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ageBreakBefore w:val="0"/>
        <w:kinsoku/>
        <w:wordWrap/>
        <w:overflowPunct/>
        <w:bidi w:val="0"/>
        <w:spacing w:line="240" w:lineRule="auto"/>
        <w:rPr>
          <w:rFonts w:hint="eastAsia" w:ascii="宋体" w:hAnsi="宋体" w:eastAsia="宋体" w:cs="宋体"/>
          <w:b/>
          <w:bCs w:val="0"/>
          <w:sz w:val="21"/>
          <w:szCs w:val="21"/>
        </w:rPr>
      </w:pPr>
      <w:r>
        <w:rPr>
          <w:rFonts w:hint="eastAsia" w:ascii="宋体" w:hAnsi="宋体" w:eastAsia="宋体" w:cs="宋体"/>
          <w:b/>
          <w:bCs w:val="0"/>
          <w:sz w:val="21"/>
          <w:szCs w:val="21"/>
        </w:rPr>
        <w:t>中国铁塔股份有限公司浙江省分公司杭黄铁路（浙江段）公网覆盖工程卡具、漏泄电缆及配套物资采购项目招标公告</w:t>
      </w:r>
      <w:bookmarkStart w:id="0" w:name="_GoBack"/>
      <w:bookmarkEnd w:id="0"/>
    </w:p>
    <w:p>
      <w:pPr>
        <w:pageBreakBefore w:val="0"/>
        <w:kinsoku/>
        <w:wordWrap/>
        <w:overflowPunct/>
        <w:bidi w:val="0"/>
        <w:spacing w:line="240" w:lineRule="auto"/>
        <w:ind w:right="-1" w:firstLine="424" w:firstLineChars="202"/>
        <w:jc w:val="left"/>
        <w:rPr>
          <w:rFonts w:hint="eastAsia" w:ascii="宋体" w:hAnsi="宋体" w:eastAsia="宋体" w:cs="宋体"/>
          <w:sz w:val="21"/>
          <w:szCs w:val="21"/>
        </w:rPr>
      </w:pPr>
      <w:r>
        <w:rPr>
          <w:rFonts w:hint="eastAsia" w:ascii="宋体" w:hAnsi="宋体" w:eastAsia="宋体" w:cs="宋体"/>
          <w:sz w:val="21"/>
          <w:szCs w:val="21"/>
        </w:rPr>
        <w:t>中国铁塔股份有限公司浙江省分公司杭黄铁路（浙江段）公网覆盖工程卡具、漏泄电缆及配套物资采购项目招标人为中国铁塔股份有限公司浙江省分公司，招标代理机构为浙江中通通信有限公司。项目资金由招标人自筹且已落实，项目已具备招标条件，现进行公开招标，具有提供标的物能力的供应商均可前来投标。</w:t>
      </w:r>
    </w:p>
    <w:p>
      <w:pPr>
        <w:pageBreakBefore w:val="0"/>
        <w:numPr>
          <w:ilvl w:val="0"/>
          <w:numId w:val="1"/>
        </w:numPr>
        <w:kinsoku/>
        <w:wordWrap/>
        <w:overflowPunct/>
        <w:bidi w:val="0"/>
        <w:spacing w:line="240" w:lineRule="auto"/>
        <w:ind w:left="0" w:right="-1" w:firstLine="426" w:firstLineChars="202"/>
        <w:rPr>
          <w:rFonts w:hint="eastAsia" w:ascii="宋体" w:hAnsi="宋体" w:eastAsia="宋体" w:cs="宋体"/>
          <w:b/>
          <w:sz w:val="21"/>
          <w:szCs w:val="21"/>
        </w:rPr>
      </w:pPr>
      <w:r>
        <w:rPr>
          <w:rFonts w:hint="eastAsia" w:ascii="宋体" w:hAnsi="宋体" w:eastAsia="宋体" w:cs="宋体"/>
          <w:b/>
          <w:sz w:val="21"/>
          <w:szCs w:val="21"/>
        </w:rPr>
        <w:t>项目概况和招标范围</w:t>
      </w:r>
    </w:p>
    <w:p>
      <w:pPr>
        <w:pageBreakBefore w:val="0"/>
        <w:numPr>
          <w:ilvl w:val="0"/>
          <w:numId w:val="2"/>
        </w:numPr>
        <w:kinsoku/>
        <w:wordWrap/>
        <w:overflowPunct/>
        <w:bidi w:val="0"/>
        <w:spacing w:line="24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rPr>
        <w:t>本次招标拟采购杭黄铁路（浙江段）所需的卡具、漏泄电缆、馈线及接头等产品及相关服务，具体规模详见下表。本次采购预算为人民币</w:t>
      </w:r>
      <w:r>
        <w:rPr>
          <w:rFonts w:hint="eastAsia" w:ascii="宋体" w:hAnsi="宋体" w:eastAsia="宋体" w:cs="宋体"/>
          <w:sz w:val="21"/>
          <w:szCs w:val="21"/>
          <w:u w:val="single"/>
        </w:rPr>
        <w:t xml:space="preserve">  164</w:t>
      </w:r>
      <w:r>
        <w:rPr>
          <w:rFonts w:hint="eastAsia" w:ascii="宋体" w:hAnsi="宋体" w:eastAsia="宋体" w:cs="宋体"/>
          <w:sz w:val="21"/>
          <w:szCs w:val="21"/>
          <w:u w:val="single"/>
          <w:lang w:val="en-US" w:eastAsia="zh-CN"/>
        </w:rPr>
        <w:t>1</w:t>
      </w:r>
      <w:r>
        <w:rPr>
          <w:rFonts w:hint="eastAsia" w:ascii="宋体" w:hAnsi="宋体" w:eastAsia="宋体" w:cs="宋体"/>
          <w:sz w:val="21"/>
          <w:szCs w:val="21"/>
          <w:u w:val="single"/>
        </w:rPr>
        <w:t xml:space="preserve">  </w:t>
      </w:r>
      <w:r>
        <w:rPr>
          <w:rFonts w:hint="eastAsia" w:ascii="宋体" w:hAnsi="宋体" w:eastAsia="宋体" w:cs="宋体"/>
          <w:sz w:val="21"/>
          <w:szCs w:val="21"/>
        </w:rPr>
        <w:t>万元（含税）。本次采购数量为预估，具体执行数量以实际下达订单为准。</w:t>
      </w:r>
    </w:p>
    <w:p>
      <w:pPr>
        <w:pageBreakBefore w:val="0"/>
        <w:kinsoku/>
        <w:wordWrap/>
        <w:overflowPunct/>
        <w:bidi w:val="0"/>
        <w:spacing w:line="24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采购清单：</w:t>
      </w:r>
    </w:p>
    <w:tbl>
      <w:tblPr>
        <w:tblStyle w:val="7"/>
        <w:tblW w:w="8233" w:type="dxa"/>
        <w:tblInd w:w="0" w:type="dxa"/>
        <w:tblLayout w:type="fixed"/>
        <w:tblCellMar>
          <w:top w:w="15" w:type="dxa"/>
          <w:left w:w="15" w:type="dxa"/>
          <w:bottom w:w="15" w:type="dxa"/>
          <w:right w:w="15" w:type="dxa"/>
        </w:tblCellMar>
      </w:tblPr>
      <w:tblGrid>
        <w:gridCol w:w="510"/>
        <w:gridCol w:w="2398"/>
        <w:gridCol w:w="2595"/>
        <w:gridCol w:w="1380"/>
        <w:gridCol w:w="1350"/>
      </w:tblGrid>
      <w:tr>
        <w:tblPrEx>
          <w:tblLayout w:type="fixed"/>
          <w:tblCellMar>
            <w:top w:w="15" w:type="dxa"/>
            <w:left w:w="15" w:type="dxa"/>
            <w:bottom w:w="15" w:type="dxa"/>
            <w:right w:w="15" w:type="dxa"/>
          </w:tblCellMar>
        </w:tblPrEx>
        <w:trPr>
          <w:trHeight w:val="330" w:hRule="atLeast"/>
        </w:trPr>
        <w:tc>
          <w:tcPr>
            <w:tcW w:w="5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序号</w:t>
            </w:r>
          </w:p>
        </w:tc>
        <w:tc>
          <w:tcPr>
            <w:tcW w:w="23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名称</w:t>
            </w:r>
          </w:p>
        </w:tc>
        <w:tc>
          <w:tcPr>
            <w:tcW w:w="25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规格程式</w:t>
            </w:r>
          </w:p>
        </w:tc>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单位</w:t>
            </w:r>
          </w:p>
        </w:tc>
        <w:tc>
          <w:tcPr>
            <w:tcW w:w="13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数量</w:t>
            </w:r>
          </w:p>
        </w:tc>
      </w:tr>
      <w:tr>
        <w:tblPrEx>
          <w:tblLayout w:type="fixed"/>
          <w:tblCellMar>
            <w:top w:w="15" w:type="dxa"/>
            <w:left w:w="15" w:type="dxa"/>
            <w:bottom w:w="15" w:type="dxa"/>
            <w:right w:w="15" w:type="dxa"/>
          </w:tblCellMar>
        </w:tblPrEx>
        <w:trPr>
          <w:trHeight w:val="312" w:hRule="atLeast"/>
        </w:trPr>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1"/>
                <w:szCs w:val="21"/>
              </w:rPr>
            </w:pPr>
          </w:p>
        </w:tc>
        <w:tc>
          <w:tcPr>
            <w:tcW w:w="23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1"/>
                <w:szCs w:val="21"/>
              </w:rPr>
            </w:pPr>
          </w:p>
        </w:tc>
        <w:tc>
          <w:tcPr>
            <w:tcW w:w="25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1"/>
                <w:szCs w:val="21"/>
              </w:rPr>
            </w:pPr>
          </w:p>
        </w:tc>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1"/>
                <w:szCs w:val="21"/>
              </w:rPr>
            </w:pPr>
          </w:p>
        </w:tc>
        <w:tc>
          <w:tcPr>
            <w:tcW w:w="13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1"/>
                <w:szCs w:val="21"/>
              </w:rPr>
            </w:pPr>
          </w:p>
        </w:tc>
      </w:tr>
      <w:tr>
        <w:tblPrEx>
          <w:tblLayout w:type="fixed"/>
          <w:tblCellMar>
            <w:top w:w="15" w:type="dxa"/>
            <w:left w:w="15" w:type="dxa"/>
            <w:bottom w:w="15" w:type="dxa"/>
            <w:right w:w="15" w:type="dxa"/>
          </w:tblCellMar>
        </w:tblPrEx>
        <w:trPr>
          <w:trHeight w:val="33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2398"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漏泄同轴电缆</w:t>
            </w:r>
          </w:p>
        </w:tc>
        <w:tc>
          <w:tcPr>
            <w:tcW w:w="2595"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13/8""</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米</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338673</w:t>
            </w:r>
          </w:p>
        </w:tc>
      </w:tr>
      <w:tr>
        <w:tblPrEx>
          <w:tblLayout w:type="fixed"/>
          <w:tblCellMar>
            <w:top w:w="15" w:type="dxa"/>
            <w:left w:w="15" w:type="dxa"/>
            <w:bottom w:w="15" w:type="dxa"/>
            <w:right w:w="15" w:type="dxa"/>
          </w:tblCellMar>
        </w:tblPrEx>
        <w:trPr>
          <w:trHeight w:val="33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2398"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射频同轴电缆</w:t>
            </w:r>
          </w:p>
        </w:tc>
        <w:tc>
          <w:tcPr>
            <w:tcW w:w="2595"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13/8""</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米</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28827</w:t>
            </w:r>
          </w:p>
        </w:tc>
      </w:tr>
      <w:tr>
        <w:tblPrEx>
          <w:tblLayout w:type="fixed"/>
          <w:tblCellMar>
            <w:top w:w="15" w:type="dxa"/>
            <w:left w:w="15" w:type="dxa"/>
            <w:bottom w:w="15" w:type="dxa"/>
            <w:right w:w="15" w:type="dxa"/>
          </w:tblCellMar>
        </w:tblPrEx>
        <w:trPr>
          <w:trHeight w:val="33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2398"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射频同轴电缆</w:t>
            </w:r>
          </w:p>
        </w:tc>
        <w:tc>
          <w:tcPr>
            <w:tcW w:w="2595"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1/2""以下</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米</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28137</w:t>
            </w:r>
          </w:p>
        </w:tc>
      </w:tr>
      <w:tr>
        <w:tblPrEx>
          <w:tblLayout w:type="fixed"/>
          <w:tblCellMar>
            <w:top w:w="15" w:type="dxa"/>
            <w:left w:w="15" w:type="dxa"/>
            <w:bottom w:w="15" w:type="dxa"/>
            <w:right w:w="15" w:type="dxa"/>
          </w:tblCellMar>
        </w:tblPrEx>
        <w:trPr>
          <w:trHeight w:val="33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c>
          <w:tcPr>
            <w:tcW w:w="2398"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漏缆普通卡具</w:t>
            </w:r>
          </w:p>
        </w:tc>
        <w:tc>
          <w:tcPr>
            <w:tcW w:w="2595"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13/8""</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个</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304805</w:t>
            </w:r>
          </w:p>
        </w:tc>
      </w:tr>
      <w:tr>
        <w:tblPrEx>
          <w:tblLayout w:type="fixed"/>
          <w:tblCellMar>
            <w:top w:w="15" w:type="dxa"/>
            <w:left w:w="15" w:type="dxa"/>
            <w:bottom w:w="15" w:type="dxa"/>
            <w:right w:w="15" w:type="dxa"/>
          </w:tblCellMar>
        </w:tblPrEx>
        <w:trPr>
          <w:trHeight w:val="33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w:t>
            </w:r>
          </w:p>
        </w:tc>
        <w:tc>
          <w:tcPr>
            <w:tcW w:w="2398"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漏缆防火卡具</w:t>
            </w:r>
          </w:p>
        </w:tc>
        <w:tc>
          <w:tcPr>
            <w:tcW w:w="2595"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13/8""</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个</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33867</w:t>
            </w:r>
          </w:p>
        </w:tc>
      </w:tr>
      <w:tr>
        <w:tblPrEx>
          <w:tblLayout w:type="fixed"/>
          <w:tblCellMar>
            <w:top w:w="15" w:type="dxa"/>
            <w:left w:w="15" w:type="dxa"/>
            <w:bottom w:w="15" w:type="dxa"/>
            <w:right w:w="15" w:type="dxa"/>
          </w:tblCellMar>
        </w:tblPrEx>
        <w:trPr>
          <w:trHeight w:val="33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c>
          <w:tcPr>
            <w:tcW w:w="2398"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1/2""馈线隧道专用卡具</w:t>
            </w:r>
          </w:p>
        </w:tc>
        <w:tc>
          <w:tcPr>
            <w:tcW w:w="2595"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1/2""以下</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套</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3733</w:t>
            </w:r>
          </w:p>
        </w:tc>
      </w:tr>
      <w:tr>
        <w:tblPrEx>
          <w:tblLayout w:type="fixed"/>
          <w:tblCellMar>
            <w:top w:w="15" w:type="dxa"/>
            <w:left w:w="15" w:type="dxa"/>
            <w:bottom w:w="15" w:type="dxa"/>
            <w:right w:w="15" w:type="dxa"/>
          </w:tblCellMar>
        </w:tblPrEx>
        <w:trPr>
          <w:trHeight w:val="33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w:t>
            </w:r>
          </w:p>
        </w:tc>
        <w:tc>
          <w:tcPr>
            <w:tcW w:w="2398"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馈线接地卡具</w:t>
            </w:r>
          </w:p>
        </w:tc>
        <w:tc>
          <w:tcPr>
            <w:tcW w:w="2595"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1/2""</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套</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2643</w:t>
            </w:r>
          </w:p>
        </w:tc>
      </w:tr>
      <w:tr>
        <w:tblPrEx>
          <w:tblLayout w:type="fixed"/>
          <w:tblCellMar>
            <w:top w:w="15" w:type="dxa"/>
            <w:left w:w="15" w:type="dxa"/>
            <w:bottom w:w="15" w:type="dxa"/>
            <w:right w:w="15" w:type="dxa"/>
          </w:tblCellMar>
        </w:tblPrEx>
        <w:trPr>
          <w:trHeight w:val="33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8</w:t>
            </w:r>
          </w:p>
        </w:tc>
        <w:tc>
          <w:tcPr>
            <w:tcW w:w="2398"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漏缆接头</w:t>
            </w:r>
          </w:p>
        </w:tc>
        <w:tc>
          <w:tcPr>
            <w:tcW w:w="2595"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NF-13/8""R</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个</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1593</w:t>
            </w:r>
          </w:p>
        </w:tc>
      </w:tr>
      <w:tr>
        <w:tblPrEx>
          <w:tblLayout w:type="fixed"/>
          <w:tblCellMar>
            <w:top w:w="15" w:type="dxa"/>
            <w:left w:w="15" w:type="dxa"/>
            <w:bottom w:w="15" w:type="dxa"/>
            <w:right w:w="15" w:type="dxa"/>
          </w:tblCellMar>
        </w:tblPrEx>
        <w:trPr>
          <w:trHeight w:val="33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9</w:t>
            </w:r>
          </w:p>
        </w:tc>
        <w:tc>
          <w:tcPr>
            <w:tcW w:w="2398" w:type="dxa"/>
            <w:tcBorders>
              <w:top w:val="single" w:color="000000" w:sz="4" w:space="0"/>
              <w:left w:val="single" w:color="000000" w:sz="4" w:space="0"/>
              <w:bottom w:val="single" w:color="000000" w:sz="4" w:space="0"/>
            </w:tcBorders>
            <w:shd w:val="clear" w:color="auto" w:fill="auto"/>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馈线接头</w:t>
            </w:r>
          </w:p>
        </w:tc>
        <w:tc>
          <w:tcPr>
            <w:tcW w:w="2595" w:type="dxa"/>
            <w:tcBorders>
              <w:top w:val="single" w:color="000000" w:sz="4" w:space="0"/>
              <w:left w:val="single" w:color="000000" w:sz="4" w:space="0"/>
              <w:bottom w:val="single" w:color="000000" w:sz="4" w:space="0"/>
            </w:tcBorders>
            <w:shd w:val="clear" w:color="auto" w:fill="FFFFFF"/>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lang w:val="en-US" w:eastAsia="zh-CN"/>
              </w:rPr>
              <w:t>1/2""N型或DIN型Male</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个</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3011</w:t>
            </w:r>
          </w:p>
        </w:tc>
      </w:tr>
      <w:tr>
        <w:tblPrEx>
          <w:tblLayout w:type="fixed"/>
          <w:tblCellMar>
            <w:top w:w="15" w:type="dxa"/>
            <w:left w:w="15" w:type="dxa"/>
            <w:bottom w:w="15" w:type="dxa"/>
            <w:right w:w="15" w:type="dxa"/>
          </w:tblCellMar>
        </w:tblPrEx>
        <w:trPr>
          <w:trHeight w:val="33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w:t>
            </w:r>
          </w:p>
        </w:tc>
        <w:tc>
          <w:tcPr>
            <w:tcW w:w="2398"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馈线接头</w:t>
            </w:r>
          </w:p>
        </w:tc>
        <w:tc>
          <w:tcPr>
            <w:tcW w:w="2595"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13/8转1/2</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个</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728</w:t>
            </w:r>
          </w:p>
        </w:tc>
      </w:tr>
      <w:tr>
        <w:tblPrEx>
          <w:tblLayout w:type="fixed"/>
          <w:tblCellMar>
            <w:top w:w="15" w:type="dxa"/>
            <w:left w:w="15" w:type="dxa"/>
            <w:bottom w:w="15" w:type="dxa"/>
            <w:right w:w="15" w:type="dxa"/>
          </w:tblCellMar>
        </w:tblPrEx>
        <w:trPr>
          <w:trHeight w:val="33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11</w:t>
            </w:r>
          </w:p>
        </w:tc>
        <w:tc>
          <w:tcPr>
            <w:tcW w:w="2398"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馈线接头</w:t>
            </w:r>
          </w:p>
        </w:tc>
        <w:tc>
          <w:tcPr>
            <w:tcW w:w="2595"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13/8</w:t>
            </w:r>
            <w:r>
              <w:rPr>
                <w:rFonts w:hint="eastAsia" w:ascii="宋体" w:hAnsi="宋体" w:cs="宋体"/>
                <w:kern w:val="0"/>
                <w:sz w:val="21"/>
                <w:szCs w:val="21"/>
                <w:highlight w:val="none"/>
                <w:lang w:val="en-US" w:eastAsia="zh-CN"/>
              </w:rPr>
              <w:t>""</w:t>
            </w:r>
            <w:r>
              <w:rPr>
                <w:rFonts w:hint="eastAsia" w:ascii="宋体" w:hAnsi="宋体" w:cs="宋体"/>
                <w:kern w:val="0"/>
                <w:sz w:val="21"/>
                <w:szCs w:val="21"/>
                <w:highlight w:val="none"/>
              </w:rPr>
              <w:t>N型或DIN型FeMale</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个</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728</w:t>
            </w:r>
          </w:p>
        </w:tc>
      </w:tr>
      <w:tr>
        <w:tblPrEx>
          <w:tblLayout w:type="fixed"/>
          <w:tblCellMar>
            <w:top w:w="15" w:type="dxa"/>
            <w:left w:w="15" w:type="dxa"/>
            <w:bottom w:w="15" w:type="dxa"/>
            <w:right w:w="15" w:type="dxa"/>
          </w:tblCellMar>
        </w:tblPrEx>
        <w:trPr>
          <w:trHeight w:val="33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12</w:t>
            </w:r>
          </w:p>
        </w:tc>
        <w:tc>
          <w:tcPr>
            <w:tcW w:w="2398"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直流阻断器</w:t>
            </w:r>
          </w:p>
        </w:tc>
        <w:tc>
          <w:tcPr>
            <w:tcW w:w="2595"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eastAsia="宋体" w:cs="宋体"/>
                <w:i w:val="0"/>
                <w:color w:val="000000"/>
                <w:kern w:val="0"/>
                <w:sz w:val="21"/>
                <w:szCs w:val="21"/>
                <w:highlight w:val="none"/>
                <w:u w:val="none"/>
                <w:lang w:val="en-US" w:eastAsia="zh-CN" w:bidi="ar"/>
              </w:rPr>
              <w:t>DC-BLOCK，N型</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个</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46</w:t>
            </w:r>
          </w:p>
        </w:tc>
      </w:tr>
      <w:tr>
        <w:tblPrEx>
          <w:tblLayout w:type="fixed"/>
          <w:tblCellMar>
            <w:top w:w="15" w:type="dxa"/>
            <w:left w:w="15" w:type="dxa"/>
            <w:bottom w:w="15" w:type="dxa"/>
            <w:right w:w="15" w:type="dxa"/>
          </w:tblCellMar>
        </w:tblPrEx>
        <w:trPr>
          <w:trHeight w:val="33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13</w:t>
            </w:r>
          </w:p>
        </w:tc>
        <w:tc>
          <w:tcPr>
            <w:tcW w:w="2398"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漏泄电缆终端负载</w:t>
            </w:r>
          </w:p>
        </w:tc>
        <w:tc>
          <w:tcPr>
            <w:tcW w:w="2595"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eastAsia="宋体" w:cs="宋体"/>
                <w:i w:val="0"/>
                <w:color w:val="000000"/>
                <w:kern w:val="0"/>
                <w:sz w:val="21"/>
                <w:szCs w:val="21"/>
                <w:highlight w:val="none"/>
                <w:u w:val="none"/>
                <w:lang w:val="en-US" w:eastAsia="zh-CN" w:bidi="ar"/>
              </w:rPr>
              <w:t>N型5W</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个</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155</w:t>
            </w:r>
          </w:p>
        </w:tc>
      </w:tr>
      <w:tr>
        <w:tblPrEx>
          <w:tblLayout w:type="fixed"/>
          <w:tblCellMar>
            <w:top w:w="15" w:type="dxa"/>
            <w:left w:w="15" w:type="dxa"/>
            <w:bottom w:w="15" w:type="dxa"/>
            <w:right w:w="15" w:type="dxa"/>
          </w:tblCellMar>
        </w:tblPrEx>
        <w:trPr>
          <w:trHeight w:val="33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14</w:t>
            </w:r>
          </w:p>
        </w:tc>
        <w:tc>
          <w:tcPr>
            <w:tcW w:w="2398"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避雷器</w:t>
            </w:r>
          </w:p>
        </w:tc>
        <w:tc>
          <w:tcPr>
            <w:tcW w:w="2595"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eastAsia="宋体" w:cs="宋体"/>
                <w:i w:val="0"/>
                <w:color w:val="000000"/>
                <w:kern w:val="0"/>
                <w:sz w:val="21"/>
                <w:szCs w:val="21"/>
                <w:highlight w:val="none"/>
                <w:u w:val="none"/>
                <w:lang w:val="en-US" w:eastAsia="zh-CN" w:bidi="ar"/>
              </w:rPr>
              <w:t>N型</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个</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442</w:t>
            </w:r>
          </w:p>
        </w:tc>
      </w:tr>
      <w:tr>
        <w:tblPrEx>
          <w:tblLayout w:type="fixed"/>
          <w:tblCellMar>
            <w:top w:w="15" w:type="dxa"/>
            <w:left w:w="15" w:type="dxa"/>
            <w:bottom w:w="15" w:type="dxa"/>
            <w:right w:w="15" w:type="dxa"/>
          </w:tblCellMar>
        </w:tblPrEx>
        <w:trPr>
          <w:trHeight w:val="33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15</w:t>
            </w:r>
          </w:p>
        </w:tc>
        <w:tc>
          <w:tcPr>
            <w:tcW w:w="2398"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漏缆防水组件</w:t>
            </w:r>
          </w:p>
        </w:tc>
        <w:tc>
          <w:tcPr>
            <w:tcW w:w="2595"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eastAsia="宋体" w:cs="宋体"/>
                <w:i w:val="0"/>
                <w:color w:val="000000"/>
                <w:kern w:val="0"/>
                <w:sz w:val="21"/>
                <w:szCs w:val="21"/>
                <w:highlight w:val="none"/>
                <w:u w:val="none"/>
                <w:lang w:val="en-US" w:eastAsia="zh-CN" w:bidi="ar"/>
              </w:rPr>
              <w:t>每套含一卷胶泥5*60cm和一卷胶带5*200cm</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套</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21"/>
                <w:szCs w:val="21"/>
              </w:rPr>
            </w:pPr>
            <w:r>
              <w:rPr>
                <w:rFonts w:hint="eastAsia" w:ascii="宋体" w:hAnsi="宋体" w:cs="宋体"/>
                <w:kern w:val="0"/>
                <w:sz w:val="21"/>
                <w:szCs w:val="21"/>
                <w:highlight w:val="none"/>
              </w:rPr>
              <w:t>1593</w:t>
            </w:r>
          </w:p>
        </w:tc>
      </w:tr>
      <w:tr>
        <w:tblPrEx>
          <w:tblLayout w:type="fixed"/>
          <w:tblCellMar>
            <w:top w:w="15" w:type="dxa"/>
            <w:left w:w="15" w:type="dxa"/>
            <w:bottom w:w="15" w:type="dxa"/>
            <w:right w:w="15" w:type="dxa"/>
          </w:tblCellMar>
        </w:tblPrEx>
        <w:trPr>
          <w:trHeight w:val="33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16</w:t>
            </w:r>
          </w:p>
        </w:tc>
        <w:tc>
          <w:tcPr>
            <w:tcW w:w="2398"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kern w:val="0"/>
                <w:sz w:val="21"/>
                <w:szCs w:val="21"/>
                <w:highlight w:val="none"/>
              </w:rPr>
            </w:pPr>
            <w:r>
              <w:rPr>
                <w:rFonts w:hint="eastAsia" w:ascii="宋体" w:hAnsi="宋体" w:cs="宋体"/>
                <w:kern w:val="0"/>
                <w:sz w:val="21"/>
                <w:szCs w:val="21"/>
                <w:highlight w:val="none"/>
                <w:lang w:val="en-US" w:eastAsia="zh-CN"/>
              </w:rPr>
              <w:t>安装维护专用工具</w:t>
            </w:r>
          </w:p>
        </w:tc>
        <w:tc>
          <w:tcPr>
            <w:tcW w:w="2595" w:type="dxa"/>
            <w:tcBorders>
              <w:top w:val="single" w:color="000000" w:sz="4" w:space="0"/>
              <w:left w:val="single" w:color="000000" w:sz="4" w:space="0"/>
              <w:bottom w:val="single" w:color="000000" w:sz="4" w:space="0"/>
            </w:tcBorders>
            <w:vAlign w:val="center"/>
          </w:tcPr>
          <w:p>
            <w:pPr>
              <w:widowControl/>
              <w:jc w:val="center"/>
              <w:rPr>
                <w:rFonts w:hint="eastAsia"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漏缆接续工具</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21"/>
                <w:szCs w:val="21"/>
                <w:highlight w:val="none"/>
              </w:rPr>
            </w:pPr>
            <w:r>
              <w:rPr>
                <w:rFonts w:hint="eastAsia" w:ascii="宋体" w:hAnsi="宋体" w:cs="宋体"/>
                <w:kern w:val="0"/>
                <w:sz w:val="21"/>
                <w:szCs w:val="21"/>
                <w:highlight w:val="none"/>
                <w:lang w:val="en-US" w:eastAsia="zh-CN"/>
              </w:rPr>
              <w:t>套</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21"/>
                <w:szCs w:val="21"/>
                <w:highlight w:val="none"/>
              </w:rPr>
            </w:pPr>
            <w:r>
              <w:rPr>
                <w:rFonts w:hint="eastAsia" w:ascii="宋体" w:hAnsi="宋体" w:cs="宋体"/>
                <w:kern w:val="0"/>
                <w:sz w:val="21"/>
                <w:szCs w:val="21"/>
                <w:highlight w:val="none"/>
                <w:lang w:val="en-US" w:eastAsia="zh-CN"/>
              </w:rPr>
              <w:t>/</w:t>
            </w:r>
          </w:p>
        </w:tc>
      </w:tr>
    </w:tbl>
    <w:p>
      <w:pPr>
        <w:widowControl/>
        <w:jc w:val="both"/>
        <w:rPr>
          <w:rFonts w:hint="eastAsia" w:ascii="宋体" w:hAnsi="宋体" w:cs="宋体"/>
          <w:kern w:val="0"/>
          <w:sz w:val="21"/>
          <w:szCs w:val="21"/>
          <w:highlight w:val="none"/>
          <w:lang w:val="en-US" w:eastAsia="zh-CN"/>
        </w:rPr>
      </w:pPr>
      <w:r>
        <w:rPr>
          <w:rFonts w:hint="eastAsia" w:ascii="宋体" w:hAnsi="宋体" w:cs="宋体"/>
          <w:kern w:val="0"/>
          <w:sz w:val="21"/>
          <w:szCs w:val="21"/>
          <w:highlight w:val="none"/>
          <w:lang w:eastAsia="zh-CN"/>
        </w:rPr>
        <w:t>注：</w:t>
      </w:r>
      <w:r>
        <w:rPr>
          <w:rFonts w:hint="eastAsia" w:ascii="宋体" w:hAnsi="宋体" w:cs="宋体"/>
          <w:kern w:val="0"/>
          <w:sz w:val="21"/>
          <w:szCs w:val="21"/>
          <w:highlight w:val="none"/>
          <w:lang w:val="en-US" w:eastAsia="zh-CN"/>
        </w:rPr>
        <w:t>安装维护专用工具要求赠送，无需报价不参与评分。</w:t>
      </w:r>
    </w:p>
    <w:p>
      <w:pPr>
        <w:widowControl/>
        <w:jc w:val="both"/>
        <w:rPr>
          <w:rFonts w:hint="eastAsia" w:ascii="宋体" w:hAnsi="宋体" w:cs="宋体"/>
          <w:kern w:val="0"/>
          <w:sz w:val="21"/>
          <w:szCs w:val="21"/>
          <w:highlight w:val="none"/>
          <w:lang w:val="en-US" w:eastAsia="zh-CN"/>
        </w:rPr>
      </w:pPr>
    </w:p>
    <w:p>
      <w:pPr>
        <w:widowControl/>
        <w:jc w:val="both"/>
        <w:rPr>
          <w:rFonts w:hint="eastAsia" w:ascii="宋体" w:hAnsi="宋体" w:cs="宋体"/>
          <w:kern w:val="0"/>
          <w:sz w:val="21"/>
          <w:szCs w:val="21"/>
          <w:highlight w:val="none"/>
          <w:lang w:val="en-US" w:eastAsia="zh-CN"/>
        </w:rPr>
      </w:pPr>
    </w:p>
    <w:p>
      <w:pPr>
        <w:widowControl/>
        <w:jc w:val="both"/>
        <w:rPr>
          <w:rFonts w:hint="eastAsia" w:ascii="宋体" w:hAnsi="宋体" w:cs="宋体"/>
          <w:kern w:val="0"/>
          <w:sz w:val="21"/>
          <w:szCs w:val="21"/>
          <w:highlight w:val="none"/>
          <w:lang w:val="en-US" w:eastAsia="zh-CN"/>
        </w:rPr>
      </w:pPr>
    </w:p>
    <w:p>
      <w:pPr>
        <w:pageBreakBefore w:val="0"/>
        <w:numPr>
          <w:ilvl w:val="0"/>
          <w:numId w:val="2"/>
        </w:numPr>
        <w:kinsoku/>
        <w:wordWrap/>
        <w:overflowPunct/>
        <w:bidi w:val="0"/>
        <w:spacing w:line="24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供</w:t>
      </w:r>
      <w:r>
        <w:rPr>
          <w:rFonts w:hint="eastAsia" w:ascii="宋体" w:hAnsi="宋体" w:eastAsia="宋体" w:cs="宋体"/>
          <w:sz w:val="21"/>
          <w:szCs w:val="21"/>
        </w:rPr>
        <w:t>货地点：杭州市（招标人指定地点）。</w:t>
      </w:r>
    </w:p>
    <w:p>
      <w:pPr>
        <w:pageBreakBefore w:val="0"/>
        <w:numPr>
          <w:ilvl w:val="0"/>
          <w:numId w:val="1"/>
        </w:numPr>
        <w:kinsoku/>
        <w:wordWrap/>
        <w:overflowPunct/>
        <w:bidi w:val="0"/>
        <w:spacing w:line="240" w:lineRule="auto"/>
        <w:ind w:left="0" w:right="-1" w:firstLine="426" w:firstLineChars="202"/>
        <w:rPr>
          <w:rFonts w:hint="eastAsia" w:ascii="宋体" w:hAnsi="宋体" w:eastAsia="宋体" w:cs="宋体"/>
          <w:b/>
          <w:sz w:val="21"/>
          <w:szCs w:val="21"/>
        </w:rPr>
      </w:pPr>
      <w:r>
        <w:rPr>
          <w:rFonts w:hint="eastAsia" w:ascii="宋体" w:hAnsi="宋体" w:eastAsia="宋体" w:cs="宋体"/>
          <w:b/>
          <w:sz w:val="21"/>
          <w:szCs w:val="21"/>
        </w:rPr>
        <w:t>资格要求</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1、投标人必须为在中华人民共和国境内登记注册、具有独立法人资格的、经营许可范围涵盖本项目的生产制造企业，要求注册资金在2000万元（或以上）人民币或者等值货币（按照中国银行在文件递交当日公布的汇率中间价换算）；须</w:t>
      </w:r>
      <w:r>
        <w:rPr>
          <w:rFonts w:hint="eastAsia" w:ascii="宋体" w:hAnsi="宋体" w:cs="宋体"/>
          <w:sz w:val="21"/>
          <w:szCs w:val="21"/>
        </w:rPr>
        <w:t>提供全套注册和资质证明文件（包括营业执照复印件、税务登记证复印件、组织机构代码证复印件（已办理三证合一或五证合一的投标人只需提供营业执照，不需提供税务登记证复印件、组织机构代码证复印件）、资质证明复印件、法定代表人或正式授权代表的授权文件等）</w:t>
      </w:r>
      <w:r>
        <w:rPr>
          <w:rFonts w:hint="eastAsia" w:ascii="宋体" w:hAnsi="宋体" w:cs="宋体"/>
          <w:kern w:val="0"/>
          <w:sz w:val="21"/>
          <w:szCs w:val="21"/>
        </w:rPr>
        <w:t>；</w:t>
      </w:r>
    </w:p>
    <w:p>
      <w:pPr>
        <w:spacing w:line="400" w:lineRule="exact"/>
        <w:ind w:firstLine="420" w:firstLineChars="200"/>
        <w:rPr>
          <w:rFonts w:hint="eastAsia" w:ascii="宋体" w:hAnsi="宋体" w:cs="宋体"/>
          <w:szCs w:val="21"/>
        </w:rPr>
      </w:pPr>
      <w:r>
        <w:rPr>
          <w:rFonts w:hint="eastAsia" w:ascii="宋体" w:hAnsi="宋体" w:cs="宋体"/>
          <w:szCs w:val="21"/>
        </w:rPr>
        <w:t>2、投标人必须为在中国境内依《公司法》注册的独立法人，必须具备增值税一般纳税人资格且合法运作并独立于招标人和招标代理机构。投标人的法定代表人或负责人为同一人或者存在控股、管理关系的不同投标人，不得参加同一标段投标或者未划分标段的同一招标项目投标。本次招标不接受联合体投标。</w:t>
      </w:r>
    </w:p>
    <w:p>
      <w:pPr>
        <w:spacing w:line="400" w:lineRule="exact"/>
        <w:ind w:firstLine="420" w:firstLineChars="200"/>
        <w:rPr>
          <w:rFonts w:hint="eastAsia" w:ascii="宋体" w:hAnsi="宋体" w:cs="宋体"/>
          <w:szCs w:val="21"/>
        </w:rPr>
      </w:pPr>
      <w:r>
        <w:rPr>
          <w:rFonts w:hint="eastAsia" w:ascii="宋体" w:hAnsi="宋体" w:cs="宋体"/>
          <w:szCs w:val="21"/>
        </w:rPr>
        <w:t>3、本次招标除卡具产品外，其他产品原则上不接受代理商投标，以下两种特殊情况除外：</w:t>
      </w:r>
    </w:p>
    <w:p>
      <w:pPr>
        <w:spacing w:line="400" w:lineRule="exact"/>
        <w:ind w:firstLine="420" w:firstLineChars="200"/>
        <w:rPr>
          <w:rFonts w:hint="eastAsia" w:ascii="宋体" w:hAnsi="宋体" w:cs="宋体"/>
          <w:szCs w:val="21"/>
        </w:rPr>
      </w:pPr>
      <w:r>
        <w:rPr>
          <w:rFonts w:hint="eastAsia" w:ascii="宋体" w:hAnsi="宋体" w:cs="宋体"/>
          <w:szCs w:val="21"/>
        </w:rPr>
        <w:t>（1）投标产品制造商注册地在中华人民共和国境外（与中华人民共和国有正常贸易与往来的国家或地区）及香港、澳门、台湾地区且必须使用代理商投标和签订销售合同的；</w:t>
      </w:r>
    </w:p>
    <w:p>
      <w:pPr>
        <w:spacing w:line="400" w:lineRule="exact"/>
        <w:ind w:firstLine="420" w:firstLineChars="200"/>
        <w:rPr>
          <w:rFonts w:hint="eastAsia" w:ascii="宋体" w:hAnsi="宋体" w:cs="宋体"/>
          <w:szCs w:val="21"/>
        </w:rPr>
      </w:pPr>
      <w:r>
        <w:rPr>
          <w:rFonts w:hint="eastAsia" w:ascii="宋体" w:hAnsi="宋体" w:cs="宋体"/>
          <w:szCs w:val="21"/>
        </w:rPr>
        <w:t>（2）投标产品制造商注册地在中华人民共和国境内的外资或台港澳资企业，且经营范围不具备销售功能，须使用代理商投标和签订销售合同的。</w:t>
      </w:r>
    </w:p>
    <w:p>
      <w:pPr>
        <w:spacing w:line="400" w:lineRule="exact"/>
        <w:ind w:firstLine="420" w:firstLineChars="200"/>
        <w:rPr>
          <w:rFonts w:hint="eastAsia" w:ascii="宋体" w:hAnsi="宋体" w:cs="宋体"/>
          <w:szCs w:val="21"/>
        </w:rPr>
      </w:pPr>
      <w:r>
        <w:rPr>
          <w:rFonts w:hint="eastAsia" w:ascii="宋体" w:hAnsi="宋体" w:cs="宋体"/>
          <w:szCs w:val="21"/>
        </w:rPr>
        <w:t>4、投标人不得存在下列情形之一：</w:t>
      </w:r>
    </w:p>
    <w:p>
      <w:pPr>
        <w:spacing w:line="400" w:lineRule="exact"/>
        <w:ind w:left="420" w:leftChars="200"/>
        <w:rPr>
          <w:rFonts w:hint="eastAsia" w:ascii="宋体" w:hAnsi="宋体" w:cs="宋体"/>
          <w:szCs w:val="21"/>
        </w:rPr>
      </w:pPr>
      <w:r>
        <w:rPr>
          <w:rFonts w:hint="eastAsia" w:ascii="宋体" w:hAnsi="宋体" w:cs="宋体"/>
          <w:szCs w:val="21"/>
        </w:rPr>
        <w:t>（1）投标人被责令停业或破产状态的；</w:t>
      </w:r>
    </w:p>
    <w:p>
      <w:pPr>
        <w:spacing w:line="400" w:lineRule="exact"/>
        <w:ind w:left="420" w:leftChars="200"/>
        <w:rPr>
          <w:rFonts w:hint="eastAsia" w:ascii="宋体" w:hAnsi="宋体" w:cs="宋体"/>
          <w:szCs w:val="21"/>
        </w:rPr>
      </w:pPr>
      <w:r>
        <w:rPr>
          <w:rFonts w:hint="eastAsia" w:ascii="宋体" w:hAnsi="宋体" w:cs="宋体"/>
          <w:szCs w:val="21"/>
        </w:rPr>
        <w:t>（2）投标人被暂停或取消投标资格的；</w:t>
      </w:r>
    </w:p>
    <w:p>
      <w:pPr>
        <w:spacing w:line="400" w:lineRule="exact"/>
        <w:ind w:left="420" w:leftChars="200"/>
        <w:rPr>
          <w:rFonts w:hint="eastAsia" w:ascii="宋体" w:hAnsi="宋体" w:cs="宋体"/>
          <w:szCs w:val="21"/>
        </w:rPr>
      </w:pPr>
      <w:r>
        <w:rPr>
          <w:rFonts w:hint="eastAsia" w:ascii="宋体" w:hAnsi="宋体" w:cs="宋体"/>
          <w:szCs w:val="21"/>
        </w:rPr>
        <w:t>（3）投标人财产被重组、接管、查封、扣押或冻结的；</w:t>
      </w:r>
    </w:p>
    <w:p>
      <w:pPr>
        <w:spacing w:line="400" w:lineRule="exact"/>
        <w:ind w:left="420" w:leftChars="200"/>
        <w:rPr>
          <w:rFonts w:hint="eastAsia" w:ascii="宋体" w:hAnsi="宋体" w:cs="宋体"/>
          <w:szCs w:val="21"/>
        </w:rPr>
      </w:pPr>
      <w:r>
        <w:rPr>
          <w:rFonts w:hint="eastAsia" w:ascii="宋体" w:hAnsi="宋体" w:cs="宋体"/>
          <w:szCs w:val="21"/>
        </w:rPr>
        <w:t>（4）投标人在最近三年内有骗取中标或严重违约的；</w:t>
      </w:r>
    </w:p>
    <w:p>
      <w:pPr>
        <w:spacing w:line="400" w:lineRule="exact"/>
        <w:ind w:left="420" w:leftChars="200"/>
        <w:rPr>
          <w:rFonts w:hint="eastAsia" w:ascii="宋体" w:hAnsi="宋体" w:cs="宋体"/>
          <w:szCs w:val="21"/>
        </w:rPr>
      </w:pPr>
      <w:r>
        <w:rPr>
          <w:rFonts w:hint="eastAsia" w:ascii="宋体" w:hAnsi="宋体" w:cs="宋体"/>
          <w:szCs w:val="21"/>
        </w:rPr>
        <w:t>5、投标产品资格要求：</w:t>
      </w:r>
    </w:p>
    <w:p>
      <w:pPr>
        <w:spacing w:line="400" w:lineRule="exact"/>
        <w:ind w:firstLine="420" w:firstLineChars="200"/>
        <w:rPr>
          <w:rFonts w:hint="eastAsia" w:ascii="宋体" w:hAnsi="宋体" w:cs="宋体"/>
          <w:szCs w:val="21"/>
        </w:rPr>
      </w:pPr>
      <w:r>
        <w:rPr>
          <w:rFonts w:hint="eastAsia" w:ascii="宋体" w:hAnsi="宋体" w:cs="宋体"/>
          <w:szCs w:val="21"/>
        </w:rPr>
        <w:t>（1）投标产品应是来自中华人民共和国或是与中华人民共和国有正常贸易往来的国家或地区的产品；</w:t>
      </w:r>
    </w:p>
    <w:p>
      <w:pPr>
        <w:spacing w:line="400" w:lineRule="exact"/>
        <w:ind w:firstLine="420" w:firstLineChars="200"/>
        <w:rPr>
          <w:rFonts w:hint="eastAsia" w:ascii="宋体" w:hAnsi="宋体" w:cs="宋体"/>
          <w:szCs w:val="21"/>
        </w:rPr>
      </w:pPr>
      <w:r>
        <w:rPr>
          <w:rFonts w:hint="eastAsia" w:ascii="宋体" w:hAnsi="宋体" w:cs="宋体"/>
          <w:szCs w:val="21"/>
        </w:rPr>
        <w:t>（2）投标人应提供投标产品的第三方权威部门或机构出具的检测报告,检测报告的送检人必须为投标人。</w:t>
      </w:r>
    </w:p>
    <w:p>
      <w:pPr>
        <w:spacing w:line="400" w:lineRule="exact"/>
        <w:ind w:firstLine="420" w:firstLineChars="200"/>
        <w:rPr>
          <w:rFonts w:hint="eastAsia" w:ascii="宋体" w:hAnsi="宋体" w:cs="宋体"/>
          <w:szCs w:val="21"/>
        </w:rPr>
      </w:pPr>
      <w:r>
        <w:rPr>
          <w:rFonts w:hint="eastAsia" w:ascii="宋体" w:hAnsi="宋体" w:cs="宋体"/>
          <w:szCs w:val="21"/>
        </w:rPr>
        <w:t>（3）投标产品应为阻燃、低烟、无卤的产品，符合技术规范书要求</w:t>
      </w:r>
    </w:p>
    <w:p>
      <w:pPr>
        <w:spacing w:line="400" w:lineRule="exact"/>
        <w:ind w:firstLine="420" w:firstLineChars="200"/>
        <w:rPr>
          <w:rFonts w:hint="eastAsia" w:ascii="宋体" w:hAnsi="宋体" w:cs="宋体"/>
          <w:szCs w:val="21"/>
        </w:rPr>
      </w:pPr>
      <w:r>
        <w:rPr>
          <w:rFonts w:hint="eastAsia" w:ascii="宋体" w:hAnsi="宋体" w:cs="宋体"/>
          <w:szCs w:val="21"/>
        </w:rPr>
        <w:t>（4）投标产品中的卡具须提供符合中国铁路总公司企业标准Q/CR12-2014(铁路通信同轴电缆吊具)的相关证明文件。</w:t>
      </w:r>
    </w:p>
    <w:p>
      <w:pPr>
        <w:spacing w:line="400" w:lineRule="exact"/>
        <w:ind w:firstLine="420" w:firstLineChars="200"/>
        <w:rPr>
          <w:rFonts w:hint="eastAsia" w:ascii="宋体" w:hAnsi="宋体" w:cs="宋体"/>
          <w:szCs w:val="21"/>
        </w:rPr>
      </w:pPr>
      <w:r>
        <w:rPr>
          <w:rFonts w:hint="eastAsia" w:ascii="宋体" w:hAnsi="宋体" w:cs="宋体"/>
          <w:szCs w:val="21"/>
        </w:rPr>
        <w:t>（5）投标人投标产品中的卡具如为代理投标的，还需产品制造商出具的针对本项目的授权书。</w:t>
      </w:r>
    </w:p>
    <w:p>
      <w:pPr>
        <w:spacing w:line="400" w:lineRule="exact"/>
        <w:ind w:firstLine="420" w:firstLineChars="200"/>
        <w:rPr>
          <w:rFonts w:hint="eastAsia" w:ascii="宋体" w:hAnsi="宋体" w:cs="宋体"/>
          <w:szCs w:val="21"/>
        </w:rPr>
      </w:pPr>
      <w:r>
        <w:rPr>
          <w:rFonts w:hint="eastAsia" w:ascii="宋体" w:hAnsi="宋体" w:cs="宋体"/>
          <w:szCs w:val="21"/>
        </w:rPr>
        <w:t>（6）投标人应承诺：如在本次招标中中标，将在签订实际采购合同时，同意中标产品单价不随铜价联动。</w:t>
      </w:r>
    </w:p>
    <w:p>
      <w:pPr>
        <w:spacing w:line="400" w:lineRule="exact"/>
        <w:ind w:firstLine="420" w:firstLineChars="200"/>
        <w:rPr>
          <w:rFonts w:hint="eastAsia" w:ascii="宋体" w:hAnsi="宋体" w:cs="宋体"/>
          <w:szCs w:val="21"/>
        </w:rPr>
      </w:pPr>
      <w:r>
        <w:rPr>
          <w:rFonts w:hint="eastAsia" w:ascii="宋体" w:hAnsi="宋体" w:cs="宋体"/>
          <w:szCs w:val="21"/>
        </w:rPr>
        <w:t>（7）投标人应承诺：投标产品36个月的保修期，保修期内出现产品质量问题，由投标人负责设备提供及协调、更换等所有工作。</w:t>
      </w:r>
    </w:p>
    <w:p>
      <w:pPr>
        <w:spacing w:line="400" w:lineRule="exact"/>
        <w:ind w:firstLine="420" w:firstLineChars="200"/>
        <w:rPr>
          <w:rFonts w:hint="eastAsia" w:ascii="宋体" w:hAnsi="宋体" w:cs="宋体"/>
          <w:szCs w:val="21"/>
        </w:rPr>
      </w:pPr>
      <w:r>
        <w:rPr>
          <w:rFonts w:hint="eastAsia" w:ascii="宋体" w:hAnsi="宋体" w:cs="宋体"/>
          <w:szCs w:val="21"/>
        </w:rPr>
        <w:t>（8）投标产品在中国大陆地区（不含港、澳、台地区）使用过程中未出现过重大质量问题。</w:t>
      </w:r>
    </w:p>
    <w:p>
      <w:pPr>
        <w:spacing w:line="400" w:lineRule="exact"/>
        <w:ind w:left="420" w:leftChars="200"/>
        <w:rPr>
          <w:rFonts w:hint="eastAsia" w:ascii="宋体" w:hAnsi="宋体" w:cs="宋体"/>
          <w:szCs w:val="21"/>
        </w:rPr>
      </w:pPr>
      <w:r>
        <w:rPr>
          <w:rFonts w:hint="eastAsia" w:ascii="宋体" w:hAnsi="宋体" w:cs="宋体"/>
          <w:szCs w:val="21"/>
        </w:rPr>
        <w:t>6、投标人其他要求：</w:t>
      </w:r>
    </w:p>
    <w:p>
      <w:pPr>
        <w:spacing w:line="400" w:lineRule="exact"/>
        <w:ind w:firstLine="420" w:firstLineChars="200"/>
        <w:rPr>
          <w:rFonts w:hint="eastAsia" w:ascii="宋体" w:hAnsi="宋体" w:cs="宋体"/>
          <w:szCs w:val="21"/>
        </w:rPr>
      </w:pPr>
      <w:r>
        <w:rPr>
          <w:rFonts w:hint="eastAsia" w:ascii="宋体" w:hAnsi="宋体" w:cs="宋体"/>
          <w:szCs w:val="21"/>
        </w:rPr>
        <w:t>（1）</w:t>
      </w:r>
      <w:r>
        <w:rPr>
          <w:rFonts w:hint="eastAsia" w:ascii="宋体" w:hAnsi="宋体"/>
          <w:kern w:val="0"/>
          <w:szCs w:val="21"/>
        </w:rPr>
        <w:t>★</w:t>
      </w:r>
      <w:r>
        <w:rPr>
          <w:rFonts w:hint="eastAsia" w:ascii="宋体" w:hAnsi="宋体" w:cs="宋体"/>
          <w:szCs w:val="21"/>
        </w:rPr>
        <w:t>投标样品及检测要求：投标人须提供省级或以上第三方权威检测机构出具的检测报告，并将与之对应的投标样品及检测报告原件作为投标技术文档于投标截止日期之前随投标文件递交招标人/招标代理机构。（备注：样品单独封装）投标人须提供投标产品样品一组，包括各规格产品的样品各一件。投标人须承诺该样品与投标文件中载明的投标产品的技术规格及参数一致，且投标人在中标后所交付货物的技术规格及参数等不劣于本次投标产品。如投标人在本次招标中中标，该组投标样品将封样，同时应承诺在中标后随时接受招标人提出对投标样品或后续供货产品进行检测的要求，并按照招标人指定的方式送至招标人委托的具备CMA或CNAS认证资质的第三方检测机构进行检测，且自行承担检测的相关费用。如发现测试结果不符合投标人承诺的产品指标，招标人有权取消投标人中标资格、终止采购合同，并保留索赔权利。</w:t>
      </w:r>
    </w:p>
    <w:p>
      <w:pPr>
        <w:spacing w:line="400" w:lineRule="exact"/>
        <w:ind w:firstLine="420" w:firstLineChars="200"/>
        <w:rPr>
          <w:rFonts w:hint="eastAsia" w:ascii="宋体" w:hAnsi="宋体" w:cs="宋体"/>
          <w:szCs w:val="21"/>
        </w:rPr>
      </w:pPr>
      <w:r>
        <w:rPr>
          <w:rFonts w:hint="eastAsia" w:ascii="宋体" w:hAnsi="宋体" w:cs="宋体"/>
          <w:szCs w:val="21"/>
        </w:rPr>
        <w:t>（2）</w:t>
      </w:r>
      <w:r>
        <w:rPr>
          <w:rFonts w:hint="eastAsia" w:ascii="宋体" w:hAnsi="宋体"/>
          <w:kern w:val="0"/>
          <w:szCs w:val="21"/>
        </w:rPr>
        <w:t>★</w:t>
      </w:r>
      <w:r>
        <w:rPr>
          <w:rFonts w:hint="eastAsia" w:ascii="宋体" w:hAnsi="宋体" w:cs="宋体"/>
          <w:szCs w:val="21"/>
        </w:rPr>
        <w:t>供货要求：投标人应具备接到中标通知书之日起15日内到货30%，30日内全部产品到货的能力。投标人须根据招标人要求的到货时间提供详细的供货周期计划。如不按要求供货，招标人有权解除合同，并要求其支付相当于本合同成交价格30%的违约金。</w:t>
      </w:r>
    </w:p>
    <w:p>
      <w:pPr>
        <w:pageBreakBefore w:val="0"/>
        <w:numPr>
          <w:ilvl w:val="0"/>
          <w:numId w:val="0"/>
        </w:numPr>
        <w:kinsoku/>
        <w:wordWrap/>
        <w:overflowPunct/>
        <w:bidi w:val="0"/>
        <w:spacing w:line="240" w:lineRule="auto"/>
        <w:ind w:right="-1" w:rightChars="0"/>
        <w:jc w:val="left"/>
        <w:rPr>
          <w:rFonts w:hint="eastAsia" w:ascii="宋体" w:hAnsi="宋体" w:eastAsia="宋体" w:cs="宋体"/>
          <w:b/>
          <w:sz w:val="21"/>
          <w:szCs w:val="21"/>
        </w:rPr>
      </w:pPr>
    </w:p>
    <w:p>
      <w:pPr>
        <w:pageBreakBefore w:val="0"/>
        <w:numPr>
          <w:ilvl w:val="0"/>
          <w:numId w:val="0"/>
        </w:numPr>
        <w:kinsoku/>
        <w:wordWrap/>
        <w:overflowPunct/>
        <w:bidi w:val="0"/>
        <w:spacing w:line="240" w:lineRule="auto"/>
        <w:ind w:right="-1" w:rightChars="0"/>
        <w:jc w:val="left"/>
        <w:rPr>
          <w:rFonts w:hint="eastAsia" w:ascii="宋体" w:hAnsi="宋体" w:eastAsia="宋体" w:cs="宋体"/>
          <w:b/>
          <w:sz w:val="21"/>
          <w:szCs w:val="21"/>
        </w:rPr>
      </w:pPr>
      <w:r>
        <w:rPr>
          <w:rFonts w:hint="eastAsia" w:ascii="宋体" w:hAnsi="宋体" w:eastAsia="宋体" w:cs="宋体"/>
          <w:b/>
          <w:sz w:val="21"/>
          <w:szCs w:val="21"/>
          <w:lang w:eastAsia="zh-CN"/>
        </w:rPr>
        <w:t>三、</w:t>
      </w:r>
      <w:r>
        <w:rPr>
          <w:rFonts w:hint="eastAsia" w:ascii="宋体" w:hAnsi="宋体" w:eastAsia="宋体" w:cs="宋体"/>
          <w:b/>
          <w:sz w:val="21"/>
          <w:szCs w:val="21"/>
        </w:rPr>
        <w:t>资格审查方法</w:t>
      </w:r>
    </w:p>
    <w:p>
      <w:pPr>
        <w:pageBreakBefore w:val="0"/>
        <w:kinsoku/>
        <w:wordWrap/>
        <w:overflowPunct/>
        <w:bidi w:val="0"/>
        <w:spacing w:line="240" w:lineRule="auto"/>
        <w:ind w:left="420" w:right="-1"/>
        <w:rPr>
          <w:rFonts w:hint="eastAsia" w:ascii="宋体" w:hAnsi="宋体" w:eastAsia="宋体" w:cs="宋体"/>
          <w:sz w:val="21"/>
          <w:szCs w:val="21"/>
        </w:rPr>
      </w:pPr>
      <w:r>
        <w:rPr>
          <w:rFonts w:hint="eastAsia" w:ascii="宋体" w:hAnsi="宋体" w:eastAsia="宋体" w:cs="宋体"/>
          <w:sz w:val="21"/>
          <w:szCs w:val="21"/>
        </w:rPr>
        <w:t>本次资格审查采用资格后审，资格审查标准和内容详见招标文件，通过资格后审的投标</w:t>
      </w:r>
    </w:p>
    <w:p>
      <w:pPr>
        <w:pageBreakBefore w:val="0"/>
        <w:kinsoku/>
        <w:wordWrap/>
        <w:overflowPunct/>
        <w:bidi w:val="0"/>
        <w:spacing w:line="240" w:lineRule="auto"/>
        <w:ind w:right="-1"/>
        <w:rPr>
          <w:rFonts w:hint="eastAsia" w:ascii="宋体" w:hAnsi="宋体" w:eastAsia="宋体" w:cs="宋体"/>
          <w:sz w:val="21"/>
          <w:szCs w:val="21"/>
        </w:rPr>
      </w:pPr>
      <w:r>
        <w:rPr>
          <w:rFonts w:hint="eastAsia" w:ascii="宋体" w:hAnsi="宋体" w:eastAsia="宋体" w:cs="宋体"/>
          <w:sz w:val="21"/>
          <w:szCs w:val="21"/>
        </w:rPr>
        <w:t>人可进入本项目的详细评审。</w:t>
      </w:r>
    </w:p>
    <w:p>
      <w:pPr>
        <w:pageBreakBefore w:val="0"/>
        <w:numPr>
          <w:ilvl w:val="0"/>
          <w:numId w:val="0"/>
        </w:numPr>
        <w:kinsoku/>
        <w:wordWrap/>
        <w:overflowPunct/>
        <w:bidi w:val="0"/>
        <w:spacing w:line="240" w:lineRule="auto"/>
        <w:ind w:right="-1" w:rightChars="0"/>
        <w:rPr>
          <w:rFonts w:hint="eastAsia" w:ascii="宋体" w:hAnsi="宋体" w:eastAsia="宋体" w:cs="宋体"/>
          <w:b/>
          <w:sz w:val="21"/>
          <w:szCs w:val="21"/>
        </w:rPr>
      </w:pPr>
      <w:r>
        <w:rPr>
          <w:rFonts w:hint="eastAsia" w:ascii="宋体" w:hAnsi="宋体" w:eastAsia="宋体" w:cs="宋体"/>
          <w:b/>
          <w:sz w:val="21"/>
          <w:szCs w:val="21"/>
          <w:lang w:eastAsia="zh-CN"/>
        </w:rPr>
        <w:t>四、</w:t>
      </w:r>
      <w:r>
        <w:rPr>
          <w:rFonts w:hint="eastAsia" w:ascii="宋体" w:hAnsi="宋体" w:eastAsia="宋体" w:cs="宋体"/>
          <w:b/>
          <w:sz w:val="21"/>
          <w:szCs w:val="21"/>
        </w:rPr>
        <w:t>获取招标文件</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firstLineChars="200"/>
        <w:jc w:val="both"/>
        <w:textAlignment w:val="auto"/>
        <w:outlineLvl w:val="9"/>
        <w:rPr>
          <w:rFonts w:hint="eastAsia" w:ascii="宋体" w:hAnsi="宋体" w:eastAsia="宋体" w:cs="宋体"/>
          <w:b/>
          <w:sz w:val="21"/>
          <w:szCs w:val="21"/>
          <w:highlight w:val="none"/>
        </w:rPr>
      </w:pPr>
      <w:r>
        <w:rPr>
          <w:rFonts w:hint="eastAsia" w:ascii="宋体" w:hAnsi="宋体" w:eastAsia="宋体" w:cs="宋体"/>
          <w:color w:val="000000"/>
          <w:sz w:val="21"/>
          <w:szCs w:val="21"/>
        </w:rPr>
        <w:t>凡有意参加投</w:t>
      </w:r>
      <w:r>
        <w:rPr>
          <w:rFonts w:hint="eastAsia" w:ascii="宋体" w:hAnsi="宋体" w:eastAsia="宋体" w:cs="宋体"/>
          <w:color w:val="000000"/>
          <w:sz w:val="21"/>
          <w:szCs w:val="21"/>
          <w:highlight w:val="none"/>
        </w:rPr>
        <w:t>标者，请于2017年</w:t>
      </w:r>
      <w:r>
        <w:rPr>
          <w:rFonts w:hint="eastAsia" w:ascii="宋体" w:hAnsi="宋体" w:eastAsia="宋体" w:cs="宋体"/>
          <w:color w:val="000000"/>
          <w:sz w:val="21"/>
          <w:szCs w:val="21"/>
          <w:highlight w:val="none"/>
          <w:lang w:val="en-US" w:eastAsia="zh-CN"/>
        </w:rPr>
        <w:t>11</w:t>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lang w:val="en-US" w:eastAsia="zh-CN"/>
        </w:rPr>
        <w:t>17</w:t>
      </w:r>
      <w:r>
        <w:rPr>
          <w:rFonts w:hint="eastAsia" w:ascii="宋体" w:hAnsi="宋体" w:eastAsia="宋体" w:cs="宋体"/>
          <w:color w:val="000000"/>
          <w:sz w:val="21"/>
          <w:szCs w:val="21"/>
          <w:highlight w:val="none"/>
        </w:rPr>
        <w:t>日至2017年</w:t>
      </w:r>
      <w:r>
        <w:rPr>
          <w:rFonts w:hint="eastAsia" w:ascii="宋体" w:hAnsi="宋体" w:eastAsia="宋体" w:cs="宋体"/>
          <w:color w:val="000000"/>
          <w:sz w:val="21"/>
          <w:szCs w:val="21"/>
          <w:highlight w:val="none"/>
          <w:lang w:val="en-US" w:eastAsia="zh-CN"/>
        </w:rPr>
        <w:t>11</w:t>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lang w:val="en-US" w:eastAsia="zh-CN"/>
        </w:rPr>
        <w:t>22</w:t>
      </w:r>
      <w:r>
        <w:rPr>
          <w:rFonts w:hint="eastAsia" w:ascii="宋体" w:hAnsi="宋体" w:eastAsia="宋体" w:cs="宋体"/>
          <w:color w:val="000000"/>
          <w:sz w:val="21"/>
          <w:szCs w:val="21"/>
          <w:highlight w:val="none"/>
        </w:rPr>
        <w:t>日</w:t>
      </w:r>
      <w:r>
        <w:rPr>
          <w:rFonts w:hint="eastAsia" w:ascii="宋体" w:hAnsi="宋体" w:eastAsia="宋体" w:cs="宋体"/>
          <w:color w:val="000000"/>
          <w:sz w:val="21"/>
          <w:szCs w:val="21"/>
          <w:highlight w:val="none"/>
          <w:lang w:val="en-US" w:eastAsia="zh-CN"/>
        </w:rPr>
        <w:t>17时00分</w:t>
      </w:r>
      <w:r>
        <w:rPr>
          <w:rFonts w:hint="eastAsia" w:ascii="宋体" w:hAnsi="宋体" w:eastAsia="宋体" w:cs="宋体"/>
          <w:color w:val="000000"/>
          <w:sz w:val="21"/>
          <w:szCs w:val="21"/>
          <w:highlight w:val="none"/>
        </w:rPr>
        <w:t>，登入浙江中通通信有限公司电子招投标平台</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"http://zbpt.zjzttx.com.cn" </w:instrText>
      </w:r>
      <w:r>
        <w:rPr>
          <w:rFonts w:hint="eastAsia" w:ascii="宋体" w:hAnsi="宋体" w:eastAsia="宋体" w:cs="宋体"/>
          <w:sz w:val="21"/>
          <w:szCs w:val="21"/>
          <w:highlight w:val="none"/>
        </w:rPr>
        <w:fldChar w:fldCharType="separate"/>
      </w:r>
      <w:r>
        <w:rPr>
          <w:rStyle w:val="6"/>
          <w:rFonts w:hint="eastAsia" w:ascii="宋体" w:hAnsi="宋体" w:eastAsia="宋体" w:cs="宋体"/>
          <w:sz w:val="21"/>
          <w:szCs w:val="21"/>
          <w:highlight w:val="none"/>
        </w:rPr>
        <w:t>http://zbpt.zjzttx.com.cn</w:t>
      </w:r>
      <w:r>
        <w:rPr>
          <w:rFonts w:hint="eastAsia" w:ascii="宋体" w:hAnsi="宋体" w:eastAsia="宋体" w:cs="宋体"/>
          <w:sz w:val="21"/>
          <w:szCs w:val="21"/>
          <w:highlight w:val="none"/>
        </w:rPr>
        <w:fldChar w:fldCharType="end"/>
      </w:r>
      <w:r>
        <w:rPr>
          <w:rFonts w:hint="eastAsia" w:ascii="宋体" w:hAnsi="宋体" w:eastAsia="宋体" w:cs="宋体"/>
          <w:color w:val="000000"/>
          <w:sz w:val="21"/>
          <w:szCs w:val="21"/>
          <w:highlight w:val="none"/>
        </w:rPr>
        <w:t>，在线购买电子招标文件。</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firstLineChars="200"/>
        <w:jc w:val="both"/>
        <w:textAlignment w:val="auto"/>
        <w:outlineLvl w:val="9"/>
        <w:rPr>
          <w:rFonts w:hint="eastAsia" w:ascii="宋体" w:hAnsi="宋体" w:eastAsia="宋体" w:cs="宋体"/>
          <w:b/>
          <w:sz w:val="21"/>
          <w:szCs w:val="21"/>
          <w:highlight w:val="none"/>
        </w:rPr>
      </w:pPr>
      <w:r>
        <w:rPr>
          <w:rFonts w:hint="eastAsia" w:ascii="宋体" w:hAnsi="宋体" w:eastAsia="宋体" w:cs="宋体"/>
          <w:color w:val="000000"/>
          <w:sz w:val="21"/>
          <w:szCs w:val="21"/>
          <w:highlight w:val="none"/>
        </w:rPr>
        <w:t>已在该系统注册过的潜在投标人请直接登入系统进行项目报名，未在该系统注册的潜在投标人请先免费注册。网站首页可下载供应商操作手册，获取登入账号后登入系统进行报名，并自行下载招标文件。</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firstLineChars="200"/>
        <w:jc w:val="both"/>
        <w:textAlignment w:val="auto"/>
        <w:outlineLvl w:val="9"/>
        <w:rPr>
          <w:rFonts w:hint="eastAsia" w:ascii="宋体" w:hAnsi="宋体" w:eastAsia="宋体" w:cs="宋体"/>
          <w:b/>
          <w:sz w:val="21"/>
          <w:szCs w:val="21"/>
          <w:highlight w:val="none"/>
        </w:rPr>
      </w:pPr>
      <w:r>
        <w:rPr>
          <w:rFonts w:hint="eastAsia" w:ascii="宋体" w:hAnsi="宋体" w:eastAsia="宋体" w:cs="宋体"/>
          <w:sz w:val="21"/>
          <w:szCs w:val="21"/>
          <w:highlight w:val="none"/>
        </w:rPr>
        <w:t>招标文件购买联系人：黄工；联系电话：15355072929</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11" w:firstLineChars="196"/>
        <w:jc w:val="both"/>
        <w:textAlignment w:val="auto"/>
        <w:outlineLvl w:val="9"/>
        <w:rPr>
          <w:rFonts w:hint="eastAsia" w:ascii="宋体" w:hAnsi="宋体" w:eastAsia="宋体" w:cs="宋体"/>
          <w:spacing w:val="2"/>
          <w:sz w:val="21"/>
          <w:szCs w:val="21"/>
          <w:highlight w:val="none"/>
        </w:rPr>
      </w:pPr>
      <w:r>
        <w:rPr>
          <w:rFonts w:hint="eastAsia" w:ascii="宋体" w:hAnsi="宋体" w:eastAsia="宋体" w:cs="宋体"/>
          <w:sz w:val="21"/>
          <w:szCs w:val="21"/>
          <w:highlight w:val="none"/>
        </w:rPr>
        <w:t>招标文件售价</w:t>
      </w:r>
      <w:r>
        <w:rPr>
          <w:rFonts w:hint="eastAsia" w:ascii="宋体" w:hAnsi="宋体" w:eastAsia="宋体" w:cs="宋体"/>
          <w:spacing w:val="2"/>
          <w:sz w:val="21"/>
          <w:szCs w:val="21"/>
          <w:highlight w:val="none"/>
        </w:rPr>
        <w:t>每套售价502元人民币，售后不退。</w:t>
      </w:r>
    </w:p>
    <w:p>
      <w:pPr>
        <w:pStyle w:val="9"/>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right="0" w:rightChars="0" w:firstLineChars="0"/>
        <w:jc w:val="both"/>
        <w:textAlignment w:val="auto"/>
        <w:outlineLvl w:val="9"/>
        <w:rPr>
          <w:rFonts w:hint="eastAsia" w:ascii="宋体" w:hAnsi="宋体" w:eastAsia="宋体" w:cs="宋体"/>
          <w:b/>
          <w:sz w:val="21"/>
          <w:szCs w:val="21"/>
          <w:highlight w:val="none"/>
        </w:rPr>
      </w:pPr>
      <w:r>
        <w:rPr>
          <w:rFonts w:hint="eastAsia" w:ascii="宋体" w:hAnsi="宋体" w:eastAsia="宋体" w:cs="宋体"/>
          <w:b/>
          <w:sz w:val="21"/>
          <w:szCs w:val="21"/>
          <w:highlight w:val="none"/>
        </w:rPr>
        <w:t>投标文件的递交</w:t>
      </w:r>
    </w:p>
    <w:p>
      <w:pPr>
        <w:pStyle w:val="9"/>
        <w:keepNext w:val="0"/>
        <w:keepLines w:val="0"/>
        <w:pageBreakBefore w:val="0"/>
        <w:widowControl w:val="0"/>
        <w:numPr>
          <w:ilvl w:val="1"/>
          <w:numId w:val="3"/>
        </w:numPr>
        <w:kinsoku/>
        <w:wordWrap/>
        <w:overflowPunct/>
        <w:topLinePunct w:val="0"/>
        <w:autoSpaceDE/>
        <w:autoSpaceDN/>
        <w:bidi w:val="0"/>
        <w:adjustRightInd w:val="0"/>
        <w:snapToGrid w:val="0"/>
        <w:spacing w:line="360" w:lineRule="auto"/>
        <w:ind w:left="0" w:right="0" w:rightChars="0" w:firstLine="424" w:firstLineChars="202"/>
        <w:jc w:val="both"/>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纸质投标文件的递交：递交纸质投标文件的截止时间（即投标截止时间）为：</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2017年</w:t>
      </w:r>
      <w:r>
        <w:rPr>
          <w:rFonts w:hint="eastAsia" w:ascii="宋体" w:hAnsi="宋体" w:eastAsia="宋体" w:cs="宋体"/>
          <w:sz w:val="21"/>
          <w:szCs w:val="21"/>
          <w:highlight w:val="none"/>
          <w:lang w:val="en-US" w:eastAsia="zh-CN"/>
        </w:rPr>
        <w:t>12</w:t>
      </w:r>
      <w:r>
        <w:rPr>
          <w:rFonts w:hint="eastAsia" w:ascii="宋体" w:hAnsi="宋体" w:eastAsia="宋体" w:cs="宋体"/>
          <w:sz w:val="21"/>
          <w:szCs w:val="21"/>
          <w:highlight w:val="none"/>
        </w:rPr>
        <w:t>月</w:t>
      </w:r>
      <w:r>
        <w:rPr>
          <w:rFonts w:hint="eastAsia" w:ascii="宋体" w:hAnsi="宋体" w:eastAsia="宋体" w:cs="宋体"/>
          <w:sz w:val="21"/>
          <w:szCs w:val="21"/>
          <w:highlight w:val="none"/>
          <w:lang w:val="en-US" w:eastAsia="zh-CN"/>
        </w:rPr>
        <w:t>15</w:t>
      </w:r>
      <w:r>
        <w:rPr>
          <w:rFonts w:hint="eastAsia" w:ascii="宋体" w:hAnsi="宋体" w:eastAsia="宋体" w:cs="宋体"/>
          <w:sz w:val="21"/>
          <w:szCs w:val="21"/>
          <w:highlight w:val="none"/>
        </w:rPr>
        <w:t>日9时00分，投标文件递交地点：</w:t>
      </w:r>
      <w:r>
        <w:rPr>
          <w:rFonts w:hint="eastAsia" w:ascii="宋体" w:hAnsi="宋体" w:eastAsia="宋体" w:cs="宋体"/>
          <w:sz w:val="21"/>
          <w:szCs w:val="21"/>
          <w:highlight w:val="none"/>
          <w:u w:val="single"/>
        </w:rPr>
        <w:t xml:space="preserve"> 浙江省杭州市河东路215号浙江中通通信有限公司开标评标室 </w:t>
      </w:r>
      <w:r>
        <w:rPr>
          <w:rFonts w:hint="eastAsia" w:ascii="宋体" w:hAnsi="宋体" w:eastAsia="宋体" w:cs="宋体"/>
          <w:sz w:val="21"/>
          <w:szCs w:val="21"/>
          <w:highlight w:val="none"/>
        </w:rPr>
        <w:t>。</w:t>
      </w:r>
    </w:p>
    <w:p>
      <w:pPr>
        <w:pStyle w:val="9"/>
        <w:keepNext w:val="0"/>
        <w:keepLines w:val="0"/>
        <w:pageBreakBefore w:val="0"/>
        <w:widowControl w:val="0"/>
        <w:numPr>
          <w:ilvl w:val="1"/>
          <w:numId w:val="3"/>
        </w:numPr>
        <w:kinsoku/>
        <w:wordWrap/>
        <w:overflowPunct/>
        <w:topLinePunct w:val="0"/>
        <w:autoSpaceDE/>
        <w:autoSpaceDN/>
        <w:bidi w:val="0"/>
        <w:adjustRightInd w:val="0"/>
        <w:snapToGrid w:val="0"/>
        <w:spacing w:line="360" w:lineRule="auto"/>
        <w:ind w:left="0" w:right="0" w:rightChars="0" w:firstLine="424" w:firstLineChars="202"/>
        <w:jc w:val="both"/>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电子投标文件的递交：</w:t>
      </w:r>
      <w:r>
        <w:rPr>
          <w:rFonts w:hint="eastAsia" w:ascii="宋体" w:hAnsi="宋体" w:eastAsia="宋体" w:cs="宋体"/>
          <w:sz w:val="21"/>
          <w:szCs w:val="21"/>
          <w:highlight w:val="none"/>
          <w:u w:val="single"/>
        </w:rPr>
        <w:t xml:space="preserve"> 本项目不适用 </w:t>
      </w:r>
      <w:r>
        <w:rPr>
          <w:rFonts w:hint="eastAsia" w:ascii="宋体" w:hAnsi="宋体" w:eastAsia="宋体" w:cs="宋体"/>
          <w:sz w:val="21"/>
          <w:szCs w:val="21"/>
          <w:highlight w:val="none"/>
        </w:rPr>
        <w:t>。</w:t>
      </w:r>
    </w:p>
    <w:p>
      <w:pPr>
        <w:pStyle w:val="9"/>
        <w:keepNext w:val="0"/>
        <w:keepLines w:val="0"/>
        <w:pageBreakBefore w:val="0"/>
        <w:widowControl w:val="0"/>
        <w:numPr>
          <w:ilvl w:val="1"/>
          <w:numId w:val="3"/>
        </w:numPr>
        <w:kinsoku/>
        <w:wordWrap/>
        <w:overflowPunct/>
        <w:topLinePunct w:val="0"/>
        <w:autoSpaceDE/>
        <w:autoSpaceDN/>
        <w:bidi w:val="0"/>
        <w:adjustRightInd w:val="0"/>
        <w:snapToGrid w:val="0"/>
        <w:spacing w:line="360" w:lineRule="auto"/>
        <w:ind w:left="0" w:right="0" w:rightChars="0" w:firstLine="424" w:firstLineChars="202"/>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本项目将于上述同一时间、地点进行开标，</w:t>
      </w:r>
      <w:r>
        <w:rPr>
          <w:rFonts w:hint="eastAsia" w:ascii="宋体" w:hAnsi="宋体" w:eastAsia="宋体" w:cs="宋体"/>
          <w:spacing w:val="2"/>
          <w:sz w:val="21"/>
          <w:szCs w:val="21"/>
        </w:rPr>
        <w:t>招标人</w:t>
      </w:r>
      <w:r>
        <w:rPr>
          <w:rFonts w:hint="eastAsia" w:ascii="宋体" w:hAnsi="宋体" w:eastAsia="宋体" w:cs="宋体"/>
          <w:sz w:val="21"/>
          <w:szCs w:val="21"/>
        </w:rPr>
        <w:t>邀请投标人的法定代表人或者其委托的代理人准时参加。</w:t>
      </w:r>
    </w:p>
    <w:p>
      <w:pPr>
        <w:pStyle w:val="9"/>
        <w:keepNext w:val="0"/>
        <w:keepLines w:val="0"/>
        <w:pageBreakBefore w:val="0"/>
        <w:widowControl w:val="0"/>
        <w:numPr>
          <w:ilvl w:val="1"/>
          <w:numId w:val="3"/>
        </w:numPr>
        <w:kinsoku/>
        <w:wordWrap/>
        <w:overflowPunct/>
        <w:topLinePunct w:val="0"/>
        <w:autoSpaceDE/>
        <w:autoSpaceDN/>
        <w:bidi w:val="0"/>
        <w:adjustRightInd w:val="0"/>
        <w:snapToGrid w:val="0"/>
        <w:spacing w:line="360" w:lineRule="auto"/>
        <w:ind w:left="0" w:right="0" w:rightChars="0" w:firstLine="424" w:firstLineChars="202"/>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出现以下情形时，</w:t>
      </w:r>
      <w:r>
        <w:rPr>
          <w:rFonts w:hint="eastAsia" w:ascii="宋体" w:hAnsi="宋体" w:eastAsia="宋体" w:cs="宋体"/>
          <w:spacing w:val="2"/>
          <w:sz w:val="21"/>
          <w:szCs w:val="21"/>
        </w:rPr>
        <w:t>招标人</w:t>
      </w:r>
      <w:r>
        <w:rPr>
          <w:rFonts w:hint="eastAsia" w:ascii="宋体" w:hAnsi="宋体" w:eastAsia="宋体" w:cs="宋体"/>
          <w:sz w:val="21"/>
          <w:szCs w:val="21"/>
        </w:rPr>
        <w:t>不予接收投标文件：</w:t>
      </w:r>
    </w:p>
    <w:p>
      <w:pPr>
        <w:pStyle w:val="9"/>
        <w:keepNext w:val="0"/>
        <w:keepLines w:val="0"/>
        <w:pageBreakBefore w:val="0"/>
        <w:widowControl w:val="0"/>
        <w:numPr>
          <w:ilvl w:val="2"/>
          <w:numId w:val="3"/>
        </w:numPr>
        <w:tabs>
          <w:tab w:val="left" w:pos="567"/>
        </w:tabs>
        <w:kinsoku/>
        <w:wordWrap/>
        <w:overflowPunct/>
        <w:topLinePunct w:val="0"/>
        <w:autoSpaceDE/>
        <w:autoSpaceDN/>
        <w:bidi w:val="0"/>
        <w:adjustRightInd w:val="0"/>
        <w:snapToGrid w:val="0"/>
        <w:spacing w:line="360" w:lineRule="auto"/>
        <w:ind w:left="0" w:right="0" w:rightChars="0" w:firstLine="708" w:firstLineChars="331"/>
        <w:jc w:val="both"/>
        <w:textAlignment w:val="auto"/>
        <w:outlineLvl w:val="9"/>
        <w:rPr>
          <w:rFonts w:hint="eastAsia" w:ascii="宋体" w:hAnsi="宋体" w:eastAsia="宋体" w:cs="宋体"/>
          <w:spacing w:val="2"/>
          <w:sz w:val="21"/>
          <w:szCs w:val="21"/>
        </w:rPr>
      </w:pPr>
      <w:r>
        <w:rPr>
          <w:rFonts w:hint="eastAsia" w:ascii="宋体" w:hAnsi="宋体" w:eastAsia="宋体" w:cs="宋体"/>
          <w:spacing w:val="2"/>
          <w:sz w:val="21"/>
          <w:szCs w:val="21"/>
        </w:rPr>
        <w:t>逾期送达或者未送达指定地点的；</w:t>
      </w:r>
    </w:p>
    <w:p>
      <w:pPr>
        <w:pStyle w:val="9"/>
        <w:keepNext w:val="0"/>
        <w:keepLines w:val="0"/>
        <w:pageBreakBefore w:val="0"/>
        <w:widowControl w:val="0"/>
        <w:numPr>
          <w:ilvl w:val="2"/>
          <w:numId w:val="3"/>
        </w:numPr>
        <w:tabs>
          <w:tab w:val="left" w:pos="567"/>
        </w:tabs>
        <w:kinsoku/>
        <w:wordWrap/>
        <w:overflowPunct/>
        <w:topLinePunct w:val="0"/>
        <w:autoSpaceDE/>
        <w:autoSpaceDN/>
        <w:bidi w:val="0"/>
        <w:adjustRightInd w:val="0"/>
        <w:snapToGrid w:val="0"/>
        <w:spacing w:line="360" w:lineRule="auto"/>
        <w:ind w:left="0" w:right="0" w:rightChars="0" w:firstLine="708" w:firstLineChars="331"/>
        <w:jc w:val="both"/>
        <w:textAlignment w:val="auto"/>
        <w:outlineLvl w:val="9"/>
        <w:rPr>
          <w:rFonts w:hint="eastAsia" w:ascii="宋体" w:hAnsi="宋体" w:eastAsia="宋体" w:cs="宋体"/>
          <w:spacing w:val="2"/>
          <w:sz w:val="21"/>
          <w:szCs w:val="21"/>
        </w:rPr>
      </w:pPr>
      <w:r>
        <w:rPr>
          <w:rFonts w:hint="eastAsia" w:ascii="宋体" w:hAnsi="宋体" w:eastAsia="宋体" w:cs="宋体"/>
          <w:spacing w:val="2"/>
          <w:sz w:val="21"/>
          <w:szCs w:val="21"/>
        </w:rPr>
        <w:t>未按照招标文件要求密封的；</w:t>
      </w:r>
    </w:p>
    <w:p>
      <w:pPr>
        <w:pStyle w:val="9"/>
        <w:keepNext w:val="0"/>
        <w:keepLines w:val="0"/>
        <w:pageBreakBefore w:val="0"/>
        <w:widowControl w:val="0"/>
        <w:numPr>
          <w:ilvl w:val="2"/>
          <w:numId w:val="3"/>
        </w:numPr>
        <w:tabs>
          <w:tab w:val="left" w:pos="567"/>
        </w:tabs>
        <w:kinsoku/>
        <w:wordWrap/>
        <w:overflowPunct/>
        <w:topLinePunct w:val="0"/>
        <w:autoSpaceDE/>
        <w:autoSpaceDN/>
        <w:bidi w:val="0"/>
        <w:adjustRightInd w:val="0"/>
        <w:snapToGrid w:val="0"/>
        <w:spacing w:line="360" w:lineRule="auto"/>
        <w:ind w:left="0" w:right="0" w:rightChars="0" w:firstLine="708" w:firstLineChars="331"/>
        <w:jc w:val="both"/>
        <w:textAlignment w:val="auto"/>
        <w:outlineLvl w:val="9"/>
        <w:rPr>
          <w:rFonts w:hint="eastAsia" w:ascii="宋体" w:hAnsi="宋体" w:eastAsia="宋体" w:cs="宋体"/>
          <w:spacing w:val="2"/>
          <w:sz w:val="21"/>
          <w:szCs w:val="21"/>
        </w:rPr>
      </w:pPr>
      <w:r>
        <w:rPr>
          <w:rFonts w:hint="eastAsia" w:ascii="宋体" w:hAnsi="宋体" w:eastAsia="宋体" w:cs="宋体"/>
          <w:spacing w:val="2"/>
          <w:sz w:val="21"/>
          <w:szCs w:val="21"/>
        </w:rPr>
        <w:t>未按照本公告要求获得本项目招标文件的。</w:t>
      </w:r>
    </w:p>
    <w:p>
      <w:pPr>
        <w:pStyle w:val="9"/>
        <w:pageBreakBefore w:val="0"/>
        <w:numPr>
          <w:ilvl w:val="0"/>
          <w:numId w:val="3"/>
        </w:numPr>
        <w:kinsoku/>
        <w:wordWrap/>
        <w:overflowPunct/>
        <w:bidi w:val="0"/>
        <w:adjustRightInd w:val="0"/>
        <w:snapToGrid w:val="0"/>
        <w:spacing w:line="240" w:lineRule="auto"/>
        <w:ind w:firstLineChars="0"/>
        <w:rPr>
          <w:rFonts w:hint="eastAsia" w:ascii="宋体" w:hAnsi="宋体" w:eastAsia="宋体" w:cs="宋体"/>
          <w:b/>
          <w:sz w:val="21"/>
          <w:szCs w:val="21"/>
        </w:rPr>
      </w:pPr>
      <w:r>
        <w:rPr>
          <w:rFonts w:hint="eastAsia" w:ascii="宋体" w:hAnsi="宋体" w:eastAsia="宋体" w:cs="宋体"/>
          <w:b/>
          <w:sz w:val="21"/>
          <w:szCs w:val="21"/>
        </w:rPr>
        <w:t>发布公告的媒介</w:t>
      </w:r>
    </w:p>
    <w:p>
      <w:pPr>
        <w:pageBreakBefore w:val="0"/>
        <w:numPr>
          <w:ilvl w:val="0"/>
          <w:numId w:val="0"/>
        </w:numPr>
        <w:kinsoku/>
        <w:wordWrap/>
        <w:overflowPunct/>
        <w:bidi w:val="0"/>
        <w:spacing w:line="240" w:lineRule="auto"/>
        <w:ind w:right="-1" w:rightChars="0" w:firstLine="420" w:firstLineChars="200"/>
        <w:rPr>
          <w:rFonts w:hint="eastAsia" w:ascii="宋体" w:hAnsi="宋体" w:eastAsia="宋体" w:cs="宋体"/>
          <w:b/>
          <w:sz w:val="21"/>
          <w:szCs w:val="21"/>
        </w:rPr>
      </w:pPr>
      <w:r>
        <w:rPr>
          <w:rFonts w:hint="eastAsia" w:ascii="宋体" w:hAnsi="宋体" w:eastAsia="宋体" w:cs="宋体"/>
          <w:sz w:val="21"/>
          <w:szCs w:val="21"/>
        </w:rPr>
        <w:t>本招标公告同时在中国采购与招标网（www.chinabidding.com.cn）、通信工程建设项目招标投标管理信息平台（txzb.miit.gov.cn）及浙江中通通信有限公司电子招投标平台http://zbpt.zjzttx.com.cn）、铁塔在线商务平台（http://www.tower.com.cn）上发布，其他媒介转载无效。</w:t>
      </w:r>
    </w:p>
    <w:p>
      <w:pPr>
        <w:pageBreakBefore w:val="0"/>
        <w:numPr>
          <w:ilvl w:val="0"/>
          <w:numId w:val="0"/>
        </w:numPr>
        <w:kinsoku/>
        <w:wordWrap/>
        <w:overflowPunct/>
        <w:bidi w:val="0"/>
        <w:spacing w:line="240" w:lineRule="auto"/>
        <w:ind w:right="-1" w:rightChars="0"/>
        <w:rPr>
          <w:rFonts w:hint="eastAsia" w:ascii="宋体" w:hAnsi="宋体" w:eastAsia="宋体" w:cs="宋体"/>
          <w:b/>
          <w:sz w:val="21"/>
          <w:szCs w:val="21"/>
        </w:rPr>
      </w:pPr>
      <w:r>
        <w:rPr>
          <w:rFonts w:hint="eastAsia" w:ascii="宋体" w:hAnsi="宋体" w:eastAsia="宋体" w:cs="宋体"/>
          <w:b/>
          <w:sz w:val="21"/>
          <w:szCs w:val="21"/>
          <w:lang w:eastAsia="zh-CN"/>
        </w:rPr>
        <w:t>五、</w:t>
      </w:r>
      <w:r>
        <w:rPr>
          <w:rFonts w:hint="eastAsia" w:ascii="宋体" w:hAnsi="宋体" w:eastAsia="宋体" w:cs="宋体"/>
          <w:b/>
          <w:sz w:val="21"/>
          <w:szCs w:val="21"/>
        </w:rPr>
        <w:t>联系方式</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425"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招标人名称：中国铁塔股份有限公司浙江省分公司</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425"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招标人地址：浙江省杭州市上城区望江东路332号望江国际3号楼1</w:t>
      </w:r>
      <w:r>
        <w:rPr>
          <w:rFonts w:hint="eastAsia" w:ascii="宋体" w:hAnsi="宋体" w:eastAsia="宋体" w:cs="宋体"/>
          <w:sz w:val="21"/>
          <w:szCs w:val="21"/>
          <w:lang w:val="en-US" w:eastAsia="zh-CN"/>
        </w:rPr>
        <w:t>3</w:t>
      </w:r>
      <w:r>
        <w:rPr>
          <w:rFonts w:hint="eastAsia" w:ascii="宋体" w:hAnsi="宋体" w:eastAsia="宋体" w:cs="宋体"/>
          <w:sz w:val="21"/>
          <w:szCs w:val="21"/>
        </w:rPr>
        <w:t>楼</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425"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招标代理机构名称：浙江中通通信有限公司</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425"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招标代理机构地址：浙江省杭州市下城区河东路215号</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425"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招标代理机构邮编：310014</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425"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招标代理机构联系人：胡工、赵工 </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425"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招标代理机构电话：13297425611、15869194495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425"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招标代理机构电子邮箱：</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"mailto:476095327@qq.com" </w:instrText>
      </w:r>
      <w:r>
        <w:rPr>
          <w:rFonts w:hint="eastAsia" w:ascii="宋体" w:hAnsi="宋体" w:eastAsia="宋体" w:cs="宋体"/>
          <w:sz w:val="21"/>
          <w:szCs w:val="21"/>
        </w:rPr>
        <w:fldChar w:fldCharType="separate"/>
      </w:r>
      <w:r>
        <w:rPr>
          <w:rStyle w:val="6"/>
          <w:rFonts w:hint="eastAsia" w:ascii="宋体" w:hAnsi="宋体" w:eastAsia="宋体" w:cs="宋体"/>
          <w:sz w:val="21"/>
          <w:szCs w:val="21"/>
        </w:rPr>
        <w:t>476095327@qq.com</w:t>
      </w:r>
      <w:r>
        <w:rPr>
          <w:rFonts w:hint="eastAsia" w:ascii="宋体" w:hAnsi="宋体" w:eastAsia="宋体" w:cs="宋体"/>
          <w:sz w:val="21"/>
          <w:szCs w:val="21"/>
        </w:rPr>
        <w:fldChar w:fldCharType="end"/>
      </w:r>
      <w:r>
        <w:rPr>
          <w:rFonts w:hint="eastAsia" w:ascii="宋体" w:hAnsi="宋体" w:eastAsia="宋体" w:cs="宋体"/>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"mailto:13305711650@189.cn"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t>05916276@qq.com</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425"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招标代理机构开户名称：浙江中通通信有限公司</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425"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招标代理机构开户银行：中信银行杭州天水支行</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425"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招标代理机构账号：【7331110182200079959】</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425" w:right="0" w:rightChars="0" w:firstLine="0" w:firstLineChars="0"/>
        <w:jc w:val="both"/>
        <w:textAlignment w:val="auto"/>
        <w:outlineLvl w:val="9"/>
        <w:rPr>
          <w:rFonts w:hint="eastAsia" w:ascii="宋体" w:hAnsi="宋体" w:eastAsia="宋体" w:cs="宋体"/>
          <w:sz w:val="21"/>
          <w:szCs w:val="21"/>
        </w:rPr>
      </w:pPr>
    </w:p>
    <w:p>
      <w:pPr>
        <w:pageBreakBefore w:val="0"/>
        <w:kinsoku/>
        <w:wordWrap/>
        <w:overflowPunct/>
        <w:bidi w:val="0"/>
        <w:spacing w:line="240" w:lineRule="auto"/>
        <w:ind w:right="-1"/>
        <w:jc w:val="right"/>
        <w:rPr>
          <w:rFonts w:hint="eastAsia" w:ascii="宋体" w:hAnsi="宋体" w:eastAsia="宋体" w:cs="宋体"/>
          <w:sz w:val="21"/>
          <w:szCs w:val="21"/>
          <w:highlight w:val="none"/>
        </w:rPr>
      </w:pPr>
      <w:r>
        <w:rPr>
          <w:rFonts w:hint="eastAsia" w:ascii="宋体" w:hAnsi="宋体" w:eastAsia="宋体" w:cs="宋体"/>
          <w:sz w:val="21"/>
          <w:szCs w:val="21"/>
          <w:highlight w:val="none"/>
        </w:rPr>
        <w:t>招标代理机构：浙江中通通信有限公司</w:t>
      </w:r>
    </w:p>
    <w:p>
      <w:r>
        <w:rPr>
          <w:rFonts w:hint="eastAsia" w:ascii="宋体" w:hAnsi="宋体" w:eastAsia="宋体" w:cs="宋体"/>
          <w:sz w:val="21"/>
          <w:szCs w:val="21"/>
          <w:highlight w:val="none"/>
        </w:rPr>
        <w:t>2017年</w:t>
      </w:r>
      <w:r>
        <w:rPr>
          <w:rFonts w:hint="eastAsia" w:ascii="宋体" w:hAnsi="宋体" w:eastAsia="宋体" w:cs="宋体"/>
          <w:sz w:val="21"/>
          <w:szCs w:val="21"/>
          <w:highlight w:val="none"/>
          <w:lang w:val="en-US" w:eastAsia="zh-CN"/>
        </w:rPr>
        <w:t>11</w:t>
      </w:r>
      <w:r>
        <w:rPr>
          <w:rFonts w:hint="eastAsia" w:ascii="宋体" w:hAnsi="宋体" w:eastAsia="宋体" w:cs="宋体"/>
          <w:sz w:val="21"/>
          <w:szCs w:val="21"/>
          <w:highlight w:val="none"/>
        </w:rPr>
        <w:t>月</w:t>
      </w:r>
      <w:r>
        <w:rPr>
          <w:rFonts w:hint="eastAsia" w:ascii="宋体" w:hAnsi="宋体" w:eastAsia="宋体" w:cs="宋体"/>
          <w:sz w:val="21"/>
          <w:szCs w:val="21"/>
          <w:highlight w:val="none"/>
          <w:lang w:val="en-US" w:eastAsia="zh-CN"/>
        </w:rPr>
        <w:t>17</w:t>
      </w:r>
      <w:r>
        <w:rPr>
          <w:rFonts w:hint="eastAsia" w:ascii="宋体" w:hAnsi="宋体" w:eastAsia="宋体" w:cs="宋体"/>
          <w:sz w:val="21"/>
          <w:szCs w:val="21"/>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font-weight : 400">
    <w:altName w:val="Segoe Print"/>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2A09"/>
    <w:multiLevelType w:val="multilevel"/>
    <w:tmpl w:val="0DF52A09"/>
    <w:lvl w:ilvl="0" w:tentative="0">
      <w:start w:val="1"/>
      <w:numFmt w:val="chineseCountingThousand"/>
      <w:lvlText w:val="%1、"/>
      <w:lvlJc w:val="left"/>
      <w:pPr>
        <w:ind w:left="425" w:hanging="425"/>
      </w:pPr>
      <w:rPr>
        <w:lang w:val="en-US"/>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
    <w:nsid w:val="10C17BE1"/>
    <w:multiLevelType w:val="multilevel"/>
    <w:tmpl w:val="10C17BE1"/>
    <w:lvl w:ilvl="0" w:tentative="0">
      <w:start w:val="1"/>
      <w:numFmt w:val="decimal"/>
      <w:lvlText w:val="%1."/>
      <w:lvlJc w:val="left"/>
      <w:pPr>
        <w:ind w:left="945" w:hanging="420"/>
      </w:pPr>
      <w:rPr>
        <w:rFonts w:hint="eastAsia"/>
        <w:sz w:val="21"/>
        <w:szCs w:val="21"/>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
    <w:nsid w:val="35C200DD"/>
    <w:multiLevelType w:val="multilevel"/>
    <w:tmpl w:val="35C200DD"/>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2A5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First Indent"/>
    <w:basedOn w:val="4"/>
    <w:uiPriority w:val="0"/>
    <w:pPr>
      <w:ind w:firstLine="420" w:firstLineChars="100"/>
    </w:pPr>
  </w:style>
  <w:style w:type="paragraph" w:styleId="4">
    <w:name w:val="Body Text"/>
    <w:basedOn w:val="1"/>
    <w:uiPriority w:val="0"/>
    <w:rPr>
      <w:sz w:val="28"/>
      <w:szCs w:val="20"/>
    </w:rPr>
  </w:style>
  <w:style w:type="character" w:styleId="6">
    <w:name w:val="Hyperlink"/>
    <w:basedOn w:val="5"/>
    <w:uiPriority w:val="0"/>
    <w:rPr>
      <w:color w:val="000000"/>
      <w:sz w:val="18"/>
      <w:szCs w:val="18"/>
      <w:u w:val="single"/>
    </w:rPr>
  </w:style>
  <w:style w:type="paragraph" w:customStyle="1" w:styleId="8">
    <w:name w:val="bt1bt1"/>
    <w:basedOn w:val="2"/>
    <w:qFormat/>
    <w:uiPriority w:val="0"/>
    <w:pPr>
      <w:spacing w:line="240" w:lineRule="auto"/>
      <w:jc w:val="center"/>
    </w:pPr>
    <w:rPr>
      <w:rFonts w:ascii="黑体" w:eastAsia="黑体"/>
      <w:b w:val="0"/>
      <w:sz w:val="36"/>
      <w:szCs w:val="36"/>
    </w:rPr>
  </w:style>
  <w:style w:type="paragraph" w:customStyle="1"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zhaowan</dc:creator>
  <cp:lastModifiedBy>zhaowan</cp:lastModifiedBy>
  <dcterms:modified xsi:type="dcterms:W3CDTF">2017-11-17T09:52:43Z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