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hint="eastAsia" w:ascii="宋体" w:hAnsi="宋体"/>
          <w:bCs/>
          <w:sz w:val="40"/>
          <w:szCs w:val="40"/>
        </w:rPr>
      </w:pPr>
    </w:p>
    <w:p>
      <w:pPr>
        <w:spacing w:line="360" w:lineRule="auto"/>
        <w:jc w:val="center"/>
        <w:rPr>
          <w:rFonts w:ascii="宋体" w:hAnsi="宋体"/>
          <w:b/>
          <w:sz w:val="56"/>
        </w:rPr>
      </w:pPr>
      <w:r>
        <w:rPr>
          <w:rFonts w:hint="eastAsia" w:ascii="宋体" w:hAnsi="宋体"/>
          <w:b/>
          <w:sz w:val="56"/>
        </w:rPr>
        <w:t>广州市增城区政府采购</w:t>
      </w:r>
    </w:p>
    <w:p>
      <w:pPr>
        <w:spacing w:line="360" w:lineRule="auto"/>
        <w:jc w:val="center"/>
        <w:rPr>
          <w:rFonts w:ascii="宋体" w:hAnsi="宋体"/>
          <w:b/>
          <w:bCs/>
          <w:sz w:val="56"/>
        </w:rPr>
      </w:pPr>
    </w:p>
    <w:p>
      <w:pPr>
        <w:spacing w:line="360" w:lineRule="auto"/>
        <w:jc w:val="center"/>
        <w:rPr>
          <w:rFonts w:ascii="宋体" w:hAnsi="宋体"/>
          <w:b/>
          <w:bCs/>
          <w:sz w:val="56"/>
        </w:rPr>
      </w:pPr>
    </w:p>
    <w:p>
      <w:pPr>
        <w:spacing w:line="360" w:lineRule="auto"/>
        <w:jc w:val="center"/>
        <w:rPr>
          <w:rFonts w:ascii="宋体" w:hAnsi="宋体"/>
          <w:sz w:val="44"/>
        </w:rPr>
      </w:pPr>
    </w:p>
    <w:p>
      <w:pPr>
        <w:spacing w:line="360" w:lineRule="auto"/>
        <w:jc w:val="center"/>
        <w:rPr>
          <w:rFonts w:ascii="宋体" w:hAnsi="宋体"/>
          <w:b/>
          <w:sz w:val="100"/>
        </w:rPr>
      </w:pPr>
      <w:r>
        <w:rPr>
          <w:rFonts w:hint="eastAsia" w:ascii="宋体" w:hAnsi="宋体"/>
          <w:b/>
          <w:sz w:val="100"/>
        </w:rPr>
        <w:t>公开招标文件</w:t>
      </w:r>
    </w:p>
    <w:p>
      <w:pPr>
        <w:spacing w:line="360" w:lineRule="auto"/>
        <w:jc w:val="center"/>
        <w:rPr>
          <w:rFonts w:ascii="宋体" w:hAnsi="宋体"/>
          <w:b/>
          <w:sz w:val="36"/>
        </w:rPr>
      </w:pPr>
    </w:p>
    <w:p>
      <w:pPr>
        <w:spacing w:line="360" w:lineRule="auto"/>
        <w:jc w:val="center"/>
        <w:rPr>
          <w:rFonts w:ascii="宋体" w:hAnsi="宋体"/>
          <w:b/>
          <w:sz w:val="36"/>
        </w:rPr>
      </w:pPr>
    </w:p>
    <w:p>
      <w:pPr>
        <w:spacing w:line="360" w:lineRule="auto"/>
        <w:jc w:val="center"/>
        <w:rPr>
          <w:rFonts w:ascii="宋体" w:hAnsi="宋体"/>
          <w:b/>
          <w:sz w:val="36"/>
        </w:rPr>
      </w:pPr>
    </w:p>
    <w:p>
      <w:pPr>
        <w:spacing w:line="360" w:lineRule="auto"/>
        <w:jc w:val="center"/>
        <w:rPr>
          <w:rFonts w:ascii="宋体" w:hAnsi="宋体"/>
          <w:b/>
          <w:sz w:val="36"/>
        </w:rPr>
      </w:pPr>
    </w:p>
    <w:p>
      <w:pPr>
        <w:spacing w:line="360" w:lineRule="auto"/>
        <w:jc w:val="center"/>
        <w:rPr>
          <w:rFonts w:ascii="宋体" w:hAnsi="宋体"/>
          <w:b/>
          <w:sz w:val="36"/>
        </w:rPr>
      </w:pPr>
      <w:r>
        <w:rPr>
          <w:rFonts w:hint="eastAsia" w:ascii="宋体" w:hAnsi="宋体"/>
          <w:b/>
          <w:sz w:val="36"/>
        </w:rPr>
        <w:t>采购项目编号：</w:t>
      </w:r>
      <w:r>
        <w:rPr>
          <w:rFonts w:hint="eastAsia" w:ascii="宋体" w:hAnsi="宋体"/>
          <w:b/>
          <w:sz w:val="36"/>
          <w:lang w:eastAsia="zh-CN"/>
        </w:rPr>
        <w:t>0809-1741ZCG11B36</w:t>
      </w:r>
    </w:p>
    <w:p>
      <w:pPr>
        <w:spacing w:line="360" w:lineRule="auto"/>
        <w:ind w:left="2530" w:hanging="2520" w:hangingChars="700"/>
        <w:jc w:val="center"/>
        <w:rPr>
          <w:rFonts w:ascii="宋体" w:hAnsi="宋体"/>
          <w:b/>
          <w:sz w:val="36"/>
        </w:rPr>
      </w:pPr>
      <w:r>
        <w:rPr>
          <w:rFonts w:hint="eastAsia" w:ascii="宋体" w:hAnsi="宋体"/>
          <w:b/>
          <w:sz w:val="36"/>
        </w:rPr>
        <w:t>采购项目名称：</w:t>
      </w:r>
      <w:r>
        <w:rPr>
          <w:rFonts w:hint="eastAsia" w:ascii="宋体" w:hAnsi="宋体"/>
          <w:b/>
          <w:sz w:val="36"/>
          <w:lang w:eastAsia="zh-CN"/>
        </w:rPr>
        <w:t>购置有线电视光缆</w:t>
      </w:r>
    </w:p>
    <w:p>
      <w:pPr>
        <w:spacing w:line="360" w:lineRule="auto"/>
        <w:jc w:val="center"/>
        <w:rPr>
          <w:rFonts w:ascii="宋体" w:hAnsi="宋体"/>
          <w:b/>
          <w:sz w:val="36"/>
        </w:rPr>
      </w:pPr>
    </w:p>
    <w:p>
      <w:pPr>
        <w:spacing w:line="360" w:lineRule="auto"/>
        <w:jc w:val="center"/>
        <w:rPr>
          <w:rFonts w:ascii="宋体" w:hAnsi="宋体"/>
          <w:b/>
          <w:sz w:val="36"/>
        </w:rPr>
      </w:pPr>
    </w:p>
    <w:p>
      <w:pPr>
        <w:spacing w:line="360" w:lineRule="auto"/>
        <w:jc w:val="center"/>
        <w:rPr>
          <w:rFonts w:ascii="宋体" w:hAnsi="宋体"/>
          <w:b/>
          <w:sz w:val="36"/>
        </w:rPr>
      </w:pPr>
    </w:p>
    <w:p>
      <w:pPr>
        <w:spacing w:line="360" w:lineRule="auto"/>
        <w:jc w:val="center"/>
        <w:rPr>
          <w:rFonts w:hint="eastAsia" w:ascii="宋体" w:hAnsi="宋体"/>
          <w:b/>
          <w:sz w:val="36"/>
        </w:rPr>
      </w:pPr>
      <w:r>
        <w:rPr>
          <w:rFonts w:hint="eastAsia" w:ascii="宋体" w:hAnsi="宋体"/>
          <w:b/>
          <w:sz w:val="36"/>
        </w:rPr>
        <w:t>广州市增城区广播电视台</w:t>
      </w:r>
    </w:p>
    <w:p>
      <w:pPr>
        <w:spacing w:line="360" w:lineRule="auto"/>
        <w:jc w:val="center"/>
        <w:rPr>
          <w:rFonts w:ascii="宋体" w:hAnsi="宋体"/>
          <w:b/>
          <w:sz w:val="36"/>
        </w:rPr>
      </w:pPr>
      <w:r>
        <w:rPr>
          <w:rFonts w:hint="eastAsia" w:ascii="宋体" w:hAnsi="宋体"/>
          <w:b/>
          <w:sz w:val="36"/>
        </w:rPr>
        <w:t>广东华伦招标有限公司</w:t>
      </w:r>
    </w:p>
    <w:p>
      <w:pPr>
        <w:spacing w:line="360" w:lineRule="auto"/>
        <w:jc w:val="center"/>
        <w:rPr>
          <w:rFonts w:hint="eastAsia" w:ascii="宋体" w:hAnsi="宋体"/>
          <w:b/>
          <w:sz w:val="36"/>
        </w:rPr>
      </w:pPr>
      <w:r>
        <w:rPr>
          <w:rFonts w:hint="eastAsia" w:ascii="宋体" w:hAnsi="宋体"/>
          <w:b/>
          <w:sz w:val="36"/>
        </w:rPr>
        <w:t>二○一七年</w:t>
      </w:r>
      <w:r>
        <w:rPr>
          <w:rFonts w:hint="eastAsia" w:ascii="宋体" w:hAnsi="宋体"/>
          <w:b/>
          <w:sz w:val="36"/>
          <w:lang w:val="en-US" w:eastAsia="zh-CN"/>
        </w:rPr>
        <w:t>十一</w:t>
      </w:r>
      <w:r>
        <w:rPr>
          <w:rFonts w:hint="eastAsia" w:ascii="宋体" w:hAnsi="宋体"/>
          <w:b/>
          <w:sz w:val="36"/>
        </w:rPr>
        <w:t>月</w:t>
      </w:r>
      <w:r>
        <w:rPr>
          <w:rFonts w:hint="eastAsia" w:ascii="宋体" w:hAnsi="宋体"/>
          <w:b/>
          <w:sz w:val="36"/>
          <w:lang w:eastAsia="zh-CN"/>
        </w:rPr>
        <w:t>二十九</w:t>
      </w:r>
      <w:r>
        <w:rPr>
          <w:rFonts w:hint="eastAsia" w:ascii="宋体" w:hAnsi="宋体"/>
          <w:b/>
          <w:sz w:val="36"/>
        </w:rPr>
        <w:t>日</w:t>
      </w:r>
    </w:p>
    <w:p>
      <w:pPr>
        <w:spacing w:line="360" w:lineRule="auto"/>
        <w:jc w:val="center"/>
        <w:rPr>
          <w:rFonts w:ascii="宋体" w:hAnsi="宋体"/>
          <w:b/>
          <w:sz w:val="36"/>
        </w:rPr>
      </w:pPr>
      <w:r>
        <w:rPr>
          <w:rFonts w:ascii="宋体" w:hAnsi="宋体"/>
          <w:b/>
          <w:sz w:val="36"/>
        </w:rPr>
        <w:br w:type="page"/>
      </w:r>
    </w:p>
    <w:p>
      <w:pPr>
        <w:spacing w:line="360" w:lineRule="auto"/>
        <w:jc w:val="center"/>
        <w:rPr>
          <w:rFonts w:ascii="宋体" w:hAnsi="宋体"/>
          <w:b/>
          <w:sz w:val="36"/>
        </w:rPr>
      </w:pPr>
      <w:r>
        <w:rPr>
          <w:rFonts w:hint="eastAsia" w:ascii="宋体" w:hAnsi="宋体"/>
          <w:b/>
          <w:sz w:val="36"/>
        </w:rPr>
        <w:t>目   录</w:t>
      </w:r>
    </w:p>
    <w:p>
      <w:pPr>
        <w:pStyle w:val="28"/>
        <w:tabs>
          <w:tab w:val="right" w:leader="dot" w:pos="9515"/>
        </w:tabs>
        <w:rPr>
          <w:b w:val="0"/>
          <w:bCs w:val="0"/>
          <w:caps w:val="0"/>
          <w:sz w:val="28"/>
          <w:szCs w:val="28"/>
        </w:rPr>
      </w:pPr>
      <w:r>
        <w:rPr>
          <w:sz w:val="28"/>
          <w:szCs w:val="28"/>
        </w:rPr>
        <w:fldChar w:fldCharType="begin"/>
      </w:r>
      <w:r>
        <w:rPr>
          <w:sz w:val="28"/>
          <w:szCs w:val="28"/>
        </w:rPr>
        <w:instrText xml:space="preserve"> TOC \o "1-3" \h \z </w:instrText>
      </w:r>
      <w:r>
        <w:rPr>
          <w:sz w:val="28"/>
          <w:szCs w:val="28"/>
        </w:rPr>
        <w:fldChar w:fldCharType="separate"/>
      </w:r>
      <w:r>
        <w:rPr>
          <w:sz w:val="28"/>
          <w:szCs w:val="28"/>
        </w:rPr>
        <w:fldChar w:fldCharType="begin"/>
      </w:r>
      <w:r>
        <w:rPr>
          <w:sz w:val="28"/>
          <w:szCs w:val="28"/>
        </w:rPr>
        <w:instrText xml:space="preserve"> HYPERLINK \l "_Toc281235274" </w:instrText>
      </w:r>
      <w:r>
        <w:rPr>
          <w:sz w:val="28"/>
          <w:szCs w:val="28"/>
        </w:rPr>
        <w:fldChar w:fldCharType="separate"/>
      </w:r>
      <w:r>
        <w:rPr>
          <w:rFonts w:hint="eastAsia"/>
          <w:sz w:val="28"/>
          <w:szCs w:val="28"/>
        </w:rPr>
        <w:t>第一部分</w:t>
      </w:r>
      <w:r>
        <w:rPr>
          <w:sz w:val="28"/>
          <w:szCs w:val="28"/>
        </w:rPr>
        <w:t xml:space="preserve"> </w:t>
      </w:r>
      <w:r>
        <w:rPr>
          <w:rFonts w:hint="eastAsia"/>
          <w:sz w:val="28"/>
          <w:szCs w:val="28"/>
        </w:rPr>
        <w:t>投标邀请函</w:t>
      </w:r>
      <w:r>
        <w:rPr>
          <w:sz w:val="28"/>
          <w:szCs w:val="28"/>
        </w:rPr>
        <w:tab/>
      </w:r>
      <w:r>
        <w:rPr>
          <w:sz w:val="28"/>
          <w:szCs w:val="28"/>
        </w:rPr>
        <w:fldChar w:fldCharType="begin"/>
      </w:r>
      <w:r>
        <w:rPr>
          <w:sz w:val="28"/>
          <w:szCs w:val="28"/>
        </w:rPr>
        <w:instrText xml:space="preserve"> PAGEREF _Toc281235274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28"/>
        <w:tabs>
          <w:tab w:val="right" w:leader="dot" w:pos="9515"/>
        </w:tabs>
        <w:rPr>
          <w:b w:val="0"/>
          <w:bCs w:val="0"/>
          <w:caps w:val="0"/>
          <w:sz w:val="28"/>
          <w:szCs w:val="28"/>
        </w:rPr>
      </w:pPr>
      <w:r>
        <w:rPr>
          <w:sz w:val="28"/>
          <w:szCs w:val="28"/>
        </w:rPr>
        <w:fldChar w:fldCharType="begin"/>
      </w:r>
      <w:r>
        <w:rPr>
          <w:sz w:val="28"/>
          <w:szCs w:val="28"/>
        </w:rPr>
        <w:instrText xml:space="preserve"> HYPERLINK \l "_Toc281235275" </w:instrText>
      </w:r>
      <w:r>
        <w:rPr>
          <w:sz w:val="28"/>
          <w:szCs w:val="28"/>
        </w:rPr>
        <w:fldChar w:fldCharType="separate"/>
      </w:r>
      <w:r>
        <w:rPr>
          <w:rFonts w:hint="eastAsia"/>
          <w:sz w:val="28"/>
          <w:szCs w:val="28"/>
        </w:rPr>
        <w:t>第二部分</w:t>
      </w:r>
      <w:r>
        <w:rPr>
          <w:sz w:val="28"/>
          <w:szCs w:val="28"/>
        </w:rPr>
        <w:t xml:space="preserve"> </w:t>
      </w:r>
      <w:r>
        <w:rPr>
          <w:rFonts w:hint="eastAsia"/>
          <w:sz w:val="28"/>
          <w:szCs w:val="28"/>
        </w:rPr>
        <w:t>采购项目内</w:t>
      </w:r>
      <w:bookmarkStart w:id="0" w:name="_Hlt281235314"/>
      <w:bookmarkStart w:id="1" w:name="_Hlt281235315"/>
      <w:r>
        <w:rPr>
          <w:rFonts w:hint="eastAsia"/>
          <w:sz w:val="28"/>
          <w:szCs w:val="28"/>
        </w:rPr>
        <w:t>容</w:t>
      </w:r>
      <w:bookmarkEnd w:id="0"/>
      <w:bookmarkEnd w:id="1"/>
      <w:bookmarkStart w:id="2" w:name="_Hlt310435271"/>
      <w:bookmarkStart w:id="3" w:name="_Hlt310435272"/>
      <w:r>
        <w:rPr>
          <w:sz w:val="28"/>
          <w:szCs w:val="28"/>
        </w:rPr>
        <w:tab/>
      </w:r>
      <w:bookmarkEnd w:id="2"/>
      <w:bookmarkEnd w:id="3"/>
      <w:r>
        <w:rPr>
          <w:sz w:val="28"/>
          <w:szCs w:val="28"/>
        </w:rPr>
        <w:fldChar w:fldCharType="begin"/>
      </w:r>
      <w:r>
        <w:rPr>
          <w:sz w:val="28"/>
          <w:szCs w:val="28"/>
        </w:rPr>
        <w:instrText xml:space="preserve"> PAGEREF _Toc281235275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28"/>
        <w:tabs>
          <w:tab w:val="right" w:leader="dot" w:pos="9515"/>
        </w:tabs>
        <w:rPr>
          <w:b w:val="0"/>
          <w:bCs w:val="0"/>
          <w:caps w:val="0"/>
          <w:sz w:val="28"/>
          <w:szCs w:val="28"/>
        </w:rPr>
      </w:pPr>
      <w:r>
        <w:rPr>
          <w:sz w:val="28"/>
          <w:szCs w:val="28"/>
        </w:rPr>
        <w:fldChar w:fldCharType="begin"/>
      </w:r>
      <w:r>
        <w:rPr>
          <w:sz w:val="28"/>
          <w:szCs w:val="28"/>
        </w:rPr>
        <w:instrText xml:space="preserve"> HYPERLINK \l "_Toc281235295" </w:instrText>
      </w:r>
      <w:r>
        <w:rPr>
          <w:sz w:val="28"/>
          <w:szCs w:val="28"/>
        </w:rPr>
        <w:fldChar w:fldCharType="separate"/>
      </w:r>
      <w:r>
        <w:rPr>
          <w:rFonts w:hint="eastAsia"/>
          <w:sz w:val="28"/>
          <w:szCs w:val="28"/>
        </w:rPr>
        <w:t>第三部分</w:t>
      </w:r>
      <w:r>
        <w:rPr>
          <w:sz w:val="28"/>
          <w:szCs w:val="28"/>
        </w:rPr>
        <w:t xml:space="preserve"> </w:t>
      </w:r>
      <w:r>
        <w:rPr>
          <w:rFonts w:hint="eastAsia"/>
          <w:sz w:val="28"/>
          <w:szCs w:val="28"/>
        </w:rPr>
        <w:t>投标人须知</w:t>
      </w:r>
      <w:r>
        <w:rPr>
          <w:sz w:val="28"/>
          <w:szCs w:val="28"/>
        </w:rPr>
        <w:tab/>
      </w:r>
      <w:r>
        <w:rPr>
          <w:sz w:val="28"/>
          <w:szCs w:val="28"/>
        </w:rPr>
        <w:fldChar w:fldCharType="begin"/>
      </w:r>
      <w:r>
        <w:rPr>
          <w:sz w:val="28"/>
          <w:szCs w:val="28"/>
        </w:rPr>
        <w:instrText xml:space="preserve"> PAGEREF _Toc281235295 \h </w:instrText>
      </w:r>
      <w:r>
        <w:rPr>
          <w:sz w:val="28"/>
          <w:szCs w:val="28"/>
        </w:rPr>
        <w:fldChar w:fldCharType="separate"/>
      </w:r>
      <w:r>
        <w:rPr>
          <w:sz w:val="28"/>
          <w:szCs w:val="28"/>
        </w:rPr>
        <w:t>26</w:t>
      </w:r>
      <w:r>
        <w:rPr>
          <w:sz w:val="28"/>
          <w:szCs w:val="28"/>
        </w:rPr>
        <w:fldChar w:fldCharType="end"/>
      </w:r>
      <w:r>
        <w:rPr>
          <w:sz w:val="28"/>
          <w:szCs w:val="28"/>
        </w:rPr>
        <w:fldChar w:fldCharType="end"/>
      </w:r>
    </w:p>
    <w:p>
      <w:pPr>
        <w:pStyle w:val="28"/>
        <w:tabs>
          <w:tab w:val="right" w:leader="dot" w:pos="9515"/>
        </w:tabs>
        <w:rPr>
          <w:b w:val="0"/>
          <w:bCs w:val="0"/>
          <w:caps w:val="0"/>
          <w:sz w:val="28"/>
          <w:szCs w:val="28"/>
        </w:rPr>
      </w:pPr>
      <w:r>
        <w:rPr>
          <w:sz w:val="28"/>
          <w:szCs w:val="28"/>
        </w:rPr>
        <w:fldChar w:fldCharType="begin"/>
      </w:r>
      <w:r>
        <w:rPr>
          <w:sz w:val="28"/>
          <w:szCs w:val="28"/>
        </w:rPr>
        <w:instrText xml:space="preserve"> HYPERLINK \l "_Toc281235305" </w:instrText>
      </w:r>
      <w:r>
        <w:rPr>
          <w:sz w:val="28"/>
          <w:szCs w:val="28"/>
        </w:rPr>
        <w:fldChar w:fldCharType="separate"/>
      </w:r>
      <w:r>
        <w:rPr>
          <w:rFonts w:hint="eastAsia"/>
          <w:sz w:val="28"/>
          <w:szCs w:val="28"/>
        </w:rPr>
        <w:t>第四部分</w:t>
      </w:r>
      <w:r>
        <w:rPr>
          <w:sz w:val="28"/>
          <w:szCs w:val="28"/>
        </w:rPr>
        <w:t xml:space="preserve"> </w:t>
      </w:r>
      <w:r>
        <w:rPr>
          <w:rFonts w:hint="eastAsia"/>
          <w:sz w:val="28"/>
          <w:szCs w:val="28"/>
        </w:rPr>
        <w:t>合同书格式</w:t>
      </w:r>
      <w:r>
        <w:rPr>
          <w:sz w:val="28"/>
          <w:szCs w:val="28"/>
        </w:rPr>
        <w:tab/>
      </w:r>
      <w:r>
        <w:rPr>
          <w:sz w:val="28"/>
          <w:szCs w:val="28"/>
        </w:rPr>
        <w:fldChar w:fldCharType="begin"/>
      </w:r>
      <w:r>
        <w:rPr>
          <w:sz w:val="28"/>
          <w:szCs w:val="28"/>
        </w:rPr>
        <w:instrText xml:space="preserve"> PAGEREF _Toc281235305 \h </w:instrText>
      </w:r>
      <w:r>
        <w:rPr>
          <w:sz w:val="28"/>
          <w:szCs w:val="28"/>
        </w:rPr>
        <w:fldChar w:fldCharType="separate"/>
      </w:r>
      <w:r>
        <w:rPr>
          <w:sz w:val="28"/>
          <w:szCs w:val="28"/>
        </w:rPr>
        <w:t>44</w:t>
      </w:r>
      <w:r>
        <w:rPr>
          <w:sz w:val="28"/>
          <w:szCs w:val="28"/>
        </w:rPr>
        <w:fldChar w:fldCharType="end"/>
      </w:r>
      <w:r>
        <w:rPr>
          <w:sz w:val="28"/>
          <w:szCs w:val="28"/>
        </w:rPr>
        <w:fldChar w:fldCharType="end"/>
      </w:r>
    </w:p>
    <w:p>
      <w:pPr>
        <w:pStyle w:val="28"/>
        <w:tabs>
          <w:tab w:val="right" w:leader="dot" w:pos="9515"/>
        </w:tabs>
        <w:rPr>
          <w:b w:val="0"/>
          <w:bCs w:val="0"/>
          <w:caps w:val="0"/>
          <w:sz w:val="28"/>
          <w:szCs w:val="28"/>
        </w:rPr>
      </w:pPr>
      <w:r>
        <w:rPr>
          <w:sz w:val="28"/>
          <w:szCs w:val="28"/>
        </w:rPr>
        <w:fldChar w:fldCharType="begin"/>
      </w:r>
      <w:r>
        <w:rPr>
          <w:sz w:val="28"/>
          <w:szCs w:val="28"/>
        </w:rPr>
        <w:instrText xml:space="preserve"> HYPERLINK \l "_Toc281235306" </w:instrText>
      </w:r>
      <w:r>
        <w:rPr>
          <w:sz w:val="28"/>
          <w:szCs w:val="28"/>
        </w:rPr>
        <w:fldChar w:fldCharType="separate"/>
      </w:r>
      <w:r>
        <w:rPr>
          <w:rFonts w:hint="eastAsia"/>
          <w:sz w:val="28"/>
          <w:szCs w:val="28"/>
        </w:rPr>
        <w:t>第五部分</w:t>
      </w:r>
      <w:r>
        <w:rPr>
          <w:sz w:val="28"/>
          <w:szCs w:val="28"/>
        </w:rPr>
        <w:t xml:space="preserve"> </w:t>
      </w:r>
      <w:r>
        <w:rPr>
          <w:rFonts w:hint="eastAsia"/>
          <w:sz w:val="28"/>
          <w:szCs w:val="28"/>
        </w:rPr>
        <w:t>投标文件格式</w:t>
      </w:r>
      <w:bookmarkStart w:id="4" w:name="_Hlt330567926"/>
      <w:r>
        <w:rPr>
          <w:sz w:val="28"/>
          <w:szCs w:val="28"/>
        </w:rPr>
        <w:tab/>
      </w:r>
      <w:bookmarkEnd w:id="4"/>
      <w:bookmarkStart w:id="5" w:name="_Hlt330567899"/>
      <w:bookmarkStart w:id="6" w:name="_Hlt330567900"/>
      <w:r>
        <w:rPr>
          <w:sz w:val="28"/>
          <w:szCs w:val="28"/>
        </w:rPr>
        <w:fldChar w:fldCharType="begin"/>
      </w:r>
      <w:r>
        <w:rPr>
          <w:sz w:val="28"/>
          <w:szCs w:val="28"/>
        </w:rPr>
        <w:instrText xml:space="preserve"> PAGEREF _Toc281235306 \h </w:instrText>
      </w:r>
      <w:r>
        <w:rPr>
          <w:sz w:val="28"/>
          <w:szCs w:val="28"/>
        </w:rPr>
        <w:fldChar w:fldCharType="separate"/>
      </w:r>
      <w:r>
        <w:rPr>
          <w:sz w:val="28"/>
          <w:szCs w:val="28"/>
        </w:rPr>
        <w:t>51</w:t>
      </w:r>
      <w:r>
        <w:rPr>
          <w:sz w:val="28"/>
          <w:szCs w:val="28"/>
        </w:rPr>
        <w:fldChar w:fldCharType="end"/>
      </w:r>
      <w:bookmarkEnd w:id="5"/>
      <w:bookmarkEnd w:id="6"/>
      <w:r>
        <w:rPr>
          <w:sz w:val="28"/>
          <w:szCs w:val="28"/>
        </w:rPr>
        <w:fldChar w:fldCharType="end"/>
      </w:r>
    </w:p>
    <w:p>
      <w:pPr>
        <w:pStyle w:val="34"/>
        <w:tabs>
          <w:tab w:val="right" w:leader="dot" w:pos="9515"/>
        </w:tabs>
        <w:rPr>
          <w:rFonts w:ascii="宋体" w:hAnsi="宋体"/>
          <w:smallCaps w:val="0"/>
          <w:sz w:val="28"/>
          <w:szCs w:val="28"/>
        </w:rPr>
      </w:pPr>
      <w:r>
        <w:rPr>
          <w:rFonts w:ascii="宋体" w:hAnsi="宋体"/>
          <w:sz w:val="28"/>
          <w:szCs w:val="28"/>
        </w:rPr>
        <w:fldChar w:fldCharType="begin"/>
      </w:r>
      <w:r>
        <w:rPr>
          <w:rFonts w:ascii="宋体" w:hAnsi="宋体"/>
          <w:sz w:val="28"/>
          <w:szCs w:val="28"/>
        </w:rPr>
        <w:instrText xml:space="preserve"> HYPERLINK \l "_Toc281235307" </w:instrText>
      </w:r>
      <w:r>
        <w:rPr>
          <w:rFonts w:ascii="宋体" w:hAnsi="宋体"/>
          <w:sz w:val="28"/>
          <w:szCs w:val="28"/>
        </w:rPr>
        <w:fldChar w:fldCharType="separate"/>
      </w:r>
      <w:r>
        <w:rPr>
          <w:rFonts w:hint="eastAsia" w:ascii="宋体" w:hAnsi="宋体"/>
          <w:sz w:val="28"/>
          <w:szCs w:val="28"/>
        </w:rPr>
        <w:t>一、自查表</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_Toc281235307 \h </w:instrText>
      </w:r>
      <w:r>
        <w:rPr>
          <w:rFonts w:ascii="宋体" w:hAnsi="宋体"/>
          <w:sz w:val="28"/>
          <w:szCs w:val="28"/>
        </w:rPr>
        <w:fldChar w:fldCharType="separate"/>
      </w:r>
      <w:r>
        <w:rPr>
          <w:rFonts w:ascii="宋体" w:hAnsi="宋体"/>
          <w:sz w:val="28"/>
          <w:szCs w:val="28"/>
        </w:rPr>
        <w:t>54</w:t>
      </w:r>
      <w:r>
        <w:rPr>
          <w:rFonts w:ascii="宋体" w:hAnsi="宋体"/>
          <w:sz w:val="28"/>
          <w:szCs w:val="28"/>
        </w:rPr>
        <w:fldChar w:fldCharType="end"/>
      </w:r>
      <w:r>
        <w:rPr>
          <w:rFonts w:ascii="宋体" w:hAnsi="宋体"/>
          <w:sz w:val="28"/>
          <w:szCs w:val="28"/>
        </w:rPr>
        <w:fldChar w:fldCharType="end"/>
      </w:r>
    </w:p>
    <w:p>
      <w:pPr>
        <w:pStyle w:val="34"/>
        <w:tabs>
          <w:tab w:val="right" w:leader="dot" w:pos="9515"/>
        </w:tabs>
        <w:rPr>
          <w:rFonts w:ascii="宋体" w:hAnsi="宋体"/>
          <w:smallCaps w:val="0"/>
          <w:sz w:val="28"/>
          <w:szCs w:val="28"/>
        </w:rPr>
      </w:pPr>
      <w:r>
        <w:rPr>
          <w:rFonts w:ascii="宋体" w:hAnsi="宋体"/>
          <w:sz w:val="28"/>
          <w:szCs w:val="28"/>
        </w:rPr>
        <w:fldChar w:fldCharType="begin"/>
      </w:r>
      <w:r>
        <w:rPr>
          <w:rFonts w:ascii="宋体" w:hAnsi="宋体"/>
          <w:sz w:val="28"/>
          <w:szCs w:val="28"/>
        </w:rPr>
        <w:instrText xml:space="preserve"> HYPERLINK \l "_Toc281235308" </w:instrText>
      </w:r>
      <w:r>
        <w:rPr>
          <w:rFonts w:ascii="宋体" w:hAnsi="宋体"/>
          <w:sz w:val="28"/>
          <w:szCs w:val="28"/>
        </w:rPr>
        <w:fldChar w:fldCharType="separate"/>
      </w:r>
      <w:r>
        <w:rPr>
          <w:rFonts w:hint="eastAsia" w:ascii="宋体" w:hAnsi="宋体"/>
          <w:sz w:val="28"/>
          <w:szCs w:val="28"/>
        </w:rPr>
        <w:t>二、资格性文件</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_Toc281235308 \h </w:instrText>
      </w:r>
      <w:r>
        <w:rPr>
          <w:rFonts w:ascii="宋体" w:hAnsi="宋体"/>
          <w:sz w:val="28"/>
          <w:szCs w:val="28"/>
        </w:rPr>
        <w:fldChar w:fldCharType="separate"/>
      </w:r>
      <w:r>
        <w:rPr>
          <w:rFonts w:ascii="宋体" w:hAnsi="宋体"/>
          <w:sz w:val="28"/>
          <w:szCs w:val="28"/>
        </w:rPr>
        <w:t>57</w:t>
      </w:r>
      <w:r>
        <w:rPr>
          <w:rFonts w:ascii="宋体" w:hAnsi="宋体"/>
          <w:sz w:val="28"/>
          <w:szCs w:val="28"/>
        </w:rPr>
        <w:fldChar w:fldCharType="end"/>
      </w:r>
      <w:r>
        <w:rPr>
          <w:rFonts w:ascii="宋体" w:hAnsi="宋体"/>
          <w:sz w:val="28"/>
          <w:szCs w:val="28"/>
        </w:rPr>
        <w:fldChar w:fldCharType="end"/>
      </w:r>
    </w:p>
    <w:p>
      <w:pPr>
        <w:pStyle w:val="34"/>
        <w:tabs>
          <w:tab w:val="right" w:leader="dot" w:pos="9515"/>
        </w:tabs>
        <w:rPr>
          <w:rFonts w:ascii="宋体" w:hAnsi="宋体"/>
          <w:smallCaps w:val="0"/>
          <w:sz w:val="28"/>
          <w:szCs w:val="28"/>
        </w:rPr>
      </w:pPr>
      <w:r>
        <w:rPr>
          <w:rFonts w:ascii="宋体" w:hAnsi="宋体"/>
          <w:sz w:val="28"/>
          <w:szCs w:val="28"/>
        </w:rPr>
        <w:fldChar w:fldCharType="begin"/>
      </w:r>
      <w:r>
        <w:rPr>
          <w:rFonts w:ascii="宋体" w:hAnsi="宋体"/>
          <w:sz w:val="28"/>
          <w:szCs w:val="28"/>
        </w:rPr>
        <w:instrText xml:space="preserve"> HYPERLINK \l "_Toc281235309" </w:instrText>
      </w:r>
      <w:r>
        <w:rPr>
          <w:rFonts w:ascii="宋体" w:hAnsi="宋体"/>
          <w:sz w:val="28"/>
          <w:szCs w:val="28"/>
        </w:rPr>
        <w:fldChar w:fldCharType="separate"/>
      </w:r>
      <w:r>
        <w:rPr>
          <w:rFonts w:hint="eastAsia" w:ascii="宋体" w:hAnsi="宋体"/>
          <w:sz w:val="28"/>
          <w:szCs w:val="28"/>
        </w:rPr>
        <w:t>三、商务部分</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_Toc281235309 \h </w:instrText>
      </w:r>
      <w:r>
        <w:rPr>
          <w:rFonts w:ascii="宋体" w:hAnsi="宋体"/>
          <w:sz w:val="28"/>
          <w:szCs w:val="28"/>
        </w:rPr>
        <w:fldChar w:fldCharType="separate"/>
      </w:r>
      <w:r>
        <w:rPr>
          <w:rFonts w:ascii="宋体" w:hAnsi="宋体"/>
          <w:sz w:val="28"/>
          <w:szCs w:val="28"/>
        </w:rPr>
        <w:t>66</w:t>
      </w:r>
      <w:r>
        <w:rPr>
          <w:rFonts w:ascii="宋体" w:hAnsi="宋体"/>
          <w:sz w:val="28"/>
          <w:szCs w:val="28"/>
        </w:rPr>
        <w:fldChar w:fldCharType="end"/>
      </w:r>
      <w:r>
        <w:rPr>
          <w:rFonts w:ascii="宋体" w:hAnsi="宋体"/>
          <w:sz w:val="28"/>
          <w:szCs w:val="28"/>
        </w:rPr>
        <w:fldChar w:fldCharType="end"/>
      </w:r>
    </w:p>
    <w:p>
      <w:pPr>
        <w:pStyle w:val="34"/>
        <w:tabs>
          <w:tab w:val="right" w:leader="dot" w:pos="9515"/>
        </w:tabs>
        <w:rPr>
          <w:rFonts w:ascii="宋体" w:hAnsi="宋体"/>
          <w:smallCaps w:val="0"/>
          <w:sz w:val="28"/>
          <w:szCs w:val="28"/>
        </w:rPr>
      </w:pPr>
      <w:r>
        <w:rPr>
          <w:rFonts w:ascii="宋体" w:hAnsi="宋体"/>
          <w:sz w:val="28"/>
          <w:szCs w:val="28"/>
        </w:rPr>
        <w:fldChar w:fldCharType="begin"/>
      </w:r>
      <w:r>
        <w:rPr>
          <w:rFonts w:ascii="宋体" w:hAnsi="宋体"/>
          <w:sz w:val="28"/>
          <w:szCs w:val="28"/>
        </w:rPr>
        <w:instrText xml:space="preserve"> HYPERLINK \l "_Toc281235310" </w:instrText>
      </w:r>
      <w:r>
        <w:rPr>
          <w:rFonts w:ascii="宋体" w:hAnsi="宋体"/>
          <w:sz w:val="28"/>
          <w:szCs w:val="28"/>
        </w:rPr>
        <w:fldChar w:fldCharType="separate"/>
      </w:r>
      <w:r>
        <w:rPr>
          <w:rFonts w:hint="eastAsia" w:ascii="宋体" w:hAnsi="宋体"/>
          <w:sz w:val="28"/>
          <w:szCs w:val="28"/>
        </w:rPr>
        <w:t>四、技术部分</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_Toc281235310 \h </w:instrText>
      </w:r>
      <w:r>
        <w:rPr>
          <w:rFonts w:ascii="宋体" w:hAnsi="宋体"/>
          <w:sz w:val="28"/>
          <w:szCs w:val="28"/>
        </w:rPr>
        <w:fldChar w:fldCharType="separate"/>
      </w:r>
      <w:r>
        <w:rPr>
          <w:rFonts w:ascii="宋体" w:hAnsi="宋体"/>
          <w:sz w:val="28"/>
          <w:szCs w:val="28"/>
        </w:rPr>
        <w:t>77</w:t>
      </w:r>
      <w:r>
        <w:rPr>
          <w:rFonts w:ascii="宋体" w:hAnsi="宋体"/>
          <w:sz w:val="28"/>
          <w:szCs w:val="28"/>
        </w:rPr>
        <w:fldChar w:fldCharType="end"/>
      </w:r>
      <w:r>
        <w:rPr>
          <w:rFonts w:ascii="宋体" w:hAnsi="宋体"/>
          <w:sz w:val="28"/>
          <w:szCs w:val="28"/>
        </w:rPr>
        <w:fldChar w:fldCharType="end"/>
      </w:r>
    </w:p>
    <w:p>
      <w:pPr>
        <w:pStyle w:val="34"/>
        <w:tabs>
          <w:tab w:val="right" w:leader="dot" w:pos="9515"/>
        </w:tabs>
        <w:rPr>
          <w:rFonts w:ascii="宋体" w:hAnsi="宋体"/>
          <w:smallCaps w:val="0"/>
          <w:sz w:val="28"/>
          <w:szCs w:val="28"/>
        </w:rPr>
      </w:pPr>
      <w:r>
        <w:rPr>
          <w:rFonts w:ascii="宋体" w:hAnsi="宋体"/>
          <w:sz w:val="28"/>
          <w:szCs w:val="28"/>
        </w:rPr>
        <w:fldChar w:fldCharType="begin"/>
      </w:r>
      <w:r>
        <w:rPr>
          <w:rFonts w:ascii="宋体" w:hAnsi="宋体"/>
          <w:sz w:val="28"/>
          <w:szCs w:val="28"/>
        </w:rPr>
        <w:instrText xml:space="preserve"> HYPERLINK \l "_Toc281235311" </w:instrText>
      </w:r>
      <w:r>
        <w:rPr>
          <w:rFonts w:ascii="宋体" w:hAnsi="宋体"/>
          <w:sz w:val="28"/>
          <w:szCs w:val="28"/>
        </w:rPr>
        <w:fldChar w:fldCharType="separate"/>
      </w:r>
      <w:r>
        <w:rPr>
          <w:rFonts w:hint="eastAsia" w:ascii="宋体" w:hAnsi="宋体"/>
          <w:sz w:val="28"/>
          <w:szCs w:val="28"/>
        </w:rPr>
        <w:t>五、价格部分</w:t>
      </w:r>
      <w:bookmarkStart w:id="7" w:name="_Hlt301963551"/>
      <w:bookmarkStart w:id="8" w:name="_Hlt301963550"/>
      <w:r>
        <w:rPr>
          <w:rFonts w:ascii="宋体" w:hAnsi="宋体"/>
          <w:sz w:val="28"/>
          <w:szCs w:val="28"/>
        </w:rPr>
        <w:tab/>
      </w:r>
      <w:bookmarkEnd w:id="7"/>
      <w:bookmarkEnd w:id="8"/>
      <w:r>
        <w:rPr>
          <w:rFonts w:ascii="宋体" w:hAnsi="宋体"/>
          <w:sz w:val="28"/>
          <w:szCs w:val="28"/>
        </w:rPr>
        <w:fldChar w:fldCharType="begin"/>
      </w:r>
      <w:r>
        <w:rPr>
          <w:rFonts w:ascii="宋体" w:hAnsi="宋体"/>
          <w:sz w:val="28"/>
          <w:szCs w:val="28"/>
        </w:rPr>
        <w:instrText xml:space="preserve"> PAGEREF _Toc281235311 \h </w:instrText>
      </w:r>
      <w:r>
        <w:rPr>
          <w:rFonts w:ascii="宋体" w:hAnsi="宋体"/>
          <w:sz w:val="28"/>
          <w:szCs w:val="28"/>
        </w:rPr>
        <w:fldChar w:fldCharType="separate"/>
      </w:r>
      <w:r>
        <w:rPr>
          <w:rFonts w:ascii="宋体" w:hAnsi="宋体"/>
          <w:sz w:val="28"/>
          <w:szCs w:val="28"/>
        </w:rPr>
        <w:t>81</w:t>
      </w:r>
      <w:r>
        <w:rPr>
          <w:rFonts w:ascii="宋体" w:hAnsi="宋体"/>
          <w:sz w:val="28"/>
          <w:szCs w:val="28"/>
        </w:rPr>
        <w:fldChar w:fldCharType="end"/>
      </w:r>
      <w:r>
        <w:rPr>
          <w:rFonts w:ascii="宋体" w:hAnsi="宋体"/>
          <w:sz w:val="28"/>
          <w:szCs w:val="28"/>
        </w:rPr>
        <w:fldChar w:fldCharType="end"/>
      </w:r>
    </w:p>
    <w:p>
      <w:pPr>
        <w:tabs>
          <w:tab w:val="left" w:pos="0"/>
        </w:tabs>
        <w:spacing w:line="360" w:lineRule="auto"/>
        <w:rPr>
          <w:rFonts w:ascii="宋体" w:hAnsi="宋体"/>
          <w:b/>
          <w:sz w:val="28"/>
          <w:szCs w:val="28"/>
        </w:rPr>
      </w:pPr>
      <w:r>
        <w:rPr>
          <w:rFonts w:ascii="宋体" w:hAnsi="宋体"/>
          <w:b/>
          <w:sz w:val="28"/>
          <w:szCs w:val="28"/>
        </w:rPr>
        <w:fldChar w:fldCharType="end"/>
      </w:r>
    </w:p>
    <w:p>
      <w:pPr>
        <w:tabs>
          <w:tab w:val="left" w:pos="0"/>
        </w:tabs>
        <w:spacing w:line="360" w:lineRule="auto"/>
        <w:rPr>
          <w:rFonts w:ascii="宋体" w:hAnsi="宋体"/>
          <w:bCs/>
          <w:sz w:val="30"/>
        </w:rPr>
      </w:pPr>
      <w:r>
        <w:rPr>
          <w:rFonts w:ascii="宋体" w:hAnsi="宋体"/>
          <w:b/>
          <w:sz w:val="28"/>
          <w:szCs w:val="28"/>
        </w:rPr>
        <w:br w:type="page"/>
      </w:r>
    </w:p>
    <w:p>
      <w:pPr>
        <w:tabs>
          <w:tab w:val="left" w:pos="0"/>
        </w:tabs>
        <w:spacing w:line="360" w:lineRule="auto"/>
        <w:rPr>
          <w:rFonts w:ascii="宋体" w:hAnsi="宋体"/>
          <w:bCs/>
          <w:sz w:val="30"/>
        </w:rPr>
      </w:pPr>
    </w:p>
    <w:p>
      <w:pPr>
        <w:tabs>
          <w:tab w:val="left" w:pos="0"/>
        </w:tabs>
        <w:spacing w:line="360" w:lineRule="auto"/>
        <w:rPr>
          <w:rFonts w:ascii="宋体" w:hAnsi="宋体"/>
          <w:bCs/>
          <w:sz w:val="30"/>
        </w:rPr>
      </w:pPr>
    </w:p>
    <w:p>
      <w:pPr>
        <w:tabs>
          <w:tab w:val="left" w:pos="0"/>
        </w:tabs>
        <w:spacing w:line="360" w:lineRule="auto"/>
        <w:rPr>
          <w:rFonts w:ascii="宋体" w:hAnsi="宋体"/>
          <w:bCs/>
          <w:sz w:val="30"/>
        </w:rPr>
      </w:pPr>
    </w:p>
    <w:p>
      <w:pPr>
        <w:tabs>
          <w:tab w:val="left" w:pos="0"/>
        </w:tabs>
        <w:spacing w:line="360" w:lineRule="auto"/>
        <w:rPr>
          <w:rFonts w:ascii="宋体" w:hAnsi="宋体"/>
          <w:bCs/>
          <w:sz w:val="30"/>
        </w:rPr>
      </w:pPr>
    </w:p>
    <w:p>
      <w:pPr>
        <w:tabs>
          <w:tab w:val="left" w:pos="0"/>
        </w:tabs>
        <w:spacing w:line="360" w:lineRule="auto"/>
        <w:rPr>
          <w:rFonts w:ascii="宋体" w:hAnsi="宋体"/>
          <w:bCs/>
          <w:sz w:val="30"/>
        </w:rPr>
      </w:pPr>
    </w:p>
    <w:p>
      <w:pPr>
        <w:tabs>
          <w:tab w:val="left" w:pos="0"/>
        </w:tabs>
        <w:spacing w:line="360" w:lineRule="auto"/>
        <w:rPr>
          <w:rFonts w:ascii="宋体" w:hAnsi="宋体"/>
          <w:sz w:val="28"/>
        </w:rPr>
      </w:pPr>
      <w:bookmarkStart w:id="9" w:name="_Toc14450806"/>
      <w:bookmarkStart w:id="10" w:name="_Toc28489433"/>
    </w:p>
    <w:p>
      <w:pPr>
        <w:pStyle w:val="2"/>
        <w:rPr>
          <w:sz w:val="44"/>
        </w:rPr>
      </w:pPr>
      <w:bookmarkStart w:id="11" w:name="_Toc281235274"/>
      <w:r>
        <w:rPr>
          <w:rFonts w:hint="eastAsia"/>
          <w:sz w:val="44"/>
        </w:rPr>
        <w:t>第一部分</w:t>
      </w:r>
      <w:bookmarkStart w:id="12" w:name="_Toc10525513"/>
      <w:r>
        <w:rPr>
          <w:rFonts w:hint="eastAsia"/>
          <w:sz w:val="44"/>
        </w:rPr>
        <w:t xml:space="preserve"> 投标邀请函</w:t>
      </w:r>
      <w:bookmarkEnd w:id="9"/>
      <w:bookmarkEnd w:id="10"/>
      <w:bookmarkEnd w:id="11"/>
      <w:bookmarkEnd w:id="12"/>
    </w:p>
    <w:p>
      <w:pPr>
        <w:spacing w:line="360" w:lineRule="auto"/>
        <w:jc w:val="center"/>
        <w:rPr>
          <w:rFonts w:ascii="宋体" w:hAnsi="宋体" w:cs="Arial"/>
          <w:b/>
          <w:sz w:val="28"/>
          <w:szCs w:val="28"/>
        </w:rPr>
      </w:pPr>
      <w:r>
        <w:rPr>
          <w:rFonts w:ascii="宋体" w:hAnsi="宋体"/>
          <w:bCs/>
        </w:rPr>
        <w:br w:type="page"/>
      </w:r>
      <w:r>
        <w:rPr>
          <w:rFonts w:hint="eastAsia" w:ascii="宋体" w:hAnsi="宋体" w:cs="Arial"/>
          <w:b/>
          <w:sz w:val="28"/>
          <w:szCs w:val="28"/>
        </w:rPr>
        <w:t>投标邀请函</w:t>
      </w:r>
    </w:p>
    <w:p>
      <w:pPr>
        <w:spacing w:line="360" w:lineRule="auto"/>
        <w:ind w:firstLine="480" w:firstLineChars="200"/>
        <w:rPr>
          <w:rFonts w:ascii="宋体" w:hAnsi="宋体" w:cs="Tahoma"/>
          <w:sz w:val="24"/>
          <w:szCs w:val="21"/>
        </w:rPr>
      </w:pPr>
      <w:r>
        <w:rPr>
          <w:rFonts w:hint="eastAsia" w:ascii="宋体" w:hAnsi="宋体" w:cs="Tahoma"/>
          <w:kern w:val="28"/>
          <w:sz w:val="24"/>
          <w:szCs w:val="21"/>
        </w:rPr>
        <w:t>广东华伦招标有限公司</w:t>
      </w:r>
      <w:r>
        <w:rPr>
          <w:rFonts w:ascii="宋体" w:hAnsi="宋体" w:cs="Tahoma"/>
          <w:sz w:val="24"/>
          <w:szCs w:val="21"/>
        </w:rPr>
        <w:t>（以下简称</w:t>
      </w:r>
      <w:r>
        <w:rPr>
          <w:rFonts w:hint="eastAsia" w:ascii="宋体" w:hAnsi="宋体" w:cs="Tahoma"/>
          <w:sz w:val="24"/>
          <w:szCs w:val="21"/>
        </w:rPr>
        <w:t>“采购代理机构”</w:t>
      </w:r>
      <w:r>
        <w:rPr>
          <w:rFonts w:ascii="宋体" w:hAnsi="宋体" w:cs="Tahoma"/>
          <w:sz w:val="24"/>
          <w:szCs w:val="21"/>
        </w:rPr>
        <w:t>）受</w:t>
      </w:r>
      <w:r>
        <w:rPr>
          <w:rFonts w:hint="eastAsia" w:ascii="宋体" w:hAnsi="宋体" w:cs="Tahoma"/>
          <w:sz w:val="24"/>
          <w:szCs w:val="21"/>
        </w:rPr>
        <w:t>广州市增城区广播电视台</w:t>
      </w:r>
      <w:r>
        <w:rPr>
          <w:rFonts w:ascii="宋体" w:hAnsi="宋体" w:cs="Tahoma"/>
          <w:sz w:val="24"/>
          <w:szCs w:val="21"/>
        </w:rPr>
        <w:t>（以下简称“采购人”）的委托，</w:t>
      </w:r>
      <w:r>
        <w:rPr>
          <w:rFonts w:ascii="宋体" w:hAnsi="宋体" w:cs="Tahoma"/>
          <w:kern w:val="28"/>
          <w:sz w:val="24"/>
          <w:szCs w:val="21"/>
        </w:rPr>
        <w:t>就</w:t>
      </w:r>
      <w:r>
        <w:rPr>
          <w:rFonts w:hint="eastAsia" w:ascii="宋体" w:hAnsi="宋体" w:cs="Tahoma"/>
          <w:sz w:val="24"/>
          <w:szCs w:val="21"/>
        </w:rPr>
        <w:t>以下采购项目（委托编号：</w:t>
      </w:r>
      <w:r>
        <w:rPr>
          <w:rFonts w:hint="eastAsia" w:ascii="宋体" w:hAnsi="宋体" w:cs="Tahoma"/>
          <w:sz w:val="24"/>
          <w:szCs w:val="21"/>
          <w:u w:val="single"/>
          <w:lang w:eastAsia="zh-CN"/>
        </w:rPr>
        <w:t>0809-1741ZCG11B36</w:t>
      </w:r>
      <w:r>
        <w:rPr>
          <w:rFonts w:hint="eastAsia" w:ascii="宋体" w:hAnsi="宋体" w:cs="Tahoma"/>
          <w:sz w:val="24"/>
          <w:szCs w:val="21"/>
        </w:rPr>
        <w:t>）</w:t>
      </w:r>
      <w:r>
        <w:rPr>
          <w:rFonts w:ascii="宋体" w:hAnsi="宋体" w:cs="Arial"/>
          <w:sz w:val="24"/>
          <w:szCs w:val="21"/>
        </w:rPr>
        <w:t>进行国内</w:t>
      </w:r>
      <w:r>
        <w:rPr>
          <w:rFonts w:hint="eastAsia" w:ascii="宋体" w:hAnsi="宋体" w:cs="Arial"/>
          <w:sz w:val="24"/>
          <w:szCs w:val="21"/>
        </w:rPr>
        <w:t>公开</w:t>
      </w:r>
      <w:r>
        <w:rPr>
          <w:rFonts w:ascii="宋体" w:hAnsi="宋体" w:cs="Arial"/>
          <w:sz w:val="24"/>
          <w:szCs w:val="21"/>
        </w:rPr>
        <w:t>招标</w:t>
      </w:r>
      <w:r>
        <w:rPr>
          <w:rFonts w:hint="eastAsia" w:ascii="宋体" w:hAnsi="宋体" w:cs="Arial"/>
          <w:sz w:val="24"/>
          <w:szCs w:val="21"/>
        </w:rPr>
        <w:t>，</w:t>
      </w:r>
      <w:r>
        <w:rPr>
          <w:rFonts w:ascii="宋体" w:hAnsi="宋体" w:cs="Tahoma"/>
          <w:kern w:val="28"/>
          <w:sz w:val="24"/>
          <w:szCs w:val="21"/>
        </w:rPr>
        <w:t>接受合格的国内投标人提交密封投标。</w:t>
      </w:r>
    </w:p>
    <w:p>
      <w:pPr>
        <w:numPr>
          <w:ilvl w:val="0"/>
          <w:numId w:val="2"/>
        </w:numPr>
        <w:tabs>
          <w:tab w:val="left" w:pos="900"/>
          <w:tab w:val="clear" w:pos="840"/>
        </w:tabs>
        <w:spacing w:line="360" w:lineRule="auto"/>
        <w:ind w:left="900" w:hanging="480"/>
        <w:rPr>
          <w:rFonts w:ascii="宋体" w:hAnsi="宋体" w:cs="Tahoma"/>
          <w:sz w:val="24"/>
          <w:szCs w:val="21"/>
        </w:rPr>
      </w:pPr>
      <w:r>
        <w:rPr>
          <w:rFonts w:ascii="宋体" w:hAnsi="宋体" w:cs="Tahoma"/>
          <w:sz w:val="24"/>
          <w:szCs w:val="21"/>
        </w:rPr>
        <w:t>采购项目编号：</w:t>
      </w:r>
      <w:r>
        <w:rPr>
          <w:rFonts w:hint="eastAsia" w:ascii="宋体" w:hAnsi="宋体" w:cs="Tahoma"/>
          <w:sz w:val="24"/>
          <w:szCs w:val="21"/>
          <w:lang w:eastAsia="zh-CN"/>
        </w:rPr>
        <w:t>0809-1741ZCG11B36</w:t>
      </w:r>
    </w:p>
    <w:p>
      <w:pPr>
        <w:numPr>
          <w:ilvl w:val="0"/>
          <w:numId w:val="2"/>
        </w:numPr>
        <w:tabs>
          <w:tab w:val="left" w:pos="900"/>
          <w:tab w:val="clear" w:pos="840"/>
        </w:tabs>
        <w:spacing w:line="360" w:lineRule="auto"/>
        <w:ind w:left="900" w:hanging="480"/>
        <w:rPr>
          <w:rFonts w:ascii="宋体" w:hAnsi="宋体" w:cs="Tahoma"/>
          <w:sz w:val="24"/>
          <w:szCs w:val="21"/>
        </w:rPr>
      </w:pPr>
      <w:r>
        <w:rPr>
          <w:rFonts w:hint="eastAsia" w:ascii="宋体" w:hAnsi="宋体" w:cs="Tahoma"/>
          <w:sz w:val="24"/>
          <w:szCs w:val="21"/>
        </w:rPr>
        <w:t>采购项目名称：</w:t>
      </w:r>
      <w:r>
        <w:rPr>
          <w:rFonts w:hint="eastAsia" w:ascii="宋体" w:hAnsi="宋体" w:cs="Tahoma"/>
          <w:sz w:val="24"/>
          <w:szCs w:val="21"/>
          <w:lang w:eastAsia="zh-CN"/>
        </w:rPr>
        <w:t>购置有线电视光缆</w:t>
      </w:r>
    </w:p>
    <w:p>
      <w:pPr>
        <w:numPr>
          <w:ilvl w:val="0"/>
          <w:numId w:val="2"/>
        </w:numPr>
        <w:tabs>
          <w:tab w:val="left" w:pos="900"/>
          <w:tab w:val="clear" w:pos="840"/>
        </w:tabs>
        <w:spacing w:line="360" w:lineRule="auto"/>
        <w:ind w:left="900" w:hanging="480"/>
        <w:rPr>
          <w:rFonts w:ascii="宋体" w:hAnsi="宋体" w:cs="Tahoma"/>
          <w:sz w:val="24"/>
        </w:rPr>
      </w:pPr>
      <w:r>
        <w:rPr>
          <w:rFonts w:hint="eastAsia" w:ascii="宋体" w:hAnsi="宋体" w:cs="Tahoma"/>
          <w:sz w:val="24"/>
          <w:szCs w:val="21"/>
        </w:rPr>
        <w:t>采购预算：￥</w:t>
      </w:r>
      <w:r>
        <w:rPr>
          <w:rFonts w:hint="eastAsia" w:ascii="宋体" w:hAnsi="宋体" w:cs="Tahoma"/>
          <w:sz w:val="24"/>
          <w:szCs w:val="21"/>
          <w:lang w:val="en-US" w:eastAsia="zh-CN"/>
        </w:rPr>
        <w:t>1,0</w:t>
      </w:r>
      <w:r>
        <w:rPr>
          <w:rFonts w:hint="eastAsia" w:ascii="宋体" w:hAnsi="宋体" w:cs="Tahoma"/>
          <w:sz w:val="24"/>
          <w:szCs w:val="21"/>
        </w:rPr>
        <w:t>00,000.00元</w:t>
      </w:r>
      <w:r>
        <w:rPr>
          <w:rFonts w:hint="eastAsia" w:ascii="宋体" w:hAnsi="宋体" w:cs="Tahoma"/>
          <w:sz w:val="24"/>
          <w:szCs w:val="21"/>
        </w:rPr>
        <w:tab/>
      </w:r>
    </w:p>
    <w:p>
      <w:pPr>
        <w:numPr>
          <w:ilvl w:val="0"/>
          <w:numId w:val="2"/>
        </w:numPr>
        <w:tabs>
          <w:tab w:val="left" w:pos="900"/>
          <w:tab w:val="clear" w:pos="840"/>
        </w:tabs>
        <w:spacing w:line="360" w:lineRule="auto"/>
        <w:ind w:left="900" w:hanging="480"/>
        <w:rPr>
          <w:rFonts w:ascii="宋体" w:hAnsi="宋体" w:cs="Tahoma"/>
          <w:sz w:val="24"/>
        </w:rPr>
      </w:pPr>
      <w:r>
        <w:rPr>
          <w:rFonts w:hint="eastAsia" w:ascii="宋体" w:hAnsi="宋体" w:cs="Tahoma"/>
          <w:sz w:val="24"/>
        </w:rPr>
        <w:t>项目内容及需求：</w:t>
      </w:r>
    </w:p>
    <w:tbl>
      <w:tblPr>
        <w:tblStyle w:val="45"/>
        <w:tblW w:w="9356" w:type="dxa"/>
        <w:jc w:val="center"/>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7"/>
        <w:gridCol w:w="4134"/>
        <w:gridCol w:w="1281"/>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7" w:type="dxa"/>
            <w:shd w:val="clear" w:color="auto" w:fill="BEBEBE" w:themeFill="background1" w:themeFillShade="BF"/>
            <w:vAlign w:val="center"/>
          </w:tcPr>
          <w:p>
            <w:pPr>
              <w:spacing w:after="0"/>
              <w:jc w:val="center"/>
              <w:rPr>
                <w:rFonts w:ascii="宋体" w:hAnsi="宋体" w:eastAsia="宋体"/>
                <w:sz w:val="21"/>
                <w:szCs w:val="21"/>
              </w:rPr>
            </w:pPr>
            <w:r>
              <w:rPr>
                <w:rFonts w:hint="eastAsia" w:ascii="宋体" w:hAnsi="宋体" w:eastAsia="宋体"/>
                <w:b/>
                <w:kern w:val="2"/>
                <w:sz w:val="21"/>
                <w:szCs w:val="21"/>
              </w:rPr>
              <w:t>采购货物内容</w:t>
            </w:r>
          </w:p>
        </w:tc>
        <w:tc>
          <w:tcPr>
            <w:tcW w:w="4134" w:type="dxa"/>
            <w:shd w:val="clear" w:color="auto" w:fill="BEBEBE" w:themeFill="background1" w:themeFillShade="BF"/>
            <w:vAlign w:val="center"/>
          </w:tcPr>
          <w:p>
            <w:pPr>
              <w:spacing w:after="0"/>
              <w:jc w:val="center"/>
              <w:rPr>
                <w:rFonts w:ascii="宋体" w:hAnsi="宋体" w:eastAsia="宋体"/>
                <w:sz w:val="21"/>
                <w:szCs w:val="21"/>
              </w:rPr>
            </w:pPr>
            <w:r>
              <w:rPr>
                <w:rFonts w:hint="eastAsia" w:ascii="宋体" w:hAnsi="宋体" w:eastAsia="宋体"/>
                <w:b/>
                <w:kern w:val="2"/>
                <w:sz w:val="21"/>
                <w:szCs w:val="21"/>
              </w:rPr>
              <w:t>交货期</w:t>
            </w:r>
          </w:p>
        </w:tc>
        <w:tc>
          <w:tcPr>
            <w:tcW w:w="1281" w:type="dxa"/>
            <w:shd w:val="clear" w:color="auto" w:fill="BEBEBE" w:themeFill="background1" w:themeFillShade="BF"/>
            <w:vAlign w:val="center"/>
          </w:tcPr>
          <w:p>
            <w:pPr>
              <w:spacing w:line="360" w:lineRule="auto"/>
              <w:jc w:val="center"/>
              <w:rPr>
                <w:rFonts w:hint="eastAsia" w:ascii="宋体" w:hAnsi="宋体" w:eastAsia="宋体"/>
                <w:sz w:val="21"/>
                <w:szCs w:val="21"/>
                <w:lang w:eastAsia="zh-CN"/>
              </w:rPr>
            </w:pPr>
            <w:r>
              <w:rPr>
                <w:rFonts w:hint="eastAsia" w:ascii="宋体"/>
                <w:b/>
                <w:sz w:val="21"/>
                <w:szCs w:val="21"/>
              </w:rPr>
              <w:t>数量</w:t>
            </w:r>
          </w:p>
        </w:tc>
        <w:tc>
          <w:tcPr>
            <w:tcW w:w="1554" w:type="dxa"/>
            <w:shd w:val="clear" w:color="auto" w:fill="BEBEBE" w:themeFill="background1" w:themeFillShade="BF"/>
            <w:vAlign w:val="center"/>
          </w:tcPr>
          <w:p>
            <w:pPr>
              <w:spacing w:line="360" w:lineRule="auto"/>
              <w:jc w:val="center"/>
              <w:rPr>
                <w:rFonts w:hint="eastAsia" w:ascii="宋体" w:hAnsi="宋体" w:eastAsia="宋体"/>
                <w:sz w:val="21"/>
                <w:szCs w:val="21"/>
                <w:lang w:eastAsia="zh-CN"/>
              </w:rPr>
            </w:pPr>
            <w:r>
              <w:rPr>
                <w:rFonts w:hint="eastAsia" w:ascii="宋体"/>
                <w:b/>
                <w:sz w:val="21"/>
                <w:szCs w:val="21"/>
              </w:rPr>
              <w:t>供应商数量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7" w:type="dxa"/>
            <w:vAlign w:val="center"/>
          </w:tcPr>
          <w:p>
            <w:pPr>
              <w:spacing w:after="0"/>
              <w:jc w:val="center"/>
              <w:rPr>
                <w:rFonts w:hint="eastAsia" w:ascii="宋体" w:hAnsi="宋体" w:eastAsia="宋体"/>
                <w:sz w:val="24"/>
                <w:szCs w:val="24"/>
                <w:lang w:eastAsia="zh-CN"/>
              </w:rPr>
            </w:pPr>
            <w:r>
              <w:rPr>
                <w:rFonts w:hint="eastAsia" w:ascii="宋体" w:hAnsi="宋体" w:eastAsia="宋体"/>
                <w:sz w:val="24"/>
                <w:szCs w:val="24"/>
                <w:lang w:eastAsia="zh-CN"/>
              </w:rPr>
              <w:t>光缆</w:t>
            </w:r>
          </w:p>
        </w:tc>
        <w:tc>
          <w:tcPr>
            <w:tcW w:w="4134" w:type="dxa"/>
            <w:vAlign w:val="center"/>
          </w:tcPr>
          <w:p>
            <w:pPr>
              <w:spacing w:after="0"/>
              <w:jc w:val="center"/>
              <w:rPr>
                <w:rFonts w:ascii="宋体" w:hAnsi="宋体" w:eastAsia="宋体"/>
                <w:sz w:val="24"/>
                <w:szCs w:val="24"/>
              </w:rPr>
            </w:pPr>
            <w:r>
              <w:rPr>
                <w:rFonts w:hint="eastAsia" w:ascii="宋体" w:hAnsi="宋体" w:eastAsia="宋体"/>
                <w:sz w:val="24"/>
                <w:szCs w:val="24"/>
              </w:rPr>
              <w:t>每批下订单后15个工作日内交货</w:t>
            </w:r>
          </w:p>
        </w:tc>
        <w:tc>
          <w:tcPr>
            <w:tcW w:w="1281" w:type="dxa"/>
            <w:vAlign w:val="center"/>
          </w:tcPr>
          <w:p>
            <w:pPr>
              <w:jc w:val="center"/>
              <w:rPr>
                <w:rFonts w:ascii="宋体" w:hAnsi="宋体" w:eastAsia="宋体"/>
                <w:sz w:val="24"/>
                <w:szCs w:val="24"/>
              </w:rPr>
            </w:pPr>
            <w:r>
              <w:rPr>
                <w:rFonts w:hint="eastAsia" w:ascii="宋体" w:hAnsi="宋体"/>
                <w:szCs w:val="21"/>
              </w:rPr>
              <w:t>一批</w:t>
            </w:r>
          </w:p>
        </w:tc>
        <w:tc>
          <w:tcPr>
            <w:tcW w:w="1554" w:type="dxa"/>
            <w:vAlign w:val="center"/>
          </w:tcPr>
          <w:p>
            <w:pPr>
              <w:pStyle w:val="54"/>
              <w:spacing w:line="440" w:lineRule="exact"/>
              <w:ind w:firstLine="434" w:firstLineChars="207"/>
              <w:jc w:val="both"/>
              <w:rPr>
                <w:rFonts w:ascii="宋体" w:hAnsi="宋体" w:eastAsia="宋体"/>
                <w:sz w:val="24"/>
                <w:szCs w:val="24"/>
              </w:rPr>
            </w:pPr>
            <w:r>
              <w:rPr>
                <w:rFonts w:hint="eastAsia"/>
                <w:snapToGrid/>
                <w:spacing w:val="0"/>
                <w:kern w:val="2"/>
                <w:sz w:val="21"/>
                <w:szCs w:val="24"/>
              </w:rPr>
              <w:t>一家</w:t>
            </w:r>
          </w:p>
        </w:tc>
      </w:tr>
    </w:tbl>
    <w:p>
      <w:pPr>
        <w:spacing w:line="360" w:lineRule="auto"/>
        <w:ind w:left="478" w:leftChars="228" w:firstLine="240" w:firstLineChars="100"/>
        <w:rPr>
          <w:rFonts w:hint="eastAsia" w:ascii="宋体" w:hAnsi="宋体" w:cs="Tahoma"/>
          <w:kern w:val="28"/>
          <w:sz w:val="24"/>
          <w:szCs w:val="21"/>
        </w:rPr>
      </w:pPr>
      <w:r>
        <w:rPr>
          <w:rFonts w:hint="eastAsia" w:ascii="宋体" w:hAnsi="宋体"/>
          <w:sz w:val="24"/>
        </w:rPr>
        <w:t>本项目采购本国货物，</w:t>
      </w:r>
      <w:r>
        <w:rPr>
          <w:rFonts w:hint="eastAsia" w:ascii="宋体" w:hAnsi="宋体" w:cs="Tahoma"/>
          <w:kern w:val="28"/>
          <w:sz w:val="24"/>
          <w:szCs w:val="21"/>
        </w:rPr>
        <w:t>投标人必须就本项目进行整体投标，不得拆分。</w:t>
      </w:r>
      <w:r>
        <w:rPr>
          <w:rFonts w:hint="eastAsia" w:ascii="宋体" w:hAnsi="宋体" w:cs="Tahoma"/>
          <w:sz w:val="24"/>
        </w:rPr>
        <w:t>（详见招标文件的</w:t>
      </w:r>
      <w:r>
        <w:rPr>
          <w:rFonts w:hint="eastAsia" w:ascii="宋体" w:hAnsi="宋体"/>
          <w:sz w:val="24"/>
        </w:rPr>
        <w:t>采购项目内容</w:t>
      </w:r>
      <w:r>
        <w:rPr>
          <w:rFonts w:hint="eastAsia" w:ascii="宋体" w:hAnsi="宋体" w:cs="Tahoma"/>
          <w:sz w:val="24"/>
        </w:rPr>
        <w:t>）</w:t>
      </w:r>
    </w:p>
    <w:p>
      <w:pPr>
        <w:spacing w:line="360" w:lineRule="auto"/>
        <w:ind w:firstLine="480" w:firstLineChars="200"/>
        <w:rPr>
          <w:rFonts w:hint="eastAsia" w:ascii="宋体" w:hAnsi="宋体" w:cs="Tahoma"/>
          <w:sz w:val="24"/>
        </w:rPr>
      </w:pPr>
      <w:r>
        <w:rPr>
          <w:rFonts w:hint="eastAsia" w:ascii="宋体" w:hAnsi="宋体"/>
          <w:sz w:val="24"/>
        </w:rPr>
        <w:t>（详见招标文件的采购项目内容）</w:t>
      </w:r>
    </w:p>
    <w:p>
      <w:pPr>
        <w:numPr>
          <w:ilvl w:val="0"/>
          <w:numId w:val="2"/>
        </w:numPr>
        <w:tabs>
          <w:tab w:val="left" w:pos="900"/>
          <w:tab w:val="clear" w:pos="840"/>
        </w:tabs>
        <w:spacing w:line="360" w:lineRule="auto"/>
        <w:ind w:left="900" w:hanging="480"/>
        <w:rPr>
          <w:rFonts w:ascii="宋体" w:hAnsi="宋体" w:cs="Tahoma"/>
          <w:sz w:val="24"/>
          <w:szCs w:val="21"/>
        </w:rPr>
      </w:pPr>
      <w:r>
        <w:rPr>
          <w:rFonts w:hint="eastAsia" w:ascii="宋体" w:hAnsi="宋体" w:cs="Tahoma"/>
          <w:sz w:val="24"/>
          <w:szCs w:val="21"/>
        </w:rPr>
        <w:t>供应商资格要求</w:t>
      </w:r>
    </w:p>
    <w:p>
      <w:pPr>
        <w:numPr>
          <w:ilvl w:val="0"/>
          <w:numId w:val="3"/>
        </w:numPr>
        <w:spacing w:line="360" w:lineRule="auto"/>
        <w:ind w:firstLine="480" w:firstLineChars="200"/>
        <w:rPr>
          <w:rFonts w:hint="eastAsia" w:ascii="宋体" w:hAnsi="宋体" w:cs="Tahoma"/>
          <w:sz w:val="24"/>
          <w:szCs w:val="21"/>
        </w:rPr>
      </w:pPr>
      <w:r>
        <w:rPr>
          <w:rFonts w:hint="eastAsia" w:ascii="宋体" w:hAnsi="宋体" w:cs="Tahoma"/>
          <w:sz w:val="24"/>
          <w:szCs w:val="21"/>
        </w:rPr>
        <w:t>供应商应具备《政府采购法》第二十二条规定的条件，报名和投标时提供以下资料：</w:t>
      </w:r>
    </w:p>
    <w:p>
      <w:pPr>
        <w:spacing w:line="360" w:lineRule="auto"/>
        <w:ind w:left="420" w:leftChars="200"/>
        <w:rPr>
          <w:rFonts w:hint="eastAsia" w:ascii="宋体" w:hAnsi="宋体" w:cs="Tahoma"/>
          <w:sz w:val="24"/>
          <w:szCs w:val="21"/>
        </w:rPr>
      </w:pPr>
      <w:r>
        <w:rPr>
          <w:rFonts w:hint="eastAsia" w:ascii="宋体" w:hAnsi="宋体" w:cs="Tahoma"/>
          <w:sz w:val="24"/>
          <w:szCs w:val="21"/>
        </w:rPr>
        <w:t>（1）具有独立承担民事责任能力的在中华人民共和国境内注册的事业单位法人证书副本或企业法人营业执照副本（已使用“三证合一”或“三证合一”营业执照的须另附从营业执照颁发部门官方网站上打印的企业基本情况内容并加盖公章，同时还须提供完整的网上查询路径）（复印件并加盖公章）；</w:t>
      </w:r>
    </w:p>
    <w:p>
      <w:pPr>
        <w:spacing w:line="360" w:lineRule="auto"/>
        <w:ind w:left="420" w:leftChars="200"/>
        <w:rPr>
          <w:rFonts w:hint="eastAsia" w:ascii="宋体" w:hAnsi="宋体" w:cs="Tahoma"/>
          <w:sz w:val="24"/>
          <w:szCs w:val="21"/>
        </w:rPr>
      </w:pPr>
      <w:r>
        <w:rPr>
          <w:rFonts w:hint="eastAsia" w:ascii="宋体" w:hAnsi="宋体" w:cs="Tahoma"/>
          <w:sz w:val="24"/>
          <w:szCs w:val="21"/>
        </w:rPr>
        <w:t>（2）2016年经第三方审计的财务状况报告的财务状况报告或者基本户开户银行出具的资信证明；（复印件并加盖公章）；</w:t>
      </w:r>
    </w:p>
    <w:p>
      <w:pPr>
        <w:spacing w:line="360" w:lineRule="auto"/>
        <w:ind w:left="420" w:leftChars="200"/>
        <w:rPr>
          <w:rFonts w:hint="eastAsia" w:ascii="宋体" w:hAnsi="宋体" w:cs="Tahoma"/>
          <w:sz w:val="24"/>
          <w:szCs w:val="21"/>
        </w:rPr>
      </w:pPr>
      <w:r>
        <w:rPr>
          <w:rFonts w:hint="eastAsia" w:ascii="宋体" w:hAnsi="宋体" w:cs="Tahoma"/>
          <w:sz w:val="24"/>
          <w:szCs w:val="21"/>
        </w:rPr>
        <w:t>（3）报名前12个月内任意一个月依法缴纳税收的相关证明材料；如依法免税，则须提供相应文件证明（复印件并加盖公章）；</w:t>
      </w:r>
    </w:p>
    <w:p>
      <w:pPr>
        <w:spacing w:line="360" w:lineRule="auto"/>
        <w:ind w:left="420" w:leftChars="200"/>
        <w:rPr>
          <w:rFonts w:hint="eastAsia" w:ascii="宋体" w:hAnsi="宋体" w:cs="Tahoma"/>
          <w:sz w:val="24"/>
          <w:szCs w:val="21"/>
        </w:rPr>
      </w:pPr>
      <w:r>
        <w:rPr>
          <w:rFonts w:hint="eastAsia" w:ascii="宋体" w:hAnsi="宋体" w:cs="Tahoma"/>
          <w:sz w:val="24"/>
          <w:szCs w:val="21"/>
        </w:rPr>
        <w:t>（4）报名前12个月内任意一个月依法缴纳社会保障资金的相关证明材料；如依法不需要缴纳社会保障资金，则须提供相应文件证明其依法不需要缴纳社会保障资金（复印件并加盖公章）；</w:t>
      </w:r>
    </w:p>
    <w:p>
      <w:pPr>
        <w:spacing w:line="360" w:lineRule="auto"/>
        <w:ind w:left="420" w:leftChars="200"/>
        <w:rPr>
          <w:rFonts w:hint="eastAsia" w:ascii="宋体" w:hAnsi="宋体" w:cs="Tahoma"/>
          <w:sz w:val="24"/>
          <w:szCs w:val="21"/>
        </w:rPr>
      </w:pPr>
      <w:r>
        <w:rPr>
          <w:rFonts w:hint="eastAsia" w:ascii="宋体" w:hAnsi="宋体" w:cs="Tahoma"/>
          <w:sz w:val="24"/>
          <w:szCs w:val="21"/>
        </w:rPr>
        <w:t>（5）履行合同所必须的设备和专业技术能力的证明材料（</w:t>
      </w:r>
      <w:r>
        <w:rPr>
          <w:rFonts w:hint="eastAsia" w:ascii="宋体" w:hAnsi="宋体" w:cs="宋体"/>
          <w:kern w:val="0"/>
          <w:sz w:val="24"/>
        </w:rPr>
        <w:t>提供加工本次采购货物的设备的清单以及技术人员的名单材料加盖公章或做出承诺</w:t>
      </w:r>
      <w:r>
        <w:rPr>
          <w:rFonts w:hint="eastAsia" w:ascii="宋体" w:hAnsi="宋体" w:cs="Tahoma"/>
          <w:sz w:val="24"/>
          <w:szCs w:val="21"/>
        </w:rPr>
        <w:t>）；</w:t>
      </w:r>
    </w:p>
    <w:p>
      <w:pPr>
        <w:spacing w:line="360" w:lineRule="auto"/>
        <w:ind w:left="420" w:leftChars="200"/>
        <w:rPr>
          <w:rFonts w:hint="eastAsia" w:ascii="宋体" w:hAnsi="宋体" w:cs="Tahoma"/>
          <w:sz w:val="24"/>
          <w:szCs w:val="21"/>
        </w:rPr>
      </w:pPr>
      <w:r>
        <w:rPr>
          <w:rFonts w:hint="eastAsia" w:ascii="宋体" w:hAnsi="宋体" w:cs="Tahoma"/>
          <w:sz w:val="24"/>
          <w:szCs w:val="21"/>
        </w:rPr>
        <w:t>（6）参加政府采购活动前 3 年内在经营活动中没有重大违法记录的书面声明；</w:t>
      </w:r>
    </w:p>
    <w:p>
      <w:pPr>
        <w:spacing w:line="360" w:lineRule="auto"/>
        <w:ind w:left="838" w:leftChars="228" w:hanging="360" w:hangingChars="150"/>
        <w:rPr>
          <w:rFonts w:hint="eastAsia" w:ascii="宋体" w:hAnsi="宋体" w:cs="Tahoma"/>
          <w:sz w:val="24"/>
          <w:szCs w:val="21"/>
        </w:rPr>
      </w:pPr>
      <w:r>
        <w:rPr>
          <w:rFonts w:hint="eastAsia" w:ascii="宋体" w:hAnsi="宋体" w:cs="Tahoma"/>
          <w:sz w:val="24"/>
          <w:szCs w:val="21"/>
        </w:rPr>
        <w:t>2、为保障政府采购市场公平和效率，投标人近三年无无行贿犯罪记录（</w:t>
      </w:r>
      <w:r>
        <w:rPr>
          <w:rFonts w:hint="eastAsia" w:ascii="宋体" w:hAnsi="宋体" w:cs="宋体"/>
          <w:kern w:val="0"/>
          <w:sz w:val="24"/>
        </w:rPr>
        <w:t>提供</w:t>
      </w:r>
      <w:r>
        <w:rPr>
          <w:rFonts w:hint="eastAsia" w:ascii="宋体" w:hAnsi="宋体" w:cs="Tahoma"/>
          <w:sz w:val="24"/>
          <w:szCs w:val="21"/>
        </w:rPr>
        <w:t>当地检察机关出具的有效的《检察机关行贿犯罪档案查询结果告知函》复印件加盖公章（原件备查））并承诺公平竞争（</w:t>
      </w:r>
      <w:r>
        <w:rPr>
          <w:rFonts w:hint="eastAsia" w:ascii="宋体" w:hAnsi="宋体" w:cs="宋体"/>
          <w:kern w:val="0"/>
          <w:sz w:val="24"/>
        </w:rPr>
        <w:t>提供</w:t>
      </w:r>
      <w:r>
        <w:rPr>
          <w:rFonts w:hint="eastAsia" w:ascii="宋体" w:hAnsi="宋体" w:cs="Tahoma"/>
          <w:sz w:val="24"/>
          <w:szCs w:val="21"/>
        </w:rPr>
        <w:t>《公平竞争承诺书》原件）；</w:t>
      </w:r>
    </w:p>
    <w:p>
      <w:pPr>
        <w:spacing w:line="360" w:lineRule="auto"/>
        <w:ind w:left="888" w:leftChars="228" w:hanging="410" w:hangingChars="171"/>
        <w:rPr>
          <w:rFonts w:hint="eastAsia" w:ascii="宋体" w:hAnsi="宋体" w:cs="Tahoma"/>
          <w:sz w:val="24"/>
          <w:szCs w:val="21"/>
        </w:rPr>
      </w:pPr>
      <w:r>
        <w:rPr>
          <w:rFonts w:hint="eastAsia" w:ascii="宋体" w:hAnsi="宋体" w:cs="Tahoma"/>
          <w:sz w:val="24"/>
          <w:szCs w:val="21"/>
        </w:rPr>
        <w:t>3、供应商没有列入失信被执行人、重大税收违法案件当事人名单、政府采购严重违法失信行为记录名单，相关主体信用记录通过“信用中国”网站（www.creditchina.gov.cn）、中国政府采购网（www.ccgp.gov.cn）等渠道查询（报名和投标时请提供两个网站的信用记录查询结果打印页面并加盖公章）；</w:t>
      </w:r>
    </w:p>
    <w:p>
      <w:pPr>
        <w:spacing w:line="360" w:lineRule="auto"/>
        <w:ind w:firstLine="480" w:firstLineChars="200"/>
        <w:rPr>
          <w:rFonts w:hint="eastAsia" w:ascii="宋体" w:hAnsi="宋体" w:cs="Tahoma"/>
          <w:sz w:val="24"/>
          <w:szCs w:val="21"/>
        </w:rPr>
      </w:pPr>
      <w:r>
        <w:rPr>
          <w:rFonts w:hint="eastAsia" w:ascii="宋体" w:hAnsi="宋体" w:cs="Tahoma"/>
          <w:sz w:val="24"/>
          <w:szCs w:val="21"/>
        </w:rPr>
        <w:t>4、本项目不允许联合体投标。</w:t>
      </w:r>
    </w:p>
    <w:p>
      <w:pPr>
        <w:spacing w:line="360" w:lineRule="auto"/>
        <w:ind w:firstLine="480" w:firstLineChars="200"/>
        <w:rPr>
          <w:rFonts w:ascii="宋体" w:hAnsi="宋体" w:cs="Tahoma"/>
          <w:kern w:val="28"/>
          <w:sz w:val="24"/>
          <w:szCs w:val="21"/>
        </w:rPr>
      </w:pPr>
      <w:r>
        <w:rPr>
          <w:rFonts w:hint="eastAsia" w:ascii="宋体" w:hAnsi="宋体" w:cs="Tahoma"/>
          <w:b/>
          <w:kern w:val="28"/>
          <w:sz w:val="24"/>
          <w:szCs w:val="21"/>
        </w:rPr>
        <w:t>请投标人代表凭法定代表人/负责人资格证明书、授权委托书（法人代表除外）、法定代表人/负责人和授权代表二代身份证的复印件（原件检查后退还）及上述“供应商资格要求”证明材料的复印件（须注明“与原件相符”并加盖公章）到采购代理机构处购买招标文件。</w:t>
      </w:r>
    </w:p>
    <w:p>
      <w:pPr>
        <w:tabs>
          <w:tab w:val="left" w:pos="900"/>
        </w:tabs>
        <w:spacing w:line="360" w:lineRule="auto"/>
        <w:ind w:left="420"/>
        <w:rPr>
          <w:rFonts w:hint="eastAsia" w:ascii="宋体" w:hAnsi="宋体"/>
          <w:sz w:val="24"/>
          <w:szCs w:val="21"/>
        </w:rPr>
      </w:pPr>
      <w:r>
        <w:rPr>
          <w:rFonts w:hint="eastAsia" w:ascii="宋体" w:hAnsi="宋体" w:cs="Tahoma"/>
          <w:sz w:val="24"/>
          <w:szCs w:val="21"/>
        </w:rPr>
        <w:t>六、符合资格的供应商应当在：2017年</w:t>
      </w:r>
      <w:r>
        <w:rPr>
          <w:rFonts w:hint="eastAsia" w:ascii="宋体" w:hAnsi="宋体" w:cs="Tahoma"/>
          <w:sz w:val="24"/>
          <w:szCs w:val="21"/>
          <w:u w:val="single"/>
          <w:lang w:val="en-US" w:eastAsia="zh-CN"/>
        </w:rPr>
        <w:t>11</w:t>
      </w:r>
      <w:r>
        <w:rPr>
          <w:rFonts w:hint="eastAsia" w:ascii="宋体" w:hAnsi="宋体" w:cs="Tahoma"/>
          <w:sz w:val="24"/>
          <w:szCs w:val="21"/>
        </w:rPr>
        <w:t>月</w:t>
      </w:r>
      <w:r>
        <w:rPr>
          <w:rFonts w:hint="eastAsia" w:ascii="宋体" w:hAnsi="宋体" w:cs="Tahoma"/>
          <w:sz w:val="24"/>
          <w:szCs w:val="21"/>
          <w:u w:val="single"/>
          <w:lang w:val="en-US" w:eastAsia="zh-CN"/>
        </w:rPr>
        <w:t>30</w:t>
      </w:r>
      <w:r>
        <w:rPr>
          <w:rFonts w:hint="eastAsia" w:ascii="宋体" w:hAnsi="宋体" w:cs="Tahoma"/>
          <w:sz w:val="24"/>
          <w:szCs w:val="21"/>
        </w:rPr>
        <w:t>日至2017年</w:t>
      </w:r>
      <w:r>
        <w:rPr>
          <w:rFonts w:hint="eastAsia" w:ascii="宋体" w:hAnsi="宋体" w:cs="Tahoma"/>
          <w:sz w:val="24"/>
          <w:szCs w:val="21"/>
          <w:u w:val="single"/>
          <w:lang w:val="en-US" w:eastAsia="zh-CN"/>
        </w:rPr>
        <w:t>12</w:t>
      </w:r>
      <w:r>
        <w:rPr>
          <w:rFonts w:hint="eastAsia" w:ascii="宋体" w:hAnsi="宋体" w:cs="Tahoma"/>
          <w:sz w:val="24"/>
          <w:szCs w:val="21"/>
        </w:rPr>
        <w:t>月</w:t>
      </w:r>
      <w:r>
        <w:rPr>
          <w:rFonts w:hint="eastAsia" w:ascii="宋体" w:hAnsi="宋体" w:cs="Tahoma"/>
          <w:sz w:val="24"/>
          <w:szCs w:val="21"/>
          <w:u w:val="single"/>
          <w:lang w:val="en-US" w:eastAsia="zh-CN"/>
        </w:rPr>
        <w:t>19</w:t>
      </w:r>
      <w:r>
        <w:rPr>
          <w:rFonts w:hint="eastAsia" w:ascii="宋体" w:hAnsi="宋体" w:cs="Tahoma"/>
          <w:sz w:val="24"/>
          <w:szCs w:val="21"/>
        </w:rPr>
        <w:t>日每天8：30-17：30（北京时间，节假日除外）到广东华伦招标有限公司购买招标文件，招标文件每套售价200元（人民币），售后不退。如需要邮寄，须另交纳60元作为特快专递邮寄费用，款到即发（投标人自行承担因邮寄导致的后果）。</w:t>
      </w:r>
    </w:p>
    <w:p>
      <w:pPr>
        <w:spacing w:line="360" w:lineRule="auto"/>
        <w:ind w:left="902"/>
        <w:rPr>
          <w:rFonts w:hint="eastAsia" w:ascii="宋体" w:hAnsi="宋体" w:cs="Arial"/>
          <w:sz w:val="24"/>
          <w:szCs w:val="18"/>
        </w:rPr>
      </w:pPr>
      <w:r>
        <w:rPr>
          <w:rFonts w:hint="eastAsia" w:ascii="宋体" w:hAnsi="宋体" w:cs="Arial"/>
          <w:sz w:val="24"/>
          <w:szCs w:val="18"/>
        </w:rPr>
        <w:t>收 款 人：广东华伦招标有限公司</w:t>
      </w:r>
    </w:p>
    <w:p>
      <w:pPr>
        <w:spacing w:line="360" w:lineRule="auto"/>
        <w:ind w:left="902"/>
        <w:rPr>
          <w:rFonts w:hint="eastAsia" w:ascii="宋体" w:hAnsi="宋体" w:cs="Arial"/>
          <w:sz w:val="24"/>
          <w:szCs w:val="18"/>
        </w:rPr>
      </w:pPr>
      <w:r>
        <w:rPr>
          <w:rFonts w:hint="eastAsia" w:ascii="宋体" w:hAnsi="宋体" w:cs="Arial"/>
          <w:sz w:val="24"/>
          <w:szCs w:val="18"/>
        </w:rPr>
        <w:t>开户银行：中信银行广州北京路支行</w:t>
      </w:r>
    </w:p>
    <w:p>
      <w:pPr>
        <w:spacing w:line="360" w:lineRule="auto"/>
        <w:ind w:left="902"/>
        <w:rPr>
          <w:rFonts w:hint="eastAsia" w:ascii="宋体" w:hAnsi="宋体" w:cs="Arial"/>
          <w:sz w:val="24"/>
          <w:szCs w:val="18"/>
        </w:rPr>
      </w:pPr>
      <w:r>
        <w:rPr>
          <w:rFonts w:hint="eastAsia" w:ascii="宋体" w:hAnsi="宋体" w:cs="Arial"/>
          <w:sz w:val="24"/>
          <w:szCs w:val="18"/>
        </w:rPr>
        <w:t>帐    号：7443400182600049783</w:t>
      </w:r>
    </w:p>
    <w:p>
      <w:pPr>
        <w:spacing w:line="360" w:lineRule="auto"/>
        <w:ind w:left="902"/>
        <w:rPr>
          <w:rFonts w:hint="eastAsia" w:ascii="宋体" w:hAnsi="宋体"/>
          <w:sz w:val="24"/>
          <w:szCs w:val="18"/>
        </w:rPr>
      </w:pPr>
      <w:r>
        <w:rPr>
          <w:rFonts w:hint="eastAsia" w:ascii="宋体" w:hAnsi="宋体" w:cs="Arial"/>
          <w:sz w:val="24"/>
          <w:szCs w:val="18"/>
        </w:rPr>
        <w:t>财务联系人：李小姐        财务联</w:t>
      </w:r>
      <w:r>
        <w:rPr>
          <w:rFonts w:hint="eastAsia" w:ascii="宋体" w:hAnsi="宋体"/>
          <w:sz w:val="24"/>
          <w:szCs w:val="18"/>
        </w:rPr>
        <w:t>系电话：020-83172105</w:t>
      </w:r>
    </w:p>
    <w:p>
      <w:pPr>
        <w:spacing w:line="360" w:lineRule="auto"/>
        <w:ind w:left="902"/>
        <w:rPr>
          <w:rFonts w:hint="eastAsia" w:ascii="宋体" w:hAnsi="宋体" w:cs="Tahoma"/>
          <w:sz w:val="24"/>
          <w:szCs w:val="21"/>
        </w:rPr>
      </w:pPr>
      <w:r>
        <w:rPr>
          <w:rFonts w:hint="eastAsia" w:ascii="宋体" w:hAnsi="宋体" w:cs="Tahoma"/>
          <w:sz w:val="24"/>
          <w:szCs w:val="21"/>
        </w:rPr>
        <w:t>采购代理机构只接受报名购买本项目招标文件供应商的投标。</w:t>
      </w:r>
    </w:p>
    <w:p>
      <w:pPr>
        <w:tabs>
          <w:tab w:val="left" w:pos="900"/>
        </w:tabs>
        <w:spacing w:line="360" w:lineRule="auto"/>
        <w:ind w:left="420"/>
        <w:rPr>
          <w:rFonts w:hint="eastAsia" w:ascii="宋体" w:hAnsi="宋体" w:cs="Tahoma"/>
          <w:sz w:val="24"/>
          <w:szCs w:val="21"/>
        </w:rPr>
      </w:pPr>
      <w:r>
        <w:rPr>
          <w:rFonts w:hint="eastAsia" w:ascii="宋体" w:hAnsi="宋体" w:cs="Tahoma"/>
          <w:sz w:val="24"/>
          <w:szCs w:val="21"/>
        </w:rPr>
        <w:t>七、投标截止时间：2017年</w:t>
      </w:r>
      <w:r>
        <w:rPr>
          <w:rFonts w:hint="eastAsia" w:ascii="宋体" w:hAnsi="宋体" w:cs="Tahoma"/>
          <w:sz w:val="24"/>
          <w:szCs w:val="21"/>
          <w:u w:val="single"/>
          <w:lang w:val="en-US" w:eastAsia="zh-CN"/>
        </w:rPr>
        <w:t>12</w:t>
      </w:r>
      <w:r>
        <w:rPr>
          <w:rFonts w:hint="eastAsia" w:ascii="宋体" w:hAnsi="宋体" w:cs="Tahoma"/>
          <w:sz w:val="24"/>
          <w:szCs w:val="21"/>
        </w:rPr>
        <w:t>月</w:t>
      </w:r>
      <w:r>
        <w:rPr>
          <w:rFonts w:hint="eastAsia" w:ascii="宋体" w:hAnsi="宋体" w:cs="Tahoma"/>
          <w:sz w:val="24"/>
          <w:szCs w:val="21"/>
          <w:u w:val="single"/>
          <w:lang w:val="en-US" w:eastAsia="zh-CN"/>
        </w:rPr>
        <w:t>20</w:t>
      </w:r>
      <w:r>
        <w:rPr>
          <w:rFonts w:hint="eastAsia" w:ascii="宋体" w:hAnsi="宋体" w:cs="Tahoma"/>
          <w:sz w:val="24"/>
          <w:szCs w:val="21"/>
        </w:rPr>
        <w:t>日</w:t>
      </w:r>
      <w:r>
        <w:rPr>
          <w:rFonts w:hint="eastAsia" w:ascii="宋体" w:hAnsi="宋体" w:cs="Tahoma"/>
          <w:sz w:val="24"/>
          <w:szCs w:val="21"/>
          <w:u w:val="single"/>
          <w:lang w:val="en-US" w:eastAsia="zh-CN"/>
        </w:rPr>
        <w:t>10</w:t>
      </w:r>
      <w:r>
        <w:rPr>
          <w:rFonts w:hint="eastAsia" w:ascii="宋体" w:hAnsi="宋体" w:cs="Tahoma"/>
          <w:sz w:val="24"/>
          <w:szCs w:val="21"/>
        </w:rPr>
        <w:t>时</w:t>
      </w:r>
      <w:r>
        <w:rPr>
          <w:rFonts w:hint="eastAsia" w:ascii="宋体" w:hAnsi="宋体" w:cs="Tahoma"/>
          <w:sz w:val="24"/>
          <w:szCs w:val="21"/>
          <w:u w:val="single"/>
          <w:lang w:val="en-US" w:eastAsia="zh-CN"/>
        </w:rPr>
        <w:t>00</w:t>
      </w:r>
      <w:r>
        <w:rPr>
          <w:rFonts w:hint="eastAsia" w:ascii="宋体" w:hAnsi="宋体" w:cs="Tahoma"/>
          <w:sz w:val="24"/>
          <w:szCs w:val="21"/>
        </w:rPr>
        <w:t>分（注</w:t>
      </w:r>
      <w:r>
        <w:rPr>
          <w:rFonts w:hint="eastAsia" w:ascii="宋体" w:hAnsi="宋体" w:cs="Tahoma"/>
          <w:sz w:val="24"/>
          <w:szCs w:val="21"/>
          <w:u w:val="single"/>
          <w:lang w:val="en-US" w:eastAsia="zh-CN"/>
        </w:rPr>
        <w:t>9</w:t>
      </w:r>
      <w:r>
        <w:rPr>
          <w:rFonts w:hint="eastAsia" w:ascii="宋体" w:hAnsi="宋体" w:cs="Tahoma"/>
          <w:sz w:val="24"/>
          <w:szCs w:val="21"/>
        </w:rPr>
        <w:t>时</w:t>
      </w:r>
      <w:r>
        <w:rPr>
          <w:rFonts w:hint="eastAsia" w:ascii="宋体" w:hAnsi="宋体" w:cs="Tahoma"/>
          <w:sz w:val="24"/>
          <w:szCs w:val="21"/>
          <w:u w:val="single"/>
          <w:lang w:val="en-US" w:eastAsia="zh-CN"/>
        </w:rPr>
        <w:t>30</w:t>
      </w:r>
      <w:r>
        <w:rPr>
          <w:rFonts w:hint="eastAsia" w:ascii="宋体" w:hAnsi="宋体" w:cs="Tahoma"/>
          <w:sz w:val="24"/>
          <w:szCs w:val="21"/>
        </w:rPr>
        <w:t>分开始受理投标文件）。</w:t>
      </w:r>
    </w:p>
    <w:p>
      <w:pPr>
        <w:tabs>
          <w:tab w:val="left" w:pos="900"/>
        </w:tabs>
        <w:spacing w:line="360" w:lineRule="auto"/>
        <w:ind w:left="420"/>
        <w:rPr>
          <w:rFonts w:hint="eastAsia" w:ascii="宋体" w:hAnsi="宋体" w:cs="Tahoma"/>
          <w:sz w:val="24"/>
          <w:szCs w:val="21"/>
        </w:rPr>
      </w:pPr>
      <w:r>
        <w:rPr>
          <w:rFonts w:hint="eastAsia" w:ascii="宋体" w:hAnsi="宋体" w:cs="Tahoma"/>
          <w:sz w:val="24"/>
          <w:szCs w:val="21"/>
        </w:rPr>
        <w:t>八、提交投标文件地点：广州市越秀区广仁路1号广仁大厦6楼（广东华伦招标有限公司开标室）。</w:t>
      </w:r>
    </w:p>
    <w:p>
      <w:pPr>
        <w:tabs>
          <w:tab w:val="left" w:pos="900"/>
        </w:tabs>
        <w:spacing w:line="360" w:lineRule="auto"/>
        <w:ind w:left="420"/>
        <w:rPr>
          <w:rFonts w:hint="eastAsia" w:ascii="宋体" w:hAnsi="宋体" w:cs="Tahoma"/>
          <w:sz w:val="24"/>
          <w:szCs w:val="21"/>
        </w:rPr>
      </w:pPr>
      <w:r>
        <w:rPr>
          <w:rFonts w:hint="eastAsia" w:ascii="宋体" w:hAnsi="宋体" w:cs="Tahoma"/>
          <w:sz w:val="24"/>
          <w:szCs w:val="21"/>
        </w:rPr>
        <w:t>九、开标时间：2017年</w:t>
      </w:r>
      <w:r>
        <w:rPr>
          <w:rFonts w:hint="eastAsia" w:ascii="宋体" w:hAnsi="宋体" w:cs="Tahoma"/>
          <w:sz w:val="24"/>
          <w:szCs w:val="21"/>
          <w:u w:val="single"/>
          <w:lang w:val="en-US" w:eastAsia="zh-CN"/>
        </w:rPr>
        <w:t>12</w:t>
      </w:r>
      <w:r>
        <w:rPr>
          <w:rFonts w:hint="eastAsia" w:ascii="宋体" w:hAnsi="宋体" w:cs="Tahoma"/>
          <w:sz w:val="24"/>
          <w:szCs w:val="21"/>
        </w:rPr>
        <w:t>月</w:t>
      </w:r>
      <w:r>
        <w:rPr>
          <w:rFonts w:hint="eastAsia" w:ascii="宋体" w:hAnsi="宋体" w:cs="Tahoma"/>
          <w:sz w:val="24"/>
          <w:szCs w:val="21"/>
          <w:u w:val="single"/>
          <w:lang w:val="en-US" w:eastAsia="zh-CN"/>
        </w:rPr>
        <w:t>20</w:t>
      </w:r>
      <w:r>
        <w:rPr>
          <w:rFonts w:hint="eastAsia" w:ascii="宋体" w:hAnsi="宋体" w:cs="Tahoma"/>
          <w:sz w:val="24"/>
          <w:szCs w:val="21"/>
        </w:rPr>
        <w:t>日</w:t>
      </w:r>
      <w:r>
        <w:rPr>
          <w:rFonts w:hint="eastAsia" w:ascii="宋体" w:hAnsi="宋体" w:cs="Tahoma"/>
          <w:sz w:val="24"/>
          <w:szCs w:val="21"/>
          <w:u w:val="single"/>
          <w:lang w:val="en-US" w:eastAsia="zh-CN"/>
        </w:rPr>
        <w:t>10</w:t>
      </w:r>
      <w:r>
        <w:rPr>
          <w:rFonts w:hint="eastAsia" w:ascii="宋体" w:hAnsi="宋体" w:cs="Tahoma"/>
          <w:sz w:val="24"/>
          <w:szCs w:val="21"/>
        </w:rPr>
        <w:t>时</w:t>
      </w:r>
      <w:r>
        <w:rPr>
          <w:rFonts w:hint="eastAsia" w:ascii="宋体" w:hAnsi="宋体" w:cs="Tahoma"/>
          <w:sz w:val="24"/>
          <w:szCs w:val="21"/>
          <w:u w:val="single"/>
          <w:lang w:val="en-US" w:eastAsia="zh-CN"/>
        </w:rPr>
        <w:t>00</w:t>
      </w:r>
      <w:r>
        <w:rPr>
          <w:rFonts w:hint="eastAsia" w:ascii="宋体" w:hAnsi="宋体" w:cs="Tahoma"/>
          <w:sz w:val="24"/>
          <w:szCs w:val="21"/>
        </w:rPr>
        <w:t>分。</w:t>
      </w:r>
    </w:p>
    <w:p>
      <w:pPr>
        <w:tabs>
          <w:tab w:val="left" w:pos="900"/>
        </w:tabs>
        <w:spacing w:line="360" w:lineRule="auto"/>
        <w:ind w:left="420"/>
        <w:rPr>
          <w:rFonts w:hint="eastAsia" w:ascii="宋体" w:hAnsi="宋体" w:cs="Tahoma"/>
          <w:sz w:val="24"/>
          <w:szCs w:val="21"/>
        </w:rPr>
      </w:pPr>
      <w:r>
        <w:rPr>
          <w:rFonts w:hint="eastAsia" w:ascii="宋体" w:hAnsi="宋体" w:cs="Tahoma"/>
          <w:sz w:val="24"/>
          <w:szCs w:val="21"/>
        </w:rPr>
        <w:t>十、开标地点：广州市越秀区广仁路1号广仁大厦6楼（广东华伦招标有限公司开标室）。</w:t>
      </w:r>
    </w:p>
    <w:p>
      <w:pPr>
        <w:tabs>
          <w:tab w:val="left" w:pos="900"/>
        </w:tabs>
        <w:spacing w:line="360" w:lineRule="auto"/>
        <w:ind w:left="420"/>
        <w:rPr>
          <w:rFonts w:hint="eastAsia" w:ascii="宋体" w:hAnsi="宋体" w:cs="Tahoma"/>
          <w:sz w:val="24"/>
          <w:szCs w:val="21"/>
        </w:rPr>
      </w:pPr>
      <w:r>
        <w:rPr>
          <w:rFonts w:hint="eastAsia" w:ascii="宋体" w:hAnsi="宋体" w:cs="Tahoma"/>
          <w:sz w:val="24"/>
          <w:szCs w:val="21"/>
        </w:rPr>
        <w:t>十一、本公告期限（5个工作日）自2017年</w:t>
      </w:r>
      <w:r>
        <w:rPr>
          <w:rFonts w:hint="eastAsia" w:ascii="宋体" w:hAnsi="宋体" w:cs="Tahoma"/>
          <w:sz w:val="24"/>
          <w:szCs w:val="21"/>
          <w:u w:val="single"/>
          <w:lang w:val="en-US" w:eastAsia="zh-CN"/>
        </w:rPr>
        <w:t>11</w:t>
      </w:r>
      <w:r>
        <w:rPr>
          <w:rFonts w:hint="eastAsia" w:ascii="宋体" w:hAnsi="宋体" w:cs="Tahoma"/>
          <w:sz w:val="24"/>
          <w:szCs w:val="21"/>
        </w:rPr>
        <w:t>月</w:t>
      </w:r>
      <w:r>
        <w:rPr>
          <w:rFonts w:hint="eastAsia" w:ascii="宋体" w:hAnsi="宋体" w:cs="Tahoma"/>
          <w:sz w:val="24"/>
          <w:szCs w:val="21"/>
          <w:u w:val="single"/>
          <w:lang w:val="en-US" w:eastAsia="zh-CN"/>
        </w:rPr>
        <w:t>30</w:t>
      </w:r>
      <w:r>
        <w:rPr>
          <w:rFonts w:hint="eastAsia" w:ascii="宋体" w:hAnsi="宋体" w:cs="Tahoma"/>
          <w:sz w:val="24"/>
          <w:szCs w:val="21"/>
        </w:rPr>
        <w:t>日至2017年</w:t>
      </w:r>
      <w:r>
        <w:rPr>
          <w:rFonts w:hint="eastAsia" w:ascii="宋体" w:hAnsi="宋体" w:cs="Tahoma"/>
          <w:sz w:val="24"/>
          <w:szCs w:val="21"/>
          <w:u w:val="single"/>
          <w:lang w:val="en-US" w:eastAsia="zh-CN"/>
        </w:rPr>
        <w:t>12</w:t>
      </w:r>
      <w:r>
        <w:rPr>
          <w:rFonts w:hint="eastAsia" w:ascii="宋体" w:hAnsi="宋体" w:cs="Tahoma"/>
          <w:sz w:val="24"/>
          <w:szCs w:val="21"/>
        </w:rPr>
        <w:t>月</w:t>
      </w:r>
      <w:r>
        <w:rPr>
          <w:rFonts w:hint="eastAsia" w:ascii="宋体" w:hAnsi="宋体" w:cs="Tahoma"/>
          <w:sz w:val="24"/>
          <w:szCs w:val="21"/>
          <w:u w:val="single"/>
          <w:lang w:val="en-US" w:eastAsia="zh-CN"/>
        </w:rPr>
        <w:t>6</w:t>
      </w:r>
      <w:r>
        <w:rPr>
          <w:rFonts w:hint="eastAsia" w:ascii="宋体" w:hAnsi="宋体" w:cs="Tahoma"/>
          <w:sz w:val="24"/>
          <w:szCs w:val="21"/>
        </w:rPr>
        <w:t>日止。</w:t>
      </w:r>
    </w:p>
    <w:p>
      <w:pPr>
        <w:tabs>
          <w:tab w:val="left" w:pos="900"/>
        </w:tabs>
        <w:spacing w:line="360" w:lineRule="auto"/>
        <w:ind w:left="420"/>
        <w:rPr>
          <w:rFonts w:hint="eastAsia" w:ascii="宋体" w:hAnsi="宋体"/>
          <w:kern w:val="28"/>
          <w:sz w:val="24"/>
        </w:rPr>
      </w:pPr>
      <w:r>
        <w:rPr>
          <w:rFonts w:hint="eastAsia" w:ascii="宋体" w:hAnsi="宋体" w:cs="Tahoma"/>
          <w:sz w:val="24"/>
          <w:szCs w:val="21"/>
        </w:rPr>
        <w:t>十二、本项目不举行集中答疑会，若有疑问请以书面方式传真、电、邮至采购代理机构。</w:t>
      </w:r>
    </w:p>
    <w:p>
      <w:pPr>
        <w:tabs>
          <w:tab w:val="left" w:pos="900"/>
        </w:tabs>
        <w:spacing w:line="360" w:lineRule="auto"/>
        <w:ind w:left="420"/>
        <w:rPr>
          <w:rFonts w:hint="eastAsia" w:ascii="宋体" w:hAnsi="宋体"/>
          <w:kern w:val="28"/>
          <w:sz w:val="24"/>
        </w:rPr>
      </w:pPr>
      <w:r>
        <w:rPr>
          <w:rFonts w:hint="eastAsia" w:ascii="宋体" w:hAnsi="宋体"/>
          <w:kern w:val="28"/>
          <w:sz w:val="24"/>
        </w:rPr>
        <w:t>十三、为进一步发挥政府采购政策功能作用，有效缓解企业资金短缺压力，根据政府采购信用担保相关政策的精神，本项目欢迎投标（报价）供应商使用融资担保手段，融资担保的具体事宜可直接与本机构约定的专业担保机构联系洽谈，或直接与有关金融机构联系洽谈。</w:t>
      </w:r>
    </w:p>
    <w:p>
      <w:pPr>
        <w:tabs>
          <w:tab w:val="left" w:pos="900"/>
        </w:tabs>
        <w:spacing w:line="360" w:lineRule="auto"/>
        <w:ind w:left="420"/>
        <w:rPr>
          <w:rFonts w:ascii="宋体" w:hAnsi="宋体" w:cs="Tahoma"/>
          <w:sz w:val="24"/>
          <w:szCs w:val="21"/>
        </w:rPr>
      </w:pPr>
      <w:r>
        <w:rPr>
          <w:rFonts w:hint="eastAsia" w:ascii="宋体" w:hAnsi="宋体" w:cs="Tahoma"/>
          <w:sz w:val="24"/>
          <w:szCs w:val="21"/>
        </w:rPr>
        <w:t>十四、采购人、采购代理机构的名称、地址和联系方式</w:t>
      </w:r>
    </w:p>
    <w:p>
      <w:pPr>
        <w:spacing w:line="360" w:lineRule="auto"/>
        <w:ind w:firstLine="820" w:firstLineChars="342"/>
        <w:rPr>
          <w:rFonts w:ascii="宋体" w:hAnsi="宋体" w:cs="Tahoma"/>
          <w:sz w:val="24"/>
          <w:szCs w:val="21"/>
        </w:rPr>
      </w:pPr>
      <w:r>
        <w:rPr>
          <w:rFonts w:hint="eastAsia" w:ascii="宋体" w:hAnsi="宋体" w:cs="Tahoma"/>
          <w:sz w:val="24"/>
          <w:szCs w:val="21"/>
        </w:rPr>
        <w:t>1、采购人联系方式</w:t>
      </w:r>
    </w:p>
    <w:p>
      <w:pPr>
        <w:spacing w:line="360" w:lineRule="auto"/>
        <w:ind w:firstLine="1233" w:firstLineChars="514"/>
        <w:rPr>
          <w:rFonts w:ascii="宋体" w:hAnsi="宋体" w:cs="Tahoma"/>
          <w:sz w:val="24"/>
          <w:szCs w:val="21"/>
        </w:rPr>
      </w:pPr>
      <w:r>
        <w:rPr>
          <w:rFonts w:hint="eastAsia" w:ascii="宋体" w:hAnsi="宋体" w:cs="Tahoma"/>
          <w:sz w:val="24"/>
          <w:szCs w:val="21"/>
        </w:rPr>
        <w:t>采购人名称：广州市增城区广播电视台</w:t>
      </w:r>
    </w:p>
    <w:p>
      <w:pPr>
        <w:spacing w:line="360" w:lineRule="auto"/>
        <w:ind w:firstLine="1233" w:firstLineChars="514"/>
        <w:jc w:val="left"/>
        <w:rPr>
          <w:rStyle w:val="82"/>
          <w:rFonts w:hint="eastAsia" w:ascii="Arial" w:hAnsi="Arial" w:cs="Arial"/>
        </w:rPr>
      </w:pPr>
      <w:r>
        <w:rPr>
          <w:rFonts w:hint="eastAsia" w:ascii="宋体" w:hAnsi="宋体" w:cs="Tahoma"/>
          <w:sz w:val="24"/>
          <w:szCs w:val="21"/>
        </w:rPr>
        <w:t>采购人</w:t>
      </w:r>
      <w:r>
        <w:rPr>
          <w:rFonts w:ascii="宋体" w:hAnsi="宋体" w:cs="Tahoma"/>
          <w:sz w:val="24"/>
          <w:szCs w:val="21"/>
        </w:rPr>
        <w:t>地</w:t>
      </w:r>
      <w:r>
        <w:rPr>
          <w:rFonts w:hint="eastAsia" w:ascii="宋体" w:hAnsi="宋体" w:cs="Tahoma"/>
          <w:sz w:val="24"/>
          <w:szCs w:val="21"/>
        </w:rPr>
        <w:t>址</w:t>
      </w:r>
      <w:r>
        <w:rPr>
          <w:rFonts w:ascii="宋体" w:hAnsi="宋体" w:cs="Tahoma"/>
          <w:sz w:val="24"/>
          <w:szCs w:val="21"/>
        </w:rPr>
        <w:t>：</w:t>
      </w:r>
      <w:r>
        <w:rPr>
          <w:rFonts w:hint="eastAsia" w:ascii="宋体" w:hAnsi="宋体" w:cs="Tahoma"/>
          <w:sz w:val="24"/>
          <w:szCs w:val="21"/>
        </w:rPr>
        <w:t>广州市增城区荔城镇荔乡路81号</w:t>
      </w:r>
    </w:p>
    <w:p>
      <w:pPr>
        <w:spacing w:line="360" w:lineRule="auto"/>
        <w:ind w:firstLine="1200" w:firstLineChars="500"/>
        <w:jc w:val="left"/>
        <w:rPr>
          <w:rFonts w:ascii="宋体" w:hAnsi="宋体" w:cs="Tahoma"/>
          <w:sz w:val="24"/>
          <w:szCs w:val="21"/>
        </w:rPr>
      </w:pPr>
      <w:r>
        <w:rPr>
          <w:rFonts w:hint="eastAsia" w:ascii="宋体" w:hAnsi="宋体" w:cs="Tahoma"/>
          <w:sz w:val="24"/>
          <w:szCs w:val="21"/>
        </w:rPr>
        <w:t>采购单位联系</w:t>
      </w:r>
      <w:r>
        <w:rPr>
          <w:rFonts w:ascii="宋体" w:hAnsi="宋体" w:cs="Tahoma"/>
          <w:sz w:val="24"/>
          <w:szCs w:val="21"/>
        </w:rPr>
        <w:t>人：</w:t>
      </w:r>
      <w:r>
        <w:rPr>
          <w:rFonts w:hint="eastAsia" w:ascii="宋体" w:hAnsi="宋体" w:cs="Tahoma"/>
          <w:sz w:val="24"/>
          <w:szCs w:val="21"/>
        </w:rPr>
        <w:t>王先生          联系</w:t>
      </w:r>
      <w:r>
        <w:rPr>
          <w:rFonts w:ascii="宋体" w:hAnsi="宋体" w:cs="Tahoma"/>
          <w:sz w:val="24"/>
          <w:szCs w:val="21"/>
        </w:rPr>
        <w:t>电话：</w:t>
      </w:r>
      <w:r>
        <w:rPr>
          <w:rFonts w:hint="eastAsia" w:ascii="宋体" w:hAnsi="宋体" w:cs="Tahoma"/>
          <w:sz w:val="24"/>
          <w:szCs w:val="21"/>
        </w:rPr>
        <w:t>020-32821636或020-32821608</w:t>
      </w:r>
    </w:p>
    <w:p>
      <w:pPr>
        <w:spacing w:line="360" w:lineRule="auto"/>
        <w:ind w:firstLine="820" w:firstLineChars="342"/>
        <w:rPr>
          <w:rFonts w:ascii="宋体" w:hAnsi="宋体" w:cs="Tahoma"/>
          <w:sz w:val="24"/>
          <w:szCs w:val="21"/>
        </w:rPr>
      </w:pPr>
      <w:r>
        <w:rPr>
          <w:rFonts w:hint="eastAsia" w:ascii="宋体" w:hAnsi="宋体" w:cs="Tahoma"/>
          <w:sz w:val="24"/>
          <w:szCs w:val="21"/>
        </w:rPr>
        <w:t>2、采购代理机构联系方式</w:t>
      </w:r>
    </w:p>
    <w:p>
      <w:pPr>
        <w:spacing w:line="360" w:lineRule="auto"/>
        <w:ind w:firstLine="1233" w:firstLineChars="514"/>
        <w:rPr>
          <w:rFonts w:ascii="宋体" w:hAnsi="宋体" w:cs="Tahoma"/>
          <w:sz w:val="24"/>
          <w:szCs w:val="21"/>
        </w:rPr>
      </w:pPr>
      <w:r>
        <w:rPr>
          <w:rFonts w:hint="eastAsia" w:ascii="宋体" w:hAnsi="宋体" w:cs="Tahoma"/>
          <w:sz w:val="24"/>
          <w:szCs w:val="21"/>
        </w:rPr>
        <w:t>采购代理机构名称</w:t>
      </w:r>
      <w:r>
        <w:rPr>
          <w:rFonts w:ascii="宋体" w:hAnsi="宋体" w:cs="Tahoma"/>
          <w:sz w:val="24"/>
          <w:szCs w:val="21"/>
        </w:rPr>
        <w:t>：</w:t>
      </w:r>
      <w:r>
        <w:rPr>
          <w:rFonts w:hint="eastAsia" w:ascii="宋体" w:hAnsi="宋体" w:cs="Tahoma"/>
          <w:sz w:val="24"/>
          <w:szCs w:val="21"/>
        </w:rPr>
        <w:t>广东华伦招标有限公司</w:t>
      </w:r>
    </w:p>
    <w:p>
      <w:pPr>
        <w:spacing w:line="360" w:lineRule="auto"/>
        <w:ind w:firstLine="1233" w:firstLineChars="514"/>
        <w:rPr>
          <w:rFonts w:ascii="宋体" w:hAnsi="宋体" w:cs="Tahoma"/>
          <w:sz w:val="24"/>
          <w:szCs w:val="21"/>
        </w:rPr>
      </w:pPr>
      <w:r>
        <w:rPr>
          <w:rFonts w:hint="eastAsia" w:ascii="宋体" w:hAnsi="宋体" w:cs="Tahoma"/>
          <w:sz w:val="24"/>
          <w:szCs w:val="21"/>
        </w:rPr>
        <w:t>采购代理机构</w:t>
      </w:r>
      <w:r>
        <w:rPr>
          <w:rFonts w:ascii="宋体" w:hAnsi="宋体" w:cs="Tahoma"/>
          <w:sz w:val="24"/>
          <w:szCs w:val="21"/>
        </w:rPr>
        <w:t>地</w:t>
      </w:r>
      <w:r>
        <w:rPr>
          <w:rFonts w:hint="eastAsia" w:ascii="宋体" w:hAnsi="宋体" w:cs="Tahoma"/>
          <w:sz w:val="24"/>
          <w:szCs w:val="21"/>
        </w:rPr>
        <w:t>址</w:t>
      </w:r>
      <w:r>
        <w:rPr>
          <w:rFonts w:ascii="宋体" w:hAnsi="宋体" w:cs="Tahoma"/>
          <w:sz w:val="24"/>
          <w:szCs w:val="21"/>
        </w:rPr>
        <w:t>：</w:t>
      </w:r>
      <w:r>
        <w:rPr>
          <w:rFonts w:hint="eastAsia" w:ascii="宋体" w:hAnsi="宋体" w:cs="Tahoma"/>
          <w:sz w:val="24"/>
          <w:szCs w:val="21"/>
        </w:rPr>
        <w:t>广州市广仁路1号广仁大厦6楼</w:t>
      </w:r>
    </w:p>
    <w:p>
      <w:pPr>
        <w:spacing w:line="360" w:lineRule="auto"/>
        <w:ind w:firstLine="1233" w:firstLineChars="514"/>
        <w:rPr>
          <w:rFonts w:ascii="宋体" w:hAnsi="宋体" w:cs="Tahoma"/>
          <w:sz w:val="24"/>
          <w:szCs w:val="21"/>
        </w:rPr>
      </w:pPr>
      <w:r>
        <w:rPr>
          <w:rFonts w:hint="eastAsia" w:ascii="宋体" w:hAnsi="宋体" w:cs="Tahoma"/>
          <w:sz w:val="24"/>
          <w:szCs w:val="21"/>
        </w:rPr>
        <w:t>采购代理机构</w:t>
      </w:r>
      <w:r>
        <w:rPr>
          <w:rFonts w:ascii="宋体" w:hAnsi="宋体" w:cs="Tahoma"/>
          <w:sz w:val="24"/>
          <w:szCs w:val="21"/>
        </w:rPr>
        <w:t>联系人：</w:t>
      </w:r>
      <w:r>
        <w:rPr>
          <w:rFonts w:hint="eastAsia" w:ascii="宋体" w:hAnsi="宋体" w:cs="Tahoma"/>
          <w:sz w:val="24"/>
          <w:szCs w:val="21"/>
        </w:rPr>
        <w:t>赖先生、麦小姐       联系</w:t>
      </w:r>
      <w:r>
        <w:rPr>
          <w:rFonts w:ascii="宋体" w:hAnsi="宋体" w:cs="Tahoma"/>
          <w:sz w:val="24"/>
          <w:szCs w:val="21"/>
        </w:rPr>
        <w:t>电话：</w:t>
      </w:r>
      <w:r>
        <w:rPr>
          <w:rFonts w:hint="eastAsia" w:ascii="宋体" w:hAnsi="宋体" w:cs="Tahoma"/>
          <w:sz w:val="24"/>
          <w:szCs w:val="21"/>
        </w:rPr>
        <w:t>020-83172166</w:t>
      </w:r>
    </w:p>
    <w:p>
      <w:pPr>
        <w:spacing w:line="360" w:lineRule="auto"/>
        <w:ind w:firstLine="1233" w:firstLineChars="514"/>
        <w:rPr>
          <w:rFonts w:ascii="宋体" w:hAnsi="宋体" w:cs="Tahoma"/>
          <w:sz w:val="24"/>
          <w:szCs w:val="21"/>
        </w:rPr>
      </w:pPr>
      <w:r>
        <w:rPr>
          <w:rFonts w:hint="eastAsia" w:ascii="宋体" w:hAnsi="宋体" w:cs="Tahoma"/>
          <w:sz w:val="24"/>
          <w:szCs w:val="21"/>
        </w:rPr>
        <w:t>采购代理机构</w:t>
      </w:r>
      <w:r>
        <w:rPr>
          <w:rFonts w:ascii="宋体" w:hAnsi="宋体" w:cs="Tahoma"/>
          <w:sz w:val="24"/>
          <w:szCs w:val="21"/>
        </w:rPr>
        <w:t>传真：</w:t>
      </w:r>
      <w:r>
        <w:rPr>
          <w:rFonts w:hint="eastAsia" w:ascii="宋体" w:hAnsi="宋体" w:cs="Tahoma"/>
          <w:sz w:val="24"/>
          <w:szCs w:val="21"/>
        </w:rPr>
        <w:t>020-83172223</w:t>
      </w:r>
    </w:p>
    <w:p>
      <w:pPr>
        <w:spacing w:line="360" w:lineRule="auto"/>
        <w:ind w:firstLine="1233" w:firstLineChars="514"/>
        <w:rPr>
          <w:rFonts w:ascii="宋体" w:hAnsi="宋体" w:cs="Tahoma"/>
          <w:sz w:val="24"/>
          <w:szCs w:val="21"/>
        </w:rPr>
      </w:pPr>
      <w:r>
        <w:rPr>
          <w:rFonts w:ascii="宋体" w:hAnsi="宋体" w:cs="Tahoma"/>
          <w:sz w:val="24"/>
          <w:szCs w:val="21"/>
        </w:rPr>
        <w:t>E-mail：</w:t>
      </w:r>
      <w:r>
        <w:rPr>
          <w:rFonts w:ascii="宋体" w:hAnsi="宋体" w:cs="Tahoma"/>
          <w:sz w:val="24"/>
          <w:szCs w:val="21"/>
        </w:rPr>
        <w:fldChar w:fldCharType="begin"/>
      </w:r>
      <w:r>
        <w:rPr>
          <w:rFonts w:ascii="宋体" w:hAnsi="宋体" w:cs="Tahoma"/>
          <w:sz w:val="24"/>
          <w:szCs w:val="21"/>
        </w:rPr>
        <w:instrText xml:space="preserve"> HYPERLINK "mailto:gdgpc@yahoo.com.cn" </w:instrText>
      </w:r>
      <w:r>
        <w:rPr>
          <w:rFonts w:ascii="宋体" w:hAnsi="宋体" w:cs="Tahoma"/>
          <w:sz w:val="24"/>
          <w:szCs w:val="21"/>
        </w:rPr>
        <w:fldChar w:fldCharType="end"/>
      </w:r>
      <w:r>
        <w:rPr>
          <w:rFonts w:ascii="宋体" w:hAnsi="宋体" w:cs="Tahoma"/>
          <w:sz w:val="24"/>
          <w:szCs w:val="21"/>
        </w:rPr>
        <w:fldChar w:fldCharType="begin"/>
      </w:r>
      <w:r>
        <w:rPr>
          <w:rFonts w:ascii="宋体" w:hAnsi="宋体" w:cs="Tahoma"/>
          <w:sz w:val="24"/>
          <w:szCs w:val="21"/>
        </w:rPr>
        <w:instrText xml:space="preserve"> HYPERLINK "mailto:</w:instrText>
      </w:r>
      <w:r>
        <w:rPr>
          <w:rFonts w:hint="eastAsia" w:ascii="宋体" w:hAnsi="宋体" w:cs="Tahoma"/>
          <w:sz w:val="24"/>
          <w:szCs w:val="21"/>
        </w:rPr>
        <w:instrText xml:space="preserve">gzzyzb@21cn.com</w:instrText>
      </w:r>
      <w:r>
        <w:rPr>
          <w:rFonts w:ascii="宋体" w:hAnsi="宋体" w:cs="Tahoma"/>
          <w:sz w:val="24"/>
          <w:szCs w:val="21"/>
        </w:rPr>
        <w:instrText xml:space="preserve">" </w:instrText>
      </w:r>
      <w:r>
        <w:rPr>
          <w:rFonts w:ascii="宋体" w:hAnsi="宋体" w:cs="Tahoma"/>
          <w:sz w:val="24"/>
          <w:szCs w:val="21"/>
        </w:rPr>
        <w:fldChar w:fldCharType="separate"/>
      </w:r>
      <w:r>
        <w:rPr>
          <w:rFonts w:hint="eastAsia" w:ascii="宋体" w:hAnsi="宋体"/>
          <w:sz w:val="24"/>
        </w:rPr>
        <w:t>gdhualun@gdhualun.com</w:t>
      </w:r>
      <w:r>
        <w:rPr>
          <w:rFonts w:ascii="宋体" w:hAnsi="宋体" w:cs="Tahoma"/>
          <w:sz w:val="24"/>
          <w:szCs w:val="21"/>
        </w:rPr>
        <w:fldChar w:fldCharType="end"/>
      </w:r>
      <w:r>
        <w:rPr>
          <w:rFonts w:hint="eastAsia" w:ascii="宋体" w:hAnsi="宋体" w:cs="Tahoma"/>
          <w:sz w:val="24"/>
          <w:szCs w:val="21"/>
        </w:rPr>
        <w:t>.cn   网址：</w:t>
      </w:r>
      <w:r>
        <w:rPr>
          <w:rFonts w:ascii="宋体" w:hAnsi="宋体" w:cs="Tahoma"/>
          <w:sz w:val="24"/>
          <w:szCs w:val="21"/>
        </w:rPr>
        <w:fldChar w:fldCharType="begin"/>
      </w:r>
      <w:r>
        <w:rPr>
          <w:rFonts w:ascii="宋体" w:hAnsi="宋体" w:cs="Tahoma"/>
          <w:sz w:val="24"/>
          <w:szCs w:val="21"/>
        </w:rPr>
        <w:instrText xml:space="preserve"> HYPERLINK "http://www.gzzy.com.cn" </w:instrText>
      </w:r>
      <w:r>
        <w:rPr>
          <w:rFonts w:ascii="宋体" w:hAnsi="宋体" w:cs="Tahoma"/>
          <w:sz w:val="24"/>
          <w:szCs w:val="21"/>
        </w:rPr>
        <w:fldChar w:fldCharType="separate"/>
      </w:r>
      <w:r>
        <w:rPr>
          <w:rFonts w:hint="eastAsia" w:ascii="宋体" w:hAnsi="宋体"/>
          <w:sz w:val="24"/>
        </w:rPr>
        <w:t>http：//www.gdhualun.com.cn/</w:t>
      </w:r>
      <w:r>
        <w:rPr>
          <w:rFonts w:ascii="宋体" w:hAnsi="宋体" w:cs="Tahoma"/>
          <w:sz w:val="24"/>
          <w:szCs w:val="21"/>
        </w:rPr>
        <w:fldChar w:fldCharType="end"/>
      </w:r>
    </w:p>
    <w:p>
      <w:pPr>
        <w:spacing w:line="360" w:lineRule="auto"/>
        <w:ind w:firstLine="6117" w:firstLineChars="2549"/>
        <w:jc w:val="right"/>
        <w:rPr>
          <w:rFonts w:ascii="宋体" w:hAnsi="宋体" w:cs="Tahoma"/>
          <w:sz w:val="24"/>
        </w:rPr>
      </w:pPr>
    </w:p>
    <w:p>
      <w:pPr>
        <w:spacing w:line="360" w:lineRule="auto"/>
        <w:ind w:firstLine="6117" w:firstLineChars="2549"/>
        <w:jc w:val="right"/>
        <w:rPr>
          <w:rFonts w:ascii="宋体" w:hAnsi="宋体" w:cs="Tahoma"/>
          <w:sz w:val="24"/>
        </w:rPr>
      </w:pPr>
      <w:r>
        <w:rPr>
          <w:rFonts w:hint="eastAsia" w:ascii="宋体" w:hAnsi="宋体" w:cs="Tahoma"/>
          <w:sz w:val="24"/>
        </w:rPr>
        <w:t>广东华伦招标有限公司</w:t>
      </w:r>
    </w:p>
    <w:p>
      <w:pPr>
        <w:wordWrap w:val="0"/>
        <w:spacing w:line="360" w:lineRule="auto"/>
        <w:jc w:val="right"/>
        <w:rPr>
          <w:rFonts w:ascii="宋体" w:hAnsi="宋体"/>
          <w:sz w:val="24"/>
        </w:rPr>
      </w:pPr>
      <w:r>
        <w:rPr>
          <w:rFonts w:hint="eastAsia" w:ascii="宋体" w:hAnsi="宋体" w:cs="Tahoma"/>
          <w:kern w:val="28"/>
          <w:sz w:val="24"/>
          <w:szCs w:val="21"/>
        </w:rPr>
        <w:t>2017年</w:t>
      </w:r>
      <w:r>
        <w:rPr>
          <w:rFonts w:hint="eastAsia" w:ascii="宋体" w:hAnsi="宋体" w:cs="Tahoma"/>
          <w:kern w:val="28"/>
          <w:sz w:val="24"/>
          <w:szCs w:val="21"/>
          <w:u w:val="single"/>
          <w:lang w:val="en-US" w:eastAsia="zh-CN"/>
        </w:rPr>
        <w:t>11</w:t>
      </w:r>
      <w:r>
        <w:rPr>
          <w:rFonts w:hint="eastAsia" w:ascii="宋体" w:hAnsi="宋体" w:cs="Tahoma"/>
          <w:kern w:val="28"/>
          <w:sz w:val="24"/>
          <w:szCs w:val="21"/>
        </w:rPr>
        <w:t>月</w:t>
      </w:r>
      <w:r>
        <w:rPr>
          <w:rFonts w:hint="eastAsia" w:ascii="宋体" w:hAnsi="宋体" w:cs="Tahoma"/>
          <w:kern w:val="28"/>
          <w:sz w:val="24"/>
          <w:szCs w:val="21"/>
          <w:u w:val="single"/>
          <w:lang w:val="en-US" w:eastAsia="zh-CN"/>
        </w:rPr>
        <w:t>29</w:t>
      </w:r>
      <w:r>
        <w:rPr>
          <w:rFonts w:hint="eastAsia" w:ascii="宋体" w:hAnsi="宋体" w:cs="Tahoma"/>
          <w:kern w:val="28"/>
          <w:sz w:val="24"/>
          <w:szCs w:val="21"/>
        </w:rPr>
        <w:t>日</w:t>
      </w:r>
    </w:p>
    <w:p>
      <w:r>
        <w:br w:type="page"/>
      </w:r>
      <w:bookmarkStart w:id="13" w:name="_Toc28489462"/>
      <w:bookmarkStart w:id="14" w:name="_Toc14450813"/>
    </w:p>
    <w:p/>
    <w:p/>
    <w:p/>
    <w:p/>
    <w:p/>
    <w:p/>
    <w:p/>
    <w:p/>
    <w:p/>
    <w:p/>
    <w:p/>
    <w:p/>
    <w:p/>
    <w:p/>
    <w:p/>
    <w:p>
      <w:pPr>
        <w:pStyle w:val="2"/>
      </w:pPr>
      <w:bookmarkStart w:id="15" w:name="_Toc124570640"/>
      <w:bookmarkStart w:id="16" w:name="_Toc124676866"/>
      <w:bookmarkStart w:id="17" w:name="_Toc281235275"/>
      <w:bookmarkStart w:id="18" w:name="_Toc113277245"/>
      <w:r>
        <w:rPr>
          <w:rFonts w:hint="eastAsia"/>
        </w:rPr>
        <w:t>第二部分</w:t>
      </w:r>
      <w:bookmarkStart w:id="19" w:name="_Toc10525517"/>
      <w:r>
        <w:rPr>
          <w:rFonts w:hint="eastAsia"/>
        </w:rPr>
        <w:t xml:space="preserve"> 采购项目内容</w:t>
      </w:r>
      <w:bookmarkEnd w:id="13"/>
      <w:bookmarkEnd w:id="14"/>
      <w:bookmarkEnd w:id="15"/>
      <w:bookmarkEnd w:id="16"/>
      <w:bookmarkEnd w:id="17"/>
      <w:bookmarkEnd w:id="18"/>
      <w:bookmarkEnd w:id="19"/>
    </w:p>
    <w:p>
      <w:pPr>
        <w:spacing w:line="360" w:lineRule="auto"/>
        <w:jc w:val="center"/>
        <w:rPr>
          <w:rFonts w:ascii="宋体" w:hAnsi="宋体"/>
          <w:b/>
          <w:sz w:val="28"/>
          <w:szCs w:val="28"/>
        </w:rPr>
      </w:pPr>
      <w:r>
        <w:rPr>
          <w:rFonts w:ascii="宋体" w:hAnsi="宋体"/>
          <w:b/>
          <w:sz w:val="28"/>
          <w:szCs w:val="28"/>
        </w:rPr>
        <w:br w:type="page"/>
      </w:r>
      <w:bookmarkStart w:id="20" w:name="_Toc263416652"/>
      <w:r>
        <w:rPr>
          <w:rFonts w:hint="eastAsia" w:ascii="宋体" w:hAnsi="宋体"/>
          <w:b/>
          <w:sz w:val="28"/>
          <w:szCs w:val="28"/>
        </w:rPr>
        <w:t>采购项目内容</w:t>
      </w:r>
      <w:bookmarkEnd w:id="20"/>
    </w:p>
    <w:p>
      <w:pPr>
        <w:pStyle w:val="3"/>
        <w:rPr>
          <w:rFonts w:hint="eastAsia"/>
        </w:rPr>
      </w:pPr>
      <w:bookmarkStart w:id="21" w:name="_Toc453683417"/>
      <w:r>
        <w:rPr>
          <w:rFonts w:hint="eastAsia"/>
        </w:rPr>
        <w:t>一、</w:t>
      </w:r>
      <w:bookmarkEnd w:id="21"/>
      <w:r>
        <w:rPr>
          <w:rFonts w:hint="eastAsia"/>
        </w:rPr>
        <w:t>项目基本要求</w:t>
      </w:r>
    </w:p>
    <w:p>
      <w:pPr>
        <w:pStyle w:val="14"/>
        <w:spacing w:line="360" w:lineRule="auto"/>
        <w:ind w:firstLine="480" w:firstLineChars="200"/>
        <w:rPr>
          <w:rFonts w:ascii="宋体" w:hAnsi="宋体" w:eastAsia="宋体"/>
          <w:b w:val="0"/>
          <w:bCs/>
          <w:sz w:val="24"/>
        </w:rPr>
      </w:pPr>
      <w:r>
        <w:rPr>
          <w:rFonts w:hint="eastAsia" w:ascii="宋体" w:hAnsi="宋体" w:eastAsia="宋体"/>
          <w:b w:val="0"/>
          <w:bCs/>
          <w:sz w:val="24"/>
        </w:rPr>
        <w:t>本项目为广州市增城区广播电视台</w:t>
      </w:r>
      <w:r>
        <w:rPr>
          <w:rFonts w:hint="eastAsia" w:ascii="宋体" w:hAnsi="宋体" w:eastAsia="宋体"/>
          <w:b w:val="0"/>
          <w:bCs/>
          <w:sz w:val="24"/>
          <w:lang w:eastAsia="zh-CN"/>
        </w:rPr>
        <w:t>购置有线电视光缆</w:t>
      </w:r>
      <w:r>
        <w:rPr>
          <w:rFonts w:hint="eastAsia" w:ascii="宋体" w:hAnsi="宋体" w:eastAsia="宋体"/>
          <w:b w:val="0"/>
          <w:bCs/>
          <w:sz w:val="24"/>
        </w:rPr>
        <w:t>项目。招标文件中指出的工艺、材料和设备的标准及参照的牌号或分类号等仅起说明作用，并无任何限制性。投标人在投标中可选用替代标准、牌号或分类号，但这些替代设备要实质上优于或相当于所提供的技术规格要求，并提供有效的证明材料。电子产品必须有广电总局的入网许可证书。</w:t>
      </w:r>
    </w:p>
    <w:p>
      <w:pPr>
        <w:pStyle w:val="14"/>
        <w:spacing w:line="360" w:lineRule="auto"/>
        <w:ind w:firstLine="480" w:firstLineChars="200"/>
        <w:rPr>
          <w:rFonts w:ascii="宋体" w:hAnsi="宋体" w:eastAsia="宋体"/>
          <w:bCs/>
          <w:sz w:val="24"/>
        </w:rPr>
      </w:pPr>
      <w:r>
        <w:rPr>
          <w:rFonts w:hint="eastAsia" w:ascii="宋体" w:hAnsi="宋体" w:eastAsia="宋体"/>
          <w:bCs/>
          <w:sz w:val="24"/>
        </w:rPr>
        <w:t>同一品牌的产品可有多家代理商参与竞争，但只作为一个供应商计算。</w:t>
      </w:r>
    </w:p>
    <w:p>
      <w:pPr>
        <w:pStyle w:val="14"/>
        <w:spacing w:line="360" w:lineRule="auto"/>
        <w:ind w:firstLine="480" w:firstLineChars="200"/>
        <w:rPr>
          <w:rFonts w:hint="eastAsia" w:ascii="宋体" w:hAnsi="宋体" w:eastAsia="宋体"/>
          <w:bCs/>
          <w:sz w:val="24"/>
          <w:szCs w:val="22"/>
        </w:rPr>
      </w:pPr>
      <w:r>
        <w:rPr>
          <w:rFonts w:hint="eastAsia" w:ascii="宋体" w:hAnsi="宋体" w:eastAsia="宋体"/>
          <w:bCs/>
          <w:sz w:val="24"/>
          <w:szCs w:val="22"/>
        </w:rPr>
        <w:t>本次投标报价为综合单价，综合单价为各分包内设备单价与权重乘积之和。</w:t>
      </w:r>
    </w:p>
    <w:tbl>
      <w:tblPr>
        <w:tblStyle w:val="45"/>
        <w:tblW w:w="8387" w:type="dxa"/>
        <w:jc w:val="center"/>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7"/>
        <w:gridCol w:w="3165"/>
        <w:gridCol w:w="1281"/>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7" w:type="dxa"/>
            <w:shd w:val="clear" w:color="auto" w:fill="BEBEBE" w:themeFill="background1" w:themeFillShade="BF"/>
            <w:vAlign w:val="center"/>
          </w:tcPr>
          <w:p>
            <w:pPr>
              <w:spacing w:after="0"/>
              <w:jc w:val="center"/>
              <w:rPr>
                <w:rFonts w:ascii="宋体" w:hAnsi="宋体" w:eastAsia="宋体"/>
                <w:sz w:val="21"/>
                <w:szCs w:val="21"/>
              </w:rPr>
            </w:pPr>
            <w:r>
              <w:rPr>
                <w:rFonts w:hint="eastAsia" w:ascii="宋体" w:hAnsi="宋体" w:eastAsia="宋体"/>
                <w:b/>
                <w:kern w:val="2"/>
                <w:sz w:val="21"/>
                <w:szCs w:val="21"/>
              </w:rPr>
              <w:t>采购货物内容</w:t>
            </w:r>
          </w:p>
        </w:tc>
        <w:tc>
          <w:tcPr>
            <w:tcW w:w="3165" w:type="dxa"/>
            <w:shd w:val="clear" w:color="auto" w:fill="BEBEBE" w:themeFill="background1" w:themeFillShade="BF"/>
            <w:vAlign w:val="center"/>
          </w:tcPr>
          <w:p>
            <w:pPr>
              <w:spacing w:after="0"/>
              <w:jc w:val="center"/>
              <w:rPr>
                <w:rFonts w:hint="eastAsia" w:ascii="宋体" w:hAnsi="宋体" w:eastAsia="宋体"/>
                <w:sz w:val="21"/>
                <w:szCs w:val="21"/>
                <w:lang w:eastAsia="zh-CN"/>
              </w:rPr>
            </w:pPr>
            <w:r>
              <w:rPr>
                <w:rFonts w:hint="eastAsia" w:ascii="宋体" w:hAnsi="宋体"/>
                <w:b/>
                <w:kern w:val="2"/>
                <w:sz w:val="21"/>
                <w:szCs w:val="21"/>
                <w:lang w:eastAsia="zh-CN"/>
              </w:rPr>
              <w:t>采购预算</w:t>
            </w:r>
          </w:p>
        </w:tc>
        <w:tc>
          <w:tcPr>
            <w:tcW w:w="1281" w:type="dxa"/>
            <w:shd w:val="clear" w:color="auto" w:fill="BEBEBE" w:themeFill="background1" w:themeFillShade="BF"/>
            <w:vAlign w:val="center"/>
          </w:tcPr>
          <w:p>
            <w:pPr>
              <w:spacing w:line="360" w:lineRule="auto"/>
              <w:jc w:val="center"/>
              <w:rPr>
                <w:rFonts w:hint="eastAsia" w:ascii="宋体" w:hAnsi="宋体" w:eastAsia="宋体"/>
                <w:sz w:val="21"/>
                <w:szCs w:val="21"/>
                <w:lang w:eastAsia="zh-CN"/>
              </w:rPr>
            </w:pPr>
            <w:r>
              <w:rPr>
                <w:rFonts w:hint="eastAsia" w:ascii="宋体"/>
                <w:b/>
                <w:sz w:val="21"/>
                <w:szCs w:val="21"/>
              </w:rPr>
              <w:t>数量</w:t>
            </w:r>
          </w:p>
        </w:tc>
        <w:tc>
          <w:tcPr>
            <w:tcW w:w="1554" w:type="dxa"/>
            <w:shd w:val="clear" w:color="auto" w:fill="BEBEBE" w:themeFill="background1" w:themeFillShade="BF"/>
            <w:vAlign w:val="center"/>
          </w:tcPr>
          <w:p>
            <w:pPr>
              <w:spacing w:line="360" w:lineRule="auto"/>
              <w:jc w:val="center"/>
              <w:rPr>
                <w:rFonts w:hint="eastAsia" w:ascii="宋体" w:hAnsi="宋体" w:eastAsia="宋体"/>
                <w:sz w:val="21"/>
                <w:szCs w:val="21"/>
                <w:lang w:eastAsia="zh-CN"/>
              </w:rPr>
            </w:pPr>
            <w:r>
              <w:rPr>
                <w:rFonts w:hint="eastAsia" w:ascii="宋体"/>
                <w:b/>
                <w:sz w:val="21"/>
                <w:szCs w:val="21"/>
              </w:rPr>
              <w:t>供应商数量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7" w:type="dxa"/>
            <w:vAlign w:val="center"/>
          </w:tcPr>
          <w:p>
            <w:pPr>
              <w:spacing w:after="0"/>
              <w:jc w:val="center"/>
              <w:rPr>
                <w:rFonts w:hint="eastAsia" w:ascii="宋体" w:hAnsi="宋体" w:eastAsia="宋体"/>
                <w:sz w:val="21"/>
                <w:szCs w:val="21"/>
                <w:lang w:eastAsia="zh-CN"/>
              </w:rPr>
            </w:pPr>
            <w:r>
              <w:rPr>
                <w:rFonts w:hint="eastAsia" w:ascii="宋体" w:hAnsi="宋体" w:eastAsia="宋体"/>
                <w:sz w:val="21"/>
                <w:szCs w:val="21"/>
                <w:lang w:eastAsia="zh-CN"/>
              </w:rPr>
              <w:t>光缆</w:t>
            </w:r>
          </w:p>
        </w:tc>
        <w:tc>
          <w:tcPr>
            <w:tcW w:w="3165" w:type="dxa"/>
            <w:vAlign w:val="center"/>
          </w:tcPr>
          <w:p>
            <w:pPr>
              <w:spacing w:after="0"/>
              <w:jc w:val="center"/>
              <w:rPr>
                <w:rFonts w:ascii="宋体" w:hAnsi="宋体" w:eastAsia="宋体"/>
                <w:sz w:val="21"/>
                <w:szCs w:val="21"/>
              </w:rPr>
            </w:pPr>
            <w:r>
              <w:rPr>
                <w:rFonts w:hint="eastAsia"/>
                <w:snapToGrid/>
                <w:spacing w:val="0"/>
                <w:kern w:val="2"/>
                <w:sz w:val="21"/>
                <w:szCs w:val="21"/>
              </w:rPr>
              <w:t>人民币100万元</w:t>
            </w:r>
          </w:p>
        </w:tc>
        <w:tc>
          <w:tcPr>
            <w:tcW w:w="1281" w:type="dxa"/>
            <w:vAlign w:val="center"/>
          </w:tcPr>
          <w:p>
            <w:pPr>
              <w:jc w:val="center"/>
              <w:rPr>
                <w:rFonts w:ascii="宋体" w:hAnsi="宋体" w:eastAsia="宋体"/>
                <w:sz w:val="21"/>
                <w:szCs w:val="21"/>
              </w:rPr>
            </w:pPr>
            <w:r>
              <w:rPr>
                <w:rFonts w:hint="eastAsia" w:ascii="宋体" w:hAnsi="宋体"/>
                <w:sz w:val="21"/>
                <w:szCs w:val="21"/>
              </w:rPr>
              <w:t>一批</w:t>
            </w:r>
          </w:p>
        </w:tc>
        <w:tc>
          <w:tcPr>
            <w:tcW w:w="1554" w:type="dxa"/>
            <w:vAlign w:val="center"/>
          </w:tcPr>
          <w:p>
            <w:pPr>
              <w:pStyle w:val="54"/>
              <w:spacing w:line="440" w:lineRule="exact"/>
              <w:ind w:firstLine="434" w:firstLineChars="207"/>
              <w:jc w:val="both"/>
              <w:rPr>
                <w:rFonts w:ascii="宋体" w:hAnsi="宋体" w:eastAsia="宋体"/>
                <w:sz w:val="21"/>
                <w:szCs w:val="21"/>
              </w:rPr>
            </w:pPr>
            <w:r>
              <w:rPr>
                <w:rFonts w:hint="eastAsia"/>
                <w:snapToGrid/>
                <w:spacing w:val="0"/>
                <w:kern w:val="2"/>
                <w:sz w:val="21"/>
                <w:szCs w:val="21"/>
              </w:rPr>
              <w:t>一家</w:t>
            </w:r>
          </w:p>
        </w:tc>
      </w:tr>
    </w:tbl>
    <w:p>
      <w:pPr>
        <w:pStyle w:val="14"/>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eastAsia" w:ascii="宋体" w:hAnsi="宋体"/>
          <w:sz w:val="24"/>
          <w:szCs w:val="22"/>
        </w:rPr>
      </w:pPr>
      <w:r>
        <w:rPr>
          <w:rFonts w:hint="eastAsia" w:ascii="宋体" w:hAnsi="宋体"/>
          <w:sz w:val="24"/>
          <w:szCs w:val="22"/>
        </w:rPr>
        <w:t>本项目带★号均为必须响应的关键条款,关键条款负偏离的均作无效标处理。</w:t>
      </w:r>
    </w:p>
    <w:p>
      <w:pPr>
        <w:pStyle w:val="14"/>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eastAsia" w:ascii="宋体" w:hAnsi="宋体"/>
          <w:sz w:val="24"/>
          <w:szCs w:val="22"/>
        </w:rPr>
      </w:pPr>
      <w:r>
        <w:rPr>
          <w:rFonts w:hint="eastAsia" w:ascii="宋体" w:hAnsi="宋体"/>
          <w:sz w:val="24"/>
          <w:szCs w:val="22"/>
        </w:rPr>
        <w:t>本项目带▲号条款为重要技术参数，但不作为无效投标条款。</w:t>
      </w:r>
    </w:p>
    <w:p>
      <w:pPr>
        <w:pStyle w:val="3"/>
        <w:rPr>
          <w:rFonts w:hint="eastAsia"/>
        </w:rPr>
      </w:pPr>
      <w:r>
        <w:rPr>
          <w:rFonts w:hint="eastAsia"/>
        </w:rPr>
        <w:t>二、</w:t>
      </w:r>
      <w:r>
        <w:rPr>
          <w:rFonts w:hint="eastAsia"/>
          <w:szCs w:val="30"/>
        </w:rPr>
        <w:t>项目需求、设备功能指标要求</w:t>
      </w:r>
    </w:p>
    <w:p>
      <w:pPr>
        <w:rPr>
          <w:rFonts w:ascii="宋体" w:hAnsi="宋体" w:eastAsia="宋体"/>
          <w:sz w:val="24"/>
          <w:szCs w:val="24"/>
        </w:rPr>
      </w:pPr>
      <w:r>
        <w:rPr>
          <w:rFonts w:hint="eastAsia" w:ascii="宋体" w:hAnsi="宋体" w:eastAsia="宋体"/>
          <w:sz w:val="24"/>
          <w:szCs w:val="24"/>
          <w:lang w:val="de-DE"/>
        </w:rPr>
        <w:t> </w:t>
      </w:r>
    </w:p>
    <w:p>
      <w:pPr>
        <w:pStyle w:val="4"/>
        <w:numPr>
          <w:ilvl w:val="0"/>
          <w:numId w:val="4"/>
        </w:numPr>
        <w:adjustRightInd/>
        <w:spacing w:before="0" w:after="0"/>
        <w:rPr>
          <w:rFonts w:ascii="宋体" w:hAnsi="宋体" w:eastAsia="宋体"/>
          <w:sz w:val="24"/>
          <w:szCs w:val="24"/>
        </w:rPr>
      </w:pPr>
      <w:r>
        <w:rPr>
          <w:rFonts w:hint="eastAsia" w:ascii="宋体" w:hAnsi="宋体" w:eastAsia="宋体"/>
          <w:sz w:val="24"/>
          <w:szCs w:val="24"/>
        </w:rPr>
        <w:t>设备清单</w:t>
      </w:r>
    </w:p>
    <w:tbl>
      <w:tblPr>
        <w:tblStyle w:val="44"/>
        <w:tblW w:w="9097" w:type="dxa"/>
        <w:tblInd w:w="93" w:type="dxa"/>
        <w:tblLayout w:type="fixed"/>
        <w:tblCellMar>
          <w:top w:w="0" w:type="dxa"/>
          <w:left w:w="108" w:type="dxa"/>
          <w:bottom w:w="0" w:type="dxa"/>
          <w:right w:w="108" w:type="dxa"/>
        </w:tblCellMar>
      </w:tblPr>
      <w:tblGrid>
        <w:gridCol w:w="699"/>
        <w:gridCol w:w="1529"/>
        <w:gridCol w:w="820"/>
        <w:gridCol w:w="1369"/>
        <w:gridCol w:w="1216"/>
        <w:gridCol w:w="2095"/>
        <w:gridCol w:w="1369"/>
      </w:tblGrid>
      <w:tr>
        <w:tblPrEx>
          <w:tblLayout w:type="fixed"/>
          <w:tblCellMar>
            <w:top w:w="0" w:type="dxa"/>
            <w:left w:w="108" w:type="dxa"/>
            <w:bottom w:w="0" w:type="dxa"/>
            <w:right w:w="108" w:type="dxa"/>
          </w:tblCellMar>
        </w:tblPrEx>
        <w:trPr>
          <w:trHeight w:val="600" w:hRule="atLeast"/>
        </w:trPr>
        <w:tc>
          <w:tcPr>
            <w:tcW w:w="699" w:type="dxa"/>
            <w:tcBorders>
              <w:top w:val="single" w:color="auto" w:sz="8" w:space="0"/>
              <w:left w:val="single" w:color="auto" w:sz="8" w:space="0"/>
              <w:bottom w:val="single" w:color="auto" w:sz="4" w:space="0"/>
              <w:right w:val="single" w:color="auto" w:sz="4" w:space="0"/>
            </w:tcBorders>
            <w:vAlign w:val="center"/>
          </w:tcPr>
          <w:p>
            <w:pPr>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序号</w:t>
            </w:r>
          </w:p>
        </w:tc>
        <w:tc>
          <w:tcPr>
            <w:tcW w:w="1529" w:type="dxa"/>
            <w:tcBorders>
              <w:top w:val="single" w:color="auto" w:sz="8" w:space="0"/>
              <w:left w:val="nil"/>
              <w:bottom w:val="single" w:color="auto" w:sz="4" w:space="0"/>
              <w:right w:val="single" w:color="auto" w:sz="4" w:space="0"/>
            </w:tcBorders>
            <w:vAlign w:val="center"/>
          </w:tcPr>
          <w:p>
            <w:pPr>
              <w:jc w:val="center"/>
              <w:rPr>
                <w:rFonts w:cs="宋体" w:asciiTheme="minorEastAsia" w:hAnsiTheme="minorEastAsia" w:eastAsiaTheme="minorEastAsia"/>
                <w:b/>
                <w:bCs/>
                <w:color w:val="auto"/>
                <w:sz w:val="24"/>
              </w:rPr>
            </w:pPr>
            <w:r>
              <w:rPr>
                <w:rFonts w:hint="eastAsia" w:cs="宋体" w:asciiTheme="minorEastAsia" w:hAnsiTheme="minorEastAsia" w:eastAsiaTheme="minorEastAsia"/>
                <w:b/>
                <w:bCs/>
                <w:color w:val="auto"/>
                <w:sz w:val="24"/>
              </w:rPr>
              <w:t>名称</w:t>
            </w:r>
          </w:p>
        </w:tc>
        <w:tc>
          <w:tcPr>
            <w:tcW w:w="820" w:type="dxa"/>
            <w:tcBorders>
              <w:top w:val="single" w:color="auto" w:sz="8" w:space="0"/>
              <w:left w:val="nil"/>
              <w:bottom w:val="single" w:color="auto" w:sz="4" w:space="0"/>
              <w:right w:val="single" w:color="auto" w:sz="4" w:space="0"/>
            </w:tcBorders>
            <w:vAlign w:val="center"/>
          </w:tcPr>
          <w:p>
            <w:pPr>
              <w:jc w:val="center"/>
              <w:rPr>
                <w:rFonts w:cs="宋体" w:asciiTheme="minorEastAsia" w:hAnsiTheme="minorEastAsia" w:eastAsiaTheme="minorEastAsia"/>
                <w:b/>
                <w:bCs/>
                <w:color w:val="auto"/>
                <w:sz w:val="24"/>
              </w:rPr>
            </w:pPr>
            <w:r>
              <w:rPr>
                <w:rFonts w:hint="eastAsia" w:cs="宋体" w:asciiTheme="minorEastAsia" w:hAnsiTheme="minorEastAsia" w:eastAsiaTheme="minorEastAsia"/>
                <w:b/>
                <w:bCs/>
                <w:color w:val="auto"/>
                <w:sz w:val="24"/>
              </w:rPr>
              <w:t>芯数</w:t>
            </w:r>
          </w:p>
        </w:tc>
        <w:tc>
          <w:tcPr>
            <w:tcW w:w="1369" w:type="dxa"/>
            <w:tcBorders>
              <w:top w:val="single" w:color="auto" w:sz="8" w:space="0"/>
              <w:left w:val="nil"/>
              <w:bottom w:val="single" w:color="auto" w:sz="4" w:space="0"/>
              <w:right w:val="single" w:color="auto" w:sz="4" w:space="0"/>
            </w:tcBorders>
            <w:vAlign w:val="center"/>
          </w:tcPr>
          <w:p>
            <w:pPr>
              <w:jc w:val="center"/>
              <w:rPr>
                <w:rFonts w:cs="宋体" w:asciiTheme="minorEastAsia" w:hAnsiTheme="minorEastAsia" w:eastAsiaTheme="minorEastAsia"/>
                <w:b/>
                <w:bCs/>
                <w:color w:val="auto"/>
                <w:sz w:val="24"/>
              </w:rPr>
            </w:pPr>
            <w:r>
              <w:rPr>
                <w:rFonts w:hint="eastAsia" w:cs="宋体" w:asciiTheme="minorEastAsia" w:hAnsiTheme="minorEastAsia" w:eastAsiaTheme="minorEastAsia"/>
                <w:b/>
                <w:bCs/>
                <w:color w:val="auto"/>
                <w:sz w:val="24"/>
              </w:rPr>
              <w:t>单位</w:t>
            </w:r>
          </w:p>
        </w:tc>
        <w:tc>
          <w:tcPr>
            <w:tcW w:w="1216" w:type="dxa"/>
            <w:tcBorders>
              <w:top w:val="single" w:color="auto" w:sz="8" w:space="0"/>
              <w:left w:val="nil"/>
              <w:bottom w:val="single" w:color="auto" w:sz="4" w:space="0"/>
              <w:right w:val="single" w:color="auto" w:sz="4" w:space="0"/>
            </w:tcBorders>
            <w:vAlign w:val="center"/>
          </w:tcPr>
          <w:p>
            <w:pPr>
              <w:jc w:val="center"/>
              <w:rPr>
                <w:rFonts w:hint="eastAsia" w:cs="宋体" w:asciiTheme="minorEastAsia" w:hAnsiTheme="minorEastAsia" w:eastAsiaTheme="minorEastAsia"/>
                <w:b/>
                <w:bCs/>
                <w:color w:val="auto"/>
                <w:sz w:val="24"/>
                <w:lang w:eastAsia="zh-CN"/>
              </w:rPr>
            </w:pPr>
            <w:r>
              <w:rPr>
                <w:rFonts w:hint="eastAsia" w:cs="宋体" w:asciiTheme="minorEastAsia" w:hAnsiTheme="minorEastAsia" w:eastAsiaTheme="minorEastAsia"/>
                <w:b/>
                <w:bCs/>
                <w:color w:val="auto"/>
                <w:sz w:val="24"/>
                <w:lang w:eastAsia="zh-CN"/>
              </w:rPr>
              <w:t>权重</w:t>
            </w:r>
          </w:p>
        </w:tc>
        <w:tc>
          <w:tcPr>
            <w:tcW w:w="2095" w:type="dxa"/>
            <w:tcBorders>
              <w:top w:val="single" w:color="auto" w:sz="8" w:space="0"/>
              <w:left w:val="nil"/>
              <w:bottom w:val="single" w:color="auto" w:sz="4" w:space="0"/>
              <w:right w:val="single" w:color="auto" w:sz="4" w:space="0"/>
            </w:tcBorders>
            <w:vAlign w:val="center"/>
          </w:tcPr>
          <w:p>
            <w:pPr>
              <w:jc w:val="center"/>
              <w:rPr>
                <w:rFonts w:hint="eastAsia" w:cs="宋体" w:asciiTheme="minorEastAsia" w:hAnsiTheme="minorEastAsia" w:eastAsiaTheme="minorEastAsia"/>
                <w:b/>
                <w:bCs/>
                <w:color w:val="auto"/>
                <w:sz w:val="24"/>
              </w:rPr>
            </w:pPr>
            <w:r>
              <w:rPr>
                <w:rFonts w:hint="eastAsia" w:cs="宋体" w:asciiTheme="minorEastAsia" w:hAnsiTheme="minorEastAsia" w:eastAsiaTheme="minorEastAsia"/>
                <w:b/>
                <w:bCs/>
                <w:color w:val="auto"/>
                <w:sz w:val="24"/>
              </w:rPr>
              <w:t>最高限价</w:t>
            </w:r>
          </w:p>
          <w:p>
            <w:pPr>
              <w:jc w:val="center"/>
              <w:rPr>
                <w:rFonts w:hint="eastAsia" w:cs="宋体" w:asciiTheme="minorEastAsia" w:hAnsiTheme="minorEastAsia" w:eastAsiaTheme="minorEastAsia"/>
                <w:b/>
                <w:bCs/>
                <w:color w:val="auto"/>
                <w:sz w:val="24"/>
                <w:lang w:eastAsia="zh-CN"/>
              </w:rPr>
            </w:pPr>
            <w:r>
              <w:rPr>
                <w:rFonts w:hint="eastAsia" w:cs="宋体" w:asciiTheme="minorEastAsia" w:hAnsiTheme="minorEastAsia" w:eastAsiaTheme="minorEastAsia"/>
                <w:b/>
                <w:bCs/>
                <w:color w:val="auto"/>
                <w:sz w:val="24"/>
                <w:lang w:eastAsia="zh-CN"/>
              </w:rPr>
              <w:t>（人民币：元）</w:t>
            </w:r>
          </w:p>
        </w:tc>
        <w:tc>
          <w:tcPr>
            <w:tcW w:w="1369" w:type="dxa"/>
            <w:tcBorders>
              <w:top w:val="single" w:color="auto" w:sz="8" w:space="0"/>
              <w:left w:val="nil"/>
              <w:bottom w:val="single" w:color="auto" w:sz="4" w:space="0"/>
              <w:right w:val="single" w:color="auto" w:sz="4" w:space="0"/>
            </w:tcBorders>
            <w:vAlign w:val="center"/>
          </w:tcPr>
          <w:p>
            <w:pPr>
              <w:jc w:val="center"/>
              <w:rPr>
                <w:rFonts w:hint="eastAsia" w:cs="宋体" w:asciiTheme="minorEastAsia" w:hAnsiTheme="minorEastAsia" w:eastAsiaTheme="minorEastAsia"/>
                <w:b/>
                <w:bCs/>
                <w:color w:val="auto"/>
                <w:sz w:val="24"/>
              </w:rPr>
            </w:pPr>
            <w:r>
              <w:rPr>
                <w:rFonts w:hint="eastAsia" w:cs="宋体" w:asciiTheme="minorEastAsia" w:hAnsiTheme="minorEastAsia" w:eastAsiaTheme="minorEastAsia"/>
                <w:b/>
                <w:bCs/>
                <w:color w:val="auto"/>
                <w:sz w:val="24"/>
              </w:rPr>
              <w:t>备注</w:t>
            </w:r>
          </w:p>
        </w:tc>
      </w:tr>
      <w:tr>
        <w:tblPrEx>
          <w:tblLayout w:type="fixed"/>
          <w:tblCellMar>
            <w:top w:w="0" w:type="dxa"/>
            <w:left w:w="108" w:type="dxa"/>
            <w:bottom w:w="0" w:type="dxa"/>
            <w:right w:w="108" w:type="dxa"/>
          </w:tblCellMar>
        </w:tblPrEx>
        <w:trPr>
          <w:trHeight w:val="600" w:hRule="atLeast"/>
        </w:trPr>
        <w:tc>
          <w:tcPr>
            <w:tcW w:w="699" w:type="dxa"/>
            <w:tcBorders>
              <w:top w:val="nil"/>
              <w:left w:val="single" w:color="auto" w:sz="8" w:space="0"/>
              <w:bottom w:val="single" w:color="auto" w:sz="4" w:space="0"/>
              <w:right w:val="single" w:color="auto" w:sz="4" w:space="0"/>
            </w:tcBorders>
            <w:vAlign w:val="center"/>
          </w:tcPr>
          <w:p>
            <w:pPr>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w:t>
            </w:r>
          </w:p>
        </w:tc>
        <w:tc>
          <w:tcPr>
            <w:tcW w:w="1529" w:type="dxa"/>
            <w:tcBorders>
              <w:top w:val="nil"/>
              <w:left w:val="nil"/>
              <w:bottom w:val="single" w:color="auto" w:sz="4" w:space="0"/>
              <w:right w:val="single" w:color="auto" w:sz="4" w:space="0"/>
            </w:tcBorders>
            <w:vAlign w:val="center"/>
          </w:tcPr>
          <w:p>
            <w:pPr>
              <w:jc w:val="center"/>
              <w:rPr>
                <w:rFonts w:cs="宋体" w:asciiTheme="minorEastAsia" w:hAnsiTheme="minorEastAsia" w:eastAsiaTheme="minorEastAsia"/>
                <w:color w:val="auto"/>
              </w:rPr>
            </w:pPr>
            <w:r>
              <w:rPr>
                <w:rFonts w:hint="eastAsia" w:asciiTheme="minorEastAsia" w:hAnsiTheme="minorEastAsia" w:eastAsiaTheme="minorEastAsia"/>
                <w:color w:val="auto"/>
              </w:rPr>
              <w:t>GYTA光缆</w:t>
            </w:r>
          </w:p>
        </w:tc>
        <w:tc>
          <w:tcPr>
            <w:tcW w:w="820" w:type="dxa"/>
            <w:tcBorders>
              <w:top w:val="nil"/>
              <w:left w:val="nil"/>
              <w:bottom w:val="single" w:color="auto" w:sz="4" w:space="0"/>
              <w:right w:val="single" w:color="auto" w:sz="4" w:space="0"/>
            </w:tcBorders>
            <w:vAlign w:val="center"/>
          </w:tcPr>
          <w:p>
            <w:pPr>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4芯</w:t>
            </w:r>
          </w:p>
        </w:tc>
        <w:tc>
          <w:tcPr>
            <w:tcW w:w="1369" w:type="dxa"/>
            <w:tcBorders>
              <w:top w:val="nil"/>
              <w:left w:val="nil"/>
              <w:bottom w:val="single" w:color="auto" w:sz="4" w:space="0"/>
              <w:right w:val="single" w:color="auto" w:sz="4" w:space="0"/>
            </w:tcBorders>
            <w:vAlign w:val="center"/>
          </w:tcPr>
          <w:p>
            <w:pPr>
              <w:jc w:val="center"/>
              <w:textAlignment w:val="center"/>
              <w:rPr>
                <w:rFonts w:cs="宋体" w:asciiTheme="minorEastAsia" w:hAnsiTheme="minorEastAsia" w:eastAsiaTheme="minorEastAsia"/>
                <w:color w:val="auto"/>
              </w:rPr>
            </w:pPr>
            <w:r>
              <w:rPr>
                <w:rFonts w:hint="eastAsia" w:cs="宋体" w:asciiTheme="minorEastAsia" w:hAnsiTheme="minorEastAsia" w:eastAsiaTheme="minorEastAsia"/>
                <w:color w:val="auto"/>
                <w:sz w:val="24"/>
                <w:szCs w:val="24"/>
              </w:rPr>
              <w:t>公里</w:t>
            </w:r>
          </w:p>
        </w:tc>
        <w:tc>
          <w:tcPr>
            <w:tcW w:w="1216" w:type="dxa"/>
            <w:tcBorders>
              <w:top w:val="nil"/>
              <w:left w:val="nil"/>
              <w:bottom w:val="single" w:color="auto" w:sz="4" w:space="0"/>
              <w:right w:val="single" w:color="auto" w:sz="4" w:space="0"/>
            </w:tcBorders>
            <w:vAlign w:val="center"/>
          </w:tcPr>
          <w:p>
            <w:pPr>
              <w:jc w:val="center"/>
              <w:textAlignment w:val="center"/>
              <w:rPr>
                <w:rFonts w:cs="宋体" w:asciiTheme="minorEastAsia" w:hAnsiTheme="minorEastAsia" w:eastAsiaTheme="minorEastAsia"/>
                <w:color w:val="auto"/>
              </w:rPr>
            </w:pPr>
            <w:r>
              <w:rPr>
                <w:rFonts w:hint="eastAsia" w:cs="宋体" w:asciiTheme="minorEastAsia" w:hAnsiTheme="minorEastAsia" w:eastAsiaTheme="minorEastAsia"/>
                <w:color w:val="auto"/>
                <w:sz w:val="24"/>
                <w:szCs w:val="24"/>
              </w:rPr>
              <w:t>15.0%</w:t>
            </w:r>
          </w:p>
        </w:tc>
        <w:tc>
          <w:tcPr>
            <w:tcW w:w="2095" w:type="dxa"/>
            <w:tcBorders>
              <w:top w:val="nil"/>
              <w:left w:val="nil"/>
              <w:bottom w:val="single" w:color="auto" w:sz="4" w:space="0"/>
              <w:right w:val="single" w:color="auto" w:sz="4" w:space="0"/>
            </w:tcBorders>
            <w:vAlign w:val="center"/>
          </w:tcPr>
          <w:p>
            <w:pPr>
              <w:jc w:val="center"/>
              <w:rPr>
                <w:rFonts w:hint="eastAsia" w:cs="宋体" w:asciiTheme="minorEastAsia" w:hAnsiTheme="minorEastAsia" w:eastAsiaTheme="minorEastAsia"/>
                <w:color w:val="auto"/>
                <w:sz w:val="24"/>
              </w:rPr>
            </w:pPr>
            <w:r>
              <w:rPr>
                <w:rFonts w:hint="eastAsia" w:asciiTheme="minorEastAsia" w:hAnsiTheme="minorEastAsia" w:eastAsiaTheme="minorEastAsia"/>
                <w:color w:val="auto"/>
              </w:rPr>
              <w:t>1960</w:t>
            </w:r>
          </w:p>
        </w:tc>
        <w:tc>
          <w:tcPr>
            <w:tcW w:w="1369" w:type="dxa"/>
            <w:vMerge w:val="restart"/>
            <w:tcBorders>
              <w:top w:val="nil"/>
              <w:left w:val="single" w:color="auto" w:sz="4" w:space="0"/>
              <w:right w:val="single" w:color="auto" w:sz="4" w:space="0"/>
            </w:tcBorders>
            <w:vAlign w:val="center"/>
          </w:tcPr>
          <w:p>
            <w:pPr>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在此基础上可将纤芯增加到288芯／公里</w:t>
            </w:r>
          </w:p>
        </w:tc>
      </w:tr>
      <w:tr>
        <w:tblPrEx>
          <w:tblLayout w:type="fixed"/>
          <w:tblCellMar>
            <w:top w:w="0" w:type="dxa"/>
            <w:left w:w="108" w:type="dxa"/>
            <w:bottom w:w="0" w:type="dxa"/>
            <w:right w:w="108" w:type="dxa"/>
          </w:tblCellMar>
        </w:tblPrEx>
        <w:trPr>
          <w:trHeight w:val="600" w:hRule="atLeast"/>
        </w:trPr>
        <w:tc>
          <w:tcPr>
            <w:tcW w:w="699" w:type="dxa"/>
            <w:tcBorders>
              <w:top w:val="nil"/>
              <w:left w:val="single" w:color="auto" w:sz="8" w:space="0"/>
              <w:bottom w:val="single" w:color="auto" w:sz="4" w:space="0"/>
              <w:right w:val="single" w:color="auto" w:sz="4" w:space="0"/>
            </w:tcBorders>
            <w:vAlign w:val="center"/>
          </w:tcPr>
          <w:p>
            <w:pPr>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2</w:t>
            </w:r>
          </w:p>
        </w:tc>
        <w:tc>
          <w:tcPr>
            <w:tcW w:w="1529" w:type="dxa"/>
            <w:tcBorders>
              <w:top w:val="nil"/>
              <w:left w:val="nil"/>
              <w:bottom w:val="single" w:color="auto" w:sz="4" w:space="0"/>
              <w:right w:val="single" w:color="auto" w:sz="4" w:space="0"/>
            </w:tcBorders>
            <w:vAlign w:val="center"/>
          </w:tcPr>
          <w:p>
            <w:pPr>
              <w:jc w:val="center"/>
              <w:rPr>
                <w:rFonts w:cs="宋体" w:asciiTheme="minorEastAsia" w:hAnsiTheme="minorEastAsia" w:eastAsiaTheme="minorEastAsia"/>
                <w:color w:val="auto"/>
              </w:rPr>
            </w:pPr>
            <w:r>
              <w:rPr>
                <w:rFonts w:hint="eastAsia" w:asciiTheme="minorEastAsia" w:hAnsiTheme="minorEastAsia" w:eastAsiaTheme="minorEastAsia"/>
                <w:color w:val="auto"/>
              </w:rPr>
              <w:t>GYTS光缆</w:t>
            </w:r>
          </w:p>
        </w:tc>
        <w:tc>
          <w:tcPr>
            <w:tcW w:w="820" w:type="dxa"/>
            <w:tcBorders>
              <w:top w:val="nil"/>
              <w:left w:val="nil"/>
              <w:bottom w:val="single" w:color="auto" w:sz="4" w:space="0"/>
              <w:right w:val="single" w:color="auto" w:sz="4" w:space="0"/>
            </w:tcBorders>
            <w:vAlign w:val="center"/>
          </w:tcPr>
          <w:p>
            <w:pPr>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4芯</w:t>
            </w:r>
          </w:p>
        </w:tc>
        <w:tc>
          <w:tcPr>
            <w:tcW w:w="1369" w:type="dxa"/>
            <w:tcBorders>
              <w:top w:val="nil"/>
              <w:left w:val="nil"/>
              <w:bottom w:val="single" w:color="auto" w:sz="4" w:space="0"/>
              <w:right w:val="single" w:color="auto" w:sz="4" w:space="0"/>
            </w:tcBorders>
            <w:vAlign w:val="center"/>
          </w:tcPr>
          <w:p>
            <w:pPr>
              <w:jc w:val="center"/>
              <w:textAlignment w:val="center"/>
              <w:rPr>
                <w:rFonts w:asciiTheme="minorEastAsia" w:hAnsiTheme="minorEastAsia" w:eastAsiaTheme="minorEastAsia"/>
                <w:color w:val="auto"/>
              </w:rPr>
            </w:pPr>
            <w:r>
              <w:rPr>
                <w:rFonts w:hint="eastAsia" w:cs="宋体" w:asciiTheme="minorEastAsia" w:hAnsiTheme="minorEastAsia" w:eastAsiaTheme="minorEastAsia"/>
                <w:color w:val="auto"/>
                <w:sz w:val="24"/>
                <w:szCs w:val="24"/>
              </w:rPr>
              <w:t>公里</w:t>
            </w:r>
          </w:p>
        </w:tc>
        <w:tc>
          <w:tcPr>
            <w:tcW w:w="1216" w:type="dxa"/>
            <w:tcBorders>
              <w:top w:val="nil"/>
              <w:left w:val="nil"/>
              <w:bottom w:val="single" w:color="auto" w:sz="4" w:space="0"/>
              <w:right w:val="single" w:color="auto" w:sz="4" w:space="0"/>
            </w:tcBorders>
            <w:vAlign w:val="center"/>
          </w:tcPr>
          <w:p>
            <w:pPr>
              <w:jc w:val="center"/>
              <w:textAlignment w:val="center"/>
              <w:rPr>
                <w:rFonts w:cs="宋体" w:asciiTheme="minorEastAsia" w:hAnsiTheme="minorEastAsia" w:eastAsiaTheme="minorEastAsia"/>
                <w:color w:val="auto"/>
              </w:rPr>
            </w:pPr>
            <w:r>
              <w:rPr>
                <w:rFonts w:hint="eastAsia" w:cs="宋体" w:asciiTheme="minorEastAsia" w:hAnsiTheme="minorEastAsia" w:eastAsiaTheme="minorEastAsia"/>
                <w:color w:val="auto"/>
                <w:sz w:val="24"/>
                <w:szCs w:val="24"/>
              </w:rPr>
              <w:t>10.0%</w:t>
            </w:r>
          </w:p>
        </w:tc>
        <w:tc>
          <w:tcPr>
            <w:tcW w:w="2095" w:type="dxa"/>
            <w:tcBorders>
              <w:top w:val="nil"/>
              <w:left w:val="nil"/>
              <w:bottom w:val="single" w:color="auto" w:sz="4" w:space="0"/>
              <w:right w:val="single" w:color="auto" w:sz="4" w:space="0"/>
            </w:tcBorders>
            <w:vAlign w:val="center"/>
          </w:tcPr>
          <w:p>
            <w:pPr>
              <w:jc w:val="center"/>
              <w:rPr>
                <w:rFonts w:hint="eastAsia" w:cs="宋体" w:asciiTheme="minorEastAsia" w:hAnsiTheme="minorEastAsia" w:eastAsiaTheme="minorEastAsia"/>
                <w:color w:val="auto"/>
                <w:sz w:val="24"/>
              </w:rPr>
            </w:pPr>
            <w:r>
              <w:rPr>
                <w:rFonts w:hint="eastAsia" w:asciiTheme="minorEastAsia" w:hAnsiTheme="minorEastAsia" w:eastAsiaTheme="minorEastAsia"/>
                <w:color w:val="auto"/>
              </w:rPr>
              <w:t>2110</w:t>
            </w:r>
          </w:p>
        </w:tc>
        <w:tc>
          <w:tcPr>
            <w:tcW w:w="1369" w:type="dxa"/>
            <w:vMerge w:val="continue"/>
            <w:tcBorders>
              <w:left w:val="single" w:color="auto" w:sz="4" w:space="0"/>
              <w:right w:val="single" w:color="auto" w:sz="4" w:space="0"/>
            </w:tcBorders>
            <w:vAlign w:val="center"/>
          </w:tcPr>
          <w:p>
            <w:pPr>
              <w:jc w:val="center"/>
              <w:rPr>
                <w:rFonts w:cs="宋体" w:asciiTheme="minorEastAsia" w:hAnsiTheme="minorEastAsia" w:eastAsiaTheme="minorEastAsia"/>
                <w:color w:val="auto"/>
              </w:rPr>
            </w:pPr>
          </w:p>
        </w:tc>
      </w:tr>
      <w:tr>
        <w:tblPrEx>
          <w:tblLayout w:type="fixed"/>
          <w:tblCellMar>
            <w:top w:w="0" w:type="dxa"/>
            <w:left w:w="108" w:type="dxa"/>
            <w:bottom w:w="0" w:type="dxa"/>
            <w:right w:w="108" w:type="dxa"/>
          </w:tblCellMar>
        </w:tblPrEx>
        <w:trPr>
          <w:trHeight w:val="600" w:hRule="atLeast"/>
        </w:trPr>
        <w:tc>
          <w:tcPr>
            <w:tcW w:w="699" w:type="dxa"/>
            <w:tcBorders>
              <w:top w:val="nil"/>
              <w:left w:val="single" w:color="auto" w:sz="8" w:space="0"/>
              <w:bottom w:val="single" w:color="auto" w:sz="4" w:space="0"/>
              <w:right w:val="single" w:color="auto" w:sz="4" w:space="0"/>
            </w:tcBorders>
            <w:vAlign w:val="center"/>
          </w:tcPr>
          <w:p>
            <w:pPr>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3</w:t>
            </w:r>
          </w:p>
        </w:tc>
        <w:tc>
          <w:tcPr>
            <w:tcW w:w="1529" w:type="dxa"/>
            <w:tcBorders>
              <w:top w:val="nil"/>
              <w:left w:val="nil"/>
              <w:bottom w:val="single" w:color="auto" w:sz="4" w:space="0"/>
              <w:right w:val="single" w:color="auto" w:sz="4" w:space="0"/>
            </w:tcBorders>
            <w:vAlign w:val="center"/>
          </w:tcPr>
          <w:p>
            <w:pPr>
              <w:jc w:val="center"/>
              <w:rPr>
                <w:rFonts w:cs="宋体" w:asciiTheme="minorEastAsia" w:hAnsiTheme="minorEastAsia" w:eastAsiaTheme="minorEastAsia"/>
                <w:color w:val="auto"/>
              </w:rPr>
            </w:pPr>
            <w:r>
              <w:rPr>
                <w:rFonts w:hint="eastAsia" w:asciiTheme="minorEastAsia" w:hAnsiTheme="minorEastAsia" w:eastAsiaTheme="minorEastAsia"/>
                <w:color w:val="auto"/>
              </w:rPr>
              <w:t>GYTA53光缆</w:t>
            </w:r>
          </w:p>
        </w:tc>
        <w:tc>
          <w:tcPr>
            <w:tcW w:w="820" w:type="dxa"/>
            <w:tcBorders>
              <w:top w:val="nil"/>
              <w:left w:val="nil"/>
              <w:bottom w:val="single" w:color="auto" w:sz="4" w:space="0"/>
              <w:right w:val="single" w:color="auto" w:sz="4" w:space="0"/>
            </w:tcBorders>
            <w:vAlign w:val="center"/>
          </w:tcPr>
          <w:p>
            <w:pPr>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4芯</w:t>
            </w:r>
          </w:p>
        </w:tc>
        <w:tc>
          <w:tcPr>
            <w:tcW w:w="1369" w:type="dxa"/>
            <w:tcBorders>
              <w:top w:val="nil"/>
              <w:left w:val="nil"/>
              <w:bottom w:val="single" w:color="auto" w:sz="4" w:space="0"/>
              <w:right w:val="single" w:color="auto" w:sz="4" w:space="0"/>
            </w:tcBorders>
            <w:vAlign w:val="center"/>
          </w:tcPr>
          <w:p>
            <w:pPr>
              <w:jc w:val="center"/>
              <w:textAlignment w:val="center"/>
              <w:rPr>
                <w:rFonts w:asciiTheme="minorEastAsia" w:hAnsiTheme="minorEastAsia" w:eastAsiaTheme="minorEastAsia"/>
                <w:color w:val="auto"/>
              </w:rPr>
            </w:pPr>
            <w:r>
              <w:rPr>
                <w:rFonts w:hint="eastAsia" w:cs="宋体" w:asciiTheme="minorEastAsia" w:hAnsiTheme="minorEastAsia" w:eastAsiaTheme="minorEastAsia"/>
                <w:color w:val="auto"/>
                <w:sz w:val="24"/>
                <w:szCs w:val="24"/>
              </w:rPr>
              <w:t>公里</w:t>
            </w:r>
          </w:p>
        </w:tc>
        <w:tc>
          <w:tcPr>
            <w:tcW w:w="1216" w:type="dxa"/>
            <w:tcBorders>
              <w:top w:val="nil"/>
              <w:left w:val="nil"/>
              <w:bottom w:val="single" w:color="auto" w:sz="4" w:space="0"/>
              <w:right w:val="single" w:color="auto" w:sz="4" w:space="0"/>
            </w:tcBorders>
            <w:vAlign w:val="center"/>
          </w:tcPr>
          <w:p>
            <w:pPr>
              <w:jc w:val="center"/>
              <w:textAlignment w:val="center"/>
              <w:rPr>
                <w:rFonts w:cs="宋体" w:asciiTheme="minorEastAsia" w:hAnsiTheme="minorEastAsia" w:eastAsiaTheme="minorEastAsia"/>
                <w:color w:val="auto"/>
              </w:rPr>
            </w:pPr>
            <w:r>
              <w:rPr>
                <w:rFonts w:hint="eastAsia" w:cs="宋体" w:asciiTheme="minorEastAsia" w:hAnsiTheme="minorEastAsia" w:eastAsiaTheme="minorEastAsia"/>
                <w:color w:val="auto"/>
                <w:sz w:val="24"/>
                <w:szCs w:val="24"/>
              </w:rPr>
              <w:t>2.0%</w:t>
            </w:r>
          </w:p>
        </w:tc>
        <w:tc>
          <w:tcPr>
            <w:tcW w:w="2095" w:type="dxa"/>
            <w:tcBorders>
              <w:top w:val="nil"/>
              <w:left w:val="nil"/>
              <w:bottom w:val="single" w:color="auto" w:sz="4" w:space="0"/>
              <w:right w:val="single" w:color="auto" w:sz="4" w:space="0"/>
            </w:tcBorders>
            <w:vAlign w:val="center"/>
          </w:tcPr>
          <w:p>
            <w:pPr>
              <w:jc w:val="center"/>
              <w:rPr>
                <w:rFonts w:hint="eastAsia" w:cs="宋体" w:asciiTheme="minorEastAsia" w:hAnsiTheme="minorEastAsia" w:eastAsiaTheme="minorEastAsia"/>
                <w:color w:val="auto"/>
                <w:sz w:val="24"/>
              </w:rPr>
            </w:pPr>
            <w:r>
              <w:rPr>
                <w:rFonts w:hint="eastAsia" w:asciiTheme="minorEastAsia" w:hAnsiTheme="minorEastAsia" w:eastAsiaTheme="minorEastAsia"/>
                <w:color w:val="auto"/>
              </w:rPr>
              <w:t>3520</w:t>
            </w:r>
          </w:p>
        </w:tc>
        <w:tc>
          <w:tcPr>
            <w:tcW w:w="1369" w:type="dxa"/>
            <w:vMerge w:val="continue"/>
            <w:tcBorders>
              <w:left w:val="single" w:color="auto" w:sz="4" w:space="0"/>
              <w:right w:val="single" w:color="auto" w:sz="4" w:space="0"/>
            </w:tcBorders>
            <w:vAlign w:val="center"/>
          </w:tcPr>
          <w:p>
            <w:pPr>
              <w:jc w:val="both"/>
              <w:rPr>
                <w:rFonts w:cs="宋体" w:asciiTheme="minorEastAsia" w:hAnsiTheme="minorEastAsia" w:eastAsiaTheme="minorEastAsia"/>
                <w:color w:val="auto"/>
              </w:rPr>
            </w:pPr>
          </w:p>
        </w:tc>
      </w:tr>
      <w:tr>
        <w:tblPrEx>
          <w:tblLayout w:type="fixed"/>
          <w:tblCellMar>
            <w:top w:w="0" w:type="dxa"/>
            <w:left w:w="108" w:type="dxa"/>
            <w:bottom w:w="0" w:type="dxa"/>
            <w:right w:w="108" w:type="dxa"/>
          </w:tblCellMar>
        </w:tblPrEx>
        <w:trPr>
          <w:trHeight w:val="885" w:hRule="atLeast"/>
        </w:trPr>
        <w:tc>
          <w:tcPr>
            <w:tcW w:w="699" w:type="dxa"/>
            <w:tcBorders>
              <w:top w:val="nil"/>
              <w:left w:val="single" w:color="auto" w:sz="8" w:space="0"/>
              <w:bottom w:val="single" w:color="auto" w:sz="4" w:space="0"/>
              <w:right w:val="single" w:color="auto" w:sz="4" w:space="0"/>
            </w:tcBorders>
            <w:vAlign w:val="center"/>
          </w:tcPr>
          <w:p>
            <w:pPr>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4</w:t>
            </w:r>
          </w:p>
        </w:tc>
        <w:tc>
          <w:tcPr>
            <w:tcW w:w="1529" w:type="dxa"/>
            <w:tcBorders>
              <w:top w:val="nil"/>
              <w:left w:val="nil"/>
              <w:bottom w:val="single" w:color="auto" w:sz="4" w:space="0"/>
              <w:right w:val="single" w:color="auto" w:sz="4" w:space="0"/>
            </w:tcBorders>
            <w:vAlign w:val="center"/>
          </w:tcPr>
          <w:p>
            <w:pPr>
              <w:jc w:val="center"/>
              <w:rPr>
                <w:rFonts w:cs="宋体" w:asciiTheme="minorEastAsia" w:hAnsiTheme="minorEastAsia" w:eastAsiaTheme="minorEastAsia"/>
                <w:color w:val="auto"/>
              </w:rPr>
            </w:pPr>
            <w:r>
              <w:rPr>
                <w:rFonts w:hint="eastAsia" w:asciiTheme="minorEastAsia" w:hAnsiTheme="minorEastAsia" w:eastAsiaTheme="minorEastAsia"/>
                <w:color w:val="auto"/>
              </w:rPr>
              <w:t>1至3项每增加1纤芯/公里</w:t>
            </w:r>
          </w:p>
        </w:tc>
        <w:tc>
          <w:tcPr>
            <w:tcW w:w="2189" w:type="dxa"/>
            <w:gridSpan w:val="2"/>
            <w:tcBorders>
              <w:top w:val="single" w:color="auto" w:sz="4" w:space="0"/>
              <w:left w:val="nil"/>
              <w:bottom w:val="single" w:color="auto" w:sz="4" w:space="0"/>
              <w:right w:val="single" w:color="000000" w:sz="4" w:space="0"/>
            </w:tcBorders>
            <w:vAlign w:val="center"/>
          </w:tcPr>
          <w:p>
            <w:pPr>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1纤芯*公里</w:t>
            </w:r>
          </w:p>
        </w:tc>
        <w:tc>
          <w:tcPr>
            <w:tcW w:w="1216" w:type="dxa"/>
            <w:tcBorders>
              <w:top w:val="nil"/>
              <w:left w:val="nil"/>
              <w:bottom w:val="single" w:color="auto" w:sz="4" w:space="0"/>
              <w:right w:val="single" w:color="auto" w:sz="4" w:space="0"/>
            </w:tcBorders>
            <w:vAlign w:val="center"/>
          </w:tcPr>
          <w:p>
            <w:pPr>
              <w:jc w:val="center"/>
              <w:textAlignment w:val="center"/>
              <w:rPr>
                <w:rFonts w:hint="eastAsia" w:cs="宋体" w:asciiTheme="minorEastAsia" w:hAnsiTheme="minorEastAsia" w:eastAsiaTheme="minorEastAsia"/>
                <w:color w:val="auto"/>
                <w:szCs w:val="21"/>
              </w:rPr>
            </w:pPr>
            <w:r>
              <w:rPr>
                <w:rFonts w:hint="eastAsia" w:cs="宋体" w:asciiTheme="minorEastAsia" w:hAnsiTheme="minorEastAsia" w:eastAsiaTheme="minorEastAsia"/>
                <w:color w:val="auto"/>
                <w:sz w:val="24"/>
                <w:szCs w:val="24"/>
              </w:rPr>
              <w:t>58.0%</w:t>
            </w:r>
          </w:p>
        </w:tc>
        <w:tc>
          <w:tcPr>
            <w:tcW w:w="2095" w:type="dxa"/>
            <w:tcBorders>
              <w:top w:val="nil"/>
              <w:left w:val="nil"/>
              <w:bottom w:val="single" w:color="auto" w:sz="4" w:space="0"/>
              <w:right w:val="single" w:color="auto" w:sz="4" w:space="0"/>
            </w:tcBorders>
            <w:vAlign w:val="center"/>
          </w:tcPr>
          <w:p>
            <w:pPr>
              <w:jc w:val="center"/>
              <w:rPr>
                <w:rFonts w:hint="eastAsia" w:cs="宋体" w:asciiTheme="minorEastAsia" w:hAnsiTheme="minorEastAsia" w:eastAsiaTheme="minorEastAsia"/>
                <w:color w:val="auto"/>
              </w:rPr>
            </w:pPr>
            <w:r>
              <w:rPr>
                <w:rFonts w:hint="eastAsia" w:asciiTheme="minorEastAsia" w:hAnsiTheme="minorEastAsia" w:eastAsiaTheme="minorEastAsia"/>
                <w:color w:val="auto"/>
              </w:rPr>
              <w:t>110</w:t>
            </w:r>
          </w:p>
        </w:tc>
        <w:tc>
          <w:tcPr>
            <w:tcW w:w="1369" w:type="dxa"/>
            <w:vMerge w:val="continue"/>
            <w:tcBorders>
              <w:left w:val="single" w:color="auto" w:sz="4" w:space="0"/>
              <w:bottom w:val="single" w:color="000000" w:sz="4" w:space="0"/>
              <w:right w:val="single" w:color="auto" w:sz="4" w:space="0"/>
            </w:tcBorders>
            <w:vAlign w:val="center"/>
          </w:tcPr>
          <w:p>
            <w:pPr>
              <w:tabs>
                <w:tab w:val="left" w:pos="840"/>
              </w:tabs>
              <w:jc w:val="center"/>
              <w:rPr>
                <w:rFonts w:cs="宋体" w:asciiTheme="minorEastAsia" w:hAnsiTheme="minorEastAsia" w:eastAsiaTheme="minorEastAsia"/>
                <w:color w:val="auto"/>
              </w:rPr>
            </w:pPr>
          </w:p>
        </w:tc>
      </w:tr>
      <w:tr>
        <w:tblPrEx>
          <w:tblLayout w:type="fixed"/>
          <w:tblCellMar>
            <w:top w:w="0" w:type="dxa"/>
            <w:left w:w="108" w:type="dxa"/>
            <w:bottom w:w="0" w:type="dxa"/>
            <w:right w:w="108" w:type="dxa"/>
          </w:tblCellMar>
        </w:tblPrEx>
        <w:trPr>
          <w:trHeight w:val="600" w:hRule="atLeast"/>
        </w:trPr>
        <w:tc>
          <w:tcPr>
            <w:tcW w:w="699" w:type="dxa"/>
            <w:tcBorders>
              <w:top w:val="nil"/>
              <w:left w:val="single" w:color="auto" w:sz="8" w:space="0"/>
              <w:bottom w:val="single" w:color="auto" w:sz="4" w:space="0"/>
              <w:right w:val="single" w:color="auto" w:sz="4" w:space="0"/>
            </w:tcBorders>
            <w:vAlign w:val="center"/>
          </w:tcPr>
          <w:p>
            <w:pPr>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5</w:t>
            </w:r>
          </w:p>
        </w:tc>
        <w:tc>
          <w:tcPr>
            <w:tcW w:w="1529" w:type="dxa"/>
            <w:tcBorders>
              <w:top w:val="nil"/>
              <w:left w:val="nil"/>
              <w:bottom w:val="single" w:color="auto" w:sz="4" w:space="0"/>
              <w:right w:val="single" w:color="auto" w:sz="4" w:space="0"/>
            </w:tcBorders>
            <w:vAlign w:val="center"/>
          </w:tcPr>
          <w:p>
            <w:pPr>
              <w:jc w:val="center"/>
              <w:rPr>
                <w:rFonts w:cs="宋体" w:asciiTheme="minorEastAsia" w:hAnsiTheme="minorEastAsia" w:eastAsiaTheme="minorEastAsia"/>
                <w:color w:val="auto"/>
                <w:sz w:val="24"/>
              </w:rPr>
            </w:pPr>
            <w:r>
              <w:rPr>
                <w:rFonts w:hint="eastAsia" w:asciiTheme="minorEastAsia" w:hAnsiTheme="minorEastAsia" w:eastAsiaTheme="minorEastAsia"/>
                <w:color w:val="auto"/>
              </w:rPr>
              <w:t>GJXH-2B6</w:t>
            </w:r>
          </w:p>
        </w:tc>
        <w:tc>
          <w:tcPr>
            <w:tcW w:w="820" w:type="dxa"/>
            <w:tcBorders>
              <w:top w:val="nil"/>
              <w:left w:val="nil"/>
              <w:bottom w:val="single" w:color="auto" w:sz="4" w:space="0"/>
              <w:right w:val="single" w:color="auto" w:sz="4" w:space="0"/>
            </w:tcBorders>
            <w:vAlign w:val="center"/>
          </w:tcPr>
          <w:p>
            <w:pPr>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2</w:t>
            </w:r>
          </w:p>
        </w:tc>
        <w:tc>
          <w:tcPr>
            <w:tcW w:w="1369" w:type="dxa"/>
            <w:tcBorders>
              <w:top w:val="nil"/>
              <w:left w:val="nil"/>
              <w:bottom w:val="single" w:color="auto" w:sz="4" w:space="0"/>
              <w:right w:val="single" w:color="auto" w:sz="4" w:space="0"/>
            </w:tcBorders>
            <w:vAlign w:val="center"/>
          </w:tcPr>
          <w:p>
            <w:pPr>
              <w:jc w:val="center"/>
              <w:textAlignment w:val="center"/>
              <w:rPr>
                <w:rFonts w:cs="宋体" w:asciiTheme="minorEastAsia" w:hAnsiTheme="minorEastAsia" w:eastAsiaTheme="minorEastAsia"/>
                <w:color w:val="auto"/>
              </w:rPr>
            </w:pPr>
            <w:r>
              <w:rPr>
                <w:rFonts w:hint="eastAsia" w:cs="宋体" w:asciiTheme="minorEastAsia" w:hAnsiTheme="minorEastAsia" w:eastAsiaTheme="minorEastAsia"/>
                <w:color w:val="auto"/>
                <w:sz w:val="24"/>
                <w:szCs w:val="24"/>
              </w:rPr>
              <w:t>公里</w:t>
            </w:r>
          </w:p>
        </w:tc>
        <w:tc>
          <w:tcPr>
            <w:tcW w:w="1216" w:type="dxa"/>
            <w:tcBorders>
              <w:top w:val="nil"/>
              <w:left w:val="nil"/>
              <w:bottom w:val="single" w:color="auto" w:sz="4" w:space="0"/>
              <w:right w:val="single" w:color="auto" w:sz="4" w:space="0"/>
            </w:tcBorders>
            <w:vAlign w:val="center"/>
          </w:tcPr>
          <w:p>
            <w:pPr>
              <w:jc w:val="center"/>
              <w:textAlignment w:val="center"/>
              <w:rPr>
                <w:rFonts w:cs="宋体" w:asciiTheme="minorEastAsia" w:hAnsiTheme="minorEastAsia" w:eastAsiaTheme="minorEastAsia"/>
                <w:color w:val="auto"/>
              </w:rPr>
            </w:pPr>
            <w:r>
              <w:rPr>
                <w:rFonts w:hint="eastAsia" w:cs="宋体" w:asciiTheme="minorEastAsia" w:hAnsiTheme="minorEastAsia" w:eastAsiaTheme="minorEastAsia"/>
                <w:color w:val="auto"/>
                <w:sz w:val="24"/>
                <w:szCs w:val="24"/>
              </w:rPr>
              <w:t>10.0%</w:t>
            </w:r>
          </w:p>
        </w:tc>
        <w:tc>
          <w:tcPr>
            <w:tcW w:w="2095" w:type="dxa"/>
            <w:tcBorders>
              <w:top w:val="nil"/>
              <w:left w:val="nil"/>
              <w:bottom w:val="single" w:color="auto" w:sz="4" w:space="0"/>
              <w:right w:val="single" w:color="auto" w:sz="4" w:space="0"/>
            </w:tcBorders>
            <w:vAlign w:val="center"/>
          </w:tcPr>
          <w:p>
            <w:pPr>
              <w:jc w:val="center"/>
              <w:rPr>
                <w:rFonts w:hint="eastAsia" w:cs="宋体" w:asciiTheme="minorEastAsia" w:hAnsiTheme="minorEastAsia" w:eastAsiaTheme="minorEastAsia"/>
                <w:color w:val="auto"/>
                <w:sz w:val="24"/>
              </w:rPr>
            </w:pPr>
            <w:r>
              <w:rPr>
                <w:rFonts w:hint="eastAsia" w:asciiTheme="minorEastAsia" w:hAnsiTheme="minorEastAsia" w:eastAsiaTheme="minorEastAsia"/>
                <w:color w:val="auto"/>
              </w:rPr>
              <w:t>600</w:t>
            </w:r>
          </w:p>
        </w:tc>
        <w:tc>
          <w:tcPr>
            <w:tcW w:w="1369" w:type="dxa"/>
            <w:tcBorders>
              <w:top w:val="nil"/>
              <w:left w:val="nil"/>
              <w:bottom w:val="single" w:color="auto" w:sz="4" w:space="0"/>
              <w:right w:val="single" w:color="auto" w:sz="4" w:space="0"/>
            </w:tcBorders>
            <w:vAlign w:val="center"/>
          </w:tcPr>
          <w:p>
            <w:pPr>
              <w:jc w:val="center"/>
              <w:rPr>
                <w:rFonts w:cs="宋体" w:asciiTheme="minorEastAsia" w:hAnsiTheme="minorEastAsia" w:eastAsiaTheme="minorEastAsia"/>
                <w:color w:val="auto"/>
              </w:rPr>
            </w:pPr>
          </w:p>
        </w:tc>
      </w:tr>
      <w:tr>
        <w:tblPrEx>
          <w:tblLayout w:type="fixed"/>
          <w:tblCellMar>
            <w:top w:w="0" w:type="dxa"/>
            <w:left w:w="108" w:type="dxa"/>
            <w:bottom w:w="0" w:type="dxa"/>
            <w:right w:w="108" w:type="dxa"/>
          </w:tblCellMar>
        </w:tblPrEx>
        <w:trPr>
          <w:trHeight w:val="600" w:hRule="atLeast"/>
        </w:trPr>
        <w:tc>
          <w:tcPr>
            <w:tcW w:w="699"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6</w:t>
            </w:r>
          </w:p>
        </w:tc>
        <w:tc>
          <w:tcPr>
            <w:tcW w:w="1529"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color w:val="auto"/>
                <w:sz w:val="24"/>
              </w:rPr>
            </w:pPr>
            <w:r>
              <w:rPr>
                <w:rFonts w:hint="eastAsia" w:asciiTheme="minorEastAsia" w:hAnsiTheme="minorEastAsia" w:eastAsiaTheme="minorEastAsia"/>
                <w:color w:val="auto"/>
              </w:rPr>
              <w:t>GJXH-4B6</w:t>
            </w:r>
          </w:p>
        </w:tc>
        <w:tc>
          <w:tcPr>
            <w:tcW w:w="820"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4</w:t>
            </w:r>
          </w:p>
        </w:tc>
        <w:tc>
          <w:tcPr>
            <w:tcW w:w="1369" w:type="dxa"/>
            <w:tcBorders>
              <w:top w:val="single" w:color="auto" w:sz="4" w:space="0"/>
              <w:left w:val="nil"/>
              <w:bottom w:val="single" w:color="auto" w:sz="4" w:space="0"/>
              <w:right w:val="single" w:color="auto" w:sz="4" w:space="0"/>
            </w:tcBorders>
            <w:vAlign w:val="center"/>
          </w:tcPr>
          <w:p>
            <w:pPr>
              <w:jc w:val="center"/>
              <w:textAlignment w:val="center"/>
              <w:rPr>
                <w:rFonts w:cs="宋体" w:asciiTheme="minorEastAsia" w:hAnsiTheme="minorEastAsia" w:eastAsiaTheme="minorEastAsia"/>
                <w:color w:val="auto"/>
              </w:rPr>
            </w:pPr>
            <w:r>
              <w:rPr>
                <w:rFonts w:hint="eastAsia" w:cs="宋体" w:asciiTheme="minorEastAsia" w:hAnsiTheme="minorEastAsia" w:eastAsiaTheme="minorEastAsia"/>
                <w:color w:val="auto"/>
                <w:sz w:val="24"/>
                <w:szCs w:val="24"/>
              </w:rPr>
              <w:t>公里</w:t>
            </w:r>
          </w:p>
        </w:tc>
        <w:tc>
          <w:tcPr>
            <w:tcW w:w="1216" w:type="dxa"/>
            <w:tcBorders>
              <w:top w:val="single" w:color="auto" w:sz="4" w:space="0"/>
              <w:left w:val="nil"/>
              <w:bottom w:val="single" w:color="auto" w:sz="4" w:space="0"/>
              <w:right w:val="single" w:color="auto" w:sz="4" w:space="0"/>
            </w:tcBorders>
            <w:vAlign w:val="center"/>
          </w:tcPr>
          <w:p>
            <w:pPr>
              <w:jc w:val="center"/>
              <w:textAlignment w:val="center"/>
              <w:rPr>
                <w:rFonts w:cs="宋体" w:asciiTheme="minorEastAsia" w:hAnsiTheme="minorEastAsia" w:eastAsiaTheme="minorEastAsia"/>
                <w:color w:val="auto"/>
              </w:rPr>
            </w:pPr>
            <w:r>
              <w:rPr>
                <w:rFonts w:hint="eastAsia" w:cs="宋体" w:asciiTheme="minorEastAsia" w:hAnsiTheme="minorEastAsia" w:eastAsiaTheme="minorEastAsia"/>
                <w:color w:val="auto"/>
                <w:sz w:val="24"/>
                <w:szCs w:val="24"/>
              </w:rPr>
              <w:t>5.0%</w:t>
            </w:r>
          </w:p>
        </w:tc>
        <w:tc>
          <w:tcPr>
            <w:tcW w:w="2095" w:type="dxa"/>
            <w:tcBorders>
              <w:top w:val="single" w:color="auto" w:sz="4" w:space="0"/>
              <w:left w:val="nil"/>
              <w:bottom w:val="single" w:color="auto" w:sz="4" w:space="0"/>
              <w:right w:val="single" w:color="auto" w:sz="4" w:space="0"/>
            </w:tcBorders>
            <w:vAlign w:val="center"/>
          </w:tcPr>
          <w:p>
            <w:pPr>
              <w:jc w:val="center"/>
              <w:rPr>
                <w:rFonts w:hint="eastAsia" w:cs="宋体" w:asciiTheme="minorEastAsia" w:hAnsiTheme="minorEastAsia" w:eastAsiaTheme="minorEastAsia"/>
                <w:color w:val="auto"/>
                <w:sz w:val="24"/>
              </w:rPr>
            </w:pPr>
            <w:r>
              <w:rPr>
                <w:rFonts w:hint="eastAsia" w:asciiTheme="minorEastAsia" w:hAnsiTheme="minorEastAsia" w:eastAsiaTheme="minorEastAsia"/>
                <w:color w:val="auto"/>
              </w:rPr>
              <w:t>820</w:t>
            </w:r>
          </w:p>
        </w:tc>
        <w:tc>
          <w:tcPr>
            <w:tcW w:w="1369"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color w:val="auto"/>
              </w:rPr>
            </w:pPr>
          </w:p>
        </w:tc>
      </w:tr>
    </w:tbl>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注：(1)每种规格的中标数量根据实际需要作相应调整。</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(2)综合总价=各单项材料投标单价×数量之和，取综合总价作为评标价格。</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 xml:space="preserve">    (3)本项目选出1家投标人作为中标单位。</w:t>
      </w:r>
    </w:p>
    <w:p>
      <w:pPr>
        <w:spacing w:line="360" w:lineRule="auto"/>
        <w:ind w:firstLine="481"/>
        <w:rPr>
          <w:rFonts w:hint="eastAsia" w:ascii="宋体" w:hAnsi="宋体" w:eastAsia="宋体" w:cs="宋体"/>
          <w:b/>
          <w:bCs/>
          <w:sz w:val="24"/>
          <w:szCs w:val="24"/>
        </w:rPr>
      </w:pPr>
      <w:r>
        <w:rPr>
          <w:rFonts w:hint="eastAsia" w:ascii="宋体" w:hAnsi="宋体" w:eastAsia="宋体" w:cs="宋体"/>
          <w:b/>
          <w:bCs/>
          <w:sz w:val="24"/>
          <w:szCs w:val="24"/>
        </w:rPr>
        <w:t>(4)产品必须有广电总局大于或等于288芯的入网许可证书。</w:t>
      </w:r>
    </w:p>
    <w:p>
      <w:pPr>
        <w:spacing w:line="360" w:lineRule="auto"/>
        <w:ind w:firstLine="481"/>
        <w:rPr>
          <w:rFonts w:hint="eastAsia" w:ascii="宋体" w:hAnsi="宋体" w:eastAsia="宋体" w:cs="宋体"/>
          <w:b/>
          <w:bCs/>
          <w:sz w:val="24"/>
          <w:szCs w:val="24"/>
        </w:rPr>
      </w:pPr>
    </w:p>
    <w:p>
      <w:pPr>
        <w:pStyle w:val="4"/>
        <w:adjustRightInd/>
        <w:spacing w:before="0" w:after="0"/>
        <w:rPr>
          <w:rFonts w:ascii="宋体" w:hAnsi="宋体" w:eastAsia="宋体"/>
          <w:sz w:val="24"/>
          <w:szCs w:val="24"/>
        </w:rPr>
      </w:pPr>
      <w:r>
        <w:rPr>
          <w:rFonts w:hint="eastAsia" w:ascii="宋体" w:hAnsi="宋体" w:eastAsia="宋体"/>
          <w:sz w:val="24"/>
          <w:szCs w:val="24"/>
        </w:rPr>
        <w:t>B、</w:t>
      </w:r>
      <w:r>
        <w:rPr>
          <w:rFonts w:hint="eastAsia" w:ascii="宋体" w:hAnsi="宋体" w:eastAsia="宋体" w:cs="宋体"/>
          <w:b/>
          <w:bCs/>
          <w:sz w:val="24"/>
          <w:szCs w:val="24"/>
        </w:rPr>
        <w:t>1-4项技术要求</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（一）投标产品资质要求</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光缆中的光纤必须为A级纤芯，必须与现有光缆无缝连接（二氧化硅系单模光纤即G652D型光纤），投标单位应选用同规格、同档次或以上（技术参数优于或等于）的光缆产品进行报价，且必须达到招标文件要求的技术性能参数，并列明详细的技术参数及提供相关资料。</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（二）技术性能参数要求</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光缆中的光纤必须与现有光缆无缝连接（二氧化硅系单模光纤即G652D型光纤）。单模光纤特性应优于ITU-TG.652、ITU-TG.653的建议值并符合GB/T9771-2008、YD/T769-2003规定。</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在光缆的制造长度上，光纤必须是一个连续长度，不包含连接点。</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1.1光纤的尺寸参数</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光缆所使用的单模光纤的尺寸参数应符合表1规定：</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表1     光纤的尺寸参数</w:t>
      </w:r>
    </w:p>
    <w:tbl>
      <w:tblPr>
        <w:tblStyle w:val="44"/>
        <w:tblW w:w="75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1518"/>
        <w:gridCol w:w="3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项目</w:t>
            </w:r>
          </w:p>
        </w:tc>
        <w:tc>
          <w:tcPr>
            <w:tcW w:w="15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单位</w:t>
            </w:r>
          </w:p>
        </w:tc>
        <w:tc>
          <w:tcPr>
            <w:tcW w:w="35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模场直径（1310nm）</w:t>
            </w:r>
          </w:p>
        </w:tc>
        <w:tc>
          <w:tcPr>
            <w:tcW w:w="15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μm</w:t>
            </w:r>
          </w:p>
        </w:tc>
        <w:tc>
          <w:tcPr>
            <w:tcW w:w="35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9.3±0.4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芯同心度误差</w:t>
            </w:r>
          </w:p>
        </w:tc>
        <w:tc>
          <w:tcPr>
            <w:tcW w:w="15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μm</w:t>
            </w:r>
          </w:p>
        </w:tc>
        <w:tc>
          <w:tcPr>
            <w:tcW w:w="35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包层直径</w:t>
            </w:r>
          </w:p>
        </w:tc>
        <w:tc>
          <w:tcPr>
            <w:tcW w:w="15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μm</w:t>
            </w:r>
          </w:p>
        </w:tc>
        <w:tc>
          <w:tcPr>
            <w:tcW w:w="35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125±1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包层不圆度</w:t>
            </w:r>
          </w:p>
        </w:tc>
        <w:tc>
          <w:tcPr>
            <w:tcW w:w="15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35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&lt; 1.0</w:t>
            </w:r>
          </w:p>
        </w:tc>
      </w:tr>
    </w:tbl>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1.2光纤的传输特性和截止波长</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1.2.1光纤的衰减、色散和截止波长应符合表2的规定</w:t>
      </w:r>
    </w:p>
    <w:p>
      <w:pPr>
        <w:pStyle w:val="15"/>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表2      光纤的传输特性和截止波长</w:t>
      </w:r>
    </w:p>
    <w:tbl>
      <w:tblPr>
        <w:tblStyle w:val="44"/>
        <w:tblW w:w="78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7"/>
        <w:gridCol w:w="1651"/>
        <w:gridCol w:w="4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2147" w:type="dxa"/>
            <w:vMerge w:val="restart"/>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项目</w:t>
            </w:r>
          </w:p>
        </w:tc>
        <w:tc>
          <w:tcPr>
            <w:tcW w:w="1651" w:type="dxa"/>
            <w:vMerge w:val="restart"/>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波长</w:t>
            </w:r>
          </w:p>
        </w:tc>
        <w:tc>
          <w:tcPr>
            <w:tcW w:w="40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2147" w:type="dxa"/>
            <w:vMerge w:val="continue"/>
            <w:tcBorders>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1651" w:type="dxa"/>
            <w:vMerge w:val="continue"/>
            <w:tcBorders>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40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A级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47" w:type="dxa"/>
            <w:vMerge w:val="restart"/>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衰减系数最大值</w:t>
            </w:r>
          </w:p>
        </w:tc>
        <w:tc>
          <w:tcPr>
            <w:tcW w:w="16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1310nm</w:t>
            </w:r>
          </w:p>
        </w:tc>
        <w:tc>
          <w:tcPr>
            <w:tcW w:w="40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≤0.35dB/km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47" w:type="dxa"/>
            <w:vMerge w:val="continue"/>
            <w:tcBorders>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16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1550nm</w:t>
            </w:r>
          </w:p>
        </w:tc>
        <w:tc>
          <w:tcPr>
            <w:tcW w:w="40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≤0.21dB/km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9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零色散波长范围</w:t>
            </w:r>
          </w:p>
        </w:tc>
        <w:tc>
          <w:tcPr>
            <w:tcW w:w="40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1300-1324nm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9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零色散斜率最大值</w:t>
            </w:r>
          </w:p>
        </w:tc>
        <w:tc>
          <w:tcPr>
            <w:tcW w:w="40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≤0.092 ps / （nm</w:t>
            </w:r>
            <w:r>
              <w:rPr>
                <w:rFonts w:hint="eastAsia" w:asciiTheme="minorEastAsia" w:hAnsiTheme="minorEastAsia" w:eastAsiaTheme="minorEastAsia"/>
                <w:sz w:val="24"/>
                <w:vertAlign w:val="superscript"/>
              </w:rPr>
              <w:t>2</w:t>
            </w:r>
            <w:r>
              <w:rPr>
                <w:rFonts w:hint="eastAsia" w:asciiTheme="minorEastAsia" w:hAnsiTheme="minorEastAsia" w:eastAsiaTheme="minorEastAsia"/>
                <w:sz w:val="24"/>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9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截止波长λcc</w:t>
            </w:r>
          </w:p>
        </w:tc>
        <w:tc>
          <w:tcPr>
            <w:tcW w:w="40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≤1260nm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79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1288-1339nm最大色散系数绝对值</w:t>
            </w:r>
          </w:p>
        </w:tc>
        <w:tc>
          <w:tcPr>
            <w:tcW w:w="40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≤3.5 ps / （nm·km）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79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1550nm最大色散系数绝对值</w:t>
            </w:r>
          </w:p>
        </w:tc>
        <w:tc>
          <w:tcPr>
            <w:tcW w:w="40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≤18 ps / （nm·km）</w:t>
            </w:r>
          </w:p>
        </w:tc>
      </w:tr>
    </w:tbl>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1.2.2用OTDR对光纤从任一端进行检测时，在1310nm波长，一根连续光纤长度上不应有超过0.1dB的不连续点，在1550nm波长，一根连续光纤长度上不应有超过 0.05dB的不连续点。同时，从光纤两端测得的衰减值之差不得超过0.05dB/km。</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1.3光纤强度筛选水平</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成缆前每根光纤应受强度筛选试验。光缆用光纤全长强度筛选试验水平为0.69Gpa（约1%的应变），施力时间为1s。</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1.41550nm波长弯曲损耗</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光纤在直径为30mm的圆柱上复绕100圈后，A类光纤在1550波长上测得的附加衰减应小于0.1dB， </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1.5投标人应提供光缆所用光纤的典型折射率分布曲线图。</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1.6光纤色标应鲜明，光纤着色层应不迁染、不褪色，用丙酮或酒精擦拭亦同。</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1.7光纤应具有涂覆层并有效地保护光纤，涂覆层由硅树脂、丙烯酸盐树脂或其他材料涂制而成。涂覆层与光纤包层表面紧密结合，以保持包层表面原有的完整性。</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1.8光缆采用层绞式单模光缆，最大芯数为216芯。</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1.9光缆护层结构采用PAP双面涂塑铝带+PE外护套，其中PE外护套标称厚度≥2.0mm，铝带厚度≥0.15mm, 铝带纵包重叠宽度≥6mm。</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1.10光缆采用全木或铁木盘密封包装，每一盘光缆均附有出厂测试数据表和产品合格证。</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1.11 光缆使用的原材料要求：</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1.11.1光纤使用符合ITU-TG.652标准的单模纤芯；</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1.11.2松套管使用符合YD/T1118-2001标准的材料；</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1.11.3纤油膏采用英国尤尼吉尔公司400N油膏；</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1.11.4缆油膏采用英国尤尼吉尔公司128F油膏；</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1.11.5外护套使用符合GB15065-1994标准的MDPE胶料；</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1.11.6钢带使用符合YD/T723-194标准的材料；</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1.11.7加强芯采用高强度磷化钢丝。</w:t>
      </w:r>
    </w:p>
    <w:p>
      <w:pPr>
        <w:pStyle w:val="15"/>
        <w:spacing w:line="360" w:lineRule="auto"/>
        <w:rPr>
          <w:rFonts w:asciiTheme="minorEastAsia" w:hAnsiTheme="minorEastAsia" w:eastAsiaTheme="minorEastAsia"/>
          <w:sz w:val="24"/>
          <w:szCs w:val="24"/>
        </w:rPr>
      </w:pP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2.中心束管式全填充型通信光缆</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2.1中心束管式全填充型通信光缆的命名、结构按YD/T769-2003标准执行。</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2.2中心束管式通信光缆（包括下地和架空）采用：</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GYXTW（金属加强构件、中心束管、填充式、夹带钢丝的钢-聚乙烯粘结护层）。</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GYXTS（金属加强构件、中心束管、填充式、钢-聚乙烯粘结护层）。</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2.3光缆结构及材料</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2.3.1中心束管式单模光纤的缆芯是一包括多芯充油单模光纤松套管，松套管中的单模光纤性能应符合光纤技术要求。</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2.3.2识别标志：按YD/T769-2003标准执行，光纤采用全色谱，其色谱排列为蓝、橙、绿、棕、灰、白、红、黑、黄、紫、粉红、青绿，若松套管中不足12芯时，色谱从左至右依次截取，用于识别的色标应鲜明，并不应迁移到相邻的其他光缆元件上；当超过12芯时，光纤应扎束或在光纤表面添加色环以区分，对于扎束光纤，应用有色扎纱区分，其颜色应从上述色谱中选择。</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2.3.3二次补覆松套管</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松套管的材料应采用PBT（聚对苯二甲酸丁二醇脂）（采用进口材料）、聚丙烯塑料或其他合适的塑料，PBT和PP性能应符合YD/T1118.1和YD/T1118.2规定。松套管内壁与光纤之间应有足够空间，松套管应圆整、光滑，且外径均匀，松套管的厚度也应均匀，同心度好。光纤的填充密度应不大于50%，松套管的几何尺寸也可根据管内光纤芯数改变，其外径标称值宜为2.5-6.0 mm，容差应不劣于±0.1 mm；厚度应随外径增大，其标称值宜为0.4-1.0 mm，容差应不劣于±0.05 mm。</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2.3.4填充油膏（纤膏）</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松套管中的填充油膏应对光纤不产生应力，具有与其它材料相容性好的性能，并使光纤的色标不变色、不迁移，不损害光纤传输特性且不影响光纤的使用寿命。松套管中应全部充满油膏（采用UNIGEL纤膏），油膏应保证-20度时不固化，+70度时不滴流。</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2.3.5松套管内光纤余长</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根据不同的使用环境和使用要求，规定光纤的余长控制在0.1%左右。光纤在松套管中的余长应均匀稳定，以使光缆的拉伸性能和衰减温度特性符合本标准规定。</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2.3.6加强构件</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加强构件应在PE护层中或中心松套管外，可以是金属的或非金属的。加强构件应具有足够的截面、杨氏模量和弹性应变范围。</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金属加强构件应采用高强度单圆磷化钢丝，其表面应圆整光滑。钢丝的杨氏模量应不小于190Gpa。中心束管的圆钢丝铠装根数为12根圆钢丝。在光缆制造长度内加强构件不允许接头。</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非金属加强构件宜用玻璃纤维增强塑料（FRP）杆，其杨氏模量宜不低于50Gpa，应符合YD/T1181.1规定。在光缆制造长度内，FRP不允许接头。</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2.3.7护套</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光缆常用护套有夹带两根平行钢丝的钢-聚乙烯粘结护套（W护套）、夹带两根平行钢丝的聚乙烯粘结护套、加强构件为FRP均匀分布放置的聚乙烯粘结护套和金属加强构件均匀分布放置的钢（铝）-聚乙烯护套。</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护套应采用进口黑色聚乙烯护套料（中密度聚乙烯护套料采用北欧化工或美国联炭公司产品），同时，护套应紧密包覆在松套管和加强构件上或包覆在纵包钢带和加强构件上。护套表面应光滑平整，无裂缝，无气泡，无砂眼和机械损伤等。用于聚乙烯护套的原料应为新料，不允许回填料。</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用电火花试验检验其完整性时，在表3规定的试验电压下聚乙烯应不击穿。</w:t>
      </w:r>
    </w:p>
    <w:p>
      <w:pPr>
        <w:pStyle w:val="15"/>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表3     聚乙烯套电火花试验电压            KV</w:t>
      </w:r>
    </w:p>
    <w:tbl>
      <w:tblPr>
        <w:tblStyle w:val="44"/>
        <w:tblW w:w="75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0"/>
        <w:gridCol w:w="2520"/>
        <w:gridCol w:w="2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电压类型</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直流</w:t>
            </w:r>
          </w:p>
        </w:tc>
        <w:tc>
          <w:tcPr>
            <w:tcW w:w="287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试验电压（最小值）</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9t，最高25</w:t>
            </w:r>
          </w:p>
        </w:tc>
        <w:tc>
          <w:tcPr>
            <w:tcW w:w="287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6t，最高15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44" w:type="dxa"/>
            <w:gridSpan w:val="3"/>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4"/>
              </w:rPr>
            </w:pPr>
            <w:r>
              <w:rPr>
                <w:rFonts w:hint="eastAsia" w:asciiTheme="minorEastAsia" w:hAnsiTheme="minorEastAsia" w:eastAsiaTheme="minorEastAsia"/>
                <w:sz w:val="24"/>
              </w:rPr>
              <w:t>注1：t为聚乙烯套的标称厚度，mm。</w:t>
            </w:r>
          </w:p>
          <w:p>
            <w:pPr>
              <w:rPr>
                <w:rFonts w:asciiTheme="minorEastAsia" w:hAnsiTheme="minorEastAsia" w:eastAsiaTheme="minorEastAsia"/>
                <w:sz w:val="24"/>
              </w:rPr>
            </w:pPr>
            <w:r>
              <w:rPr>
                <w:rFonts w:hint="eastAsia" w:asciiTheme="minorEastAsia" w:hAnsiTheme="minorEastAsia" w:eastAsiaTheme="minorEastAsia"/>
                <w:sz w:val="24"/>
              </w:rPr>
              <w:t>注2：交流试验电压系有效值。</w:t>
            </w:r>
          </w:p>
        </w:tc>
      </w:tr>
    </w:tbl>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护套的绝缘及耐压性能：将光缆浸泡在水中24小时后聚乙烯外套的电性能应符合：在直流电压500V下对水绝缘应不小于2000MΩ•KM；耐电压水平应不低于在直流电压15KV下2min不击穿。</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粘结护套的钢带与聚乙烯套之间的剥离强度和53型外护层搭接重迭处钢带之间的剥离强度都应不小于1.4N/mm。</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聚乙烯套的机械物理特性应符合表4规定。</w:t>
      </w:r>
    </w:p>
    <w:p>
      <w:pPr>
        <w:pStyle w:val="15"/>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表4        护套的机械物理特性</w:t>
      </w:r>
    </w:p>
    <w:tbl>
      <w:tblPr>
        <w:tblStyle w:val="44"/>
        <w:tblW w:w="88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958"/>
        <w:gridCol w:w="1301"/>
        <w:gridCol w:w="1080"/>
        <w:gridCol w:w="126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聚乙烯种类</w:t>
            </w:r>
          </w:p>
        </w:tc>
        <w:tc>
          <w:tcPr>
            <w:tcW w:w="195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热老化试验</w:t>
            </w: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抗拉强度</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断裂伸率</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4"/>
              </w:rPr>
            </w:pPr>
            <w:r>
              <w:rPr>
                <w:rFonts w:hint="eastAsia" w:asciiTheme="minorEastAsia" w:hAnsiTheme="minorEastAsia" w:eastAsiaTheme="minorEastAsia"/>
                <w:sz w:val="24"/>
              </w:rPr>
              <w:t>热收缩率</w:t>
            </w: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4"/>
              </w:rPr>
            </w:pPr>
            <w:r>
              <w:rPr>
                <w:rFonts w:hint="eastAsia" w:asciiTheme="minorEastAsia" w:hAnsiTheme="minorEastAsia" w:eastAsiaTheme="minorEastAsia"/>
                <w:sz w:val="24"/>
              </w:rPr>
              <w:t>耐环境应力开裂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center"/>
        </w:trPr>
        <w:tc>
          <w:tcPr>
            <w:tcW w:w="1440" w:type="dxa"/>
            <w:vMerge w:val="restar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中密度MDPE</w:t>
            </w:r>
          </w:p>
        </w:tc>
        <w:tc>
          <w:tcPr>
            <w:tcW w:w="195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热老化处理前</w:t>
            </w:r>
          </w:p>
        </w:tc>
        <w:tc>
          <w:tcPr>
            <w:tcW w:w="1301" w:type="dxa"/>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最小值12.0MPa</w:t>
            </w:r>
          </w:p>
        </w:tc>
        <w:tc>
          <w:tcPr>
            <w:tcW w:w="1080" w:type="dxa"/>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最小值350%</w:t>
            </w:r>
          </w:p>
        </w:tc>
        <w:tc>
          <w:tcPr>
            <w:tcW w:w="1260" w:type="dxa"/>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1800" w:type="dxa"/>
            <w:vMerge w:val="restar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耐环境应力开裂（50℃，96 h）</w:t>
            </w:r>
          </w:p>
          <w:p>
            <w:pPr>
              <w:jc w:val="center"/>
              <w:rPr>
                <w:rFonts w:asciiTheme="minorEastAsia" w:hAnsiTheme="minorEastAsia" w:eastAsiaTheme="minorEastAsia"/>
                <w:sz w:val="24"/>
              </w:rPr>
            </w:pPr>
            <w:r>
              <w:rPr>
                <w:rFonts w:hint="eastAsia" w:asciiTheme="minorEastAsia" w:hAnsiTheme="minorEastAsia" w:eastAsiaTheme="minorEastAsia"/>
                <w:sz w:val="24"/>
              </w:rPr>
              <w:t>失效数/试样数：</w:t>
            </w:r>
          </w:p>
          <w:p>
            <w:pPr>
              <w:jc w:val="center"/>
              <w:rPr>
                <w:rFonts w:asciiTheme="minorEastAsia" w:hAnsiTheme="minorEastAsia" w:eastAsiaTheme="minorEastAsia"/>
                <w:sz w:val="24"/>
              </w:rPr>
            </w:pPr>
            <w:r>
              <w:rPr>
                <w:rFonts w:hint="eastAsia" w:asciiTheme="minorEastAsia" w:hAnsiTheme="minorEastAsia" w:eastAsiaTheme="minorEastAsia"/>
                <w:sz w:val="24"/>
              </w:rPr>
              <w:t>0个/10个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440" w:type="dxa"/>
            <w:vMerge w:val="continue"/>
            <w:tcBorders>
              <w:left w:val="single" w:color="auto" w:sz="4" w:space="0"/>
              <w:right w:val="single" w:color="auto" w:sz="4" w:space="0"/>
            </w:tcBorders>
            <w:vAlign w:val="center"/>
          </w:tcPr>
          <w:p>
            <w:pPr>
              <w:jc w:val="center"/>
              <w:rPr>
                <w:rFonts w:asciiTheme="minorEastAsia" w:hAnsiTheme="minorEastAsia" w:eastAsiaTheme="minorEastAsia"/>
                <w:sz w:val="24"/>
              </w:rPr>
            </w:pPr>
          </w:p>
        </w:tc>
        <w:tc>
          <w:tcPr>
            <w:tcW w:w="195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热老化前后变化率︱TS︱</w:t>
            </w:r>
          </w:p>
        </w:tc>
        <w:tc>
          <w:tcPr>
            <w:tcW w:w="1301" w:type="dxa"/>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最大值20%</w:t>
            </w:r>
          </w:p>
        </w:tc>
        <w:tc>
          <w:tcPr>
            <w:tcW w:w="1080" w:type="dxa"/>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1260" w:type="dxa"/>
            <w:tcBorders>
              <w:left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1800" w:type="dxa"/>
            <w:vMerge w:val="continue"/>
            <w:tcBorders>
              <w:left w:val="single" w:color="auto" w:sz="4" w:space="0"/>
              <w:right w:val="single" w:color="auto" w:sz="4" w:space="0"/>
            </w:tcBorders>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440" w:type="dxa"/>
            <w:vMerge w:val="continue"/>
            <w:tcBorders>
              <w:left w:val="single" w:color="auto" w:sz="4" w:space="0"/>
              <w:right w:val="single" w:color="auto" w:sz="4" w:space="0"/>
            </w:tcBorders>
            <w:vAlign w:val="center"/>
          </w:tcPr>
          <w:p>
            <w:pPr>
              <w:jc w:val="center"/>
              <w:rPr>
                <w:rFonts w:asciiTheme="minorEastAsia" w:hAnsiTheme="minorEastAsia" w:eastAsiaTheme="minorEastAsia"/>
                <w:sz w:val="24"/>
              </w:rPr>
            </w:pPr>
          </w:p>
        </w:tc>
        <w:tc>
          <w:tcPr>
            <w:tcW w:w="195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热老化处理后</w:t>
            </w:r>
          </w:p>
        </w:tc>
        <w:tc>
          <w:tcPr>
            <w:tcW w:w="1301" w:type="dxa"/>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1080" w:type="dxa"/>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最小值300%</w:t>
            </w:r>
          </w:p>
        </w:tc>
        <w:tc>
          <w:tcPr>
            <w:tcW w:w="1260" w:type="dxa"/>
            <w:tcBorders>
              <w:left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1800" w:type="dxa"/>
            <w:vMerge w:val="continue"/>
            <w:tcBorders>
              <w:left w:val="single" w:color="auto" w:sz="4" w:space="0"/>
              <w:right w:val="single" w:color="auto" w:sz="4" w:space="0"/>
            </w:tcBorders>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440" w:type="dxa"/>
            <w:vMerge w:val="continue"/>
            <w:tcBorders>
              <w:left w:val="single" w:color="auto" w:sz="4" w:space="0"/>
              <w:right w:val="single" w:color="auto" w:sz="4" w:space="0"/>
            </w:tcBorders>
            <w:vAlign w:val="center"/>
          </w:tcPr>
          <w:p>
            <w:pPr>
              <w:jc w:val="center"/>
              <w:rPr>
                <w:rFonts w:asciiTheme="minorEastAsia" w:hAnsiTheme="minorEastAsia" w:eastAsiaTheme="minorEastAsia"/>
                <w:sz w:val="24"/>
              </w:rPr>
            </w:pPr>
          </w:p>
        </w:tc>
        <w:tc>
          <w:tcPr>
            <w:tcW w:w="195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热老化前后变化率︱EB︱</w:t>
            </w:r>
          </w:p>
        </w:tc>
        <w:tc>
          <w:tcPr>
            <w:tcW w:w="1301" w:type="dxa"/>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1080" w:type="dxa"/>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最大值20%</w:t>
            </w:r>
          </w:p>
        </w:tc>
        <w:tc>
          <w:tcPr>
            <w:tcW w:w="1260" w:type="dxa"/>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1800" w:type="dxa"/>
            <w:vMerge w:val="continue"/>
            <w:tcBorders>
              <w:left w:val="single" w:color="auto" w:sz="4" w:space="0"/>
              <w:right w:val="single" w:color="auto" w:sz="4" w:space="0"/>
            </w:tcBorders>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440" w:type="dxa"/>
            <w:vMerge w:val="continue"/>
            <w:tcBorders>
              <w:left w:val="single" w:color="auto" w:sz="4" w:space="0"/>
              <w:right w:val="single" w:color="auto" w:sz="4" w:space="0"/>
            </w:tcBorders>
            <w:vAlign w:val="center"/>
          </w:tcPr>
          <w:p>
            <w:pPr>
              <w:jc w:val="center"/>
              <w:rPr>
                <w:rFonts w:asciiTheme="minorEastAsia" w:hAnsiTheme="minorEastAsia" w:eastAsiaTheme="minorEastAsia"/>
                <w:sz w:val="24"/>
              </w:rPr>
            </w:pPr>
          </w:p>
        </w:tc>
        <w:tc>
          <w:tcPr>
            <w:tcW w:w="195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热处理</w:t>
            </w:r>
          </w:p>
        </w:tc>
        <w:tc>
          <w:tcPr>
            <w:tcW w:w="1301" w:type="dxa"/>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p>
        </w:tc>
        <w:tc>
          <w:tcPr>
            <w:tcW w:w="1080" w:type="dxa"/>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p>
        </w:tc>
        <w:tc>
          <w:tcPr>
            <w:tcW w:w="1260" w:type="dxa"/>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5%</w:t>
            </w:r>
          </w:p>
        </w:tc>
        <w:tc>
          <w:tcPr>
            <w:tcW w:w="1800" w:type="dxa"/>
            <w:vMerge w:val="continue"/>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39" w:type="dxa"/>
            <w:gridSpan w:val="6"/>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4"/>
              </w:rPr>
            </w:pPr>
            <w:r>
              <w:rPr>
                <w:rFonts w:hint="eastAsia" w:asciiTheme="minorEastAsia" w:hAnsiTheme="minorEastAsia" w:eastAsiaTheme="minorEastAsia"/>
                <w:sz w:val="24"/>
              </w:rPr>
              <w:t>注1：抗拉强度、断裂伸率热老化处理温度100±2℃；热老化处理时间24×10h。</w:t>
            </w:r>
          </w:p>
          <w:p>
            <w:pPr>
              <w:rPr>
                <w:rFonts w:asciiTheme="minorEastAsia" w:hAnsiTheme="minorEastAsia" w:eastAsiaTheme="minorEastAsia"/>
                <w:sz w:val="24"/>
              </w:rPr>
            </w:pPr>
            <w:r>
              <w:rPr>
                <w:rFonts w:hint="eastAsia" w:asciiTheme="minorEastAsia" w:hAnsiTheme="minorEastAsia" w:eastAsiaTheme="minorEastAsia"/>
                <w:sz w:val="24"/>
              </w:rPr>
              <w:t>注2：热收缩率的热处理温度115±2℃；热处理时间4h。</w:t>
            </w:r>
          </w:p>
        </w:tc>
      </w:tr>
    </w:tbl>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2.3.7.1 夹带钢丝的钢-聚乙烯粘结聚乙烯护套（W护套）</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W护套光缆在中心松套管外施加一层纵包搭接的钢塑复合带挡潮层，再同时挤包一层夹带钢丝的黑色聚乙烯套。聚乙烯套与复合带之间、以及复合带两边缘搭接处的带子之间应相互沾结为一体。复合带采用不轧纹复合带或轧纹复合带，其搭接的重迭宽度不小于缆芯周长的20%。挡潮钢带上任何一点的厚度应不小于0.13mm。</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钢塑复合带应符合YD/T723.3规定的双面复合粘结剂薄膜钢带的要求。钢带标称厚度为0.15mm，复合薄膜的标称厚度为0.05mm。在光缆制造长度上允许有少量复合带接头，接头间的距离应不少于350m，接头处应电气导通和恢复塑料的复合层。含接头的复合带强度应不低于不含接头的相邻段强度的80%。</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加强件外缘至聚乙烯套外缘的聚乙烯厚度标称值为1.0 mm，最小值应不小于0.8 mm。</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2.3.7.2 钢-聚乙烯粘结护套</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钢-聚乙烯粘结护套光缆在中心松套管外施加一层螺旋层绞的细圆磷化钢丝层，然后在细圆钢丝层外挤包一层纵包搭接的钢塑复合带挡潮层，再同时挤包一层黑色聚乙烯套。聚乙烯套与复合带之间、以及复合带两边缘搭接处的带子之间应相互沾结为一体。复合带搭接的重迭宽度不小于缆芯周长的20%。挡潮钢带上任何一点的厚度应不小于0.13mm，挡潮铝带上任何一点的厚度应不小于0.14mm。</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钢塑复合带应符合YD/T723.3规定的双面复合粘结剂薄膜钢带的要求。钢带标称厚度为0.15mm，复合薄膜的标称厚度为0.05mm。在光缆制造长度上允许有少量复合带接头，接头间的距离应不少于350m，接头处应电气导通和恢复塑料的复合层。含接头的复合带强度应不低于不含接头的相邻段强度的80%。</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聚乙烯护套厚度标称值应不小于2.0 mm，最小值应不小于1.8mm。</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2.3.8阻水层</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为保证光缆具有良好的抗渗水能力，应在钢带与缆芯之间设有阻水层，阻水层的材料是吸水膨胀的阻水材料。并用阻水油膏填充（UNIGEL）。</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2.4光缆的技术要求</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2.4.1光缆制造长度上的衰减系数和色散指标应符合前述规定。</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2.4.2粘结护套的金属带屏蔽层应保持电气导通。</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2.4.3光缆的机械物理特性应符合表5的规定：</w:t>
      </w:r>
    </w:p>
    <w:p>
      <w:pPr>
        <w:pStyle w:val="15"/>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表5    光缆的机械物理特性</w:t>
      </w:r>
    </w:p>
    <w:tbl>
      <w:tblPr>
        <w:tblStyle w:val="44"/>
        <w:tblW w:w="80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564"/>
        <w:gridCol w:w="2255"/>
        <w:gridCol w:w="2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10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项目</w:t>
            </w:r>
          </w:p>
        </w:tc>
        <w:tc>
          <w:tcPr>
            <w:tcW w:w="492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拉</w:t>
            </w:r>
          </w:p>
          <w:p>
            <w:pPr>
              <w:jc w:val="center"/>
              <w:rPr>
                <w:rFonts w:asciiTheme="minorEastAsia" w:hAnsiTheme="minorEastAsia" w:eastAsiaTheme="minorEastAsia"/>
                <w:sz w:val="24"/>
              </w:rPr>
            </w:pPr>
            <w:r>
              <w:rPr>
                <w:rFonts w:hint="eastAsia" w:asciiTheme="minorEastAsia" w:hAnsiTheme="minorEastAsia" w:eastAsiaTheme="minorEastAsia"/>
                <w:sz w:val="24"/>
              </w:rPr>
              <w:t>伸</w:t>
            </w:r>
          </w:p>
        </w:tc>
        <w:tc>
          <w:tcPr>
            <w:tcW w:w="256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受力情形</w:t>
            </w:r>
          </w:p>
        </w:tc>
        <w:tc>
          <w:tcPr>
            <w:tcW w:w="225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短暂（敷设时）</w:t>
            </w:r>
          </w:p>
        </w:tc>
        <w:tc>
          <w:tcPr>
            <w:tcW w:w="267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长期（工作时）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4"/>
              </w:rPr>
            </w:pPr>
          </w:p>
        </w:tc>
        <w:tc>
          <w:tcPr>
            <w:tcW w:w="256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缆中光纤允许应变，%</w:t>
            </w:r>
          </w:p>
        </w:tc>
        <w:tc>
          <w:tcPr>
            <w:tcW w:w="225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≤0.15</w:t>
            </w:r>
          </w:p>
        </w:tc>
        <w:tc>
          <w:tcPr>
            <w:tcW w:w="267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4"/>
              </w:rPr>
            </w:pPr>
          </w:p>
        </w:tc>
        <w:tc>
          <w:tcPr>
            <w:tcW w:w="256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允许拉力，N</w:t>
            </w:r>
          </w:p>
        </w:tc>
        <w:tc>
          <w:tcPr>
            <w:tcW w:w="225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≥1500</w:t>
            </w:r>
          </w:p>
        </w:tc>
        <w:tc>
          <w:tcPr>
            <w:tcW w:w="267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10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压扁，允许压力，N/100mm</w:t>
            </w:r>
          </w:p>
        </w:tc>
        <w:tc>
          <w:tcPr>
            <w:tcW w:w="225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≥1000</w:t>
            </w:r>
          </w:p>
        </w:tc>
        <w:tc>
          <w:tcPr>
            <w:tcW w:w="267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10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冲击</w:t>
            </w:r>
          </w:p>
        </w:tc>
        <w:tc>
          <w:tcPr>
            <w:tcW w:w="4928"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4"/>
              </w:rPr>
            </w:pPr>
            <w:r>
              <w:rPr>
                <w:rFonts w:hint="eastAsia" w:asciiTheme="minorEastAsia" w:hAnsiTheme="minorEastAsia" w:eastAsiaTheme="minorEastAsia"/>
                <w:sz w:val="24"/>
              </w:rPr>
              <w:t>冲击重量450g，冲锤落高1m，对间隔0.5m的5个点进行冲击，每点5次。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10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反复弯曲</w:t>
            </w:r>
          </w:p>
        </w:tc>
        <w:tc>
          <w:tcPr>
            <w:tcW w:w="4928"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4"/>
              </w:rPr>
            </w:pPr>
            <w:r>
              <w:rPr>
                <w:rFonts w:hint="eastAsia" w:asciiTheme="minorEastAsia" w:hAnsiTheme="minorEastAsia" w:eastAsiaTheme="minorEastAsia"/>
                <w:sz w:val="24"/>
              </w:rPr>
              <w:t>负载为150N，弯曲次数30次。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10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扭转</w:t>
            </w:r>
          </w:p>
        </w:tc>
        <w:tc>
          <w:tcPr>
            <w:tcW w:w="4928"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4"/>
              </w:rPr>
            </w:pPr>
            <w:r>
              <w:rPr>
                <w:rFonts w:hint="eastAsia" w:asciiTheme="minorEastAsia" w:hAnsiTheme="minorEastAsia" w:eastAsiaTheme="minorEastAsia"/>
                <w:sz w:val="24"/>
              </w:rPr>
              <w:t>轴向张力为150N，受扭长度1m，扭转角度无铠装光缆为±180度，铠装光缆为±90度，扭转次数10次。</w:t>
            </w:r>
          </w:p>
        </w:tc>
      </w:tr>
    </w:tbl>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在上述拉力测试下，光缆中全部光纤都不断裂，护套应无目力可见的裂纹，同时，光缆在静态弯曲（长期使用）中，允许的最小弯曲半径为光缆外径的10倍，动态弯曲（安装时）中，允许的最小弯曲半径为光缆外径的20倍。</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2.4.4光缆渗水性能</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在常温下，将1m高水柱的水头加到3m长光缆的一端，24小时后，在另一端应无水渗出。</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2.4.5光缆滴流性能</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将30cm长光缆样品，竖直放在70度高温下24小时，不应有油滴下。</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2.4.6光缆整体稳定性：长期使用过程中，光缆护层与缆芯之间不应发生位移。</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2.4.7光缆使用寿命：光缆的使用寿命不小于25年。</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2.4.8光缆应具有在-20度低温下承受弯曲半径为15倍缆径的U形弯曲和耐冲击的能力，但水下光缆除外。</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2.5光缆的外护套上应有识别标志，识别标志包括：增城有线电视、制造厂名、制造年月、光缆型号。</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2.5.1标志应清晰，并与护套粘附牢固，经过擦拭试验后应能可辨认。</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3.层绞式光缆</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3.1层绞式光缆的命名、结构按YD/T901-2009标准执行。</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3.2层绞式光缆采用：</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GYTA（金属加强构件、松套层绞填充式、铝-聚乙烯粘结护套）</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GYTS（金属加强构件、松套层绞填充式、钢-聚乙烯粘结护套）</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GYTA53（金属加强构件、松套层绞填充式、铝-聚乙烯粘结护套、纵包皱纹钢带铠装、聚乙烯套）</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3.3层绞式光缆的结构应是全截面阻水结构，即水在缆芯和护层中都不能纵向横流，但钢丝铠装部分可除外。层绞式光缆的每根松套管内的光纤数：36芯以下为4芯、6芯、8芯、12芯可选，36芯以上为8芯和12芯可选。</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3.4层绞式光缆中的光纤识别标志按YD/T901-2009标准执行，光纤采用全色谱，其色谱排列为蓝、橙、绿、棕、灰、白、红、黑、黄、紫、粉红、青绿，若松套管中不足12芯时，色谱从左至右依次截取，用于识别的色标应鲜明，并不应迁移到相邻的其他光缆元件上。</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松套管的几何尺寸可根据管内光纤芯数改变，其外径标称值宜为1.8-3.0 mm，容差应不劣于±0.1 mm；厚度应随外径增大，其标称值宜为0.3-0.5 mm，容差应不劣于±0.05 mm。</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松套管应有识别色标，其颜色应符合GB/T6995.2规定，并且不褪色不迁移。色标宜为全色、环状或条状。</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松套管其他性能与填充油膏的各种技术规范、材料均同中心束管式光缆相关要求。</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3.5层绞式光缆的结构</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3.5.1填充绳</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填充绳用于在松套光纤绞层中填补空位，以使缆芯圆整。填充绳应是圆形实心聚烯烃塑料圆丝，其外径应与松套管的选定外径相同，表面应圆整光滑。所用塑料应与填充复合物相容。</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3.5.2加强构件</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加强构件应在光缆的中心位置，可以是金属的或非金属的。加强构件应具有足够的截面、杨氏模量和弹性应变范围。</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金属加强构件应采用高强度单圆磷化钢丝，其表面应圆整光滑。或可由钢丝构成1×7单股钢丝绳。单钢丝的杨氏模量应不小于190Gpa，钢丝绳的有效杨氏模量应不小于170Gpa。在光缆制造长度内加强构件不允许接头。</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非金属加强构件宜用玻璃纤维增强塑料（FRP）杆，其杨氏模量宜不低于50Gpa，非金属辅助加强构件宜用芳纶丝束，其杨氏模量宜不低于80Gpa。在光缆制造长度内，FRP不允许接头；每束芳纶丝允许有1个接头，但在任意200m长度内只允许有1个丝束的接头。</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采用钢丝加强构件时，根据需要在它的表面上挤包一层适当厚度的塑料垫层（72芯以上应有塑料垫层），并在垫层下采取适当的阻水措施即予涂油膏，以防止纵向渗水。塑料垫层表面应圆整光滑，外径应适当，其材料应与填充复合物相容，其外径应与选用光纤的松套管尺寸及光缆中光纤的数量相适应。</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加强构件与松套管之间三角区空隙应填满阻水油膏。</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3.5.3扎纱</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扎纱一般有纯涤纶线或聚脂纱，扎纱节距为10-20mm，或根据缆芯的绞合节距调整，扎纱紧密。并用阻水油膏填充。</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3.5.4绞层</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绞层由外径相同的松套管光纤以适当节距层绞在中心加强构件四周构成。层绞可以是螺旋绞，也可以是SZ绞。为了结构稳定可在绞层中心加入一定数量的填充绳。</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绞层中各松套管的识别可采用全色谱方式，色谱排列为蓝、橙、绿、棕、灰、白、红、黑，（黄、紫、粉红、青绿）若松套管数量不足8根时，色谱从左至右依次截取，标志色应鲜明可辩，在适当的温度范围内应不褪色、不迁染相邻的其它光缆元件。</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3.5.5内护套</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对于钢-聚乙烯粘结护套钢丝铠装光缆，缆芯上宜再有一层聚乙烯内衬套，其厚度的标称值为1.0 mm，最小值应不小于0.8 mm。聚乙烯内衬套材料采用符合GB/T15065规定的聚乙烯护套料。</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3.5.6阻水结构</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光缆护套以内的所有间隙应有有效的阻水措施，内衬套及以内的缆芯间隙用填充复合物连续充满，内衬套和护套之间的间隙用涂覆复合物连续充满或连续放置吸水膨胀带。</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3.5.7护套</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3.5.7.1铝-聚乙烯粘结护套（A护套）</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A护套在缆芯外施加一层纵包搭接的铝塑复合带挡潮层，同时挤包一层黑色聚乙烯套。聚乙烯套与复合带之间、以及复合带两边缘搭接处的带子之间应相互沾结为一体。复合带搭接的重迭宽度应不小于5 mm或缆芯直径＜8 mm时不小于缆芯周长的20%。聚乙烯套厚度标称值为1. 8 mm，最小值应不小于1.5mm，任何横截面上的平均值应不小于1.6mm。但有53型外护层时，标称值为1.0mm，最小值应不小于0.8mm，平均值应不小于0.9mm。挡潮铝带上任何一点的厚度应不小于0.14mm。</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3.5.7.2钢-聚乙烯粘结护套（S护套）</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S护套光缆应在缆芯外施加一层纵包搭接的皱纹钢塑复合带挡潮层，同时挤包一层黑色聚乙烯，并且使聚乙烯套与复合带之间，以及复合带两边缘搭接处的带子之间相互沾结为一体。复合带纵包后的皱纹应成环状，其搭接的重迭宽度应不小于5 mm或缆芯直径＜8 mm时不小于缆芯周长的20%。护套厚度标称值为1. 8 mm，最小值应不小于1.5mm，任何横截面上的平均值应不小于1.6mm。但有33型或333型外护层时，标称值应不小于1.0mm，最小值应不小于标称值的80%，平均值应不小于标称值的90%。挡潮钢带上任何一点的厚度应不小于0.13mm。</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3.5.7.3 聚乙烯护套</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聚乙烯护套光缆应在缆芯外挤包一层黑色聚乙烯护套，厚度标称值为2.0mm，最小值应不小于1.6mm，任何横截面上的平均值应不小于1.8mm。但有53型外护层时，标称值为1.0mm，最小值应不小于0.8mm，平均值应不小于0.9mm。</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3.5.7.4 层绞式光缆护套其余规格要求同中心束管光缆。</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3.5.8  外护层</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3.5.8.1 53型</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53型外护层采用与S护套相同的结构（3.5.7.2），但聚乙烯套厚度的标值为2.0mm，最小值应不小于1.6mm，任何横截面上的平均值应不小于1.8mm。护套与钢带之间应用吸水膨胀带或纱、阻水环或其他阻水材料进行阻水。</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3.5.8.2 层绞式光缆外护层其余规格要求同中心束管光缆。</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3.5.9  光缆护套下面和外护层的聚乙烯外套下面可放置撕裂绳，撕裂绳应连续贯通整根光缆长度，不吸湿，不吸油，具有足以开启光缆的强度。</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3.6光缆标志</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光缆标志的内容应包括：增城广电、光缆产品的型号、芯数、记米长度、制造厂名称或商标、制造年份或生产批号。</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3.6.1标志应清晰，并与护套粘附牢固，经过擦拭试验后应能可辨认。</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3.7光缆其它技术性能</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3.7.1光缆允许承受的拉伸力和压扁力应符合表6规定</w:t>
      </w:r>
    </w:p>
    <w:p>
      <w:pPr>
        <w:pStyle w:val="15"/>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表6     光缆的允许拉伸力和压扁力</w:t>
      </w:r>
    </w:p>
    <w:tbl>
      <w:tblPr>
        <w:tblStyle w:val="44"/>
        <w:tblW w:w="88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1963"/>
        <w:gridCol w:w="900"/>
        <w:gridCol w:w="900"/>
        <w:gridCol w:w="900"/>
        <w:gridCol w:w="1261"/>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713" w:type="dxa"/>
            <w:vMerge w:val="restar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光缆主要类型</w:t>
            </w:r>
          </w:p>
        </w:tc>
        <w:tc>
          <w:tcPr>
            <w:tcW w:w="1963" w:type="dxa"/>
            <w:vMerge w:val="restar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敷设方式</w:t>
            </w:r>
          </w:p>
        </w:tc>
        <w:tc>
          <w:tcPr>
            <w:tcW w:w="27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允许拉伸力（最小值）</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 xml:space="preserve">允许压扁力（最小值）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713" w:type="dxa"/>
            <w:vMerge w:val="continue"/>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p>
        </w:tc>
        <w:tc>
          <w:tcPr>
            <w:tcW w:w="1963" w:type="dxa"/>
            <w:vMerge w:val="continue"/>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FST/G</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FST</w:t>
            </w:r>
          </w:p>
          <w:p>
            <w:pPr>
              <w:jc w:val="center"/>
              <w:rPr>
                <w:rFonts w:asciiTheme="minorEastAsia" w:hAnsiTheme="minorEastAsia" w:eastAsiaTheme="minorEastAsia"/>
                <w:sz w:val="24"/>
              </w:rPr>
            </w:pPr>
            <w:r>
              <w:rPr>
                <w:rFonts w:hint="eastAsia" w:asciiTheme="minorEastAsia" w:hAnsiTheme="minorEastAsia" w:eastAsiaTheme="minorEastAsia"/>
                <w:sz w:val="24"/>
              </w:rPr>
              <w:t>（N）</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FLT</w:t>
            </w:r>
          </w:p>
          <w:p>
            <w:pPr>
              <w:jc w:val="center"/>
              <w:rPr>
                <w:rFonts w:asciiTheme="minorEastAsia" w:hAnsiTheme="minorEastAsia" w:eastAsiaTheme="minorEastAsia"/>
                <w:sz w:val="24"/>
              </w:rPr>
            </w:pPr>
            <w:r>
              <w:rPr>
                <w:rFonts w:hint="eastAsia" w:asciiTheme="minorEastAsia" w:hAnsiTheme="minorEastAsia" w:eastAsiaTheme="minorEastAsia"/>
                <w:sz w:val="24"/>
              </w:rPr>
              <w:t>（N）</w:t>
            </w: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FSC</w:t>
            </w:r>
          </w:p>
          <w:p>
            <w:pPr>
              <w:ind w:firstLine="120" w:firstLineChars="50"/>
              <w:rPr>
                <w:rFonts w:asciiTheme="minorEastAsia" w:hAnsiTheme="minorEastAsia" w:eastAsiaTheme="minorEastAsia"/>
                <w:sz w:val="24"/>
              </w:rPr>
            </w:pPr>
            <w:r>
              <w:rPr>
                <w:rFonts w:hint="eastAsia" w:asciiTheme="minorEastAsia" w:hAnsiTheme="minorEastAsia" w:eastAsiaTheme="minorEastAsia"/>
                <w:sz w:val="24"/>
              </w:rPr>
              <w:t>N/100 mm</w:t>
            </w:r>
          </w:p>
        </w:tc>
        <w:tc>
          <w:tcPr>
            <w:tcW w:w="125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FLC</w:t>
            </w:r>
          </w:p>
          <w:p>
            <w:pPr>
              <w:jc w:val="center"/>
              <w:rPr>
                <w:rFonts w:asciiTheme="minorEastAsia" w:hAnsiTheme="minorEastAsia" w:eastAsiaTheme="minorEastAsia"/>
                <w:sz w:val="24"/>
              </w:rPr>
            </w:pPr>
            <w:r>
              <w:rPr>
                <w:rFonts w:hint="eastAsia" w:asciiTheme="minorEastAsia" w:hAnsiTheme="minorEastAsia" w:eastAsiaTheme="minorEastAsia"/>
                <w:sz w:val="24"/>
              </w:rPr>
              <w:t>N/100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GYTA/GYTS</w:t>
            </w:r>
          </w:p>
        </w:tc>
        <w:tc>
          <w:tcPr>
            <w:tcW w:w="196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管道</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1.0</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1500</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600</w:t>
            </w: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1000</w:t>
            </w:r>
          </w:p>
        </w:tc>
        <w:tc>
          <w:tcPr>
            <w:tcW w:w="125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GYTA53</w:t>
            </w:r>
          </w:p>
        </w:tc>
        <w:tc>
          <w:tcPr>
            <w:tcW w:w="196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直埋</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3000</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1000</w:t>
            </w: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3000</w:t>
            </w:r>
          </w:p>
        </w:tc>
        <w:tc>
          <w:tcPr>
            <w:tcW w:w="125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1000</w:t>
            </w:r>
          </w:p>
        </w:tc>
      </w:tr>
    </w:tbl>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3.7.2光缆允许的最小弯曲半径用光缆外径D的倍数表示，应符合表7规定</w:t>
      </w:r>
    </w:p>
    <w:p>
      <w:pPr>
        <w:pStyle w:val="15"/>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表7      光缆允许的最小弯曲半径</w:t>
      </w:r>
    </w:p>
    <w:tbl>
      <w:tblPr>
        <w:tblStyle w:val="44"/>
        <w:tblW w:w="64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0"/>
        <w:gridCol w:w="21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外护层型式</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无外护层</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53型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静态弯曲</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10D</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12.5D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50"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动态弯曲</w:t>
            </w:r>
          </w:p>
        </w:tc>
        <w:tc>
          <w:tcPr>
            <w:tcW w:w="2160" w:type="dxa"/>
            <w:tcBorders>
              <w:top w:val="single" w:color="auto" w:sz="4" w:space="0"/>
              <w:left w:val="single" w:color="auto" w:sz="4" w:space="0"/>
              <w:bottom w:val="single" w:color="auto" w:sz="4" w:space="0"/>
              <w:right w:val="single" w:color="auto" w:sz="4" w:space="0"/>
            </w:tcBorders>
            <w:vAlign w:val="center"/>
          </w:tcPr>
          <w:p>
            <w:pPr>
              <w:ind w:firstLine="960" w:firstLineChars="400"/>
              <w:rPr>
                <w:rFonts w:asciiTheme="minorEastAsia" w:hAnsiTheme="minorEastAsia" w:eastAsiaTheme="minorEastAsia"/>
                <w:sz w:val="24"/>
              </w:rPr>
            </w:pPr>
            <w:r>
              <w:rPr>
                <w:rFonts w:hint="eastAsia" w:asciiTheme="minorEastAsia" w:hAnsiTheme="minorEastAsia" w:eastAsiaTheme="minorEastAsia"/>
                <w:sz w:val="24"/>
              </w:rPr>
              <w:t>20D</w:t>
            </w:r>
          </w:p>
        </w:tc>
        <w:tc>
          <w:tcPr>
            <w:tcW w:w="2160" w:type="dxa"/>
            <w:tcBorders>
              <w:top w:val="single" w:color="auto" w:sz="4" w:space="0"/>
              <w:left w:val="single" w:color="auto" w:sz="4" w:space="0"/>
              <w:bottom w:val="single" w:color="auto" w:sz="4" w:space="0"/>
              <w:right w:val="single" w:color="auto" w:sz="4" w:space="0"/>
            </w:tcBorders>
            <w:vAlign w:val="center"/>
          </w:tcPr>
          <w:p>
            <w:pPr>
              <w:ind w:firstLine="720" w:firstLineChars="300"/>
              <w:rPr>
                <w:rFonts w:asciiTheme="minorEastAsia" w:hAnsiTheme="minorEastAsia" w:eastAsiaTheme="minorEastAsia"/>
                <w:sz w:val="24"/>
              </w:rPr>
            </w:pPr>
            <w:r>
              <w:rPr>
                <w:rFonts w:hint="eastAsia" w:asciiTheme="minorEastAsia" w:hAnsiTheme="minorEastAsia" w:eastAsiaTheme="minorEastAsia"/>
                <w:sz w:val="24"/>
              </w:rPr>
              <w:t>25D</w:t>
            </w:r>
          </w:p>
        </w:tc>
      </w:tr>
    </w:tbl>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3.7.3层绞式光缆的其它技术性能要求同中心束管光缆。</w:t>
      </w:r>
    </w:p>
    <w:p>
      <w:pPr>
        <w:pStyle w:val="15"/>
        <w:numPr>
          <w:ilvl w:val="0"/>
          <w:numId w:val="5"/>
        </w:numPr>
        <w:shd w:val="clear" w:color="auto" w:fill="FFFFFF"/>
        <w:spacing w:line="360" w:lineRule="auto"/>
        <w:ind w:left="1140" w:leftChars="200" w:hanging="720" w:hangingChars="3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光缆所有填充物：光缆缆芯中连续填充阻水物质。填充材料无毒无味，对身体无害，且易去除。 </w:t>
      </w:r>
    </w:p>
    <w:p>
      <w:pPr>
        <w:pStyle w:val="4"/>
        <w:adjustRightInd/>
        <w:spacing w:before="0" w:after="0"/>
        <w:rPr>
          <w:rFonts w:asciiTheme="minorEastAsia" w:hAnsiTheme="minorEastAsia" w:eastAsiaTheme="minorEastAsia"/>
          <w:sz w:val="24"/>
          <w:szCs w:val="24"/>
        </w:rPr>
      </w:pPr>
      <w:r>
        <w:rPr>
          <w:rFonts w:hint="eastAsia" w:asciiTheme="minorEastAsia" w:hAnsiTheme="minorEastAsia" w:eastAsiaTheme="minorEastAsia"/>
          <w:sz w:val="24"/>
          <w:szCs w:val="24"/>
        </w:rPr>
        <w:t>C、5-6项蝶形引入光缆主要技术要求和指标</w:t>
      </w:r>
    </w:p>
    <w:p>
      <w:pPr>
        <w:spacing w:line="400" w:lineRule="atLeast"/>
        <w:rPr>
          <w:rFonts w:asciiTheme="minorEastAsia" w:hAnsiTheme="minorEastAsia" w:eastAsiaTheme="minorEastAsia"/>
          <w:b/>
          <w:sz w:val="24"/>
        </w:rPr>
      </w:pPr>
      <w:bookmarkStart w:id="22" w:name="_Toc189707228"/>
      <w:bookmarkStart w:id="23" w:name="_Toc67552038"/>
      <w:bookmarkStart w:id="24" w:name="_Toc67104680"/>
      <w:r>
        <w:rPr>
          <w:rFonts w:asciiTheme="minorEastAsia" w:hAnsiTheme="minorEastAsia" w:eastAsiaTheme="minorEastAsia"/>
          <w:b/>
          <w:sz w:val="24"/>
        </w:rPr>
        <w:t xml:space="preserve">1. </w:t>
      </w:r>
      <w:r>
        <w:rPr>
          <w:rFonts w:hint="eastAsia" w:asciiTheme="minorEastAsia" w:hAnsiTheme="minorEastAsia" w:eastAsiaTheme="minorEastAsia"/>
          <w:b/>
          <w:sz w:val="24"/>
        </w:rPr>
        <w:t>概述</w:t>
      </w:r>
      <w:bookmarkEnd w:id="22"/>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1.1  本技术规范书未规定的其它技术要求应不劣于ＩＴＵ—Ｔ、ＩＥＣ建议和中国国家标准、通信行业标准的要求。</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1.2  本技术规范书未标明日期的ＩＴＵ—Ｔ、ＩＥＣ建议和中国国家标准、通信行业标准均使用最新版本（截至到发标日）。</w:t>
      </w:r>
    </w:p>
    <w:p>
      <w:pPr>
        <w:spacing w:line="360" w:lineRule="auto"/>
        <w:ind w:firstLine="484" w:firstLineChars="202"/>
        <w:rPr>
          <w:rFonts w:asciiTheme="minorEastAsia" w:hAnsiTheme="minorEastAsia" w:eastAsiaTheme="minorEastAsia"/>
          <w:sz w:val="24"/>
        </w:rPr>
      </w:pPr>
    </w:p>
    <w:p>
      <w:pPr>
        <w:spacing w:line="400" w:lineRule="atLeast"/>
        <w:rPr>
          <w:rFonts w:asciiTheme="minorEastAsia" w:hAnsiTheme="minorEastAsia" w:eastAsiaTheme="minorEastAsia"/>
          <w:b/>
          <w:sz w:val="24"/>
        </w:rPr>
      </w:pPr>
      <w:r>
        <w:rPr>
          <w:rFonts w:hint="eastAsia" w:asciiTheme="minorEastAsia" w:hAnsiTheme="minorEastAsia" w:eastAsiaTheme="minorEastAsia"/>
          <w:b/>
          <w:sz w:val="24"/>
        </w:rPr>
        <w:t>2.1光缆中的光纤</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本次招标的光缆中的光纤符合ITU-T G.657A2（</w:t>
      </w:r>
      <w:r>
        <w:rPr>
          <w:rFonts w:asciiTheme="minorEastAsia" w:hAnsiTheme="minorEastAsia" w:eastAsiaTheme="minorEastAsia"/>
          <w:sz w:val="24"/>
        </w:rPr>
        <w:t>B6</w:t>
      </w:r>
      <w:r>
        <w:rPr>
          <w:rFonts w:hint="eastAsia" w:asciiTheme="minorEastAsia" w:hAnsiTheme="minorEastAsia" w:eastAsiaTheme="minorEastAsia"/>
          <w:sz w:val="24"/>
        </w:rPr>
        <w:t>）标准，若招标方有它种类的光纤使用要求时，也可为其它种类的光纤。</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本条款中的技术要求基于如下前提：</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本次集中采购光缆中的光纤，均须为在“中国联通G.657A2光纤招投标”后中标的品牌光纤；光纤的技术参数指标，须满足其在投标中所承诺的相应技术参数指标（“G.657A2光纤招标技术规范”，详见附件）。</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除偏振模色散（PMD）及传输衰减等两项指标外，光纤在成缆前后的其他技术参数指标，均不得有任何变化。</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2.1.1 G.657A2型光纤</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2.1.1.1每一批次的所有光纤为同一型号和同一来源（同一工厂、同一材料、同一制造方法和同一折射率分布）。</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2.1.1.2 成缆后光纤的衰减系数</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（1）在1310ｎｍ波长上的最大衰减系数为：0.35ｄＢ／ｋｍ</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在1383ｎｍ±3ｎｍ波长上的最大衰减值小于1310ｎｍ波长上的最大衰减值。投标方提供在1383ｎｍ±3ｎｍ波长上的最大衰减系数 。</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在1550ｎｍ波长上的最大衰减值不大于0.25ｄＢ／ｋｍ。</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在1285 ～ 1330ｎｍ波长范围内，任一波长上光纤的衰减系数与1310ｎｍ波长上的衰减系数相比，其差值不超过0.07ｄＢ／ｋｍ。</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在1525 ～ 1575ｎｍ波长范围内，任一波长上光纤的衰减系数与1550ｎｍ波长上的衰减系数相比，其差值不超过0.05ｄＢ／ｋｍ。</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在1310 ～ 1625ｎｍ波长范围内的最大衰减值为：0.35ｄＢ／ｋｍ。</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（2）光纤衰减曲线应有良好的线性并且无明显台阶。用OTDR检测任意一根光纤时，在1310ｎｍ和1550ｎｍ处500ｍ光纤的衰减值不大于(</w:t>
      </w:r>
      <w:r>
        <w:rPr>
          <w:rFonts w:hint="eastAsia" w:asciiTheme="minorEastAsia" w:hAnsiTheme="minorEastAsia" w:eastAsiaTheme="minorEastAsia"/>
          <w:sz w:val="24"/>
        </w:rPr>
        <w:sym w:font="Symbol" w:char="F061"/>
      </w:r>
      <w:r>
        <w:rPr>
          <w:rFonts w:hint="eastAsia" w:asciiTheme="minorEastAsia" w:hAnsiTheme="minorEastAsia" w:eastAsiaTheme="minorEastAsia"/>
          <w:sz w:val="24"/>
        </w:rPr>
        <w:t xml:space="preserve"> mean +0.10dB)/2，</w:t>
      </w:r>
      <w:r>
        <w:rPr>
          <w:rFonts w:hint="eastAsia" w:asciiTheme="minorEastAsia" w:hAnsiTheme="minorEastAsia" w:eastAsiaTheme="minorEastAsia"/>
          <w:sz w:val="24"/>
        </w:rPr>
        <w:sym w:font="Symbol" w:char="F061"/>
      </w:r>
      <w:r>
        <w:rPr>
          <w:rFonts w:hint="eastAsia" w:asciiTheme="minorEastAsia" w:hAnsiTheme="minorEastAsia" w:eastAsiaTheme="minorEastAsia"/>
          <w:sz w:val="24"/>
        </w:rPr>
        <w:t xml:space="preserve"> mean 是光纤的平均衰减系数。</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2.1.1.3截止波长应满足下述λｃｃ的要求:</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λｃｃ（在20米光缆＋2米光纤上测试）：≤1260ｎｍ</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2.1.</w:t>
      </w:r>
      <w:bookmarkStart w:id="25" w:name="OLE_LINK1"/>
      <w:r>
        <w:rPr>
          <w:rFonts w:hint="eastAsia" w:asciiTheme="minorEastAsia" w:hAnsiTheme="minorEastAsia" w:eastAsiaTheme="minorEastAsia"/>
          <w:sz w:val="24"/>
        </w:rPr>
        <w:t>1.4</w:t>
      </w:r>
      <w:bookmarkEnd w:id="25"/>
      <w:r>
        <w:rPr>
          <w:rFonts w:hint="eastAsia" w:asciiTheme="minorEastAsia" w:hAnsiTheme="minorEastAsia" w:eastAsiaTheme="minorEastAsia"/>
          <w:sz w:val="24"/>
        </w:rPr>
        <w:t>偏振模色散</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在1550ｎｍ波长光缆单盘偏振模色散系数：≤0.125ｐｓ／</w:t>
      </w:r>
      <w:r>
        <w:rPr>
          <w:rFonts w:hint="eastAsia" w:asciiTheme="minorEastAsia" w:hAnsiTheme="minorEastAsia" w:eastAsiaTheme="minorEastAsia"/>
          <w:sz w:val="24"/>
        </w:rPr>
        <w:object>
          <v:shape id="_x0000_i1025" o:spt="75" type="#_x0000_t75" style="height:18pt;width:27pt;" o:ole="t" filled="f" o:preferrelative="t" stroked="f" coordsize="21600,21600">
            <v:path/>
            <v:fill on="f" focussize="0,0"/>
            <v:stroke on="f" joinstyle="miter"/>
            <v:imagedata r:id="rId14" o:title=""/>
            <o:lock v:ext="edit" aspectratio="t"/>
            <w10:wrap type="none"/>
            <w10:anchorlock/>
          </v:shape>
          <o:OLEObject Type="Embed" ProgID="Equations" ShapeID="_x0000_i1025" DrawAspect="Content" ObjectID="_1468075725" r:id="rId13">
            <o:LockedField>false</o:LockedField>
          </o:OLEObject>
        </w:object>
      </w:r>
      <w:r>
        <w:rPr>
          <w:rFonts w:hint="eastAsia" w:asciiTheme="minorEastAsia" w:hAnsiTheme="minorEastAsia" w:eastAsiaTheme="minorEastAsia"/>
          <w:sz w:val="24"/>
        </w:rPr>
        <w:t>；</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光纤成缆后必须满足在1550ｎｍ波长光缆链路（≥20盘光缆）偏振模色散系数≤0.10ｐｓ／</w:t>
      </w:r>
      <w:r>
        <w:rPr>
          <w:rFonts w:hint="eastAsia" w:asciiTheme="minorEastAsia" w:hAnsiTheme="minorEastAsia" w:eastAsiaTheme="minorEastAsia"/>
          <w:sz w:val="24"/>
        </w:rPr>
        <w:object>
          <v:shape id="_x0000_i1026" o:spt="75" type="#_x0000_t75" style="height:18pt;width:27pt;" o:ole="t" filled="f" o:preferrelative="t" stroked="f" coordsize="21600,21600">
            <v:path/>
            <v:fill on="f" focussize="0,0"/>
            <v:stroke on="f" joinstyle="miter"/>
            <v:imagedata r:id="rId14" o:title=""/>
            <o:lock v:ext="edit" aspectratio="t"/>
            <w10:wrap type="none"/>
            <w10:anchorlock/>
          </v:shape>
          <o:OLEObject Type="Embed" ProgID="Equations" ShapeID="_x0000_i1026" DrawAspect="Content" ObjectID="_1468075726" r:id="rId15">
            <o:LockedField>false</o:LockedField>
          </o:OLEObject>
        </w:object>
      </w:r>
      <w:r>
        <w:rPr>
          <w:rFonts w:hint="eastAsia" w:asciiTheme="minorEastAsia" w:hAnsiTheme="minorEastAsia" w:eastAsiaTheme="minorEastAsia"/>
          <w:sz w:val="24"/>
        </w:rPr>
        <w:t>；Q（概率）=0.01%。</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2.1.1.5 光纤在1550ｎｍ、1625ｎｍ波长上的弯曲衰减特性</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以15ｍｍ的弯曲半径松绕10圈后，1550ｎｍ衰减增加值应小于0.03ｄＢ，1625ｎｍ衰减增加值应小于0.1ｄＢ；</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以10ｍｍ的弯曲半径松绕1圈后，1550ｎｍ衰减增加值应小于0.1ｄＢ，1625ｎｍ衰减增加值应小于0.2ｄＢ。</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以7.5ｍｍ的弯曲半径松绕1圈后，1550ｎｍ衰减增加值应小于0.5ｄＢ，1625ｎｍ衰减增加值应小于1ｄＢ。</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 xml:space="preserve">2.1.1.6　测试方法： </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2.1.1.2 ～ 2.1.1.5项，按照国家标准和ITU-T G.650建议规定的方法测试。</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p>
    <w:p>
      <w:pPr>
        <w:spacing w:line="400" w:lineRule="atLeast"/>
        <w:rPr>
          <w:rFonts w:asciiTheme="minorEastAsia" w:hAnsiTheme="minorEastAsia" w:eastAsiaTheme="minorEastAsia"/>
          <w:b/>
          <w:sz w:val="24"/>
        </w:rPr>
      </w:pPr>
      <w:r>
        <w:rPr>
          <w:rFonts w:hint="eastAsia" w:asciiTheme="minorEastAsia" w:hAnsiTheme="minorEastAsia" w:eastAsiaTheme="minorEastAsia"/>
          <w:b/>
          <w:sz w:val="24"/>
        </w:rPr>
        <w:t>2.2 光缆的外形结构</w:t>
      </w:r>
    </w:p>
    <w:p>
      <w:pPr>
        <w:spacing w:line="440" w:lineRule="exact"/>
        <w:ind w:firstLine="480" w:firstLineChars="200"/>
        <w:rPr>
          <w:rFonts w:asciiTheme="minorEastAsia" w:hAnsiTheme="minorEastAsia" w:eastAsiaTheme="minorEastAsia"/>
          <w:sz w:val="24"/>
        </w:rPr>
      </w:pPr>
    </w:p>
    <w:p>
      <w:pPr>
        <w:spacing w:line="440" w:lineRule="exact"/>
        <w:ind w:firstLine="480" w:firstLineChars="200"/>
        <w:rPr>
          <w:rFonts w:asciiTheme="minorEastAsia" w:hAnsiTheme="minorEastAsia" w:eastAsiaTheme="minorEastAsia"/>
          <w:sz w:val="24"/>
        </w:rPr>
      </w:pPr>
    </w:p>
    <w:p>
      <w:pPr>
        <w:spacing w:line="440" w:lineRule="exact"/>
        <w:ind w:firstLine="480" w:firstLineChars="200"/>
        <w:rPr>
          <w:rFonts w:asciiTheme="minorEastAsia" w:hAnsiTheme="minorEastAsia" w:eastAsiaTheme="minorEastAsia"/>
          <w:sz w:val="24"/>
        </w:rPr>
      </w:pPr>
    </w:p>
    <w:p>
      <w:pPr>
        <w:spacing w:line="440" w:lineRule="exact"/>
        <w:ind w:firstLine="480" w:firstLineChars="200"/>
        <w:rPr>
          <w:rFonts w:asciiTheme="minorEastAsia" w:hAnsiTheme="minorEastAsia" w:eastAsiaTheme="minorEastAsia"/>
          <w:sz w:val="24"/>
        </w:rPr>
      </w:pPr>
    </w:p>
    <w:p>
      <w:pPr>
        <w:spacing w:line="440" w:lineRule="exact"/>
        <w:ind w:firstLine="480" w:firstLineChars="200"/>
        <w:rPr>
          <w:rFonts w:asciiTheme="minorEastAsia" w:hAnsiTheme="minorEastAsia" w:eastAsiaTheme="minorEastAsia"/>
          <w:sz w:val="24"/>
        </w:rPr>
      </w:pPr>
    </w:p>
    <w:p>
      <w:pPr>
        <w:spacing w:line="440" w:lineRule="exact"/>
        <w:rPr>
          <w:rFonts w:asciiTheme="minorEastAsia" w:hAnsiTheme="minorEastAsia" w:eastAsiaTheme="minorEastAsia"/>
          <w:sz w:val="24"/>
        </w:rPr>
      </w:pPr>
      <w:r>
        <w:rPr>
          <w:rFonts w:hint="eastAsia" w:asciiTheme="minorEastAsia" w:hAnsiTheme="minorEastAsia" w:eastAsiaTheme="minorEastAsia"/>
          <w:sz w:val="24"/>
        </w:rPr>
        <w:t xml:space="preserve">    </w:t>
      </w:r>
    </w:p>
    <w:p>
      <w:pPr>
        <w:spacing w:line="440" w:lineRule="exact"/>
        <w:ind w:firstLine="555"/>
        <w:rPr>
          <w:rFonts w:asciiTheme="minorEastAsia" w:hAnsiTheme="minorEastAsia" w:eastAsiaTheme="minorEastAsia"/>
          <w:sz w:val="24"/>
        </w:rPr>
      </w:pPr>
    </w:p>
    <w:p>
      <w:pPr>
        <w:spacing w:line="440" w:lineRule="exact"/>
        <w:ind w:firstLine="555"/>
        <w:rPr>
          <w:rFonts w:asciiTheme="minorEastAsia" w:hAnsiTheme="minorEastAsia" w:eastAsiaTheme="minorEastAsia"/>
          <w:sz w:val="24"/>
        </w:rPr>
      </w:pPr>
      <w:r>
        <w:rPr>
          <w:rFonts w:asciiTheme="minorEastAsia" w:hAnsiTheme="minorEastAsia" w:eastAsiaTheme="minorEastAsia"/>
          <w:sz w:val="24"/>
        </w:rPr>
        <mc:AlternateContent>
          <mc:Choice Requires="wpg">
            <w:drawing>
              <wp:inline distT="0" distB="0" distL="114300" distR="114300">
                <wp:extent cx="5257800" cy="2007870"/>
                <wp:effectExtent l="0" t="0" r="0" b="11430"/>
                <wp:docPr id="138" name="组合 4049"/>
                <wp:cNvGraphicFramePr/>
                <a:graphic xmlns:a="http://schemas.openxmlformats.org/drawingml/2006/main">
                  <a:graphicData uri="http://schemas.microsoft.com/office/word/2010/wordprocessingGroup">
                    <wpg:wgp>
                      <wpg:cNvGrpSpPr/>
                      <wpg:grpSpPr>
                        <a:xfrm>
                          <a:off x="0" y="0"/>
                          <a:ext cx="5257800" cy="2007870"/>
                          <a:chOff x="0" y="0"/>
                          <a:chExt cx="2938" cy="1122"/>
                        </a:xfrm>
                      </wpg:grpSpPr>
                      <wps:wsp>
                        <wps:cNvPr id="1" name="图片 4050"/>
                        <wps:cNvSpPr>
                          <a:spLocks noChangeAspect="1" noTextEdit="1"/>
                        </wps:cNvSpPr>
                        <wps:spPr>
                          <a:xfrm>
                            <a:off x="0" y="0"/>
                            <a:ext cx="2938" cy="1122"/>
                          </a:xfrm>
                          <a:prstGeom prst="rect">
                            <a:avLst/>
                          </a:prstGeom>
                          <a:noFill/>
                          <a:ln w="9525">
                            <a:noFill/>
                          </a:ln>
                        </wps:spPr>
                        <wps:bodyPr upright="1"/>
                      </wps:wsp>
                      <wps:wsp>
                        <wps:cNvPr id="2" name="未知"/>
                        <wps:cNvSpPr/>
                        <wps:spPr>
                          <a:xfrm>
                            <a:off x="940" y="161"/>
                            <a:ext cx="23" cy="37"/>
                          </a:xfrm>
                          <a:custGeom>
                            <a:avLst/>
                            <a:gdLst/>
                            <a:ahLst/>
                            <a:cxnLst/>
                            <a:pathLst>
                              <a:path w="23" h="37">
                                <a:moveTo>
                                  <a:pt x="2" y="0"/>
                                </a:moveTo>
                                <a:lnTo>
                                  <a:pt x="0" y="2"/>
                                </a:lnTo>
                                <a:lnTo>
                                  <a:pt x="19" y="36"/>
                                </a:lnTo>
                                <a:lnTo>
                                  <a:pt x="22" y="37"/>
                                </a:lnTo>
                                <a:lnTo>
                                  <a:pt x="23" y="35"/>
                                </a:lnTo>
                                <a:lnTo>
                                  <a:pt x="20" y="19"/>
                                </a:lnTo>
                                <a:lnTo>
                                  <a:pt x="2" y="0"/>
                                </a:lnTo>
                                <a:close/>
                              </a:path>
                            </a:pathLst>
                          </a:custGeom>
                          <a:solidFill>
                            <a:srgbClr val="000000"/>
                          </a:solidFill>
                          <a:ln w="9525">
                            <a:noFill/>
                          </a:ln>
                        </wps:spPr>
                        <wps:bodyPr upright="1"/>
                      </wps:wsp>
                      <wps:wsp>
                        <wps:cNvPr id="3" name="未知"/>
                        <wps:cNvSpPr/>
                        <wps:spPr>
                          <a:xfrm>
                            <a:off x="902" y="86"/>
                            <a:ext cx="50" cy="117"/>
                          </a:xfrm>
                          <a:custGeom>
                            <a:avLst/>
                            <a:gdLst/>
                            <a:ahLst/>
                            <a:cxnLst/>
                            <a:pathLst>
                              <a:path w="50" h="117">
                                <a:moveTo>
                                  <a:pt x="50" y="0"/>
                                </a:moveTo>
                                <a:lnTo>
                                  <a:pt x="42" y="2"/>
                                </a:lnTo>
                                <a:lnTo>
                                  <a:pt x="41" y="9"/>
                                </a:lnTo>
                                <a:lnTo>
                                  <a:pt x="38" y="26"/>
                                </a:lnTo>
                                <a:lnTo>
                                  <a:pt x="35" y="43"/>
                                </a:lnTo>
                                <a:lnTo>
                                  <a:pt x="35" y="43"/>
                                </a:lnTo>
                                <a:lnTo>
                                  <a:pt x="31" y="56"/>
                                </a:lnTo>
                                <a:lnTo>
                                  <a:pt x="26" y="70"/>
                                </a:lnTo>
                                <a:lnTo>
                                  <a:pt x="19" y="84"/>
                                </a:lnTo>
                                <a:lnTo>
                                  <a:pt x="10" y="99"/>
                                </a:lnTo>
                                <a:lnTo>
                                  <a:pt x="0" y="114"/>
                                </a:lnTo>
                                <a:lnTo>
                                  <a:pt x="2" y="117"/>
                                </a:lnTo>
                                <a:lnTo>
                                  <a:pt x="2" y="117"/>
                                </a:lnTo>
                                <a:lnTo>
                                  <a:pt x="14" y="103"/>
                                </a:lnTo>
                                <a:lnTo>
                                  <a:pt x="24" y="89"/>
                                </a:lnTo>
                                <a:lnTo>
                                  <a:pt x="31" y="76"/>
                                </a:lnTo>
                                <a:lnTo>
                                  <a:pt x="37" y="62"/>
                                </a:lnTo>
                                <a:lnTo>
                                  <a:pt x="41" y="49"/>
                                </a:lnTo>
                                <a:lnTo>
                                  <a:pt x="45" y="33"/>
                                </a:lnTo>
                                <a:lnTo>
                                  <a:pt x="48" y="16"/>
                                </a:lnTo>
                                <a:lnTo>
                                  <a:pt x="50" y="0"/>
                                </a:lnTo>
                                <a:close/>
                              </a:path>
                            </a:pathLst>
                          </a:custGeom>
                          <a:solidFill>
                            <a:srgbClr val="000000"/>
                          </a:solidFill>
                          <a:ln w="9525">
                            <a:noFill/>
                          </a:ln>
                        </wps:spPr>
                        <wps:bodyPr upright="1"/>
                      </wps:wsp>
                      <wps:wsp>
                        <wps:cNvPr id="4" name="未知"/>
                        <wps:cNvSpPr/>
                        <wps:spPr>
                          <a:xfrm>
                            <a:off x="992" y="82"/>
                            <a:ext cx="51" cy="98"/>
                          </a:xfrm>
                          <a:custGeom>
                            <a:avLst/>
                            <a:gdLst/>
                            <a:ahLst/>
                            <a:cxnLst/>
                            <a:pathLst>
                              <a:path w="51" h="98">
                                <a:moveTo>
                                  <a:pt x="1" y="0"/>
                                </a:moveTo>
                                <a:lnTo>
                                  <a:pt x="1" y="11"/>
                                </a:lnTo>
                                <a:lnTo>
                                  <a:pt x="1" y="36"/>
                                </a:lnTo>
                                <a:lnTo>
                                  <a:pt x="1" y="40"/>
                                </a:lnTo>
                                <a:lnTo>
                                  <a:pt x="2" y="62"/>
                                </a:lnTo>
                                <a:lnTo>
                                  <a:pt x="3" y="72"/>
                                </a:lnTo>
                                <a:lnTo>
                                  <a:pt x="0" y="83"/>
                                </a:lnTo>
                                <a:lnTo>
                                  <a:pt x="6" y="98"/>
                                </a:lnTo>
                                <a:lnTo>
                                  <a:pt x="8" y="98"/>
                                </a:lnTo>
                                <a:lnTo>
                                  <a:pt x="9" y="78"/>
                                </a:lnTo>
                                <a:lnTo>
                                  <a:pt x="9" y="74"/>
                                </a:lnTo>
                                <a:lnTo>
                                  <a:pt x="51" y="69"/>
                                </a:lnTo>
                                <a:lnTo>
                                  <a:pt x="9" y="67"/>
                                </a:lnTo>
                                <a:lnTo>
                                  <a:pt x="8" y="7"/>
                                </a:lnTo>
                                <a:lnTo>
                                  <a:pt x="40" y="1"/>
                                </a:lnTo>
                                <a:lnTo>
                                  <a:pt x="1" y="0"/>
                                </a:lnTo>
                                <a:close/>
                              </a:path>
                            </a:pathLst>
                          </a:custGeom>
                          <a:solidFill>
                            <a:srgbClr val="000000"/>
                          </a:solidFill>
                          <a:ln w="9525">
                            <a:noFill/>
                          </a:ln>
                        </wps:spPr>
                        <wps:bodyPr upright="1"/>
                      </wps:wsp>
                      <wps:wsp>
                        <wps:cNvPr id="5" name="未知"/>
                        <wps:cNvSpPr/>
                        <wps:spPr>
                          <a:xfrm>
                            <a:off x="908" y="79"/>
                            <a:ext cx="63" cy="13"/>
                          </a:xfrm>
                          <a:custGeom>
                            <a:avLst/>
                            <a:gdLst/>
                            <a:ahLst/>
                            <a:cxnLst/>
                            <a:pathLst>
                              <a:path w="63" h="13">
                                <a:moveTo>
                                  <a:pt x="36" y="0"/>
                                </a:moveTo>
                                <a:lnTo>
                                  <a:pt x="0" y="6"/>
                                </a:lnTo>
                                <a:lnTo>
                                  <a:pt x="9" y="13"/>
                                </a:lnTo>
                                <a:lnTo>
                                  <a:pt x="16" y="11"/>
                                </a:lnTo>
                                <a:lnTo>
                                  <a:pt x="36" y="9"/>
                                </a:lnTo>
                                <a:lnTo>
                                  <a:pt x="44" y="7"/>
                                </a:lnTo>
                                <a:lnTo>
                                  <a:pt x="63" y="4"/>
                                </a:lnTo>
                                <a:lnTo>
                                  <a:pt x="36" y="0"/>
                                </a:lnTo>
                                <a:close/>
                              </a:path>
                            </a:pathLst>
                          </a:custGeom>
                          <a:solidFill>
                            <a:srgbClr val="000000"/>
                          </a:solidFill>
                          <a:ln w="9525">
                            <a:noFill/>
                          </a:ln>
                        </wps:spPr>
                        <wps:bodyPr upright="1"/>
                      </wps:wsp>
                      <wps:wsp>
                        <wps:cNvPr id="6" name="未知"/>
                        <wps:cNvSpPr/>
                        <wps:spPr>
                          <a:xfrm>
                            <a:off x="993" y="67"/>
                            <a:ext cx="52" cy="84"/>
                          </a:xfrm>
                          <a:custGeom>
                            <a:avLst/>
                            <a:gdLst/>
                            <a:ahLst/>
                            <a:cxnLst/>
                            <a:pathLst>
                              <a:path w="52" h="84">
                                <a:moveTo>
                                  <a:pt x="44" y="0"/>
                                </a:moveTo>
                                <a:lnTo>
                                  <a:pt x="34" y="9"/>
                                </a:lnTo>
                                <a:lnTo>
                                  <a:pt x="7" y="15"/>
                                </a:lnTo>
                                <a:lnTo>
                                  <a:pt x="0" y="15"/>
                                </a:lnTo>
                                <a:lnTo>
                                  <a:pt x="0" y="15"/>
                                </a:lnTo>
                                <a:lnTo>
                                  <a:pt x="39" y="16"/>
                                </a:lnTo>
                                <a:lnTo>
                                  <a:pt x="35" y="78"/>
                                </a:lnTo>
                                <a:lnTo>
                                  <a:pt x="35" y="78"/>
                                </a:lnTo>
                                <a:lnTo>
                                  <a:pt x="22" y="80"/>
                                </a:lnTo>
                                <a:lnTo>
                                  <a:pt x="8" y="82"/>
                                </a:lnTo>
                                <a:lnTo>
                                  <a:pt x="50" y="84"/>
                                </a:lnTo>
                                <a:lnTo>
                                  <a:pt x="42" y="76"/>
                                </a:lnTo>
                                <a:lnTo>
                                  <a:pt x="43" y="59"/>
                                </a:lnTo>
                                <a:lnTo>
                                  <a:pt x="44" y="38"/>
                                </a:lnTo>
                                <a:lnTo>
                                  <a:pt x="46" y="24"/>
                                </a:lnTo>
                                <a:lnTo>
                                  <a:pt x="46" y="18"/>
                                </a:lnTo>
                                <a:lnTo>
                                  <a:pt x="52" y="9"/>
                                </a:lnTo>
                                <a:lnTo>
                                  <a:pt x="44" y="0"/>
                                </a:lnTo>
                                <a:close/>
                              </a:path>
                            </a:pathLst>
                          </a:custGeom>
                          <a:solidFill>
                            <a:srgbClr val="000000"/>
                          </a:solidFill>
                          <a:ln w="9525">
                            <a:noFill/>
                          </a:ln>
                        </wps:spPr>
                        <wps:bodyPr upright="1"/>
                      </wps:wsp>
                      <wps:wsp>
                        <wps:cNvPr id="7" name="未知"/>
                        <wps:cNvSpPr/>
                        <wps:spPr>
                          <a:xfrm>
                            <a:off x="944" y="67"/>
                            <a:ext cx="40" cy="129"/>
                          </a:xfrm>
                          <a:custGeom>
                            <a:avLst/>
                            <a:gdLst/>
                            <a:ahLst/>
                            <a:cxnLst/>
                            <a:pathLst>
                              <a:path w="40" h="129">
                                <a:moveTo>
                                  <a:pt x="33" y="0"/>
                                </a:moveTo>
                                <a:lnTo>
                                  <a:pt x="25" y="9"/>
                                </a:lnTo>
                                <a:lnTo>
                                  <a:pt x="8" y="11"/>
                                </a:lnTo>
                                <a:lnTo>
                                  <a:pt x="1" y="11"/>
                                </a:lnTo>
                                <a:lnTo>
                                  <a:pt x="0" y="12"/>
                                </a:lnTo>
                                <a:lnTo>
                                  <a:pt x="27" y="16"/>
                                </a:lnTo>
                                <a:lnTo>
                                  <a:pt x="26" y="31"/>
                                </a:lnTo>
                                <a:lnTo>
                                  <a:pt x="26" y="50"/>
                                </a:lnTo>
                                <a:lnTo>
                                  <a:pt x="25" y="66"/>
                                </a:lnTo>
                                <a:lnTo>
                                  <a:pt x="23" y="79"/>
                                </a:lnTo>
                                <a:lnTo>
                                  <a:pt x="23" y="81"/>
                                </a:lnTo>
                                <a:lnTo>
                                  <a:pt x="20" y="99"/>
                                </a:lnTo>
                                <a:lnTo>
                                  <a:pt x="16" y="113"/>
                                </a:lnTo>
                                <a:lnTo>
                                  <a:pt x="19" y="129"/>
                                </a:lnTo>
                                <a:lnTo>
                                  <a:pt x="25" y="112"/>
                                </a:lnTo>
                                <a:lnTo>
                                  <a:pt x="28" y="96"/>
                                </a:lnTo>
                                <a:lnTo>
                                  <a:pt x="31" y="81"/>
                                </a:lnTo>
                                <a:lnTo>
                                  <a:pt x="32" y="73"/>
                                </a:lnTo>
                                <a:lnTo>
                                  <a:pt x="33" y="55"/>
                                </a:lnTo>
                                <a:lnTo>
                                  <a:pt x="33" y="39"/>
                                </a:lnTo>
                                <a:lnTo>
                                  <a:pt x="33" y="32"/>
                                </a:lnTo>
                                <a:lnTo>
                                  <a:pt x="35" y="18"/>
                                </a:lnTo>
                                <a:lnTo>
                                  <a:pt x="40" y="9"/>
                                </a:lnTo>
                                <a:lnTo>
                                  <a:pt x="33" y="0"/>
                                </a:lnTo>
                                <a:close/>
                              </a:path>
                            </a:pathLst>
                          </a:custGeom>
                          <a:solidFill>
                            <a:srgbClr val="000000"/>
                          </a:solidFill>
                          <a:ln w="9525">
                            <a:noFill/>
                          </a:ln>
                        </wps:spPr>
                        <wps:bodyPr upright="1"/>
                      </wps:wsp>
                      <wps:wsp>
                        <wps:cNvPr id="8" name="未知"/>
                        <wps:cNvSpPr/>
                        <wps:spPr>
                          <a:xfrm>
                            <a:off x="990" y="63"/>
                            <a:ext cx="10" cy="19"/>
                          </a:xfrm>
                          <a:custGeom>
                            <a:avLst/>
                            <a:gdLst/>
                            <a:ahLst/>
                            <a:cxnLst/>
                            <a:pathLst>
                              <a:path w="10" h="19">
                                <a:moveTo>
                                  <a:pt x="3" y="0"/>
                                </a:moveTo>
                                <a:lnTo>
                                  <a:pt x="0" y="2"/>
                                </a:lnTo>
                                <a:lnTo>
                                  <a:pt x="3" y="19"/>
                                </a:lnTo>
                                <a:lnTo>
                                  <a:pt x="10" y="19"/>
                                </a:lnTo>
                                <a:lnTo>
                                  <a:pt x="3" y="0"/>
                                </a:lnTo>
                                <a:close/>
                              </a:path>
                            </a:pathLst>
                          </a:custGeom>
                          <a:solidFill>
                            <a:srgbClr val="000000"/>
                          </a:solidFill>
                          <a:ln w="9525">
                            <a:noFill/>
                          </a:ln>
                        </wps:spPr>
                        <wps:bodyPr upright="1"/>
                      </wps:wsp>
                      <wps:wsp>
                        <wps:cNvPr id="9" name="未知"/>
                        <wps:cNvSpPr/>
                        <wps:spPr>
                          <a:xfrm>
                            <a:off x="944" y="14"/>
                            <a:ext cx="14" cy="64"/>
                          </a:xfrm>
                          <a:custGeom>
                            <a:avLst/>
                            <a:gdLst/>
                            <a:ahLst/>
                            <a:cxnLst/>
                            <a:pathLst>
                              <a:path w="14" h="64">
                                <a:moveTo>
                                  <a:pt x="3" y="0"/>
                                </a:moveTo>
                                <a:lnTo>
                                  <a:pt x="0" y="2"/>
                                </a:lnTo>
                                <a:lnTo>
                                  <a:pt x="2" y="10"/>
                                </a:lnTo>
                                <a:lnTo>
                                  <a:pt x="2" y="27"/>
                                </a:lnTo>
                                <a:lnTo>
                                  <a:pt x="2" y="48"/>
                                </a:lnTo>
                                <a:lnTo>
                                  <a:pt x="1" y="64"/>
                                </a:lnTo>
                                <a:lnTo>
                                  <a:pt x="8" y="64"/>
                                </a:lnTo>
                                <a:lnTo>
                                  <a:pt x="9" y="55"/>
                                </a:lnTo>
                                <a:lnTo>
                                  <a:pt x="9" y="52"/>
                                </a:lnTo>
                                <a:lnTo>
                                  <a:pt x="10" y="29"/>
                                </a:lnTo>
                                <a:lnTo>
                                  <a:pt x="11" y="20"/>
                                </a:lnTo>
                                <a:lnTo>
                                  <a:pt x="14" y="13"/>
                                </a:lnTo>
                                <a:lnTo>
                                  <a:pt x="3" y="0"/>
                                </a:lnTo>
                                <a:close/>
                              </a:path>
                            </a:pathLst>
                          </a:custGeom>
                          <a:solidFill>
                            <a:srgbClr val="000000"/>
                          </a:solidFill>
                          <a:ln w="9525">
                            <a:noFill/>
                          </a:ln>
                        </wps:spPr>
                        <wps:bodyPr upright="1"/>
                      </wps:wsp>
                      <wps:wsp>
                        <wps:cNvPr id="10" name="未知"/>
                        <wps:cNvSpPr/>
                        <wps:spPr>
                          <a:xfrm>
                            <a:off x="1115" y="175"/>
                            <a:ext cx="78" cy="18"/>
                          </a:xfrm>
                          <a:custGeom>
                            <a:avLst/>
                            <a:gdLst/>
                            <a:ahLst/>
                            <a:cxnLst/>
                            <a:pathLst>
                              <a:path w="78" h="18">
                                <a:moveTo>
                                  <a:pt x="44" y="0"/>
                                </a:moveTo>
                                <a:lnTo>
                                  <a:pt x="0" y="7"/>
                                </a:lnTo>
                                <a:lnTo>
                                  <a:pt x="7" y="18"/>
                                </a:lnTo>
                                <a:lnTo>
                                  <a:pt x="8" y="17"/>
                                </a:lnTo>
                                <a:lnTo>
                                  <a:pt x="14" y="15"/>
                                </a:lnTo>
                                <a:lnTo>
                                  <a:pt x="25" y="12"/>
                                </a:lnTo>
                                <a:lnTo>
                                  <a:pt x="40" y="8"/>
                                </a:lnTo>
                                <a:lnTo>
                                  <a:pt x="58" y="4"/>
                                </a:lnTo>
                                <a:lnTo>
                                  <a:pt x="78" y="1"/>
                                </a:lnTo>
                                <a:lnTo>
                                  <a:pt x="44" y="0"/>
                                </a:lnTo>
                                <a:close/>
                              </a:path>
                            </a:pathLst>
                          </a:custGeom>
                          <a:solidFill>
                            <a:srgbClr val="000000"/>
                          </a:solidFill>
                          <a:ln w="9525">
                            <a:noFill/>
                          </a:ln>
                        </wps:spPr>
                        <wps:bodyPr upright="1"/>
                      </wps:wsp>
                      <wps:wsp>
                        <wps:cNvPr id="11" name="未知"/>
                        <wps:cNvSpPr/>
                        <wps:spPr>
                          <a:xfrm>
                            <a:off x="1079" y="169"/>
                            <a:ext cx="24" cy="31"/>
                          </a:xfrm>
                          <a:custGeom>
                            <a:avLst/>
                            <a:gdLst/>
                            <a:ahLst/>
                            <a:cxnLst/>
                            <a:pathLst>
                              <a:path w="24" h="31">
                                <a:moveTo>
                                  <a:pt x="2" y="0"/>
                                </a:moveTo>
                                <a:lnTo>
                                  <a:pt x="0" y="3"/>
                                </a:lnTo>
                                <a:lnTo>
                                  <a:pt x="17" y="31"/>
                                </a:lnTo>
                                <a:lnTo>
                                  <a:pt x="18" y="28"/>
                                </a:lnTo>
                                <a:lnTo>
                                  <a:pt x="24" y="12"/>
                                </a:lnTo>
                                <a:lnTo>
                                  <a:pt x="16" y="12"/>
                                </a:lnTo>
                                <a:lnTo>
                                  <a:pt x="2" y="0"/>
                                </a:lnTo>
                                <a:close/>
                              </a:path>
                            </a:pathLst>
                          </a:custGeom>
                          <a:solidFill>
                            <a:srgbClr val="000000"/>
                          </a:solidFill>
                          <a:ln w="9525">
                            <a:noFill/>
                          </a:ln>
                        </wps:spPr>
                        <wps:bodyPr upright="1"/>
                      </wps:wsp>
                      <wps:wsp>
                        <wps:cNvPr id="12" name="未知"/>
                        <wps:cNvSpPr/>
                        <wps:spPr>
                          <a:xfrm>
                            <a:off x="1159" y="149"/>
                            <a:ext cx="46" cy="44"/>
                          </a:xfrm>
                          <a:custGeom>
                            <a:avLst/>
                            <a:gdLst/>
                            <a:ahLst/>
                            <a:cxnLst/>
                            <a:pathLst>
                              <a:path w="46" h="44">
                                <a:moveTo>
                                  <a:pt x="24" y="0"/>
                                </a:moveTo>
                                <a:lnTo>
                                  <a:pt x="21" y="3"/>
                                </a:lnTo>
                                <a:lnTo>
                                  <a:pt x="28" y="13"/>
                                </a:lnTo>
                                <a:lnTo>
                                  <a:pt x="31" y="21"/>
                                </a:lnTo>
                                <a:lnTo>
                                  <a:pt x="7" y="25"/>
                                </a:lnTo>
                                <a:lnTo>
                                  <a:pt x="0" y="26"/>
                                </a:lnTo>
                                <a:lnTo>
                                  <a:pt x="34" y="27"/>
                                </a:lnTo>
                                <a:lnTo>
                                  <a:pt x="35" y="28"/>
                                </a:lnTo>
                                <a:lnTo>
                                  <a:pt x="40" y="44"/>
                                </a:lnTo>
                                <a:lnTo>
                                  <a:pt x="43" y="44"/>
                                </a:lnTo>
                                <a:lnTo>
                                  <a:pt x="46" y="31"/>
                                </a:lnTo>
                                <a:lnTo>
                                  <a:pt x="46" y="31"/>
                                </a:lnTo>
                                <a:lnTo>
                                  <a:pt x="39" y="16"/>
                                </a:lnTo>
                                <a:lnTo>
                                  <a:pt x="24" y="0"/>
                                </a:lnTo>
                                <a:close/>
                              </a:path>
                            </a:pathLst>
                          </a:custGeom>
                          <a:solidFill>
                            <a:srgbClr val="000000"/>
                          </a:solidFill>
                          <a:ln w="9525">
                            <a:noFill/>
                          </a:ln>
                        </wps:spPr>
                        <wps:bodyPr upright="1"/>
                      </wps:wsp>
                      <wps:wsp>
                        <wps:cNvPr id="13" name="未知"/>
                        <wps:cNvSpPr/>
                        <wps:spPr>
                          <a:xfrm>
                            <a:off x="1159" y="140"/>
                            <a:ext cx="7" cy="35"/>
                          </a:xfrm>
                          <a:custGeom>
                            <a:avLst/>
                            <a:gdLst/>
                            <a:ahLst/>
                            <a:cxnLst/>
                            <a:pathLst>
                              <a:path w="7" h="35">
                                <a:moveTo>
                                  <a:pt x="7" y="0"/>
                                </a:moveTo>
                                <a:lnTo>
                                  <a:pt x="0" y="1"/>
                                </a:lnTo>
                                <a:lnTo>
                                  <a:pt x="0" y="35"/>
                                </a:lnTo>
                                <a:lnTo>
                                  <a:pt x="7" y="34"/>
                                </a:lnTo>
                                <a:lnTo>
                                  <a:pt x="7" y="32"/>
                                </a:lnTo>
                                <a:lnTo>
                                  <a:pt x="7" y="3"/>
                                </a:lnTo>
                                <a:lnTo>
                                  <a:pt x="7" y="0"/>
                                </a:lnTo>
                                <a:close/>
                              </a:path>
                            </a:pathLst>
                          </a:custGeom>
                          <a:solidFill>
                            <a:srgbClr val="000000"/>
                          </a:solidFill>
                          <a:ln w="9525">
                            <a:noFill/>
                          </a:ln>
                        </wps:spPr>
                        <wps:bodyPr upright="1"/>
                      </wps:wsp>
                      <wps:wsp>
                        <wps:cNvPr id="14" name="未知"/>
                        <wps:cNvSpPr/>
                        <wps:spPr>
                          <a:xfrm>
                            <a:off x="1076" y="118"/>
                            <a:ext cx="29" cy="9"/>
                          </a:xfrm>
                          <a:custGeom>
                            <a:avLst/>
                            <a:gdLst/>
                            <a:ahLst/>
                            <a:cxnLst/>
                            <a:pathLst>
                              <a:path w="29" h="9">
                                <a:moveTo>
                                  <a:pt x="0" y="0"/>
                                </a:moveTo>
                                <a:lnTo>
                                  <a:pt x="6" y="9"/>
                                </a:lnTo>
                                <a:lnTo>
                                  <a:pt x="17" y="2"/>
                                </a:lnTo>
                                <a:lnTo>
                                  <a:pt x="29" y="1"/>
                                </a:lnTo>
                                <a:lnTo>
                                  <a:pt x="0" y="0"/>
                                </a:lnTo>
                                <a:close/>
                              </a:path>
                            </a:pathLst>
                          </a:custGeom>
                          <a:solidFill>
                            <a:srgbClr val="000000"/>
                          </a:solidFill>
                          <a:ln w="9525">
                            <a:noFill/>
                          </a:ln>
                        </wps:spPr>
                        <wps:bodyPr upright="1"/>
                      </wps:wsp>
                      <wps:wsp>
                        <wps:cNvPr id="15" name="未知"/>
                        <wps:cNvSpPr/>
                        <wps:spPr>
                          <a:xfrm>
                            <a:off x="1159" y="106"/>
                            <a:ext cx="7" cy="27"/>
                          </a:xfrm>
                          <a:custGeom>
                            <a:avLst/>
                            <a:gdLst/>
                            <a:ahLst/>
                            <a:cxnLst/>
                            <a:pathLst>
                              <a:path w="7" h="27">
                                <a:moveTo>
                                  <a:pt x="7" y="0"/>
                                </a:moveTo>
                                <a:lnTo>
                                  <a:pt x="0" y="1"/>
                                </a:lnTo>
                                <a:lnTo>
                                  <a:pt x="0" y="27"/>
                                </a:lnTo>
                                <a:lnTo>
                                  <a:pt x="7" y="26"/>
                                </a:lnTo>
                                <a:lnTo>
                                  <a:pt x="7" y="14"/>
                                </a:lnTo>
                                <a:lnTo>
                                  <a:pt x="7" y="0"/>
                                </a:lnTo>
                                <a:close/>
                              </a:path>
                            </a:pathLst>
                          </a:custGeom>
                          <a:solidFill>
                            <a:srgbClr val="000000"/>
                          </a:solidFill>
                          <a:ln w="9525">
                            <a:noFill/>
                          </a:ln>
                        </wps:spPr>
                        <wps:bodyPr upright="1"/>
                      </wps:wsp>
                      <wps:wsp>
                        <wps:cNvPr id="16" name="未知"/>
                        <wps:cNvSpPr/>
                        <wps:spPr>
                          <a:xfrm>
                            <a:off x="1076" y="103"/>
                            <a:ext cx="42" cy="78"/>
                          </a:xfrm>
                          <a:custGeom>
                            <a:avLst/>
                            <a:gdLst/>
                            <a:ahLst/>
                            <a:cxnLst/>
                            <a:pathLst>
                              <a:path w="42" h="78">
                                <a:moveTo>
                                  <a:pt x="35" y="0"/>
                                </a:moveTo>
                                <a:lnTo>
                                  <a:pt x="27" y="9"/>
                                </a:lnTo>
                                <a:lnTo>
                                  <a:pt x="12" y="10"/>
                                </a:lnTo>
                                <a:lnTo>
                                  <a:pt x="0" y="15"/>
                                </a:lnTo>
                                <a:lnTo>
                                  <a:pt x="29" y="16"/>
                                </a:lnTo>
                                <a:lnTo>
                                  <a:pt x="29" y="35"/>
                                </a:lnTo>
                                <a:lnTo>
                                  <a:pt x="26" y="55"/>
                                </a:lnTo>
                                <a:lnTo>
                                  <a:pt x="23" y="69"/>
                                </a:lnTo>
                                <a:lnTo>
                                  <a:pt x="19" y="78"/>
                                </a:lnTo>
                                <a:lnTo>
                                  <a:pt x="27" y="78"/>
                                </a:lnTo>
                                <a:lnTo>
                                  <a:pt x="32" y="63"/>
                                </a:lnTo>
                                <a:lnTo>
                                  <a:pt x="34" y="47"/>
                                </a:lnTo>
                                <a:lnTo>
                                  <a:pt x="36" y="32"/>
                                </a:lnTo>
                                <a:lnTo>
                                  <a:pt x="37" y="19"/>
                                </a:lnTo>
                                <a:lnTo>
                                  <a:pt x="42" y="7"/>
                                </a:lnTo>
                                <a:lnTo>
                                  <a:pt x="35" y="0"/>
                                </a:lnTo>
                                <a:close/>
                              </a:path>
                            </a:pathLst>
                          </a:custGeom>
                          <a:solidFill>
                            <a:srgbClr val="000000"/>
                          </a:solidFill>
                          <a:ln w="9525">
                            <a:noFill/>
                          </a:ln>
                        </wps:spPr>
                        <wps:bodyPr upright="1"/>
                      </wps:wsp>
                      <wps:wsp>
                        <wps:cNvPr id="17" name="未知"/>
                        <wps:cNvSpPr/>
                        <wps:spPr>
                          <a:xfrm>
                            <a:off x="1137" y="100"/>
                            <a:ext cx="50" cy="6"/>
                          </a:xfrm>
                          <a:custGeom>
                            <a:avLst/>
                            <a:gdLst/>
                            <a:ahLst/>
                            <a:cxnLst/>
                            <a:pathLst>
                              <a:path w="50" h="6">
                                <a:moveTo>
                                  <a:pt x="22" y="0"/>
                                </a:moveTo>
                                <a:lnTo>
                                  <a:pt x="0" y="3"/>
                                </a:lnTo>
                                <a:lnTo>
                                  <a:pt x="29" y="6"/>
                                </a:lnTo>
                                <a:lnTo>
                                  <a:pt x="50" y="2"/>
                                </a:lnTo>
                                <a:lnTo>
                                  <a:pt x="22" y="0"/>
                                </a:lnTo>
                                <a:close/>
                              </a:path>
                            </a:pathLst>
                          </a:custGeom>
                          <a:solidFill>
                            <a:srgbClr val="000000"/>
                          </a:solidFill>
                          <a:ln w="9525">
                            <a:noFill/>
                          </a:ln>
                        </wps:spPr>
                        <wps:bodyPr upright="1"/>
                      </wps:wsp>
                      <wps:wsp>
                        <wps:cNvPr id="18" name="未知"/>
                        <wps:cNvSpPr/>
                        <wps:spPr>
                          <a:xfrm>
                            <a:off x="1126" y="92"/>
                            <a:ext cx="72" cy="63"/>
                          </a:xfrm>
                          <a:custGeom>
                            <a:avLst/>
                            <a:gdLst/>
                            <a:ahLst/>
                            <a:cxnLst/>
                            <a:pathLst>
                              <a:path w="72" h="63">
                                <a:moveTo>
                                  <a:pt x="4" y="0"/>
                                </a:moveTo>
                                <a:lnTo>
                                  <a:pt x="0" y="0"/>
                                </a:lnTo>
                                <a:lnTo>
                                  <a:pt x="1" y="1"/>
                                </a:lnTo>
                                <a:lnTo>
                                  <a:pt x="5" y="17"/>
                                </a:lnTo>
                                <a:lnTo>
                                  <a:pt x="6" y="28"/>
                                </a:lnTo>
                                <a:lnTo>
                                  <a:pt x="5" y="41"/>
                                </a:lnTo>
                                <a:lnTo>
                                  <a:pt x="2" y="50"/>
                                </a:lnTo>
                                <a:lnTo>
                                  <a:pt x="9" y="63"/>
                                </a:lnTo>
                                <a:lnTo>
                                  <a:pt x="12" y="63"/>
                                </a:lnTo>
                                <a:lnTo>
                                  <a:pt x="12" y="51"/>
                                </a:lnTo>
                                <a:lnTo>
                                  <a:pt x="33" y="49"/>
                                </a:lnTo>
                                <a:lnTo>
                                  <a:pt x="40" y="48"/>
                                </a:lnTo>
                                <a:lnTo>
                                  <a:pt x="72" y="44"/>
                                </a:lnTo>
                                <a:lnTo>
                                  <a:pt x="13" y="43"/>
                                </a:lnTo>
                                <a:lnTo>
                                  <a:pt x="13" y="43"/>
                                </a:lnTo>
                                <a:lnTo>
                                  <a:pt x="12" y="18"/>
                                </a:lnTo>
                                <a:lnTo>
                                  <a:pt x="33" y="15"/>
                                </a:lnTo>
                                <a:lnTo>
                                  <a:pt x="40" y="14"/>
                                </a:lnTo>
                                <a:lnTo>
                                  <a:pt x="11" y="11"/>
                                </a:lnTo>
                                <a:lnTo>
                                  <a:pt x="4" y="0"/>
                                </a:lnTo>
                                <a:close/>
                              </a:path>
                            </a:pathLst>
                          </a:custGeom>
                          <a:solidFill>
                            <a:srgbClr val="000000"/>
                          </a:solidFill>
                          <a:ln w="9525">
                            <a:noFill/>
                          </a:ln>
                        </wps:spPr>
                        <wps:bodyPr upright="1"/>
                      </wps:wsp>
                      <wps:wsp>
                        <wps:cNvPr id="19" name="未知"/>
                        <wps:cNvSpPr/>
                        <wps:spPr>
                          <a:xfrm>
                            <a:off x="1139" y="87"/>
                            <a:ext cx="60" cy="49"/>
                          </a:xfrm>
                          <a:custGeom>
                            <a:avLst/>
                            <a:gdLst/>
                            <a:ahLst/>
                            <a:cxnLst/>
                            <a:pathLst>
                              <a:path w="60" h="49">
                                <a:moveTo>
                                  <a:pt x="53" y="0"/>
                                </a:moveTo>
                                <a:lnTo>
                                  <a:pt x="45" y="9"/>
                                </a:lnTo>
                                <a:lnTo>
                                  <a:pt x="27" y="12"/>
                                </a:lnTo>
                                <a:lnTo>
                                  <a:pt x="20" y="13"/>
                                </a:lnTo>
                                <a:lnTo>
                                  <a:pt x="48" y="15"/>
                                </a:lnTo>
                                <a:lnTo>
                                  <a:pt x="47" y="42"/>
                                </a:lnTo>
                                <a:lnTo>
                                  <a:pt x="43" y="44"/>
                                </a:lnTo>
                                <a:lnTo>
                                  <a:pt x="27" y="45"/>
                                </a:lnTo>
                                <a:lnTo>
                                  <a:pt x="20" y="46"/>
                                </a:lnTo>
                                <a:lnTo>
                                  <a:pt x="0" y="48"/>
                                </a:lnTo>
                                <a:lnTo>
                                  <a:pt x="59" y="49"/>
                                </a:lnTo>
                                <a:lnTo>
                                  <a:pt x="59" y="46"/>
                                </a:lnTo>
                                <a:lnTo>
                                  <a:pt x="54" y="41"/>
                                </a:lnTo>
                                <a:lnTo>
                                  <a:pt x="54" y="33"/>
                                </a:lnTo>
                                <a:lnTo>
                                  <a:pt x="55" y="20"/>
                                </a:lnTo>
                                <a:lnTo>
                                  <a:pt x="60" y="9"/>
                                </a:lnTo>
                                <a:lnTo>
                                  <a:pt x="53" y="0"/>
                                </a:lnTo>
                                <a:close/>
                              </a:path>
                            </a:pathLst>
                          </a:custGeom>
                          <a:solidFill>
                            <a:srgbClr val="000000"/>
                          </a:solidFill>
                          <a:ln w="9525">
                            <a:noFill/>
                          </a:ln>
                        </wps:spPr>
                        <wps:bodyPr upright="1"/>
                      </wps:wsp>
                      <wps:wsp>
                        <wps:cNvPr id="20" name="未知"/>
                        <wps:cNvSpPr/>
                        <wps:spPr>
                          <a:xfrm>
                            <a:off x="1157" y="70"/>
                            <a:ext cx="12" cy="30"/>
                          </a:xfrm>
                          <a:custGeom>
                            <a:avLst/>
                            <a:gdLst/>
                            <a:ahLst/>
                            <a:cxnLst/>
                            <a:pathLst>
                              <a:path w="12" h="30">
                                <a:moveTo>
                                  <a:pt x="3" y="0"/>
                                </a:moveTo>
                                <a:lnTo>
                                  <a:pt x="0" y="1"/>
                                </a:lnTo>
                                <a:lnTo>
                                  <a:pt x="2" y="16"/>
                                </a:lnTo>
                                <a:lnTo>
                                  <a:pt x="2" y="30"/>
                                </a:lnTo>
                                <a:lnTo>
                                  <a:pt x="9" y="29"/>
                                </a:lnTo>
                                <a:lnTo>
                                  <a:pt x="9" y="23"/>
                                </a:lnTo>
                                <a:lnTo>
                                  <a:pt x="10" y="19"/>
                                </a:lnTo>
                                <a:lnTo>
                                  <a:pt x="12" y="11"/>
                                </a:lnTo>
                                <a:lnTo>
                                  <a:pt x="3" y="0"/>
                                </a:lnTo>
                                <a:close/>
                              </a:path>
                            </a:pathLst>
                          </a:custGeom>
                          <a:solidFill>
                            <a:srgbClr val="000000"/>
                          </a:solidFill>
                          <a:ln w="9525">
                            <a:noFill/>
                          </a:ln>
                        </wps:spPr>
                        <wps:bodyPr upright="1"/>
                      </wps:wsp>
                      <wps:wsp>
                        <wps:cNvPr id="21" name="未知"/>
                        <wps:cNvSpPr/>
                        <wps:spPr>
                          <a:xfrm>
                            <a:off x="1076" y="63"/>
                            <a:ext cx="44" cy="55"/>
                          </a:xfrm>
                          <a:custGeom>
                            <a:avLst/>
                            <a:gdLst/>
                            <a:ahLst/>
                            <a:cxnLst/>
                            <a:pathLst>
                              <a:path w="44" h="55">
                                <a:moveTo>
                                  <a:pt x="8" y="0"/>
                                </a:moveTo>
                                <a:lnTo>
                                  <a:pt x="5" y="0"/>
                                </a:lnTo>
                                <a:lnTo>
                                  <a:pt x="7" y="15"/>
                                </a:lnTo>
                                <a:lnTo>
                                  <a:pt x="6" y="29"/>
                                </a:lnTo>
                                <a:lnTo>
                                  <a:pt x="5" y="46"/>
                                </a:lnTo>
                                <a:lnTo>
                                  <a:pt x="0" y="55"/>
                                </a:lnTo>
                                <a:lnTo>
                                  <a:pt x="12" y="50"/>
                                </a:lnTo>
                                <a:lnTo>
                                  <a:pt x="14" y="18"/>
                                </a:lnTo>
                                <a:lnTo>
                                  <a:pt x="44" y="15"/>
                                </a:lnTo>
                                <a:lnTo>
                                  <a:pt x="43" y="11"/>
                                </a:lnTo>
                                <a:lnTo>
                                  <a:pt x="15" y="10"/>
                                </a:lnTo>
                                <a:lnTo>
                                  <a:pt x="8" y="0"/>
                                </a:lnTo>
                                <a:close/>
                              </a:path>
                            </a:pathLst>
                          </a:custGeom>
                          <a:solidFill>
                            <a:srgbClr val="000000"/>
                          </a:solidFill>
                          <a:ln w="9525">
                            <a:noFill/>
                          </a:ln>
                        </wps:spPr>
                        <wps:bodyPr upright="1"/>
                      </wps:wsp>
                      <wps:wsp>
                        <wps:cNvPr id="22" name="未知"/>
                        <wps:cNvSpPr/>
                        <wps:spPr>
                          <a:xfrm>
                            <a:off x="1075" y="40"/>
                            <a:ext cx="35" cy="9"/>
                          </a:xfrm>
                          <a:custGeom>
                            <a:avLst/>
                            <a:gdLst/>
                            <a:ahLst/>
                            <a:cxnLst/>
                            <a:pathLst>
                              <a:path w="35" h="9">
                                <a:moveTo>
                                  <a:pt x="0" y="0"/>
                                </a:moveTo>
                                <a:lnTo>
                                  <a:pt x="9" y="9"/>
                                </a:lnTo>
                                <a:lnTo>
                                  <a:pt x="18" y="5"/>
                                </a:lnTo>
                                <a:lnTo>
                                  <a:pt x="35" y="1"/>
                                </a:lnTo>
                                <a:lnTo>
                                  <a:pt x="0" y="0"/>
                                </a:lnTo>
                                <a:close/>
                              </a:path>
                            </a:pathLst>
                          </a:custGeom>
                          <a:solidFill>
                            <a:srgbClr val="000000"/>
                          </a:solidFill>
                          <a:ln w="9525">
                            <a:noFill/>
                          </a:ln>
                        </wps:spPr>
                        <wps:bodyPr upright="1"/>
                      </wps:wsp>
                      <wps:wsp>
                        <wps:cNvPr id="23" name="未知"/>
                        <wps:cNvSpPr/>
                        <wps:spPr>
                          <a:xfrm>
                            <a:off x="1075" y="25"/>
                            <a:ext cx="48" cy="49"/>
                          </a:xfrm>
                          <a:custGeom>
                            <a:avLst/>
                            <a:gdLst/>
                            <a:ahLst/>
                            <a:cxnLst/>
                            <a:pathLst>
                              <a:path w="48" h="49">
                                <a:moveTo>
                                  <a:pt x="40" y="0"/>
                                </a:moveTo>
                                <a:lnTo>
                                  <a:pt x="32" y="10"/>
                                </a:lnTo>
                                <a:lnTo>
                                  <a:pt x="0" y="15"/>
                                </a:lnTo>
                                <a:lnTo>
                                  <a:pt x="35" y="16"/>
                                </a:lnTo>
                                <a:lnTo>
                                  <a:pt x="34" y="46"/>
                                </a:lnTo>
                                <a:lnTo>
                                  <a:pt x="30" y="47"/>
                                </a:lnTo>
                                <a:lnTo>
                                  <a:pt x="16" y="48"/>
                                </a:lnTo>
                                <a:lnTo>
                                  <a:pt x="44" y="49"/>
                                </a:lnTo>
                                <a:lnTo>
                                  <a:pt x="41" y="44"/>
                                </a:lnTo>
                                <a:lnTo>
                                  <a:pt x="42" y="28"/>
                                </a:lnTo>
                                <a:lnTo>
                                  <a:pt x="42" y="17"/>
                                </a:lnTo>
                                <a:lnTo>
                                  <a:pt x="48" y="9"/>
                                </a:lnTo>
                                <a:lnTo>
                                  <a:pt x="40" y="0"/>
                                </a:lnTo>
                                <a:close/>
                              </a:path>
                            </a:pathLst>
                          </a:custGeom>
                          <a:solidFill>
                            <a:srgbClr val="000000"/>
                          </a:solidFill>
                          <a:ln w="9525">
                            <a:noFill/>
                          </a:ln>
                        </wps:spPr>
                        <wps:bodyPr upright="1"/>
                      </wps:wsp>
                      <wps:wsp>
                        <wps:cNvPr id="24" name="未知"/>
                        <wps:cNvSpPr/>
                        <wps:spPr>
                          <a:xfrm>
                            <a:off x="1133" y="18"/>
                            <a:ext cx="59" cy="67"/>
                          </a:xfrm>
                          <a:custGeom>
                            <a:avLst/>
                            <a:gdLst/>
                            <a:ahLst/>
                            <a:cxnLst/>
                            <a:pathLst>
                              <a:path w="59" h="67">
                                <a:moveTo>
                                  <a:pt x="3" y="0"/>
                                </a:moveTo>
                                <a:lnTo>
                                  <a:pt x="0" y="0"/>
                                </a:lnTo>
                                <a:lnTo>
                                  <a:pt x="1" y="3"/>
                                </a:lnTo>
                                <a:lnTo>
                                  <a:pt x="5" y="18"/>
                                </a:lnTo>
                                <a:lnTo>
                                  <a:pt x="5" y="29"/>
                                </a:lnTo>
                                <a:lnTo>
                                  <a:pt x="6" y="40"/>
                                </a:lnTo>
                                <a:lnTo>
                                  <a:pt x="2" y="51"/>
                                </a:lnTo>
                                <a:lnTo>
                                  <a:pt x="8" y="67"/>
                                </a:lnTo>
                                <a:lnTo>
                                  <a:pt x="11" y="67"/>
                                </a:lnTo>
                                <a:lnTo>
                                  <a:pt x="11" y="65"/>
                                </a:lnTo>
                                <a:lnTo>
                                  <a:pt x="12" y="54"/>
                                </a:lnTo>
                                <a:lnTo>
                                  <a:pt x="24" y="53"/>
                                </a:lnTo>
                                <a:lnTo>
                                  <a:pt x="27" y="52"/>
                                </a:lnTo>
                                <a:lnTo>
                                  <a:pt x="59" y="47"/>
                                </a:lnTo>
                                <a:lnTo>
                                  <a:pt x="12" y="47"/>
                                </a:lnTo>
                                <a:lnTo>
                                  <a:pt x="12" y="33"/>
                                </a:lnTo>
                                <a:lnTo>
                                  <a:pt x="11" y="20"/>
                                </a:lnTo>
                                <a:lnTo>
                                  <a:pt x="47" y="14"/>
                                </a:lnTo>
                                <a:lnTo>
                                  <a:pt x="10" y="12"/>
                                </a:lnTo>
                                <a:lnTo>
                                  <a:pt x="3" y="0"/>
                                </a:lnTo>
                                <a:close/>
                              </a:path>
                            </a:pathLst>
                          </a:custGeom>
                          <a:solidFill>
                            <a:srgbClr val="000000"/>
                          </a:solidFill>
                          <a:ln w="9525">
                            <a:noFill/>
                          </a:ln>
                        </wps:spPr>
                        <wps:bodyPr upright="1"/>
                      </wps:wsp>
                      <wps:wsp>
                        <wps:cNvPr id="25" name="未知"/>
                        <wps:cNvSpPr/>
                        <wps:spPr>
                          <a:xfrm>
                            <a:off x="1143" y="16"/>
                            <a:ext cx="49" cy="49"/>
                          </a:xfrm>
                          <a:custGeom>
                            <a:avLst/>
                            <a:gdLst/>
                            <a:ahLst/>
                            <a:cxnLst/>
                            <a:pathLst>
                              <a:path w="49" h="49">
                                <a:moveTo>
                                  <a:pt x="42" y="0"/>
                                </a:moveTo>
                                <a:lnTo>
                                  <a:pt x="33" y="9"/>
                                </a:lnTo>
                                <a:lnTo>
                                  <a:pt x="0" y="14"/>
                                </a:lnTo>
                                <a:lnTo>
                                  <a:pt x="37" y="16"/>
                                </a:lnTo>
                                <a:lnTo>
                                  <a:pt x="35" y="43"/>
                                </a:lnTo>
                                <a:lnTo>
                                  <a:pt x="33" y="45"/>
                                </a:lnTo>
                                <a:lnTo>
                                  <a:pt x="2" y="49"/>
                                </a:lnTo>
                                <a:lnTo>
                                  <a:pt x="49" y="49"/>
                                </a:lnTo>
                                <a:lnTo>
                                  <a:pt x="48" y="45"/>
                                </a:lnTo>
                                <a:lnTo>
                                  <a:pt x="43" y="40"/>
                                </a:lnTo>
                                <a:lnTo>
                                  <a:pt x="43" y="29"/>
                                </a:lnTo>
                                <a:lnTo>
                                  <a:pt x="44" y="18"/>
                                </a:lnTo>
                                <a:lnTo>
                                  <a:pt x="49" y="9"/>
                                </a:lnTo>
                                <a:lnTo>
                                  <a:pt x="42" y="0"/>
                                </a:lnTo>
                                <a:close/>
                              </a:path>
                            </a:pathLst>
                          </a:custGeom>
                          <a:solidFill>
                            <a:srgbClr val="000000"/>
                          </a:solidFill>
                          <a:ln w="9525">
                            <a:noFill/>
                          </a:ln>
                        </wps:spPr>
                        <wps:bodyPr upright="1"/>
                      </wps:wsp>
                      <wps:wsp>
                        <wps:cNvPr id="26" name="未知"/>
                        <wps:cNvSpPr/>
                        <wps:spPr>
                          <a:xfrm>
                            <a:off x="1316" y="129"/>
                            <a:ext cx="10" cy="81"/>
                          </a:xfrm>
                          <a:custGeom>
                            <a:avLst/>
                            <a:gdLst/>
                            <a:ahLst/>
                            <a:cxnLst/>
                            <a:pathLst>
                              <a:path w="10" h="81">
                                <a:moveTo>
                                  <a:pt x="10" y="0"/>
                                </a:moveTo>
                                <a:lnTo>
                                  <a:pt x="3" y="1"/>
                                </a:lnTo>
                                <a:lnTo>
                                  <a:pt x="3" y="14"/>
                                </a:lnTo>
                                <a:lnTo>
                                  <a:pt x="3" y="34"/>
                                </a:lnTo>
                                <a:lnTo>
                                  <a:pt x="3" y="47"/>
                                </a:lnTo>
                                <a:lnTo>
                                  <a:pt x="3" y="51"/>
                                </a:lnTo>
                                <a:lnTo>
                                  <a:pt x="0" y="60"/>
                                </a:lnTo>
                                <a:lnTo>
                                  <a:pt x="7" y="81"/>
                                </a:lnTo>
                                <a:lnTo>
                                  <a:pt x="9" y="81"/>
                                </a:lnTo>
                                <a:lnTo>
                                  <a:pt x="9" y="74"/>
                                </a:lnTo>
                                <a:lnTo>
                                  <a:pt x="10" y="61"/>
                                </a:lnTo>
                                <a:lnTo>
                                  <a:pt x="10" y="46"/>
                                </a:lnTo>
                                <a:lnTo>
                                  <a:pt x="10" y="29"/>
                                </a:lnTo>
                                <a:lnTo>
                                  <a:pt x="10" y="7"/>
                                </a:lnTo>
                                <a:lnTo>
                                  <a:pt x="10" y="0"/>
                                </a:lnTo>
                                <a:close/>
                              </a:path>
                            </a:pathLst>
                          </a:custGeom>
                          <a:solidFill>
                            <a:srgbClr val="000000"/>
                          </a:solidFill>
                          <a:ln w="9525">
                            <a:noFill/>
                          </a:ln>
                        </wps:spPr>
                        <wps:bodyPr upright="1"/>
                      </wps:wsp>
                      <wps:wsp>
                        <wps:cNvPr id="27" name="未知"/>
                        <wps:cNvSpPr/>
                        <wps:spPr>
                          <a:xfrm>
                            <a:off x="1273" y="115"/>
                            <a:ext cx="103" cy="21"/>
                          </a:xfrm>
                          <a:custGeom>
                            <a:avLst/>
                            <a:gdLst/>
                            <a:ahLst/>
                            <a:cxnLst/>
                            <a:pathLst>
                              <a:path w="103" h="21">
                                <a:moveTo>
                                  <a:pt x="93" y="0"/>
                                </a:moveTo>
                                <a:lnTo>
                                  <a:pt x="87" y="3"/>
                                </a:lnTo>
                                <a:lnTo>
                                  <a:pt x="86" y="3"/>
                                </a:lnTo>
                                <a:lnTo>
                                  <a:pt x="83" y="4"/>
                                </a:lnTo>
                                <a:lnTo>
                                  <a:pt x="75" y="5"/>
                                </a:lnTo>
                                <a:lnTo>
                                  <a:pt x="62" y="6"/>
                                </a:lnTo>
                                <a:lnTo>
                                  <a:pt x="53" y="7"/>
                                </a:lnTo>
                                <a:lnTo>
                                  <a:pt x="46" y="8"/>
                                </a:lnTo>
                                <a:lnTo>
                                  <a:pt x="46" y="8"/>
                                </a:lnTo>
                                <a:lnTo>
                                  <a:pt x="25" y="10"/>
                                </a:lnTo>
                                <a:lnTo>
                                  <a:pt x="0" y="13"/>
                                </a:lnTo>
                                <a:lnTo>
                                  <a:pt x="9" y="21"/>
                                </a:lnTo>
                                <a:lnTo>
                                  <a:pt x="18" y="18"/>
                                </a:lnTo>
                                <a:lnTo>
                                  <a:pt x="46" y="15"/>
                                </a:lnTo>
                                <a:lnTo>
                                  <a:pt x="53" y="14"/>
                                </a:lnTo>
                                <a:lnTo>
                                  <a:pt x="103" y="10"/>
                                </a:lnTo>
                                <a:lnTo>
                                  <a:pt x="103" y="6"/>
                                </a:lnTo>
                                <a:lnTo>
                                  <a:pt x="93" y="0"/>
                                </a:lnTo>
                                <a:close/>
                              </a:path>
                            </a:pathLst>
                          </a:custGeom>
                          <a:solidFill>
                            <a:srgbClr val="000000"/>
                          </a:solidFill>
                          <a:ln w="9525">
                            <a:noFill/>
                          </a:ln>
                        </wps:spPr>
                        <wps:bodyPr upright="1"/>
                      </wps:wsp>
                      <wps:wsp>
                        <wps:cNvPr id="28" name="未知"/>
                        <wps:cNvSpPr/>
                        <wps:spPr>
                          <a:xfrm>
                            <a:off x="1319" y="86"/>
                            <a:ext cx="7" cy="37"/>
                          </a:xfrm>
                          <a:custGeom>
                            <a:avLst/>
                            <a:gdLst/>
                            <a:ahLst/>
                            <a:cxnLst/>
                            <a:pathLst>
                              <a:path w="7" h="37">
                                <a:moveTo>
                                  <a:pt x="7" y="0"/>
                                </a:moveTo>
                                <a:lnTo>
                                  <a:pt x="0" y="2"/>
                                </a:lnTo>
                                <a:lnTo>
                                  <a:pt x="0" y="21"/>
                                </a:lnTo>
                                <a:lnTo>
                                  <a:pt x="0" y="30"/>
                                </a:lnTo>
                                <a:lnTo>
                                  <a:pt x="0" y="37"/>
                                </a:lnTo>
                                <a:lnTo>
                                  <a:pt x="7" y="36"/>
                                </a:lnTo>
                                <a:lnTo>
                                  <a:pt x="7" y="26"/>
                                </a:lnTo>
                                <a:lnTo>
                                  <a:pt x="7" y="14"/>
                                </a:lnTo>
                                <a:lnTo>
                                  <a:pt x="7" y="0"/>
                                </a:lnTo>
                                <a:close/>
                              </a:path>
                            </a:pathLst>
                          </a:custGeom>
                          <a:solidFill>
                            <a:srgbClr val="000000"/>
                          </a:solidFill>
                          <a:ln w="9525">
                            <a:noFill/>
                          </a:ln>
                        </wps:spPr>
                        <wps:bodyPr upright="1"/>
                      </wps:wsp>
                      <wps:wsp>
                        <wps:cNvPr id="29" name="未知"/>
                        <wps:cNvSpPr/>
                        <wps:spPr>
                          <a:xfrm>
                            <a:off x="1227" y="81"/>
                            <a:ext cx="29" cy="35"/>
                          </a:xfrm>
                          <a:custGeom>
                            <a:avLst/>
                            <a:gdLst/>
                            <a:ahLst/>
                            <a:cxnLst/>
                            <a:pathLst>
                              <a:path w="29" h="35">
                                <a:moveTo>
                                  <a:pt x="21" y="0"/>
                                </a:moveTo>
                                <a:lnTo>
                                  <a:pt x="12" y="14"/>
                                </a:lnTo>
                                <a:lnTo>
                                  <a:pt x="0" y="31"/>
                                </a:lnTo>
                                <a:lnTo>
                                  <a:pt x="2" y="35"/>
                                </a:lnTo>
                                <a:lnTo>
                                  <a:pt x="8" y="28"/>
                                </a:lnTo>
                                <a:lnTo>
                                  <a:pt x="20" y="14"/>
                                </a:lnTo>
                                <a:lnTo>
                                  <a:pt x="29" y="2"/>
                                </a:lnTo>
                                <a:lnTo>
                                  <a:pt x="29" y="1"/>
                                </a:lnTo>
                                <a:lnTo>
                                  <a:pt x="21" y="0"/>
                                </a:lnTo>
                                <a:close/>
                              </a:path>
                            </a:pathLst>
                          </a:custGeom>
                          <a:solidFill>
                            <a:srgbClr val="000000"/>
                          </a:solidFill>
                          <a:ln w="9525">
                            <a:noFill/>
                          </a:ln>
                        </wps:spPr>
                        <wps:bodyPr upright="1"/>
                      </wps:wsp>
                      <wps:wsp>
                        <wps:cNvPr id="30" name="未知"/>
                        <wps:cNvSpPr/>
                        <wps:spPr>
                          <a:xfrm>
                            <a:off x="1326" y="72"/>
                            <a:ext cx="40" cy="8"/>
                          </a:xfrm>
                          <a:custGeom>
                            <a:avLst/>
                            <a:gdLst/>
                            <a:ahLst/>
                            <a:cxnLst/>
                            <a:pathLst>
                              <a:path w="40" h="8">
                                <a:moveTo>
                                  <a:pt x="30" y="0"/>
                                </a:moveTo>
                                <a:lnTo>
                                  <a:pt x="25" y="4"/>
                                </a:lnTo>
                                <a:lnTo>
                                  <a:pt x="25" y="4"/>
                                </a:lnTo>
                                <a:lnTo>
                                  <a:pt x="20" y="4"/>
                                </a:lnTo>
                                <a:lnTo>
                                  <a:pt x="9" y="6"/>
                                </a:lnTo>
                                <a:lnTo>
                                  <a:pt x="0" y="7"/>
                                </a:lnTo>
                                <a:lnTo>
                                  <a:pt x="40" y="8"/>
                                </a:lnTo>
                                <a:lnTo>
                                  <a:pt x="30" y="0"/>
                                </a:lnTo>
                                <a:close/>
                              </a:path>
                            </a:pathLst>
                          </a:custGeom>
                          <a:solidFill>
                            <a:srgbClr val="000000"/>
                          </a:solidFill>
                          <a:ln w="9525">
                            <a:noFill/>
                          </a:ln>
                        </wps:spPr>
                        <wps:bodyPr upright="1"/>
                      </wps:wsp>
                      <wps:wsp>
                        <wps:cNvPr id="31" name="未知"/>
                        <wps:cNvSpPr/>
                        <wps:spPr>
                          <a:xfrm>
                            <a:off x="1276" y="36"/>
                            <a:ext cx="32" cy="82"/>
                          </a:xfrm>
                          <a:custGeom>
                            <a:avLst/>
                            <a:gdLst/>
                            <a:ahLst/>
                            <a:cxnLst/>
                            <a:pathLst>
                              <a:path w="32" h="82">
                                <a:moveTo>
                                  <a:pt x="23" y="0"/>
                                </a:moveTo>
                                <a:lnTo>
                                  <a:pt x="21" y="2"/>
                                </a:lnTo>
                                <a:lnTo>
                                  <a:pt x="20" y="13"/>
                                </a:lnTo>
                                <a:lnTo>
                                  <a:pt x="17" y="30"/>
                                </a:lnTo>
                                <a:lnTo>
                                  <a:pt x="17" y="32"/>
                                </a:lnTo>
                                <a:lnTo>
                                  <a:pt x="13" y="45"/>
                                </a:lnTo>
                                <a:lnTo>
                                  <a:pt x="7" y="60"/>
                                </a:lnTo>
                                <a:lnTo>
                                  <a:pt x="0" y="80"/>
                                </a:lnTo>
                                <a:lnTo>
                                  <a:pt x="3" y="82"/>
                                </a:lnTo>
                                <a:lnTo>
                                  <a:pt x="4" y="80"/>
                                </a:lnTo>
                                <a:lnTo>
                                  <a:pt x="13" y="62"/>
                                </a:lnTo>
                                <a:lnTo>
                                  <a:pt x="19" y="49"/>
                                </a:lnTo>
                                <a:lnTo>
                                  <a:pt x="20" y="47"/>
                                </a:lnTo>
                                <a:lnTo>
                                  <a:pt x="24" y="36"/>
                                </a:lnTo>
                                <a:lnTo>
                                  <a:pt x="25" y="32"/>
                                </a:lnTo>
                                <a:lnTo>
                                  <a:pt x="32" y="18"/>
                                </a:lnTo>
                                <a:lnTo>
                                  <a:pt x="23" y="0"/>
                                </a:lnTo>
                                <a:close/>
                              </a:path>
                            </a:pathLst>
                          </a:custGeom>
                          <a:solidFill>
                            <a:srgbClr val="000000"/>
                          </a:solidFill>
                          <a:ln w="9525">
                            <a:noFill/>
                          </a:ln>
                        </wps:spPr>
                        <wps:bodyPr upright="1"/>
                      </wps:wsp>
                      <wps:wsp>
                        <wps:cNvPr id="32" name="未知"/>
                        <wps:cNvSpPr/>
                        <wps:spPr>
                          <a:xfrm>
                            <a:off x="1248" y="18"/>
                            <a:ext cx="34" cy="189"/>
                          </a:xfrm>
                          <a:custGeom>
                            <a:avLst/>
                            <a:gdLst/>
                            <a:ahLst/>
                            <a:cxnLst/>
                            <a:pathLst>
                              <a:path w="34" h="189">
                                <a:moveTo>
                                  <a:pt x="27" y="0"/>
                                </a:moveTo>
                                <a:lnTo>
                                  <a:pt x="24" y="0"/>
                                </a:lnTo>
                                <a:lnTo>
                                  <a:pt x="23" y="8"/>
                                </a:lnTo>
                                <a:lnTo>
                                  <a:pt x="18" y="24"/>
                                </a:lnTo>
                                <a:lnTo>
                                  <a:pt x="15" y="33"/>
                                </a:lnTo>
                                <a:lnTo>
                                  <a:pt x="8" y="48"/>
                                </a:lnTo>
                                <a:lnTo>
                                  <a:pt x="7" y="52"/>
                                </a:lnTo>
                                <a:lnTo>
                                  <a:pt x="0" y="63"/>
                                </a:lnTo>
                                <a:lnTo>
                                  <a:pt x="8" y="64"/>
                                </a:lnTo>
                                <a:lnTo>
                                  <a:pt x="9" y="71"/>
                                </a:lnTo>
                                <a:lnTo>
                                  <a:pt x="9" y="75"/>
                                </a:lnTo>
                                <a:lnTo>
                                  <a:pt x="9" y="90"/>
                                </a:lnTo>
                                <a:lnTo>
                                  <a:pt x="9" y="116"/>
                                </a:lnTo>
                                <a:lnTo>
                                  <a:pt x="9" y="132"/>
                                </a:lnTo>
                                <a:lnTo>
                                  <a:pt x="9" y="152"/>
                                </a:lnTo>
                                <a:lnTo>
                                  <a:pt x="9" y="160"/>
                                </a:lnTo>
                                <a:lnTo>
                                  <a:pt x="5" y="168"/>
                                </a:lnTo>
                                <a:lnTo>
                                  <a:pt x="12" y="189"/>
                                </a:lnTo>
                                <a:lnTo>
                                  <a:pt x="15" y="189"/>
                                </a:lnTo>
                                <a:lnTo>
                                  <a:pt x="15" y="176"/>
                                </a:lnTo>
                                <a:lnTo>
                                  <a:pt x="15" y="160"/>
                                </a:lnTo>
                                <a:lnTo>
                                  <a:pt x="16" y="142"/>
                                </a:lnTo>
                                <a:lnTo>
                                  <a:pt x="16" y="122"/>
                                </a:lnTo>
                                <a:lnTo>
                                  <a:pt x="16" y="102"/>
                                </a:lnTo>
                                <a:lnTo>
                                  <a:pt x="16" y="84"/>
                                </a:lnTo>
                                <a:lnTo>
                                  <a:pt x="16" y="75"/>
                                </a:lnTo>
                                <a:lnTo>
                                  <a:pt x="19" y="68"/>
                                </a:lnTo>
                                <a:lnTo>
                                  <a:pt x="12" y="58"/>
                                </a:lnTo>
                                <a:lnTo>
                                  <a:pt x="14" y="56"/>
                                </a:lnTo>
                                <a:lnTo>
                                  <a:pt x="18" y="46"/>
                                </a:lnTo>
                                <a:lnTo>
                                  <a:pt x="25" y="32"/>
                                </a:lnTo>
                                <a:lnTo>
                                  <a:pt x="25" y="31"/>
                                </a:lnTo>
                                <a:lnTo>
                                  <a:pt x="34" y="20"/>
                                </a:lnTo>
                                <a:lnTo>
                                  <a:pt x="27" y="0"/>
                                </a:lnTo>
                                <a:close/>
                              </a:path>
                            </a:pathLst>
                          </a:custGeom>
                          <a:solidFill>
                            <a:srgbClr val="000000"/>
                          </a:solidFill>
                          <a:ln w="9525">
                            <a:noFill/>
                          </a:ln>
                        </wps:spPr>
                        <wps:bodyPr upright="1"/>
                      </wps:wsp>
                      <wps:wsp>
                        <wps:cNvPr id="33" name="未知"/>
                        <wps:cNvSpPr/>
                        <wps:spPr>
                          <a:xfrm>
                            <a:off x="1295" y="14"/>
                            <a:ext cx="71" cy="77"/>
                          </a:xfrm>
                          <a:custGeom>
                            <a:avLst/>
                            <a:gdLst/>
                            <a:ahLst/>
                            <a:cxnLst/>
                            <a:pathLst>
                              <a:path w="71" h="77">
                                <a:moveTo>
                                  <a:pt x="23" y="0"/>
                                </a:moveTo>
                                <a:lnTo>
                                  <a:pt x="21" y="0"/>
                                </a:lnTo>
                                <a:lnTo>
                                  <a:pt x="21" y="2"/>
                                </a:lnTo>
                                <a:lnTo>
                                  <a:pt x="24" y="18"/>
                                </a:lnTo>
                                <a:lnTo>
                                  <a:pt x="24" y="20"/>
                                </a:lnTo>
                                <a:lnTo>
                                  <a:pt x="24" y="27"/>
                                </a:lnTo>
                                <a:lnTo>
                                  <a:pt x="24" y="42"/>
                                </a:lnTo>
                                <a:lnTo>
                                  <a:pt x="24" y="64"/>
                                </a:lnTo>
                                <a:lnTo>
                                  <a:pt x="24" y="66"/>
                                </a:lnTo>
                                <a:lnTo>
                                  <a:pt x="23" y="66"/>
                                </a:lnTo>
                                <a:lnTo>
                                  <a:pt x="1" y="69"/>
                                </a:lnTo>
                                <a:lnTo>
                                  <a:pt x="0" y="71"/>
                                </a:lnTo>
                                <a:lnTo>
                                  <a:pt x="6" y="77"/>
                                </a:lnTo>
                                <a:lnTo>
                                  <a:pt x="14" y="75"/>
                                </a:lnTo>
                                <a:lnTo>
                                  <a:pt x="24" y="74"/>
                                </a:lnTo>
                                <a:lnTo>
                                  <a:pt x="31" y="72"/>
                                </a:lnTo>
                                <a:lnTo>
                                  <a:pt x="71" y="68"/>
                                </a:lnTo>
                                <a:lnTo>
                                  <a:pt x="71" y="66"/>
                                </a:lnTo>
                                <a:lnTo>
                                  <a:pt x="31" y="65"/>
                                </a:lnTo>
                                <a:lnTo>
                                  <a:pt x="31" y="60"/>
                                </a:lnTo>
                                <a:lnTo>
                                  <a:pt x="31" y="41"/>
                                </a:lnTo>
                                <a:lnTo>
                                  <a:pt x="31" y="28"/>
                                </a:lnTo>
                                <a:lnTo>
                                  <a:pt x="31" y="24"/>
                                </a:lnTo>
                                <a:lnTo>
                                  <a:pt x="34" y="17"/>
                                </a:lnTo>
                                <a:lnTo>
                                  <a:pt x="23" y="0"/>
                                </a:lnTo>
                                <a:close/>
                              </a:path>
                            </a:pathLst>
                          </a:custGeom>
                          <a:solidFill>
                            <a:srgbClr val="000000"/>
                          </a:solidFill>
                          <a:ln w="9525">
                            <a:noFill/>
                          </a:ln>
                        </wps:spPr>
                        <wps:bodyPr upright="1"/>
                      </wps:wsp>
                      <wps:wsp>
                        <wps:cNvPr id="34" name="未知"/>
                        <wps:cNvSpPr/>
                        <wps:spPr>
                          <a:xfrm>
                            <a:off x="438" y="479"/>
                            <a:ext cx="4" cy="26"/>
                          </a:xfrm>
                          <a:custGeom>
                            <a:avLst/>
                            <a:gdLst/>
                            <a:ahLst/>
                            <a:cxnLst/>
                            <a:pathLst>
                              <a:path w="4" h="26">
                                <a:moveTo>
                                  <a:pt x="4" y="0"/>
                                </a:moveTo>
                                <a:lnTo>
                                  <a:pt x="0" y="14"/>
                                </a:lnTo>
                                <a:lnTo>
                                  <a:pt x="4" y="26"/>
                                </a:lnTo>
                              </a:path>
                            </a:pathLst>
                          </a:custGeom>
                          <a:noFill/>
                          <a:ln w="0" cap="flat" cmpd="sng">
                            <a:solidFill>
                              <a:srgbClr val="000000"/>
                            </a:solidFill>
                            <a:prstDash val="solid"/>
                            <a:headEnd type="none" w="med" len="med"/>
                            <a:tailEnd type="none" w="med" len="med"/>
                          </a:ln>
                        </wps:spPr>
                        <wps:bodyPr upright="1"/>
                      </wps:wsp>
                      <wps:wsp>
                        <wps:cNvPr id="35" name="未知"/>
                        <wps:cNvSpPr/>
                        <wps:spPr>
                          <a:xfrm>
                            <a:off x="134" y="479"/>
                            <a:ext cx="4" cy="26"/>
                          </a:xfrm>
                          <a:custGeom>
                            <a:avLst/>
                            <a:gdLst/>
                            <a:ahLst/>
                            <a:cxnLst/>
                            <a:pathLst>
                              <a:path w="4" h="26">
                                <a:moveTo>
                                  <a:pt x="0" y="26"/>
                                </a:moveTo>
                                <a:lnTo>
                                  <a:pt x="4" y="14"/>
                                </a:lnTo>
                                <a:lnTo>
                                  <a:pt x="0" y="0"/>
                                </a:lnTo>
                              </a:path>
                            </a:pathLst>
                          </a:custGeom>
                          <a:noFill/>
                          <a:ln w="0" cap="flat" cmpd="sng">
                            <a:solidFill>
                              <a:srgbClr val="000000"/>
                            </a:solidFill>
                            <a:prstDash val="solid"/>
                            <a:headEnd type="none" w="med" len="med"/>
                            <a:tailEnd type="none" w="med" len="med"/>
                          </a:ln>
                        </wps:spPr>
                        <wps:bodyPr upright="1"/>
                      </wps:wsp>
                      <wps:wsp>
                        <wps:cNvPr id="36" name="未知"/>
                        <wps:cNvSpPr/>
                        <wps:spPr>
                          <a:xfrm>
                            <a:off x="201" y="621"/>
                            <a:ext cx="169" cy="168"/>
                          </a:xfrm>
                          <a:custGeom>
                            <a:avLst/>
                            <a:gdLst/>
                            <a:ahLst/>
                            <a:cxnLst/>
                            <a:pathLst>
                              <a:path w="169" h="168">
                                <a:moveTo>
                                  <a:pt x="169" y="84"/>
                                </a:moveTo>
                                <a:lnTo>
                                  <a:pt x="166" y="62"/>
                                </a:lnTo>
                                <a:lnTo>
                                  <a:pt x="157" y="41"/>
                                </a:lnTo>
                                <a:lnTo>
                                  <a:pt x="144" y="24"/>
                                </a:lnTo>
                                <a:lnTo>
                                  <a:pt x="127" y="11"/>
                                </a:lnTo>
                                <a:lnTo>
                                  <a:pt x="106" y="3"/>
                                </a:lnTo>
                                <a:lnTo>
                                  <a:pt x="84" y="0"/>
                                </a:lnTo>
                                <a:lnTo>
                                  <a:pt x="63" y="3"/>
                                </a:lnTo>
                                <a:lnTo>
                                  <a:pt x="42" y="11"/>
                                </a:lnTo>
                                <a:lnTo>
                                  <a:pt x="24" y="24"/>
                                </a:lnTo>
                                <a:lnTo>
                                  <a:pt x="11" y="41"/>
                                </a:lnTo>
                                <a:lnTo>
                                  <a:pt x="3" y="62"/>
                                </a:lnTo>
                                <a:lnTo>
                                  <a:pt x="0" y="84"/>
                                </a:lnTo>
                                <a:lnTo>
                                  <a:pt x="3" y="105"/>
                                </a:lnTo>
                                <a:lnTo>
                                  <a:pt x="11" y="126"/>
                                </a:lnTo>
                                <a:lnTo>
                                  <a:pt x="24" y="144"/>
                                </a:lnTo>
                                <a:lnTo>
                                  <a:pt x="42" y="157"/>
                                </a:lnTo>
                                <a:lnTo>
                                  <a:pt x="63" y="165"/>
                                </a:lnTo>
                                <a:lnTo>
                                  <a:pt x="84" y="168"/>
                                </a:lnTo>
                                <a:lnTo>
                                  <a:pt x="106" y="165"/>
                                </a:lnTo>
                                <a:lnTo>
                                  <a:pt x="127" y="157"/>
                                </a:lnTo>
                                <a:lnTo>
                                  <a:pt x="144" y="144"/>
                                </a:lnTo>
                                <a:lnTo>
                                  <a:pt x="157" y="126"/>
                                </a:lnTo>
                                <a:lnTo>
                                  <a:pt x="166" y="105"/>
                                </a:lnTo>
                                <a:lnTo>
                                  <a:pt x="169" y="84"/>
                                </a:lnTo>
                                <a:close/>
                              </a:path>
                            </a:pathLst>
                          </a:custGeom>
                          <a:noFill/>
                          <a:ln w="0" cap="flat" cmpd="sng">
                            <a:solidFill>
                              <a:srgbClr val="000000"/>
                            </a:solidFill>
                            <a:prstDash val="solid"/>
                            <a:headEnd type="none" w="med" len="med"/>
                            <a:tailEnd type="none" w="med" len="med"/>
                          </a:ln>
                        </wps:spPr>
                        <wps:bodyPr upright="1"/>
                      </wps:wsp>
                      <wps:wsp>
                        <wps:cNvPr id="37" name="未知"/>
                        <wps:cNvSpPr/>
                        <wps:spPr>
                          <a:xfrm>
                            <a:off x="201" y="205"/>
                            <a:ext cx="169" cy="169"/>
                          </a:xfrm>
                          <a:custGeom>
                            <a:avLst/>
                            <a:gdLst/>
                            <a:ahLst/>
                            <a:cxnLst/>
                            <a:pathLst>
                              <a:path w="169" h="169">
                                <a:moveTo>
                                  <a:pt x="169" y="84"/>
                                </a:moveTo>
                                <a:lnTo>
                                  <a:pt x="166" y="62"/>
                                </a:lnTo>
                                <a:lnTo>
                                  <a:pt x="157" y="42"/>
                                </a:lnTo>
                                <a:lnTo>
                                  <a:pt x="144" y="25"/>
                                </a:lnTo>
                                <a:lnTo>
                                  <a:pt x="127" y="11"/>
                                </a:lnTo>
                                <a:lnTo>
                                  <a:pt x="106" y="3"/>
                                </a:lnTo>
                                <a:lnTo>
                                  <a:pt x="84" y="0"/>
                                </a:lnTo>
                                <a:lnTo>
                                  <a:pt x="63" y="3"/>
                                </a:lnTo>
                                <a:lnTo>
                                  <a:pt x="42" y="11"/>
                                </a:lnTo>
                                <a:lnTo>
                                  <a:pt x="24" y="25"/>
                                </a:lnTo>
                                <a:lnTo>
                                  <a:pt x="11" y="42"/>
                                </a:lnTo>
                                <a:lnTo>
                                  <a:pt x="3" y="62"/>
                                </a:lnTo>
                                <a:lnTo>
                                  <a:pt x="0" y="84"/>
                                </a:lnTo>
                                <a:lnTo>
                                  <a:pt x="3" y="107"/>
                                </a:lnTo>
                                <a:lnTo>
                                  <a:pt x="11" y="126"/>
                                </a:lnTo>
                                <a:lnTo>
                                  <a:pt x="24" y="144"/>
                                </a:lnTo>
                                <a:lnTo>
                                  <a:pt x="42" y="158"/>
                                </a:lnTo>
                                <a:lnTo>
                                  <a:pt x="63" y="166"/>
                                </a:lnTo>
                                <a:lnTo>
                                  <a:pt x="84" y="169"/>
                                </a:lnTo>
                                <a:lnTo>
                                  <a:pt x="106" y="166"/>
                                </a:lnTo>
                                <a:lnTo>
                                  <a:pt x="127" y="158"/>
                                </a:lnTo>
                                <a:lnTo>
                                  <a:pt x="144" y="144"/>
                                </a:lnTo>
                                <a:lnTo>
                                  <a:pt x="157" y="126"/>
                                </a:lnTo>
                                <a:lnTo>
                                  <a:pt x="166" y="107"/>
                                </a:lnTo>
                                <a:lnTo>
                                  <a:pt x="169" y="84"/>
                                </a:lnTo>
                                <a:close/>
                              </a:path>
                            </a:pathLst>
                          </a:custGeom>
                          <a:noFill/>
                          <a:ln w="0" cap="flat" cmpd="sng">
                            <a:solidFill>
                              <a:srgbClr val="000000"/>
                            </a:solidFill>
                            <a:prstDash val="solid"/>
                            <a:headEnd type="none" w="med" len="med"/>
                            <a:tailEnd type="none" w="med" len="med"/>
                          </a:ln>
                        </wps:spPr>
                        <wps:bodyPr upright="1"/>
                      </wps:wsp>
                      <wps:wsp>
                        <wps:cNvPr id="38" name="未知"/>
                        <wps:cNvSpPr/>
                        <wps:spPr>
                          <a:xfrm>
                            <a:off x="14" y="505"/>
                            <a:ext cx="120" cy="144"/>
                          </a:xfrm>
                          <a:custGeom>
                            <a:avLst/>
                            <a:gdLst/>
                            <a:ahLst/>
                            <a:cxnLst/>
                            <a:pathLst>
                              <a:path w="120" h="144">
                                <a:moveTo>
                                  <a:pt x="120" y="0"/>
                                </a:moveTo>
                                <a:lnTo>
                                  <a:pt x="8" y="15"/>
                                </a:lnTo>
                                <a:lnTo>
                                  <a:pt x="2" y="18"/>
                                </a:lnTo>
                                <a:lnTo>
                                  <a:pt x="0" y="25"/>
                                </a:lnTo>
                                <a:lnTo>
                                  <a:pt x="0" y="144"/>
                                </a:lnTo>
                              </a:path>
                            </a:pathLst>
                          </a:custGeom>
                          <a:noFill/>
                          <a:ln w="0" cap="flat" cmpd="sng">
                            <a:solidFill>
                              <a:srgbClr val="000000"/>
                            </a:solidFill>
                            <a:prstDash val="solid"/>
                            <a:headEnd type="none" w="med" len="med"/>
                            <a:tailEnd type="none" w="med" len="med"/>
                          </a:ln>
                        </wps:spPr>
                        <wps:bodyPr upright="1"/>
                      </wps:wsp>
                      <wps:wsp>
                        <wps:cNvPr id="39" name="未知"/>
                        <wps:cNvSpPr/>
                        <wps:spPr>
                          <a:xfrm>
                            <a:off x="442" y="341"/>
                            <a:ext cx="115" cy="138"/>
                          </a:xfrm>
                          <a:custGeom>
                            <a:avLst/>
                            <a:gdLst/>
                            <a:ahLst/>
                            <a:cxnLst/>
                            <a:pathLst>
                              <a:path w="115" h="138">
                                <a:moveTo>
                                  <a:pt x="0" y="138"/>
                                </a:moveTo>
                                <a:lnTo>
                                  <a:pt x="107" y="125"/>
                                </a:lnTo>
                                <a:lnTo>
                                  <a:pt x="112" y="121"/>
                                </a:lnTo>
                                <a:lnTo>
                                  <a:pt x="115" y="115"/>
                                </a:lnTo>
                                <a:lnTo>
                                  <a:pt x="115" y="0"/>
                                </a:lnTo>
                              </a:path>
                            </a:pathLst>
                          </a:custGeom>
                          <a:noFill/>
                          <a:ln w="0" cap="flat" cmpd="sng">
                            <a:solidFill>
                              <a:srgbClr val="000000"/>
                            </a:solidFill>
                            <a:prstDash val="solid"/>
                            <a:headEnd type="none" w="med" len="med"/>
                            <a:tailEnd type="none" w="med" len="med"/>
                          </a:ln>
                        </wps:spPr>
                        <wps:bodyPr upright="1"/>
                      </wps:wsp>
                      <wps:wsp>
                        <wps:cNvPr id="40" name="未知"/>
                        <wps:cNvSpPr/>
                        <wps:spPr>
                          <a:xfrm>
                            <a:off x="904" y="939"/>
                            <a:ext cx="28" cy="30"/>
                          </a:xfrm>
                          <a:custGeom>
                            <a:avLst/>
                            <a:gdLst/>
                            <a:ahLst/>
                            <a:cxnLst/>
                            <a:pathLst>
                              <a:path w="28" h="30">
                                <a:moveTo>
                                  <a:pt x="2" y="0"/>
                                </a:moveTo>
                                <a:lnTo>
                                  <a:pt x="0" y="3"/>
                                </a:lnTo>
                                <a:lnTo>
                                  <a:pt x="27" y="30"/>
                                </a:lnTo>
                                <a:lnTo>
                                  <a:pt x="28" y="27"/>
                                </a:lnTo>
                                <a:lnTo>
                                  <a:pt x="22" y="11"/>
                                </a:lnTo>
                                <a:lnTo>
                                  <a:pt x="2" y="0"/>
                                </a:lnTo>
                                <a:close/>
                              </a:path>
                            </a:pathLst>
                          </a:custGeom>
                          <a:solidFill>
                            <a:srgbClr val="000000"/>
                          </a:solidFill>
                          <a:ln w="9525">
                            <a:noFill/>
                          </a:ln>
                        </wps:spPr>
                        <wps:bodyPr upright="1"/>
                      </wps:wsp>
                      <wps:wsp>
                        <wps:cNvPr id="41" name="未知"/>
                        <wps:cNvSpPr/>
                        <wps:spPr>
                          <a:xfrm>
                            <a:off x="926" y="882"/>
                            <a:ext cx="8" cy="84"/>
                          </a:xfrm>
                          <a:custGeom>
                            <a:avLst/>
                            <a:gdLst/>
                            <a:ahLst/>
                            <a:cxnLst/>
                            <a:pathLst>
                              <a:path w="8" h="84">
                                <a:moveTo>
                                  <a:pt x="8" y="0"/>
                                </a:moveTo>
                                <a:lnTo>
                                  <a:pt x="1" y="4"/>
                                </a:lnTo>
                                <a:lnTo>
                                  <a:pt x="1" y="57"/>
                                </a:lnTo>
                                <a:lnTo>
                                  <a:pt x="0" y="68"/>
                                </a:lnTo>
                                <a:lnTo>
                                  <a:pt x="6" y="84"/>
                                </a:lnTo>
                                <a:lnTo>
                                  <a:pt x="8" y="66"/>
                                </a:lnTo>
                                <a:lnTo>
                                  <a:pt x="8" y="62"/>
                                </a:lnTo>
                                <a:lnTo>
                                  <a:pt x="8" y="31"/>
                                </a:lnTo>
                                <a:lnTo>
                                  <a:pt x="8" y="4"/>
                                </a:lnTo>
                                <a:lnTo>
                                  <a:pt x="8" y="0"/>
                                </a:lnTo>
                                <a:close/>
                              </a:path>
                            </a:pathLst>
                          </a:custGeom>
                          <a:solidFill>
                            <a:srgbClr val="000000"/>
                          </a:solidFill>
                          <a:ln w="9525">
                            <a:noFill/>
                          </a:ln>
                        </wps:spPr>
                        <wps:bodyPr upright="1"/>
                      </wps:wsp>
                      <wps:wsp>
                        <wps:cNvPr id="42" name="未知"/>
                        <wps:cNvSpPr/>
                        <wps:spPr>
                          <a:xfrm>
                            <a:off x="890" y="865"/>
                            <a:ext cx="65" cy="42"/>
                          </a:xfrm>
                          <a:custGeom>
                            <a:avLst/>
                            <a:gdLst/>
                            <a:ahLst/>
                            <a:cxnLst/>
                            <a:pathLst>
                              <a:path w="65" h="42">
                                <a:moveTo>
                                  <a:pt x="64" y="0"/>
                                </a:moveTo>
                                <a:lnTo>
                                  <a:pt x="44" y="10"/>
                                </a:lnTo>
                                <a:lnTo>
                                  <a:pt x="37" y="13"/>
                                </a:lnTo>
                                <a:lnTo>
                                  <a:pt x="0" y="32"/>
                                </a:lnTo>
                                <a:lnTo>
                                  <a:pt x="11" y="42"/>
                                </a:lnTo>
                                <a:lnTo>
                                  <a:pt x="13" y="40"/>
                                </a:lnTo>
                                <a:lnTo>
                                  <a:pt x="19" y="34"/>
                                </a:lnTo>
                                <a:lnTo>
                                  <a:pt x="30" y="26"/>
                                </a:lnTo>
                                <a:lnTo>
                                  <a:pt x="37" y="21"/>
                                </a:lnTo>
                                <a:lnTo>
                                  <a:pt x="44" y="17"/>
                                </a:lnTo>
                                <a:lnTo>
                                  <a:pt x="46" y="16"/>
                                </a:lnTo>
                                <a:lnTo>
                                  <a:pt x="65" y="4"/>
                                </a:lnTo>
                                <a:lnTo>
                                  <a:pt x="64" y="0"/>
                                </a:lnTo>
                                <a:close/>
                              </a:path>
                            </a:pathLst>
                          </a:custGeom>
                          <a:solidFill>
                            <a:srgbClr val="000000"/>
                          </a:solidFill>
                          <a:ln w="9525">
                            <a:noFill/>
                          </a:ln>
                        </wps:spPr>
                        <wps:bodyPr upright="1"/>
                      </wps:wsp>
                      <wps:wsp>
                        <wps:cNvPr id="43" name="未知"/>
                        <wps:cNvSpPr/>
                        <wps:spPr>
                          <a:xfrm>
                            <a:off x="927" y="845"/>
                            <a:ext cx="7" cy="33"/>
                          </a:xfrm>
                          <a:custGeom>
                            <a:avLst/>
                            <a:gdLst/>
                            <a:ahLst/>
                            <a:cxnLst/>
                            <a:pathLst>
                              <a:path w="7" h="33">
                                <a:moveTo>
                                  <a:pt x="7" y="0"/>
                                </a:moveTo>
                                <a:lnTo>
                                  <a:pt x="0" y="1"/>
                                </a:lnTo>
                                <a:lnTo>
                                  <a:pt x="0" y="33"/>
                                </a:lnTo>
                                <a:lnTo>
                                  <a:pt x="7" y="30"/>
                                </a:lnTo>
                                <a:lnTo>
                                  <a:pt x="7" y="19"/>
                                </a:lnTo>
                                <a:lnTo>
                                  <a:pt x="7" y="0"/>
                                </a:lnTo>
                                <a:close/>
                              </a:path>
                            </a:pathLst>
                          </a:custGeom>
                          <a:solidFill>
                            <a:srgbClr val="000000"/>
                          </a:solidFill>
                          <a:ln w="9525">
                            <a:noFill/>
                          </a:ln>
                        </wps:spPr>
                        <wps:bodyPr upright="1"/>
                      </wps:wsp>
                      <wps:wsp>
                        <wps:cNvPr id="44" name="未知"/>
                        <wps:cNvSpPr/>
                        <wps:spPr>
                          <a:xfrm>
                            <a:off x="896" y="833"/>
                            <a:ext cx="59" cy="19"/>
                          </a:xfrm>
                          <a:custGeom>
                            <a:avLst/>
                            <a:gdLst/>
                            <a:ahLst/>
                            <a:cxnLst/>
                            <a:pathLst>
                              <a:path w="59" h="19">
                                <a:moveTo>
                                  <a:pt x="51" y="0"/>
                                </a:moveTo>
                                <a:lnTo>
                                  <a:pt x="45" y="3"/>
                                </a:lnTo>
                                <a:lnTo>
                                  <a:pt x="44" y="3"/>
                                </a:lnTo>
                                <a:lnTo>
                                  <a:pt x="38" y="5"/>
                                </a:lnTo>
                                <a:lnTo>
                                  <a:pt x="31" y="6"/>
                                </a:lnTo>
                                <a:lnTo>
                                  <a:pt x="22" y="7"/>
                                </a:lnTo>
                                <a:lnTo>
                                  <a:pt x="0" y="10"/>
                                </a:lnTo>
                                <a:lnTo>
                                  <a:pt x="8" y="19"/>
                                </a:lnTo>
                                <a:lnTo>
                                  <a:pt x="16" y="15"/>
                                </a:lnTo>
                                <a:lnTo>
                                  <a:pt x="31" y="13"/>
                                </a:lnTo>
                                <a:lnTo>
                                  <a:pt x="38" y="12"/>
                                </a:lnTo>
                                <a:lnTo>
                                  <a:pt x="59" y="9"/>
                                </a:lnTo>
                                <a:lnTo>
                                  <a:pt x="58" y="6"/>
                                </a:lnTo>
                                <a:lnTo>
                                  <a:pt x="51" y="0"/>
                                </a:lnTo>
                                <a:close/>
                              </a:path>
                            </a:pathLst>
                          </a:custGeom>
                          <a:solidFill>
                            <a:srgbClr val="000000"/>
                          </a:solidFill>
                          <a:ln w="9525">
                            <a:noFill/>
                          </a:ln>
                        </wps:spPr>
                        <wps:bodyPr upright="1"/>
                      </wps:wsp>
                      <wps:wsp>
                        <wps:cNvPr id="45" name="未知"/>
                        <wps:cNvSpPr/>
                        <wps:spPr>
                          <a:xfrm>
                            <a:off x="936" y="819"/>
                            <a:ext cx="86" cy="153"/>
                          </a:xfrm>
                          <a:custGeom>
                            <a:avLst/>
                            <a:gdLst/>
                            <a:ahLst/>
                            <a:cxnLst/>
                            <a:pathLst>
                              <a:path w="86" h="153">
                                <a:moveTo>
                                  <a:pt x="79" y="0"/>
                                </a:moveTo>
                                <a:lnTo>
                                  <a:pt x="69" y="8"/>
                                </a:lnTo>
                                <a:lnTo>
                                  <a:pt x="31" y="13"/>
                                </a:lnTo>
                                <a:lnTo>
                                  <a:pt x="73" y="15"/>
                                </a:lnTo>
                                <a:lnTo>
                                  <a:pt x="71" y="52"/>
                                </a:lnTo>
                                <a:lnTo>
                                  <a:pt x="64" y="53"/>
                                </a:lnTo>
                                <a:lnTo>
                                  <a:pt x="49" y="56"/>
                                </a:lnTo>
                                <a:lnTo>
                                  <a:pt x="31" y="58"/>
                                </a:lnTo>
                                <a:lnTo>
                                  <a:pt x="24" y="64"/>
                                </a:lnTo>
                                <a:lnTo>
                                  <a:pt x="22" y="81"/>
                                </a:lnTo>
                                <a:lnTo>
                                  <a:pt x="20" y="97"/>
                                </a:lnTo>
                                <a:lnTo>
                                  <a:pt x="19" y="104"/>
                                </a:lnTo>
                                <a:lnTo>
                                  <a:pt x="14" y="118"/>
                                </a:lnTo>
                                <a:lnTo>
                                  <a:pt x="8" y="134"/>
                                </a:lnTo>
                                <a:lnTo>
                                  <a:pt x="0" y="150"/>
                                </a:lnTo>
                                <a:lnTo>
                                  <a:pt x="3" y="153"/>
                                </a:lnTo>
                                <a:lnTo>
                                  <a:pt x="10" y="141"/>
                                </a:lnTo>
                                <a:lnTo>
                                  <a:pt x="18" y="126"/>
                                </a:lnTo>
                                <a:lnTo>
                                  <a:pt x="24" y="111"/>
                                </a:lnTo>
                                <a:lnTo>
                                  <a:pt x="27" y="97"/>
                                </a:lnTo>
                                <a:lnTo>
                                  <a:pt x="29" y="87"/>
                                </a:lnTo>
                                <a:lnTo>
                                  <a:pt x="30" y="72"/>
                                </a:lnTo>
                                <a:lnTo>
                                  <a:pt x="31" y="66"/>
                                </a:lnTo>
                                <a:lnTo>
                                  <a:pt x="84" y="58"/>
                                </a:lnTo>
                                <a:lnTo>
                                  <a:pt x="78" y="51"/>
                                </a:lnTo>
                                <a:lnTo>
                                  <a:pt x="79" y="46"/>
                                </a:lnTo>
                                <a:lnTo>
                                  <a:pt x="80" y="24"/>
                                </a:lnTo>
                                <a:lnTo>
                                  <a:pt x="80" y="16"/>
                                </a:lnTo>
                                <a:lnTo>
                                  <a:pt x="86" y="8"/>
                                </a:lnTo>
                                <a:lnTo>
                                  <a:pt x="79" y="0"/>
                                </a:lnTo>
                                <a:close/>
                              </a:path>
                            </a:pathLst>
                          </a:custGeom>
                          <a:solidFill>
                            <a:srgbClr val="000000"/>
                          </a:solidFill>
                          <a:ln w="9525">
                            <a:noFill/>
                          </a:ln>
                        </wps:spPr>
                        <wps:bodyPr upright="1"/>
                      </wps:wsp>
                      <wps:wsp>
                        <wps:cNvPr id="46" name="未知"/>
                        <wps:cNvSpPr/>
                        <wps:spPr>
                          <a:xfrm>
                            <a:off x="957" y="815"/>
                            <a:ext cx="52" cy="68"/>
                          </a:xfrm>
                          <a:custGeom>
                            <a:avLst/>
                            <a:gdLst/>
                            <a:ahLst/>
                            <a:cxnLst/>
                            <a:pathLst>
                              <a:path w="52" h="68">
                                <a:moveTo>
                                  <a:pt x="3" y="0"/>
                                </a:moveTo>
                                <a:lnTo>
                                  <a:pt x="0" y="0"/>
                                </a:lnTo>
                                <a:lnTo>
                                  <a:pt x="2" y="8"/>
                                </a:lnTo>
                                <a:lnTo>
                                  <a:pt x="3" y="24"/>
                                </a:lnTo>
                                <a:lnTo>
                                  <a:pt x="3" y="45"/>
                                </a:lnTo>
                                <a:lnTo>
                                  <a:pt x="3" y="50"/>
                                </a:lnTo>
                                <a:lnTo>
                                  <a:pt x="3" y="68"/>
                                </a:lnTo>
                                <a:lnTo>
                                  <a:pt x="10" y="62"/>
                                </a:lnTo>
                                <a:lnTo>
                                  <a:pt x="10" y="60"/>
                                </a:lnTo>
                                <a:lnTo>
                                  <a:pt x="11" y="40"/>
                                </a:lnTo>
                                <a:lnTo>
                                  <a:pt x="11" y="25"/>
                                </a:lnTo>
                                <a:lnTo>
                                  <a:pt x="52" y="19"/>
                                </a:lnTo>
                                <a:lnTo>
                                  <a:pt x="10" y="17"/>
                                </a:lnTo>
                                <a:lnTo>
                                  <a:pt x="3" y="0"/>
                                </a:lnTo>
                                <a:close/>
                              </a:path>
                            </a:pathLst>
                          </a:custGeom>
                          <a:solidFill>
                            <a:srgbClr val="000000"/>
                          </a:solidFill>
                          <a:ln w="9525">
                            <a:noFill/>
                          </a:ln>
                        </wps:spPr>
                        <wps:bodyPr upright="1"/>
                      </wps:wsp>
                      <wps:wsp>
                        <wps:cNvPr id="47" name="未知"/>
                        <wps:cNvSpPr/>
                        <wps:spPr>
                          <a:xfrm>
                            <a:off x="924" y="782"/>
                            <a:ext cx="13" cy="57"/>
                          </a:xfrm>
                          <a:custGeom>
                            <a:avLst/>
                            <a:gdLst/>
                            <a:ahLst/>
                            <a:cxnLst/>
                            <a:pathLst>
                              <a:path w="13" h="57">
                                <a:moveTo>
                                  <a:pt x="2" y="0"/>
                                </a:moveTo>
                                <a:lnTo>
                                  <a:pt x="0" y="1"/>
                                </a:lnTo>
                                <a:lnTo>
                                  <a:pt x="2" y="13"/>
                                </a:lnTo>
                                <a:lnTo>
                                  <a:pt x="3" y="30"/>
                                </a:lnTo>
                                <a:lnTo>
                                  <a:pt x="3" y="57"/>
                                </a:lnTo>
                                <a:lnTo>
                                  <a:pt x="10" y="56"/>
                                </a:lnTo>
                                <a:lnTo>
                                  <a:pt x="10" y="48"/>
                                </a:lnTo>
                                <a:lnTo>
                                  <a:pt x="10" y="37"/>
                                </a:lnTo>
                                <a:lnTo>
                                  <a:pt x="10" y="30"/>
                                </a:lnTo>
                                <a:lnTo>
                                  <a:pt x="10" y="27"/>
                                </a:lnTo>
                                <a:lnTo>
                                  <a:pt x="13" y="19"/>
                                </a:lnTo>
                                <a:lnTo>
                                  <a:pt x="2" y="0"/>
                                </a:lnTo>
                                <a:close/>
                              </a:path>
                            </a:pathLst>
                          </a:custGeom>
                          <a:solidFill>
                            <a:srgbClr val="000000"/>
                          </a:solidFill>
                          <a:ln w="9525">
                            <a:noFill/>
                          </a:ln>
                        </wps:spPr>
                        <wps:bodyPr upright="1"/>
                      </wps:wsp>
                      <wps:wsp>
                        <wps:cNvPr id="48" name="未知"/>
                        <wps:cNvSpPr/>
                        <wps:spPr>
                          <a:xfrm>
                            <a:off x="976" y="779"/>
                            <a:ext cx="23" cy="36"/>
                          </a:xfrm>
                          <a:custGeom>
                            <a:avLst/>
                            <a:gdLst/>
                            <a:ahLst/>
                            <a:cxnLst/>
                            <a:pathLst>
                              <a:path w="23" h="36">
                                <a:moveTo>
                                  <a:pt x="1" y="0"/>
                                </a:moveTo>
                                <a:lnTo>
                                  <a:pt x="0" y="3"/>
                                </a:lnTo>
                                <a:lnTo>
                                  <a:pt x="3" y="8"/>
                                </a:lnTo>
                                <a:lnTo>
                                  <a:pt x="10" y="22"/>
                                </a:lnTo>
                                <a:lnTo>
                                  <a:pt x="17" y="36"/>
                                </a:lnTo>
                                <a:lnTo>
                                  <a:pt x="19" y="36"/>
                                </a:lnTo>
                                <a:lnTo>
                                  <a:pt x="23" y="23"/>
                                </a:lnTo>
                                <a:lnTo>
                                  <a:pt x="23" y="23"/>
                                </a:lnTo>
                                <a:lnTo>
                                  <a:pt x="17" y="16"/>
                                </a:lnTo>
                                <a:lnTo>
                                  <a:pt x="1" y="0"/>
                                </a:lnTo>
                                <a:close/>
                              </a:path>
                            </a:pathLst>
                          </a:custGeom>
                          <a:solidFill>
                            <a:srgbClr val="000000"/>
                          </a:solidFill>
                          <a:ln w="9525">
                            <a:noFill/>
                          </a:ln>
                        </wps:spPr>
                        <wps:bodyPr upright="1"/>
                      </wps:wsp>
                      <wps:wsp>
                        <wps:cNvPr id="49" name="未知"/>
                        <wps:cNvSpPr/>
                        <wps:spPr>
                          <a:xfrm>
                            <a:off x="1155" y="956"/>
                            <a:ext cx="12" cy="11"/>
                          </a:xfrm>
                          <a:custGeom>
                            <a:avLst/>
                            <a:gdLst/>
                            <a:ahLst/>
                            <a:cxnLst/>
                            <a:pathLst>
                              <a:path w="12" h="11">
                                <a:moveTo>
                                  <a:pt x="12" y="0"/>
                                </a:moveTo>
                                <a:lnTo>
                                  <a:pt x="0" y="2"/>
                                </a:lnTo>
                                <a:lnTo>
                                  <a:pt x="7" y="11"/>
                                </a:lnTo>
                                <a:lnTo>
                                  <a:pt x="10" y="11"/>
                                </a:lnTo>
                                <a:lnTo>
                                  <a:pt x="12" y="0"/>
                                </a:lnTo>
                                <a:close/>
                              </a:path>
                            </a:pathLst>
                          </a:custGeom>
                          <a:solidFill>
                            <a:srgbClr val="000000"/>
                          </a:solidFill>
                          <a:ln w="9525">
                            <a:noFill/>
                          </a:ln>
                        </wps:spPr>
                        <wps:bodyPr upright="1"/>
                      </wps:wsp>
                      <wps:wsp>
                        <wps:cNvPr id="50" name="未知"/>
                        <wps:cNvSpPr/>
                        <wps:spPr>
                          <a:xfrm>
                            <a:off x="1095" y="936"/>
                            <a:ext cx="72" cy="26"/>
                          </a:xfrm>
                          <a:custGeom>
                            <a:avLst/>
                            <a:gdLst/>
                            <a:ahLst/>
                            <a:cxnLst/>
                            <a:pathLst>
                              <a:path w="72" h="26">
                                <a:moveTo>
                                  <a:pt x="44" y="0"/>
                                </a:moveTo>
                                <a:lnTo>
                                  <a:pt x="43" y="3"/>
                                </a:lnTo>
                                <a:lnTo>
                                  <a:pt x="48" y="7"/>
                                </a:lnTo>
                                <a:lnTo>
                                  <a:pt x="57" y="17"/>
                                </a:lnTo>
                                <a:lnTo>
                                  <a:pt x="0" y="25"/>
                                </a:lnTo>
                                <a:lnTo>
                                  <a:pt x="41" y="26"/>
                                </a:lnTo>
                                <a:lnTo>
                                  <a:pt x="60" y="22"/>
                                </a:lnTo>
                                <a:lnTo>
                                  <a:pt x="72" y="20"/>
                                </a:lnTo>
                                <a:lnTo>
                                  <a:pt x="71" y="20"/>
                                </a:lnTo>
                                <a:lnTo>
                                  <a:pt x="59" y="8"/>
                                </a:lnTo>
                                <a:lnTo>
                                  <a:pt x="44" y="0"/>
                                </a:lnTo>
                                <a:close/>
                              </a:path>
                            </a:pathLst>
                          </a:custGeom>
                          <a:solidFill>
                            <a:srgbClr val="000000"/>
                          </a:solidFill>
                          <a:ln w="9525">
                            <a:noFill/>
                          </a:ln>
                        </wps:spPr>
                        <wps:bodyPr upright="1"/>
                      </wps:wsp>
                      <wps:wsp>
                        <wps:cNvPr id="51" name="未知"/>
                        <wps:cNvSpPr/>
                        <wps:spPr>
                          <a:xfrm>
                            <a:off x="1081" y="926"/>
                            <a:ext cx="55" cy="48"/>
                          </a:xfrm>
                          <a:custGeom>
                            <a:avLst/>
                            <a:gdLst/>
                            <a:ahLst/>
                            <a:cxnLst/>
                            <a:pathLst>
                              <a:path w="55" h="48">
                                <a:moveTo>
                                  <a:pt x="35" y="0"/>
                                </a:moveTo>
                                <a:lnTo>
                                  <a:pt x="31" y="1"/>
                                </a:lnTo>
                                <a:lnTo>
                                  <a:pt x="29" y="6"/>
                                </a:lnTo>
                                <a:lnTo>
                                  <a:pt x="20" y="21"/>
                                </a:lnTo>
                                <a:lnTo>
                                  <a:pt x="11" y="30"/>
                                </a:lnTo>
                                <a:lnTo>
                                  <a:pt x="0" y="37"/>
                                </a:lnTo>
                                <a:lnTo>
                                  <a:pt x="7" y="48"/>
                                </a:lnTo>
                                <a:lnTo>
                                  <a:pt x="14" y="43"/>
                                </a:lnTo>
                                <a:lnTo>
                                  <a:pt x="16" y="43"/>
                                </a:lnTo>
                                <a:lnTo>
                                  <a:pt x="24" y="41"/>
                                </a:lnTo>
                                <a:lnTo>
                                  <a:pt x="36" y="39"/>
                                </a:lnTo>
                                <a:lnTo>
                                  <a:pt x="55" y="36"/>
                                </a:lnTo>
                                <a:lnTo>
                                  <a:pt x="14" y="35"/>
                                </a:lnTo>
                                <a:lnTo>
                                  <a:pt x="22" y="26"/>
                                </a:lnTo>
                                <a:lnTo>
                                  <a:pt x="31" y="17"/>
                                </a:lnTo>
                                <a:lnTo>
                                  <a:pt x="41" y="13"/>
                                </a:lnTo>
                                <a:lnTo>
                                  <a:pt x="35" y="0"/>
                                </a:lnTo>
                                <a:close/>
                              </a:path>
                            </a:pathLst>
                          </a:custGeom>
                          <a:solidFill>
                            <a:srgbClr val="000000"/>
                          </a:solidFill>
                          <a:ln w="9525">
                            <a:noFill/>
                          </a:ln>
                        </wps:spPr>
                        <wps:bodyPr upright="1"/>
                      </wps:wsp>
                      <wps:wsp>
                        <wps:cNvPr id="52" name="未知"/>
                        <wps:cNvSpPr/>
                        <wps:spPr>
                          <a:xfrm>
                            <a:off x="1061" y="910"/>
                            <a:ext cx="124" cy="23"/>
                          </a:xfrm>
                          <a:custGeom>
                            <a:avLst/>
                            <a:gdLst/>
                            <a:ahLst/>
                            <a:cxnLst/>
                            <a:pathLst>
                              <a:path w="124" h="23">
                                <a:moveTo>
                                  <a:pt x="114" y="0"/>
                                </a:moveTo>
                                <a:lnTo>
                                  <a:pt x="104" y="5"/>
                                </a:lnTo>
                                <a:lnTo>
                                  <a:pt x="47" y="9"/>
                                </a:lnTo>
                                <a:lnTo>
                                  <a:pt x="40" y="10"/>
                                </a:lnTo>
                                <a:lnTo>
                                  <a:pt x="0" y="13"/>
                                </a:lnTo>
                                <a:lnTo>
                                  <a:pt x="9" y="23"/>
                                </a:lnTo>
                                <a:lnTo>
                                  <a:pt x="17" y="20"/>
                                </a:lnTo>
                                <a:lnTo>
                                  <a:pt x="51" y="17"/>
                                </a:lnTo>
                                <a:lnTo>
                                  <a:pt x="55" y="16"/>
                                </a:lnTo>
                                <a:lnTo>
                                  <a:pt x="124" y="10"/>
                                </a:lnTo>
                                <a:lnTo>
                                  <a:pt x="123" y="7"/>
                                </a:lnTo>
                                <a:lnTo>
                                  <a:pt x="114" y="0"/>
                                </a:lnTo>
                                <a:close/>
                              </a:path>
                            </a:pathLst>
                          </a:custGeom>
                          <a:solidFill>
                            <a:srgbClr val="000000"/>
                          </a:solidFill>
                          <a:ln w="9525">
                            <a:noFill/>
                          </a:ln>
                        </wps:spPr>
                        <wps:bodyPr upright="1"/>
                      </wps:wsp>
                      <wps:wsp>
                        <wps:cNvPr id="53" name="未知"/>
                        <wps:cNvSpPr/>
                        <wps:spPr>
                          <a:xfrm>
                            <a:off x="1108" y="890"/>
                            <a:ext cx="41" cy="9"/>
                          </a:xfrm>
                          <a:custGeom>
                            <a:avLst/>
                            <a:gdLst/>
                            <a:ahLst/>
                            <a:cxnLst/>
                            <a:pathLst>
                              <a:path w="41" h="9">
                                <a:moveTo>
                                  <a:pt x="34" y="0"/>
                                </a:moveTo>
                                <a:lnTo>
                                  <a:pt x="23" y="4"/>
                                </a:lnTo>
                                <a:lnTo>
                                  <a:pt x="0" y="7"/>
                                </a:lnTo>
                                <a:lnTo>
                                  <a:pt x="41" y="9"/>
                                </a:lnTo>
                                <a:lnTo>
                                  <a:pt x="41" y="6"/>
                                </a:lnTo>
                                <a:lnTo>
                                  <a:pt x="34" y="0"/>
                                </a:lnTo>
                                <a:close/>
                              </a:path>
                            </a:pathLst>
                          </a:custGeom>
                          <a:solidFill>
                            <a:srgbClr val="000000"/>
                          </a:solidFill>
                          <a:ln w="9525">
                            <a:noFill/>
                          </a:ln>
                        </wps:spPr>
                        <wps:bodyPr upright="1"/>
                      </wps:wsp>
                      <wps:wsp>
                        <wps:cNvPr id="54" name="未知"/>
                        <wps:cNvSpPr/>
                        <wps:spPr>
                          <a:xfrm>
                            <a:off x="1108" y="870"/>
                            <a:ext cx="37" cy="9"/>
                          </a:xfrm>
                          <a:custGeom>
                            <a:avLst/>
                            <a:gdLst/>
                            <a:ahLst/>
                            <a:cxnLst/>
                            <a:pathLst>
                              <a:path w="37" h="9">
                                <a:moveTo>
                                  <a:pt x="28" y="0"/>
                                </a:moveTo>
                                <a:lnTo>
                                  <a:pt x="20" y="5"/>
                                </a:lnTo>
                                <a:lnTo>
                                  <a:pt x="0" y="8"/>
                                </a:lnTo>
                                <a:lnTo>
                                  <a:pt x="37" y="9"/>
                                </a:lnTo>
                                <a:lnTo>
                                  <a:pt x="36" y="6"/>
                                </a:lnTo>
                                <a:lnTo>
                                  <a:pt x="28" y="0"/>
                                </a:lnTo>
                                <a:close/>
                              </a:path>
                            </a:pathLst>
                          </a:custGeom>
                          <a:solidFill>
                            <a:srgbClr val="000000"/>
                          </a:solidFill>
                          <a:ln w="9525">
                            <a:noFill/>
                          </a:ln>
                        </wps:spPr>
                        <wps:bodyPr upright="1"/>
                      </wps:wsp>
                      <wps:wsp>
                        <wps:cNvPr id="55" name="未知"/>
                        <wps:cNvSpPr/>
                        <wps:spPr>
                          <a:xfrm>
                            <a:off x="1100" y="849"/>
                            <a:ext cx="49" cy="71"/>
                          </a:xfrm>
                          <a:custGeom>
                            <a:avLst/>
                            <a:gdLst/>
                            <a:ahLst/>
                            <a:cxnLst/>
                            <a:pathLst>
                              <a:path w="49" h="71">
                                <a:moveTo>
                                  <a:pt x="36" y="0"/>
                                </a:moveTo>
                                <a:lnTo>
                                  <a:pt x="26" y="4"/>
                                </a:lnTo>
                                <a:lnTo>
                                  <a:pt x="7" y="7"/>
                                </a:lnTo>
                                <a:lnTo>
                                  <a:pt x="0" y="8"/>
                                </a:lnTo>
                                <a:lnTo>
                                  <a:pt x="1" y="14"/>
                                </a:lnTo>
                                <a:lnTo>
                                  <a:pt x="1" y="71"/>
                                </a:lnTo>
                                <a:lnTo>
                                  <a:pt x="8" y="70"/>
                                </a:lnTo>
                                <a:lnTo>
                                  <a:pt x="8" y="56"/>
                                </a:lnTo>
                                <a:lnTo>
                                  <a:pt x="49" y="50"/>
                                </a:lnTo>
                                <a:lnTo>
                                  <a:pt x="8" y="48"/>
                                </a:lnTo>
                                <a:lnTo>
                                  <a:pt x="8" y="36"/>
                                </a:lnTo>
                                <a:lnTo>
                                  <a:pt x="45" y="30"/>
                                </a:lnTo>
                                <a:lnTo>
                                  <a:pt x="8" y="29"/>
                                </a:lnTo>
                                <a:lnTo>
                                  <a:pt x="8" y="14"/>
                                </a:lnTo>
                                <a:lnTo>
                                  <a:pt x="45" y="8"/>
                                </a:lnTo>
                                <a:lnTo>
                                  <a:pt x="44" y="5"/>
                                </a:lnTo>
                                <a:lnTo>
                                  <a:pt x="36" y="0"/>
                                </a:lnTo>
                                <a:close/>
                              </a:path>
                            </a:pathLst>
                          </a:custGeom>
                          <a:solidFill>
                            <a:srgbClr val="000000"/>
                          </a:solidFill>
                          <a:ln w="9525">
                            <a:noFill/>
                          </a:ln>
                        </wps:spPr>
                        <wps:bodyPr upright="1"/>
                      </wps:wsp>
                      <wps:wsp>
                        <wps:cNvPr id="56" name="未知"/>
                        <wps:cNvSpPr/>
                        <wps:spPr>
                          <a:xfrm>
                            <a:off x="1049" y="825"/>
                            <a:ext cx="70" cy="80"/>
                          </a:xfrm>
                          <a:custGeom>
                            <a:avLst/>
                            <a:gdLst/>
                            <a:ahLst/>
                            <a:cxnLst/>
                            <a:pathLst>
                              <a:path w="70" h="80">
                                <a:moveTo>
                                  <a:pt x="70" y="0"/>
                                </a:moveTo>
                                <a:lnTo>
                                  <a:pt x="61" y="1"/>
                                </a:lnTo>
                                <a:lnTo>
                                  <a:pt x="52" y="18"/>
                                </a:lnTo>
                                <a:lnTo>
                                  <a:pt x="51" y="19"/>
                                </a:lnTo>
                                <a:lnTo>
                                  <a:pt x="45" y="28"/>
                                </a:lnTo>
                                <a:lnTo>
                                  <a:pt x="37" y="39"/>
                                </a:lnTo>
                                <a:lnTo>
                                  <a:pt x="26" y="50"/>
                                </a:lnTo>
                                <a:lnTo>
                                  <a:pt x="14" y="63"/>
                                </a:lnTo>
                                <a:lnTo>
                                  <a:pt x="0" y="76"/>
                                </a:lnTo>
                                <a:lnTo>
                                  <a:pt x="2" y="80"/>
                                </a:lnTo>
                                <a:lnTo>
                                  <a:pt x="6" y="77"/>
                                </a:lnTo>
                                <a:lnTo>
                                  <a:pt x="20" y="65"/>
                                </a:lnTo>
                                <a:lnTo>
                                  <a:pt x="32" y="54"/>
                                </a:lnTo>
                                <a:lnTo>
                                  <a:pt x="42" y="43"/>
                                </a:lnTo>
                                <a:lnTo>
                                  <a:pt x="51" y="33"/>
                                </a:lnTo>
                                <a:lnTo>
                                  <a:pt x="51" y="32"/>
                                </a:lnTo>
                                <a:lnTo>
                                  <a:pt x="58" y="31"/>
                                </a:lnTo>
                                <a:lnTo>
                                  <a:pt x="55" y="26"/>
                                </a:lnTo>
                                <a:lnTo>
                                  <a:pt x="57" y="23"/>
                                </a:lnTo>
                                <a:lnTo>
                                  <a:pt x="60" y="17"/>
                                </a:lnTo>
                                <a:lnTo>
                                  <a:pt x="70" y="0"/>
                                </a:lnTo>
                                <a:close/>
                              </a:path>
                            </a:pathLst>
                          </a:custGeom>
                          <a:solidFill>
                            <a:srgbClr val="000000"/>
                          </a:solidFill>
                          <a:ln w="9525">
                            <a:noFill/>
                          </a:ln>
                        </wps:spPr>
                        <wps:bodyPr upright="1"/>
                      </wps:wsp>
                      <wps:wsp>
                        <wps:cNvPr id="57" name="未知"/>
                        <wps:cNvSpPr/>
                        <wps:spPr>
                          <a:xfrm>
                            <a:off x="1126" y="823"/>
                            <a:ext cx="71" cy="65"/>
                          </a:xfrm>
                          <a:custGeom>
                            <a:avLst/>
                            <a:gdLst/>
                            <a:ahLst/>
                            <a:cxnLst/>
                            <a:pathLst>
                              <a:path w="71" h="65">
                                <a:moveTo>
                                  <a:pt x="6" y="0"/>
                                </a:moveTo>
                                <a:lnTo>
                                  <a:pt x="0" y="1"/>
                                </a:lnTo>
                                <a:lnTo>
                                  <a:pt x="46" y="65"/>
                                </a:lnTo>
                                <a:lnTo>
                                  <a:pt x="71" y="64"/>
                                </a:lnTo>
                                <a:lnTo>
                                  <a:pt x="71" y="60"/>
                                </a:lnTo>
                                <a:lnTo>
                                  <a:pt x="69" y="59"/>
                                </a:lnTo>
                                <a:lnTo>
                                  <a:pt x="55" y="55"/>
                                </a:lnTo>
                                <a:lnTo>
                                  <a:pt x="44" y="47"/>
                                </a:lnTo>
                                <a:lnTo>
                                  <a:pt x="43" y="46"/>
                                </a:lnTo>
                                <a:lnTo>
                                  <a:pt x="37" y="39"/>
                                </a:lnTo>
                                <a:lnTo>
                                  <a:pt x="28" y="28"/>
                                </a:lnTo>
                                <a:lnTo>
                                  <a:pt x="17" y="15"/>
                                </a:lnTo>
                                <a:lnTo>
                                  <a:pt x="6" y="0"/>
                                </a:lnTo>
                                <a:close/>
                              </a:path>
                            </a:pathLst>
                          </a:custGeom>
                          <a:solidFill>
                            <a:srgbClr val="000000"/>
                          </a:solidFill>
                          <a:ln w="9525">
                            <a:noFill/>
                          </a:ln>
                        </wps:spPr>
                        <wps:bodyPr upright="1"/>
                      </wps:wsp>
                      <wps:wsp>
                        <wps:cNvPr id="58" name="未知"/>
                        <wps:cNvSpPr/>
                        <wps:spPr>
                          <a:xfrm>
                            <a:off x="1063" y="809"/>
                            <a:ext cx="116" cy="23"/>
                          </a:xfrm>
                          <a:custGeom>
                            <a:avLst/>
                            <a:gdLst/>
                            <a:ahLst/>
                            <a:cxnLst/>
                            <a:pathLst>
                              <a:path w="116" h="23">
                                <a:moveTo>
                                  <a:pt x="107" y="0"/>
                                </a:moveTo>
                                <a:lnTo>
                                  <a:pt x="98" y="4"/>
                                </a:lnTo>
                                <a:lnTo>
                                  <a:pt x="60" y="8"/>
                                </a:lnTo>
                                <a:lnTo>
                                  <a:pt x="51" y="9"/>
                                </a:lnTo>
                                <a:lnTo>
                                  <a:pt x="0" y="14"/>
                                </a:lnTo>
                                <a:lnTo>
                                  <a:pt x="9" y="23"/>
                                </a:lnTo>
                                <a:lnTo>
                                  <a:pt x="20" y="19"/>
                                </a:lnTo>
                                <a:lnTo>
                                  <a:pt x="47" y="17"/>
                                </a:lnTo>
                                <a:lnTo>
                                  <a:pt x="56" y="16"/>
                                </a:lnTo>
                                <a:lnTo>
                                  <a:pt x="56" y="16"/>
                                </a:lnTo>
                                <a:lnTo>
                                  <a:pt x="63" y="15"/>
                                </a:lnTo>
                                <a:lnTo>
                                  <a:pt x="69" y="14"/>
                                </a:lnTo>
                                <a:lnTo>
                                  <a:pt x="116" y="10"/>
                                </a:lnTo>
                                <a:lnTo>
                                  <a:pt x="115" y="7"/>
                                </a:lnTo>
                                <a:lnTo>
                                  <a:pt x="107" y="0"/>
                                </a:lnTo>
                                <a:close/>
                              </a:path>
                            </a:pathLst>
                          </a:custGeom>
                          <a:solidFill>
                            <a:srgbClr val="000000"/>
                          </a:solidFill>
                          <a:ln w="9525">
                            <a:noFill/>
                          </a:ln>
                        </wps:spPr>
                        <wps:bodyPr upright="1"/>
                      </wps:wsp>
                      <wps:wsp>
                        <wps:cNvPr id="59" name="未知"/>
                        <wps:cNvSpPr/>
                        <wps:spPr>
                          <a:xfrm>
                            <a:off x="1114" y="779"/>
                            <a:ext cx="17" cy="39"/>
                          </a:xfrm>
                          <a:custGeom>
                            <a:avLst/>
                            <a:gdLst/>
                            <a:ahLst/>
                            <a:cxnLst/>
                            <a:pathLst>
                              <a:path w="17" h="39">
                                <a:moveTo>
                                  <a:pt x="9" y="0"/>
                                </a:moveTo>
                                <a:lnTo>
                                  <a:pt x="7" y="0"/>
                                </a:lnTo>
                                <a:lnTo>
                                  <a:pt x="6" y="15"/>
                                </a:lnTo>
                                <a:lnTo>
                                  <a:pt x="3" y="30"/>
                                </a:lnTo>
                                <a:lnTo>
                                  <a:pt x="2" y="33"/>
                                </a:lnTo>
                                <a:lnTo>
                                  <a:pt x="0" y="39"/>
                                </a:lnTo>
                                <a:lnTo>
                                  <a:pt x="9" y="38"/>
                                </a:lnTo>
                                <a:lnTo>
                                  <a:pt x="9" y="36"/>
                                </a:lnTo>
                                <a:lnTo>
                                  <a:pt x="13" y="25"/>
                                </a:lnTo>
                                <a:lnTo>
                                  <a:pt x="17" y="19"/>
                                </a:lnTo>
                                <a:lnTo>
                                  <a:pt x="9" y="0"/>
                                </a:lnTo>
                                <a:close/>
                              </a:path>
                            </a:pathLst>
                          </a:custGeom>
                          <a:solidFill>
                            <a:srgbClr val="000000"/>
                          </a:solidFill>
                          <a:ln w="9525">
                            <a:noFill/>
                          </a:ln>
                        </wps:spPr>
                        <wps:bodyPr upright="1"/>
                      </wps:wsp>
                      <wps:wsp>
                        <wps:cNvPr id="60" name="未知"/>
                        <wps:cNvSpPr/>
                        <wps:spPr>
                          <a:xfrm>
                            <a:off x="973" y="525"/>
                            <a:ext cx="57" cy="47"/>
                          </a:xfrm>
                          <a:custGeom>
                            <a:avLst/>
                            <a:gdLst/>
                            <a:ahLst/>
                            <a:cxnLst/>
                            <a:pathLst>
                              <a:path w="57" h="47">
                                <a:moveTo>
                                  <a:pt x="50" y="0"/>
                                </a:moveTo>
                                <a:lnTo>
                                  <a:pt x="46" y="0"/>
                                </a:lnTo>
                                <a:lnTo>
                                  <a:pt x="45" y="36"/>
                                </a:lnTo>
                                <a:lnTo>
                                  <a:pt x="42" y="38"/>
                                </a:lnTo>
                                <a:lnTo>
                                  <a:pt x="26" y="39"/>
                                </a:lnTo>
                                <a:lnTo>
                                  <a:pt x="14" y="39"/>
                                </a:lnTo>
                                <a:lnTo>
                                  <a:pt x="0" y="43"/>
                                </a:lnTo>
                                <a:lnTo>
                                  <a:pt x="13" y="47"/>
                                </a:lnTo>
                                <a:lnTo>
                                  <a:pt x="26" y="47"/>
                                </a:lnTo>
                                <a:lnTo>
                                  <a:pt x="29" y="47"/>
                                </a:lnTo>
                                <a:lnTo>
                                  <a:pt x="43" y="47"/>
                                </a:lnTo>
                                <a:lnTo>
                                  <a:pt x="57" y="45"/>
                                </a:lnTo>
                                <a:lnTo>
                                  <a:pt x="50" y="0"/>
                                </a:lnTo>
                                <a:close/>
                              </a:path>
                            </a:pathLst>
                          </a:custGeom>
                          <a:solidFill>
                            <a:srgbClr val="000000"/>
                          </a:solidFill>
                          <a:ln w="9525">
                            <a:noFill/>
                          </a:ln>
                        </wps:spPr>
                        <wps:bodyPr upright="1"/>
                      </wps:wsp>
                      <wps:wsp>
                        <wps:cNvPr id="61" name="未知"/>
                        <wps:cNvSpPr/>
                        <wps:spPr>
                          <a:xfrm>
                            <a:off x="893" y="477"/>
                            <a:ext cx="61" cy="102"/>
                          </a:xfrm>
                          <a:custGeom>
                            <a:avLst/>
                            <a:gdLst/>
                            <a:ahLst/>
                            <a:cxnLst/>
                            <a:pathLst>
                              <a:path w="61" h="102">
                                <a:moveTo>
                                  <a:pt x="53" y="0"/>
                                </a:moveTo>
                                <a:lnTo>
                                  <a:pt x="51" y="1"/>
                                </a:lnTo>
                                <a:lnTo>
                                  <a:pt x="50" y="8"/>
                                </a:lnTo>
                                <a:lnTo>
                                  <a:pt x="47" y="27"/>
                                </a:lnTo>
                                <a:lnTo>
                                  <a:pt x="46" y="31"/>
                                </a:lnTo>
                                <a:lnTo>
                                  <a:pt x="40" y="47"/>
                                </a:lnTo>
                                <a:lnTo>
                                  <a:pt x="34" y="61"/>
                                </a:lnTo>
                                <a:lnTo>
                                  <a:pt x="32" y="64"/>
                                </a:lnTo>
                                <a:lnTo>
                                  <a:pt x="24" y="74"/>
                                </a:lnTo>
                                <a:lnTo>
                                  <a:pt x="13" y="85"/>
                                </a:lnTo>
                                <a:lnTo>
                                  <a:pt x="0" y="98"/>
                                </a:lnTo>
                                <a:lnTo>
                                  <a:pt x="1" y="102"/>
                                </a:lnTo>
                                <a:lnTo>
                                  <a:pt x="11" y="95"/>
                                </a:lnTo>
                                <a:lnTo>
                                  <a:pt x="23" y="84"/>
                                </a:lnTo>
                                <a:lnTo>
                                  <a:pt x="33" y="74"/>
                                </a:lnTo>
                                <a:lnTo>
                                  <a:pt x="40" y="64"/>
                                </a:lnTo>
                                <a:lnTo>
                                  <a:pt x="42" y="61"/>
                                </a:lnTo>
                                <a:lnTo>
                                  <a:pt x="49" y="47"/>
                                </a:lnTo>
                                <a:lnTo>
                                  <a:pt x="54" y="31"/>
                                </a:lnTo>
                                <a:lnTo>
                                  <a:pt x="56" y="24"/>
                                </a:lnTo>
                                <a:lnTo>
                                  <a:pt x="61" y="12"/>
                                </a:lnTo>
                                <a:lnTo>
                                  <a:pt x="53" y="0"/>
                                </a:lnTo>
                                <a:close/>
                              </a:path>
                            </a:pathLst>
                          </a:custGeom>
                          <a:solidFill>
                            <a:srgbClr val="000000"/>
                          </a:solidFill>
                          <a:ln w="9525">
                            <a:noFill/>
                          </a:ln>
                        </wps:spPr>
                        <wps:bodyPr upright="1"/>
                      </wps:wsp>
                      <wps:wsp>
                        <wps:cNvPr id="62" name="未知"/>
                        <wps:cNvSpPr/>
                        <wps:spPr>
                          <a:xfrm>
                            <a:off x="967" y="475"/>
                            <a:ext cx="20" cy="93"/>
                          </a:xfrm>
                          <a:custGeom>
                            <a:avLst/>
                            <a:gdLst/>
                            <a:ahLst/>
                            <a:cxnLst/>
                            <a:pathLst>
                              <a:path w="20" h="93">
                                <a:moveTo>
                                  <a:pt x="5" y="0"/>
                                </a:moveTo>
                                <a:lnTo>
                                  <a:pt x="0" y="1"/>
                                </a:lnTo>
                                <a:lnTo>
                                  <a:pt x="1" y="3"/>
                                </a:lnTo>
                                <a:lnTo>
                                  <a:pt x="3" y="19"/>
                                </a:lnTo>
                                <a:lnTo>
                                  <a:pt x="3" y="82"/>
                                </a:lnTo>
                                <a:lnTo>
                                  <a:pt x="6" y="93"/>
                                </a:lnTo>
                                <a:lnTo>
                                  <a:pt x="20" y="89"/>
                                </a:lnTo>
                                <a:lnTo>
                                  <a:pt x="17" y="89"/>
                                </a:lnTo>
                                <a:lnTo>
                                  <a:pt x="10" y="80"/>
                                </a:lnTo>
                                <a:lnTo>
                                  <a:pt x="10" y="62"/>
                                </a:lnTo>
                                <a:lnTo>
                                  <a:pt x="10" y="39"/>
                                </a:lnTo>
                                <a:lnTo>
                                  <a:pt x="10" y="25"/>
                                </a:lnTo>
                                <a:lnTo>
                                  <a:pt x="10" y="18"/>
                                </a:lnTo>
                                <a:lnTo>
                                  <a:pt x="13" y="12"/>
                                </a:lnTo>
                                <a:lnTo>
                                  <a:pt x="5" y="0"/>
                                </a:lnTo>
                                <a:close/>
                              </a:path>
                            </a:pathLst>
                          </a:custGeom>
                          <a:solidFill>
                            <a:srgbClr val="000000"/>
                          </a:solidFill>
                          <a:ln w="9525">
                            <a:noFill/>
                          </a:ln>
                        </wps:spPr>
                        <wps:bodyPr upright="1"/>
                      </wps:wsp>
                      <wps:wsp>
                        <wps:cNvPr id="63" name="未知"/>
                        <wps:cNvSpPr/>
                        <wps:spPr>
                          <a:xfrm>
                            <a:off x="900" y="461"/>
                            <a:ext cx="126" cy="22"/>
                          </a:xfrm>
                          <a:custGeom>
                            <a:avLst/>
                            <a:gdLst/>
                            <a:ahLst/>
                            <a:cxnLst/>
                            <a:pathLst>
                              <a:path w="126" h="22">
                                <a:moveTo>
                                  <a:pt x="117" y="0"/>
                                </a:moveTo>
                                <a:lnTo>
                                  <a:pt x="112" y="3"/>
                                </a:lnTo>
                                <a:lnTo>
                                  <a:pt x="112" y="3"/>
                                </a:lnTo>
                                <a:lnTo>
                                  <a:pt x="109" y="4"/>
                                </a:lnTo>
                                <a:lnTo>
                                  <a:pt x="103" y="5"/>
                                </a:lnTo>
                                <a:lnTo>
                                  <a:pt x="94" y="5"/>
                                </a:lnTo>
                                <a:lnTo>
                                  <a:pt x="82" y="6"/>
                                </a:lnTo>
                                <a:lnTo>
                                  <a:pt x="67" y="7"/>
                                </a:lnTo>
                                <a:lnTo>
                                  <a:pt x="60" y="8"/>
                                </a:lnTo>
                                <a:lnTo>
                                  <a:pt x="47" y="9"/>
                                </a:lnTo>
                                <a:lnTo>
                                  <a:pt x="25" y="11"/>
                                </a:lnTo>
                                <a:lnTo>
                                  <a:pt x="0" y="13"/>
                                </a:lnTo>
                                <a:lnTo>
                                  <a:pt x="8" y="22"/>
                                </a:lnTo>
                                <a:lnTo>
                                  <a:pt x="16" y="19"/>
                                </a:lnTo>
                                <a:lnTo>
                                  <a:pt x="44" y="17"/>
                                </a:lnTo>
                                <a:lnTo>
                                  <a:pt x="46" y="16"/>
                                </a:lnTo>
                                <a:lnTo>
                                  <a:pt x="67" y="15"/>
                                </a:lnTo>
                                <a:lnTo>
                                  <a:pt x="72" y="14"/>
                                </a:lnTo>
                                <a:lnTo>
                                  <a:pt x="126" y="11"/>
                                </a:lnTo>
                                <a:lnTo>
                                  <a:pt x="125" y="8"/>
                                </a:lnTo>
                                <a:lnTo>
                                  <a:pt x="117" y="0"/>
                                </a:lnTo>
                                <a:close/>
                              </a:path>
                            </a:pathLst>
                          </a:custGeom>
                          <a:solidFill>
                            <a:srgbClr val="000000"/>
                          </a:solidFill>
                          <a:ln w="9525">
                            <a:noFill/>
                          </a:ln>
                        </wps:spPr>
                        <wps:bodyPr upright="1"/>
                      </wps:wsp>
                      <wps:wsp>
                        <wps:cNvPr id="64" name="未知"/>
                        <wps:cNvSpPr/>
                        <wps:spPr>
                          <a:xfrm>
                            <a:off x="922" y="413"/>
                            <a:ext cx="21" cy="42"/>
                          </a:xfrm>
                          <a:custGeom>
                            <a:avLst/>
                            <a:gdLst/>
                            <a:ahLst/>
                            <a:cxnLst/>
                            <a:pathLst>
                              <a:path w="21" h="42">
                                <a:moveTo>
                                  <a:pt x="2" y="0"/>
                                </a:moveTo>
                                <a:lnTo>
                                  <a:pt x="0" y="1"/>
                                </a:lnTo>
                                <a:lnTo>
                                  <a:pt x="5" y="12"/>
                                </a:lnTo>
                                <a:lnTo>
                                  <a:pt x="12" y="28"/>
                                </a:lnTo>
                                <a:lnTo>
                                  <a:pt x="16" y="42"/>
                                </a:lnTo>
                                <a:lnTo>
                                  <a:pt x="19" y="42"/>
                                </a:lnTo>
                                <a:lnTo>
                                  <a:pt x="21" y="25"/>
                                </a:lnTo>
                                <a:lnTo>
                                  <a:pt x="21" y="25"/>
                                </a:lnTo>
                                <a:lnTo>
                                  <a:pt x="16" y="18"/>
                                </a:lnTo>
                                <a:lnTo>
                                  <a:pt x="2" y="0"/>
                                </a:lnTo>
                                <a:close/>
                              </a:path>
                            </a:pathLst>
                          </a:custGeom>
                          <a:solidFill>
                            <a:srgbClr val="000000"/>
                          </a:solidFill>
                          <a:ln w="9525">
                            <a:noFill/>
                          </a:ln>
                        </wps:spPr>
                        <wps:bodyPr upright="1"/>
                      </wps:wsp>
                      <wps:wsp>
                        <wps:cNvPr id="65" name="未知"/>
                        <wps:cNvSpPr/>
                        <wps:spPr>
                          <a:xfrm>
                            <a:off x="980" y="404"/>
                            <a:ext cx="28" cy="57"/>
                          </a:xfrm>
                          <a:custGeom>
                            <a:avLst/>
                            <a:gdLst/>
                            <a:ahLst/>
                            <a:cxnLst/>
                            <a:pathLst>
                              <a:path w="28" h="57">
                                <a:moveTo>
                                  <a:pt x="19" y="0"/>
                                </a:moveTo>
                                <a:lnTo>
                                  <a:pt x="18" y="5"/>
                                </a:lnTo>
                                <a:lnTo>
                                  <a:pt x="14" y="22"/>
                                </a:lnTo>
                                <a:lnTo>
                                  <a:pt x="13" y="23"/>
                                </a:lnTo>
                                <a:lnTo>
                                  <a:pt x="8" y="36"/>
                                </a:lnTo>
                                <a:lnTo>
                                  <a:pt x="0" y="53"/>
                                </a:lnTo>
                                <a:lnTo>
                                  <a:pt x="2" y="57"/>
                                </a:lnTo>
                                <a:lnTo>
                                  <a:pt x="3" y="56"/>
                                </a:lnTo>
                                <a:lnTo>
                                  <a:pt x="13" y="40"/>
                                </a:lnTo>
                                <a:lnTo>
                                  <a:pt x="19" y="29"/>
                                </a:lnTo>
                                <a:lnTo>
                                  <a:pt x="28" y="18"/>
                                </a:lnTo>
                                <a:lnTo>
                                  <a:pt x="22" y="0"/>
                                </a:lnTo>
                                <a:lnTo>
                                  <a:pt x="19" y="0"/>
                                </a:lnTo>
                                <a:close/>
                              </a:path>
                            </a:pathLst>
                          </a:custGeom>
                          <a:solidFill>
                            <a:srgbClr val="000000"/>
                          </a:solidFill>
                          <a:ln w="9525">
                            <a:noFill/>
                          </a:ln>
                        </wps:spPr>
                        <wps:bodyPr upright="1"/>
                      </wps:wsp>
                      <wps:wsp>
                        <wps:cNvPr id="66" name="未知"/>
                        <wps:cNvSpPr/>
                        <wps:spPr>
                          <a:xfrm>
                            <a:off x="956" y="384"/>
                            <a:ext cx="14" cy="85"/>
                          </a:xfrm>
                          <a:custGeom>
                            <a:avLst/>
                            <a:gdLst/>
                            <a:ahLst/>
                            <a:cxnLst/>
                            <a:pathLst>
                              <a:path w="14" h="85">
                                <a:moveTo>
                                  <a:pt x="2" y="0"/>
                                </a:moveTo>
                                <a:lnTo>
                                  <a:pt x="0" y="3"/>
                                </a:lnTo>
                                <a:lnTo>
                                  <a:pt x="2" y="10"/>
                                </a:lnTo>
                                <a:lnTo>
                                  <a:pt x="4" y="27"/>
                                </a:lnTo>
                                <a:lnTo>
                                  <a:pt x="4" y="85"/>
                                </a:lnTo>
                                <a:lnTo>
                                  <a:pt x="11" y="84"/>
                                </a:lnTo>
                                <a:lnTo>
                                  <a:pt x="11" y="67"/>
                                </a:lnTo>
                                <a:lnTo>
                                  <a:pt x="11" y="45"/>
                                </a:lnTo>
                                <a:lnTo>
                                  <a:pt x="11" y="31"/>
                                </a:lnTo>
                                <a:lnTo>
                                  <a:pt x="11" y="24"/>
                                </a:lnTo>
                                <a:lnTo>
                                  <a:pt x="14" y="17"/>
                                </a:lnTo>
                                <a:lnTo>
                                  <a:pt x="2" y="0"/>
                                </a:lnTo>
                                <a:close/>
                              </a:path>
                            </a:pathLst>
                          </a:custGeom>
                          <a:solidFill>
                            <a:srgbClr val="000000"/>
                          </a:solidFill>
                          <a:ln w="9525">
                            <a:noFill/>
                          </a:ln>
                        </wps:spPr>
                        <wps:bodyPr upright="1"/>
                      </wps:wsp>
                      <wps:wsp>
                        <wps:cNvPr id="67" name="未知"/>
                        <wps:cNvSpPr/>
                        <wps:spPr>
                          <a:xfrm>
                            <a:off x="1060" y="525"/>
                            <a:ext cx="62" cy="32"/>
                          </a:xfrm>
                          <a:custGeom>
                            <a:avLst/>
                            <a:gdLst/>
                            <a:ahLst/>
                            <a:cxnLst/>
                            <a:pathLst>
                              <a:path w="62" h="32">
                                <a:moveTo>
                                  <a:pt x="60" y="0"/>
                                </a:moveTo>
                                <a:lnTo>
                                  <a:pt x="0" y="23"/>
                                </a:lnTo>
                                <a:lnTo>
                                  <a:pt x="10" y="32"/>
                                </a:lnTo>
                                <a:lnTo>
                                  <a:pt x="11" y="31"/>
                                </a:lnTo>
                                <a:lnTo>
                                  <a:pt x="16" y="27"/>
                                </a:lnTo>
                                <a:lnTo>
                                  <a:pt x="26" y="22"/>
                                </a:lnTo>
                                <a:lnTo>
                                  <a:pt x="42" y="14"/>
                                </a:lnTo>
                                <a:lnTo>
                                  <a:pt x="62" y="5"/>
                                </a:lnTo>
                                <a:lnTo>
                                  <a:pt x="60" y="0"/>
                                </a:lnTo>
                                <a:close/>
                              </a:path>
                            </a:pathLst>
                          </a:custGeom>
                          <a:solidFill>
                            <a:srgbClr val="000000"/>
                          </a:solidFill>
                          <a:ln w="9525">
                            <a:noFill/>
                          </a:ln>
                        </wps:spPr>
                        <wps:bodyPr upright="1"/>
                      </wps:wsp>
                      <wps:wsp>
                        <wps:cNvPr id="68" name="未知"/>
                        <wps:cNvSpPr/>
                        <wps:spPr>
                          <a:xfrm>
                            <a:off x="1076" y="495"/>
                            <a:ext cx="41" cy="11"/>
                          </a:xfrm>
                          <a:custGeom>
                            <a:avLst/>
                            <a:gdLst/>
                            <a:ahLst/>
                            <a:cxnLst/>
                            <a:pathLst>
                              <a:path w="41" h="11">
                                <a:moveTo>
                                  <a:pt x="41" y="0"/>
                                </a:moveTo>
                                <a:lnTo>
                                  <a:pt x="0" y="9"/>
                                </a:lnTo>
                                <a:lnTo>
                                  <a:pt x="20" y="11"/>
                                </a:lnTo>
                                <a:lnTo>
                                  <a:pt x="41" y="6"/>
                                </a:lnTo>
                                <a:lnTo>
                                  <a:pt x="41" y="0"/>
                                </a:lnTo>
                                <a:close/>
                              </a:path>
                            </a:pathLst>
                          </a:custGeom>
                          <a:solidFill>
                            <a:srgbClr val="000000"/>
                          </a:solidFill>
                          <a:ln w="9525">
                            <a:noFill/>
                          </a:ln>
                        </wps:spPr>
                        <wps:bodyPr upright="1"/>
                      </wps:wsp>
                      <wps:wsp>
                        <wps:cNvPr id="69" name="未知"/>
                        <wps:cNvSpPr/>
                        <wps:spPr>
                          <a:xfrm>
                            <a:off x="1143" y="479"/>
                            <a:ext cx="10" cy="100"/>
                          </a:xfrm>
                          <a:custGeom>
                            <a:avLst/>
                            <a:gdLst/>
                            <a:ahLst/>
                            <a:cxnLst/>
                            <a:pathLst>
                              <a:path w="10" h="100">
                                <a:moveTo>
                                  <a:pt x="10" y="0"/>
                                </a:moveTo>
                                <a:lnTo>
                                  <a:pt x="3" y="1"/>
                                </a:lnTo>
                                <a:lnTo>
                                  <a:pt x="3" y="22"/>
                                </a:lnTo>
                                <a:lnTo>
                                  <a:pt x="3" y="39"/>
                                </a:lnTo>
                                <a:lnTo>
                                  <a:pt x="3" y="51"/>
                                </a:lnTo>
                                <a:lnTo>
                                  <a:pt x="3" y="59"/>
                                </a:lnTo>
                                <a:lnTo>
                                  <a:pt x="3" y="63"/>
                                </a:lnTo>
                                <a:lnTo>
                                  <a:pt x="0" y="78"/>
                                </a:lnTo>
                                <a:lnTo>
                                  <a:pt x="7" y="100"/>
                                </a:lnTo>
                                <a:lnTo>
                                  <a:pt x="9" y="100"/>
                                </a:lnTo>
                                <a:lnTo>
                                  <a:pt x="10" y="67"/>
                                </a:lnTo>
                                <a:lnTo>
                                  <a:pt x="10" y="0"/>
                                </a:lnTo>
                                <a:close/>
                              </a:path>
                            </a:pathLst>
                          </a:custGeom>
                          <a:solidFill>
                            <a:srgbClr val="000000"/>
                          </a:solidFill>
                          <a:ln w="9525">
                            <a:noFill/>
                          </a:ln>
                        </wps:spPr>
                        <wps:bodyPr upright="1"/>
                      </wps:wsp>
                      <wps:wsp>
                        <wps:cNvPr id="70" name="未知"/>
                        <wps:cNvSpPr/>
                        <wps:spPr>
                          <a:xfrm>
                            <a:off x="1112" y="464"/>
                            <a:ext cx="85" cy="21"/>
                          </a:xfrm>
                          <a:custGeom>
                            <a:avLst/>
                            <a:gdLst/>
                            <a:ahLst/>
                            <a:cxnLst/>
                            <a:pathLst>
                              <a:path w="85" h="21">
                                <a:moveTo>
                                  <a:pt x="76" y="0"/>
                                </a:moveTo>
                                <a:lnTo>
                                  <a:pt x="67" y="4"/>
                                </a:lnTo>
                                <a:lnTo>
                                  <a:pt x="41" y="7"/>
                                </a:lnTo>
                                <a:lnTo>
                                  <a:pt x="34" y="9"/>
                                </a:lnTo>
                                <a:lnTo>
                                  <a:pt x="0" y="13"/>
                                </a:lnTo>
                                <a:lnTo>
                                  <a:pt x="8" y="21"/>
                                </a:lnTo>
                                <a:lnTo>
                                  <a:pt x="16" y="18"/>
                                </a:lnTo>
                                <a:lnTo>
                                  <a:pt x="34" y="16"/>
                                </a:lnTo>
                                <a:lnTo>
                                  <a:pt x="41" y="15"/>
                                </a:lnTo>
                                <a:lnTo>
                                  <a:pt x="85" y="9"/>
                                </a:lnTo>
                                <a:lnTo>
                                  <a:pt x="84" y="7"/>
                                </a:lnTo>
                                <a:lnTo>
                                  <a:pt x="76" y="0"/>
                                </a:lnTo>
                                <a:close/>
                              </a:path>
                            </a:pathLst>
                          </a:custGeom>
                          <a:solidFill>
                            <a:srgbClr val="000000"/>
                          </a:solidFill>
                          <a:ln w="9525">
                            <a:noFill/>
                          </a:ln>
                        </wps:spPr>
                        <wps:bodyPr upright="1"/>
                      </wps:wsp>
                      <wps:wsp>
                        <wps:cNvPr id="71" name="未知"/>
                        <wps:cNvSpPr/>
                        <wps:spPr>
                          <a:xfrm>
                            <a:off x="1065" y="433"/>
                            <a:ext cx="52" cy="84"/>
                          </a:xfrm>
                          <a:custGeom>
                            <a:avLst/>
                            <a:gdLst/>
                            <a:ahLst/>
                            <a:cxnLst/>
                            <a:pathLst>
                              <a:path w="52" h="84">
                                <a:moveTo>
                                  <a:pt x="45" y="0"/>
                                </a:moveTo>
                                <a:lnTo>
                                  <a:pt x="44" y="0"/>
                                </a:lnTo>
                                <a:lnTo>
                                  <a:pt x="41" y="10"/>
                                </a:lnTo>
                                <a:lnTo>
                                  <a:pt x="36" y="23"/>
                                </a:lnTo>
                                <a:lnTo>
                                  <a:pt x="8" y="28"/>
                                </a:lnTo>
                                <a:lnTo>
                                  <a:pt x="33" y="29"/>
                                </a:lnTo>
                                <a:lnTo>
                                  <a:pt x="25" y="41"/>
                                </a:lnTo>
                                <a:lnTo>
                                  <a:pt x="17" y="55"/>
                                </a:lnTo>
                                <a:lnTo>
                                  <a:pt x="9" y="64"/>
                                </a:lnTo>
                                <a:lnTo>
                                  <a:pt x="0" y="71"/>
                                </a:lnTo>
                                <a:lnTo>
                                  <a:pt x="4" y="84"/>
                                </a:lnTo>
                                <a:lnTo>
                                  <a:pt x="7" y="81"/>
                                </a:lnTo>
                                <a:lnTo>
                                  <a:pt x="17" y="78"/>
                                </a:lnTo>
                                <a:lnTo>
                                  <a:pt x="31" y="73"/>
                                </a:lnTo>
                                <a:lnTo>
                                  <a:pt x="11" y="71"/>
                                </a:lnTo>
                                <a:lnTo>
                                  <a:pt x="13" y="68"/>
                                </a:lnTo>
                                <a:lnTo>
                                  <a:pt x="25" y="52"/>
                                </a:lnTo>
                                <a:lnTo>
                                  <a:pt x="34" y="40"/>
                                </a:lnTo>
                                <a:lnTo>
                                  <a:pt x="40" y="31"/>
                                </a:lnTo>
                                <a:lnTo>
                                  <a:pt x="43" y="26"/>
                                </a:lnTo>
                                <a:lnTo>
                                  <a:pt x="52" y="15"/>
                                </a:lnTo>
                                <a:lnTo>
                                  <a:pt x="45" y="0"/>
                                </a:lnTo>
                                <a:close/>
                              </a:path>
                            </a:pathLst>
                          </a:custGeom>
                          <a:solidFill>
                            <a:srgbClr val="000000"/>
                          </a:solidFill>
                          <a:ln w="9525">
                            <a:noFill/>
                          </a:ln>
                        </wps:spPr>
                        <wps:bodyPr upright="1"/>
                      </wps:wsp>
                      <wps:wsp>
                        <wps:cNvPr id="72" name="未知"/>
                        <wps:cNvSpPr/>
                        <wps:spPr>
                          <a:xfrm>
                            <a:off x="1146" y="421"/>
                            <a:ext cx="7" cy="52"/>
                          </a:xfrm>
                          <a:custGeom>
                            <a:avLst/>
                            <a:gdLst/>
                            <a:ahLst/>
                            <a:cxnLst/>
                            <a:pathLst>
                              <a:path w="7" h="52">
                                <a:moveTo>
                                  <a:pt x="7" y="0"/>
                                </a:moveTo>
                                <a:lnTo>
                                  <a:pt x="0" y="3"/>
                                </a:lnTo>
                                <a:lnTo>
                                  <a:pt x="0" y="33"/>
                                </a:lnTo>
                                <a:lnTo>
                                  <a:pt x="0" y="52"/>
                                </a:lnTo>
                                <a:lnTo>
                                  <a:pt x="7" y="50"/>
                                </a:lnTo>
                                <a:lnTo>
                                  <a:pt x="7" y="0"/>
                                </a:lnTo>
                                <a:close/>
                              </a:path>
                            </a:pathLst>
                          </a:custGeom>
                          <a:solidFill>
                            <a:srgbClr val="000000"/>
                          </a:solidFill>
                          <a:ln w="9525">
                            <a:noFill/>
                          </a:ln>
                        </wps:spPr>
                        <wps:bodyPr upright="1"/>
                      </wps:wsp>
                      <wps:wsp>
                        <wps:cNvPr id="73" name="未知"/>
                        <wps:cNvSpPr/>
                        <wps:spPr>
                          <a:xfrm>
                            <a:off x="1118" y="397"/>
                            <a:ext cx="59" cy="35"/>
                          </a:xfrm>
                          <a:custGeom>
                            <a:avLst/>
                            <a:gdLst/>
                            <a:ahLst/>
                            <a:cxnLst/>
                            <a:pathLst>
                              <a:path w="59" h="35">
                                <a:moveTo>
                                  <a:pt x="52" y="0"/>
                                </a:moveTo>
                                <a:lnTo>
                                  <a:pt x="48" y="5"/>
                                </a:lnTo>
                                <a:lnTo>
                                  <a:pt x="36" y="14"/>
                                </a:lnTo>
                                <a:lnTo>
                                  <a:pt x="29" y="18"/>
                                </a:lnTo>
                                <a:lnTo>
                                  <a:pt x="17" y="24"/>
                                </a:lnTo>
                                <a:lnTo>
                                  <a:pt x="0" y="31"/>
                                </a:lnTo>
                                <a:lnTo>
                                  <a:pt x="1" y="35"/>
                                </a:lnTo>
                                <a:lnTo>
                                  <a:pt x="17" y="31"/>
                                </a:lnTo>
                                <a:lnTo>
                                  <a:pt x="28" y="27"/>
                                </a:lnTo>
                                <a:lnTo>
                                  <a:pt x="35" y="24"/>
                                </a:lnTo>
                                <a:lnTo>
                                  <a:pt x="40" y="22"/>
                                </a:lnTo>
                                <a:lnTo>
                                  <a:pt x="47" y="19"/>
                                </a:lnTo>
                                <a:lnTo>
                                  <a:pt x="59" y="16"/>
                                </a:lnTo>
                                <a:lnTo>
                                  <a:pt x="54" y="1"/>
                                </a:lnTo>
                                <a:lnTo>
                                  <a:pt x="52" y="0"/>
                                </a:lnTo>
                                <a:close/>
                              </a:path>
                            </a:pathLst>
                          </a:custGeom>
                          <a:solidFill>
                            <a:srgbClr val="000000"/>
                          </a:solidFill>
                          <a:ln w="9525">
                            <a:noFill/>
                          </a:ln>
                        </wps:spPr>
                        <wps:bodyPr upright="1"/>
                      </wps:wsp>
                      <wps:wsp>
                        <wps:cNvPr id="74" name="未知"/>
                        <wps:cNvSpPr/>
                        <wps:spPr>
                          <a:xfrm>
                            <a:off x="1062" y="387"/>
                            <a:ext cx="41" cy="86"/>
                          </a:xfrm>
                          <a:custGeom>
                            <a:avLst/>
                            <a:gdLst/>
                            <a:ahLst/>
                            <a:cxnLst/>
                            <a:pathLst>
                              <a:path w="41" h="86">
                                <a:moveTo>
                                  <a:pt x="34" y="0"/>
                                </a:moveTo>
                                <a:lnTo>
                                  <a:pt x="32" y="0"/>
                                </a:lnTo>
                                <a:lnTo>
                                  <a:pt x="31" y="7"/>
                                </a:lnTo>
                                <a:lnTo>
                                  <a:pt x="27" y="25"/>
                                </a:lnTo>
                                <a:lnTo>
                                  <a:pt x="27" y="25"/>
                                </a:lnTo>
                                <a:lnTo>
                                  <a:pt x="21" y="40"/>
                                </a:lnTo>
                                <a:lnTo>
                                  <a:pt x="14" y="55"/>
                                </a:lnTo>
                                <a:lnTo>
                                  <a:pt x="8" y="66"/>
                                </a:lnTo>
                                <a:lnTo>
                                  <a:pt x="0" y="75"/>
                                </a:lnTo>
                                <a:lnTo>
                                  <a:pt x="4" y="86"/>
                                </a:lnTo>
                                <a:lnTo>
                                  <a:pt x="10" y="82"/>
                                </a:lnTo>
                                <a:lnTo>
                                  <a:pt x="23" y="78"/>
                                </a:lnTo>
                                <a:lnTo>
                                  <a:pt x="36" y="75"/>
                                </a:lnTo>
                                <a:lnTo>
                                  <a:pt x="11" y="74"/>
                                </a:lnTo>
                                <a:lnTo>
                                  <a:pt x="19" y="59"/>
                                </a:lnTo>
                                <a:lnTo>
                                  <a:pt x="27" y="44"/>
                                </a:lnTo>
                                <a:lnTo>
                                  <a:pt x="32" y="33"/>
                                </a:lnTo>
                                <a:lnTo>
                                  <a:pt x="33" y="30"/>
                                </a:lnTo>
                                <a:lnTo>
                                  <a:pt x="41" y="19"/>
                                </a:lnTo>
                                <a:lnTo>
                                  <a:pt x="34" y="0"/>
                                </a:lnTo>
                                <a:close/>
                              </a:path>
                            </a:pathLst>
                          </a:custGeom>
                          <a:solidFill>
                            <a:srgbClr val="000000"/>
                          </a:solidFill>
                          <a:ln w="9525">
                            <a:noFill/>
                          </a:ln>
                        </wps:spPr>
                        <wps:bodyPr upright="1"/>
                      </wps:wsp>
                      <wps:wsp>
                        <wps:cNvPr id="75" name="未知"/>
                        <wps:cNvSpPr/>
                        <wps:spPr>
                          <a:xfrm>
                            <a:off x="1250" y="397"/>
                            <a:ext cx="36" cy="171"/>
                          </a:xfrm>
                          <a:custGeom>
                            <a:avLst/>
                            <a:gdLst/>
                            <a:ahLst/>
                            <a:cxnLst/>
                            <a:pathLst>
                              <a:path w="36" h="171">
                                <a:moveTo>
                                  <a:pt x="36" y="0"/>
                                </a:moveTo>
                                <a:lnTo>
                                  <a:pt x="28" y="8"/>
                                </a:lnTo>
                                <a:lnTo>
                                  <a:pt x="18" y="20"/>
                                </a:lnTo>
                                <a:lnTo>
                                  <a:pt x="10" y="34"/>
                                </a:lnTo>
                                <a:lnTo>
                                  <a:pt x="9" y="36"/>
                                </a:lnTo>
                                <a:lnTo>
                                  <a:pt x="4" y="50"/>
                                </a:lnTo>
                                <a:lnTo>
                                  <a:pt x="1" y="67"/>
                                </a:lnTo>
                                <a:lnTo>
                                  <a:pt x="0" y="85"/>
                                </a:lnTo>
                                <a:lnTo>
                                  <a:pt x="0" y="88"/>
                                </a:lnTo>
                                <a:lnTo>
                                  <a:pt x="1" y="107"/>
                                </a:lnTo>
                                <a:lnTo>
                                  <a:pt x="5" y="123"/>
                                </a:lnTo>
                                <a:lnTo>
                                  <a:pt x="9" y="137"/>
                                </a:lnTo>
                                <a:lnTo>
                                  <a:pt x="16" y="149"/>
                                </a:lnTo>
                                <a:lnTo>
                                  <a:pt x="25" y="161"/>
                                </a:lnTo>
                                <a:lnTo>
                                  <a:pt x="36" y="171"/>
                                </a:lnTo>
                                <a:lnTo>
                                  <a:pt x="36" y="166"/>
                                </a:lnTo>
                                <a:lnTo>
                                  <a:pt x="34" y="163"/>
                                </a:lnTo>
                                <a:lnTo>
                                  <a:pt x="25" y="151"/>
                                </a:lnTo>
                                <a:lnTo>
                                  <a:pt x="18" y="136"/>
                                </a:lnTo>
                                <a:lnTo>
                                  <a:pt x="18" y="136"/>
                                </a:lnTo>
                                <a:lnTo>
                                  <a:pt x="15" y="121"/>
                                </a:lnTo>
                                <a:lnTo>
                                  <a:pt x="13" y="104"/>
                                </a:lnTo>
                                <a:lnTo>
                                  <a:pt x="12" y="85"/>
                                </a:lnTo>
                                <a:lnTo>
                                  <a:pt x="12" y="68"/>
                                </a:lnTo>
                                <a:lnTo>
                                  <a:pt x="15" y="51"/>
                                </a:lnTo>
                                <a:lnTo>
                                  <a:pt x="18" y="37"/>
                                </a:lnTo>
                                <a:lnTo>
                                  <a:pt x="19" y="32"/>
                                </a:lnTo>
                                <a:lnTo>
                                  <a:pt x="26" y="19"/>
                                </a:lnTo>
                                <a:lnTo>
                                  <a:pt x="36" y="5"/>
                                </a:lnTo>
                                <a:lnTo>
                                  <a:pt x="36" y="0"/>
                                </a:lnTo>
                                <a:close/>
                              </a:path>
                            </a:pathLst>
                          </a:custGeom>
                          <a:solidFill>
                            <a:srgbClr val="000000"/>
                          </a:solidFill>
                          <a:ln w="9525">
                            <a:noFill/>
                          </a:ln>
                        </wps:spPr>
                        <wps:bodyPr upright="1"/>
                      </wps:wsp>
                      <wps:wsp>
                        <wps:cNvPr id="76" name="未知"/>
                        <wps:cNvSpPr/>
                        <wps:spPr>
                          <a:xfrm>
                            <a:off x="1308" y="430"/>
                            <a:ext cx="13" cy="5"/>
                          </a:xfrm>
                          <a:custGeom>
                            <a:avLst/>
                            <a:gdLst/>
                            <a:ahLst/>
                            <a:cxnLst/>
                            <a:pathLst>
                              <a:path w="13" h="5">
                                <a:moveTo>
                                  <a:pt x="0" y="0"/>
                                </a:moveTo>
                                <a:lnTo>
                                  <a:pt x="0" y="5"/>
                                </a:lnTo>
                                <a:lnTo>
                                  <a:pt x="0" y="5"/>
                                </a:lnTo>
                                <a:lnTo>
                                  <a:pt x="13" y="2"/>
                                </a:lnTo>
                                <a:lnTo>
                                  <a:pt x="0" y="0"/>
                                </a:lnTo>
                                <a:close/>
                              </a:path>
                            </a:pathLst>
                          </a:custGeom>
                          <a:solidFill>
                            <a:srgbClr val="000000"/>
                          </a:solidFill>
                          <a:ln w="9525">
                            <a:noFill/>
                          </a:ln>
                        </wps:spPr>
                        <wps:bodyPr upright="1"/>
                      </wps:wsp>
                      <wps:wsp>
                        <wps:cNvPr id="77" name="未知"/>
                        <wps:cNvSpPr/>
                        <wps:spPr>
                          <a:xfrm>
                            <a:off x="1308" y="410"/>
                            <a:ext cx="45" cy="138"/>
                          </a:xfrm>
                          <a:custGeom>
                            <a:avLst/>
                            <a:gdLst/>
                            <a:ahLst/>
                            <a:cxnLst/>
                            <a:pathLst>
                              <a:path w="45" h="138">
                                <a:moveTo>
                                  <a:pt x="28" y="0"/>
                                </a:moveTo>
                                <a:lnTo>
                                  <a:pt x="24" y="4"/>
                                </a:lnTo>
                                <a:lnTo>
                                  <a:pt x="12" y="13"/>
                                </a:lnTo>
                                <a:lnTo>
                                  <a:pt x="0" y="20"/>
                                </a:lnTo>
                                <a:lnTo>
                                  <a:pt x="13" y="22"/>
                                </a:lnTo>
                                <a:lnTo>
                                  <a:pt x="13" y="22"/>
                                </a:lnTo>
                                <a:lnTo>
                                  <a:pt x="18" y="34"/>
                                </a:lnTo>
                                <a:lnTo>
                                  <a:pt x="18" y="125"/>
                                </a:lnTo>
                                <a:lnTo>
                                  <a:pt x="15" y="130"/>
                                </a:lnTo>
                                <a:lnTo>
                                  <a:pt x="1" y="133"/>
                                </a:lnTo>
                                <a:lnTo>
                                  <a:pt x="1" y="138"/>
                                </a:lnTo>
                                <a:lnTo>
                                  <a:pt x="45" y="138"/>
                                </a:lnTo>
                                <a:lnTo>
                                  <a:pt x="45" y="133"/>
                                </a:lnTo>
                                <a:lnTo>
                                  <a:pt x="35" y="131"/>
                                </a:lnTo>
                                <a:lnTo>
                                  <a:pt x="28" y="123"/>
                                </a:lnTo>
                                <a:lnTo>
                                  <a:pt x="28" y="0"/>
                                </a:lnTo>
                                <a:close/>
                              </a:path>
                            </a:pathLst>
                          </a:custGeom>
                          <a:solidFill>
                            <a:srgbClr val="000000"/>
                          </a:solidFill>
                          <a:ln w="9525">
                            <a:noFill/>
                          </a:ln>
                        </wps:spPr>
                        <wps:bodyPr upright="1"/>
                      </wps:wsp>
                      <wps:wsp>
                        <wps:cNvPr id="78" name="矩形 4127"/>
                        <wps:cNvSpPr/>
                        <wps:spPr>
                          <a:xfrm>
                            <a:off x="1378" y="477"/>
                            <a:ext cx="71" cy="11"/>
                          </a:xfrm>
                          <a:prstGeom prst="rect">
                            <a:avLst/>
                          </a:prstGeom>
                          <a:solidFill>
                            <a:srgbClr val="000000"/>
                          </a:solidFill>
                          <a:ln w="9525">
                            <a:noFill/>
                          </a:ln>
                        </wps:spPr>
                        <wps:bodyPr upright="1"/>
                      </wps:wsp>
                      <wps:wsp>
                        <wps:cNvPr id="79" name="未知"/>
                        <wps:cNvSpPr/>
                        <wps:spPr>
                          <a:xfrm>
                            <a:off x="1466" y="410"/>
                            <a:ext cx="56" cy="138"/>
                          </a:xfrm>
                          <a:custGeom>
                            <a:avLst/>
                            <a:gdLst/>
                            <a:ahLst/>
                            <a:cxnLst/>
                            <a:pathLst>
                              <a:path w="56" h="138">
                                <a:moveTo>
                                  <a:pt x="47" y="0"/>
                                </a:moveTo>
                                <a:lnTo>
                                  <a:pt x="42" y="0"/>
                                </a:lnTo>
                                <a:lnTo>
                                  <a:pt x="0" y="85"/>
                                </a:lnTo>
                                <a:lnTo>
                                  <a:pt x="0" y="99"/>
                                </a:lnTo>
                                <a:lnTo>
                                  <a:pt x="37" y="99"/>
                                </a:lnTo>
                                <a:lnTo>
                                  <a:pt x="37" y="138"/>
                                </a:lnTo>
                                <a:lnTo>
                                  <a:pt x="47" y="138"/>
                                </a:lnTo>
                                <a:lnTo>
                                  <a:pt x="47" y="99"/>
                                </a:lnTo>
                                <a:lnTo>
                                  <a:pt x="56" y="99"/>
                                </a:lnTo>
                                <a:lnTo>
                                  <a:pt x="56" y="87"/>
                                </a:lnTo>
                                <a:lnTo>
                                  <a:pt x="47" y="87"/>
                                </a:lnTo>
                                <a:lnTo>
                                  <a:pt x="6" y="87"/>
                                </a:lnTo>
                                <a:lnTo>
                                  <a:pt x="37" y="20"/>
                                </a:lnTo>
                                <a:lnTo>
                                  <a:pt x="47" y="0"/>
                                </a:lnTo>
                                <a:close/>
                              </a:path>
                            </a:pathLst>
                          </a:custGeom>
                          <a:solidFill>
                            <a:srgbClr val="000000"/>
                          </a:solidFill>
                          <a:ln w="9525">
                            <a:noFill/>
                          </a:ln>
                        </wps:spPr>
                        <wps:bodyPr upright="1"/>
                      </wps:wsp>
                      <wps:wsp>
                        <wps:cNvPr id="80" name="未知"/>
                        <wps:cNvSpPr/>
                        <wps:spPr>
                          <a:xfrm>
                            <a:off x="1472" y="410"/>
                            <a:ext cx="41" cy="87"/>
                          </a:xfrm>
                          <a:custGeom>
                            <a:avLst/>
                            <a:gdLst/>
                            <a:ahLst/>
                            <a:cxnLst/>
                            <a:pathLst>
                              <a:path w="41" h="87">
                                <a:moveTo>
                                  <a:pt x="41" y="0"/>
                                </a:moveTo>
                                <a:lnTo>
                                  <a:pt x="31" y="20"/>
                                </a:lnTo>
                                <a:lnTo>
                                  <a:pt x="31" y="87"/>
                                </a:lnTo>
                                <a:lnTo>
                                  <a:pt x="0" y="87"/>
                                </a:lnTo>
                                <a:lnTo>
                                  <a:pt x="41" y="87"/>
                                </a:lnTo>
                                <a:lnTo>
                                  <a:pt x="41" y="0"/>
                                </a:lnTo>
                                <a:close/>
                              </a:path>
                            </a:pathLst>
                          </a:custGeom>
                          <a:solidFill>
                            <a:srgbClr val="000000"/>
                          </a:solidFill>
                          <a:ln w="9525">
                            <a:noFill/>
                          </a:ln>
                        </wps:spPr>
                        <wps:bodyPr upright="1"/>
                      </wps:wsp>
                      <wps:wsp>
                        <wps:cNvPr id="81" name="未知"/>
                        <wps:cNvSpPr/>
                        <wps:spPr>
                          <a:xfrm>
                            <a:off x="1619" y="533"/>
                            <a:ext cx="42" cy="44"/>
                          </a:xfrm>
                          <a:custGeom>
                            <a:avLst/>
                            <a:gdLst/>
                            <a:ahLst/>
                            <a:cxnLst/>
                            <a:pathLst>
                              <a:path w="42" h="44">
                                <a:moveTo>
                                  <a:pt x="29" y="0"/>
                                </a:moveTo>
                                <a:lnTo>
                                  <a:pt x="26" y="0"/>
                                </a:lnTo>
                                <a:lnTo>
                                  <a:pt x="30" y="32"/>
                                </a:lnTo>
                                <a:lnTo>
                                  <a:pt x="0" y="34"/>
                                </a:lnTo>
                                <a:lnTo>
                                  <a:pt x="12" y="39"/>
                                </a:lnTo>
                                <a:lnTo>
                                  <a:pt x="26" y="43"/>
                                </a:lnTo>
                                <a:lnTo>
                                  <a:pt x="42" y="44"/>
                                </a:lnTo>
                                <a:lnTo>
                                  <a:pt x="29" y="0"/>
                                </a:lnTo>
                                <a:close/>
                              </a:path>
                            </a:pathLst>
                          </a:custGeom>
                          <a:solidFill>
                            <a:srgbClr val="000000"/>
                          </a:solidFill>
                          <a:ln w="9525">
                            <a:noFill/>
                          </a:ln>
                        </wps:spPr>
                        <wps:bodyPr upright="1"/>
                      </wps:wsp>
                      <wps:wsp>
                        <wps:cNvPr id="82" name="未知"/>
                        <wps:cNvSpPr/>
                        <wps:spPr>
                          <a:xfrm>
                            <a:off x="1556" y="502"/>
                            <a:ext cx="15" cy="61"/>
                          </a:xfrm>
                          <a:custGeom>
                            <a:avLst/>
                            <a:gdLst/>
                            <a:ahLst/>
                            <a:cxnLst/>
                            <a:pathLst>
                              <a:path w="15" h="61">
                                <a:moveTo>
                                  <a:pt x="15" y="0"/>
                                </a:moveTo>
                                <a:lnTo>
                                  <a:pt x="10" y="0"/>
                                </a:lnTo>
                                <a:lnTo>
                                  <a:pt x="9" y="15"/>
                                </a:lnTo>
                                <a:lnTo>
                                  <a:pt x="5" y="32"/>
                                </a:lnTo>
                                <a:lnTo>
                                  <a:pt x="0" y="41"/>
                                </a:lnTo>
                                <a:lnTo>
                                  <a:pt x="5" y="61"/>
                                </a:lnTo>
                                <a:lnTo>
                                  <a:pt x="8" y="61"/>
                                </a:lnTo>
                                <a:lnTo>
                                  <a:pt x="10" y="52"/>
                                </a:lnTo>
                                <a:lnTo>
                                  <a:pt x="13" y="38"/>
                                </a:lnTo>
                                <a:lnTo>
                                  <a:pt x="14" y="36"/>
                                </a:lnTo>
                                <a:lnTo>
                                  <a:pt x="14" y="22"/>
                                </a:lnTo>
                                <a:lnTo>
                                  <a:pt x="15" y="0"/>
                                </a:lnTo>
                                <a:close/>
                              </a:path>
                            </a:pathLst>
                          </a:custGeom>
                          <a:solidFill>
                            <a:srgbClr val="000000"/>
                          </a:solidFill>
                          <a:ln w="9525">
                            <a:noFill/>
                          </a:ln>
                        </wps:spPr>
                        <wps:bodyPr upright="1"/>
                      </wps:wsp>
                      <wps:wsp>
                        <wps:cNvPr id="83" name="未知"/>
                        <wps:cNvSpPr/>
                        <wps:spPr>
                          <a:xfrm>
                            <a:off x="1584" y="501"/>
                            <a:ext cx="65" cy="66"/>
                          </a:xfrm>
                          <a:custGeom>
                            <a:avLst/>
                            <a:gdLst/>
                            <a:ahLst/>
                            <a:cxnLst/>
                            <a:pathLst>
                              <a:path w="65" h="66">
                                <a:moveTo>
                                  <a:pt x="4" y="0"/>
                                </a:moveTo>
                                <a:lnTo>
                                  <a:pt x="0" y="1"/>
                                </a:lnTo>
                                <a:lnTo>
                                  <a:pt x="1" y="7"/>
                                </a:lnTo>
                                <a:lnTo>
                                  <a:pt x="7" y="27"/>
                                </a:lnTo>
                                <a:lnTo>
                                  <a:pt x="14" y="42"/>
                                </a:lnTo>
                                <a:lnTo>
                                  <a:pt x="21" y="54"/>
                                </a:lnTo>
                                <a:lnTo>
                                  <a:pt x="28" y="62"/>
                                </a:lnTo>
                                <a:lnTo>
                                  <a:pt x="35" y="66"/>
                                </a:lnTo>
                                <a:lnTo>
                                  <a:pt x="65" y="64"/>
                                </a:lnTo>
                                <a:lnTo>
                                  <a:pt x="54" y="63"/>
                                </a:lnTo>
                                <a:lnTo>
                                  <a:pt x="41" y="59"/>
                                </a:lnTo>
                                <a:lnTo>
                                  <a:pt x="31" y="51"/>
                                </a:lnTo>
                                <a:lnTo>
                                  <a:pt x="26" y="47"/>
                                </a:lnTo>
                                <a:lnTo>
                                  <a:pt x="18" y="36"/>
                                </a:lnTo>
                                <a:lnTo>
                                  <a:pt x="11" y="20"/>
                                </a:lnTo>
                                <a:lnTo>
                                  <a:pt x="4" y="0"/>
                                </a:lnTo>
                                <a:close/>
                              </a:path>
                            </a:pathLst>
                          </a:custGeom>
                          <a:solidFill>
                            <a:srgbClr val="000000"/>
                          </a:solidFill>
                          <a:ln w="9525">
                            <a:noFill/>
                          </a:ln>
                        </wps:spPr>
                        <wps:bodyPr upright="1"/>
                      </wps:wsp>
                      <wps:wsp>
                        <wps:cNvPr id="84" name="未知"/>
                        <wps:cNvSpPr/>
                        <wps:spPr>
                          <a:xfrm>
                            <a:off x="1644" y="490"/>
                            <a:ext cx="31" cy="42"/>
                          </a:xfrm>
                          <a:custGeom>
                            <a:avLst/>
                            <a:gdLst/>
                            <a:ahLst/>
                            <a:cxnLst/>
                            <a:pathLst>
                              <a:path w="31" h="42">
                                <a:moveTo>
                                  <a:pt x="2" y="0"/>
                                </a:moveTo>
                                <a:lnTo>
                                  <a:pt x="0" y="3"/>
                                </a:lnTo>
                                <a:lnTo>
                                  <a:pt x="0" y="4"/>
                                </a:lnTo>
                                <a:lnTo>
                                  <a:pt x="11" y="16"/>
                                </a:lnTo>
                                <a:lnTo>
                                  <a:pt x="20" y="29"/>
                                </a:lnTo>
                                <a:lnTo>
                                  <a:pt x="27" y="42"/>
                                </a:lnTo>
                                <a:lnTo>
                                  <a:pt x="31" y="42"/>
                                </a:lnTo>
                                <a:lnTo>
                                  <a:pt x="31" y="38"/>
                                </a:lnTo>
                                <a:lnTo>
                                  <a:pt x="31" y="23"/>
                                </a:lnTo>
                                <a:lnTo>
                                  <a:pt x="24" y="16"/>
                                </a:lnTo>
                                <a:lnTo>
                                  <a:pt x="16" y="10"/>
                                </a:lnTo>
                                <a:lnTo>
                                  <a:pt x="2" y="0"/>
                                </a:lnTo>
                                <a:close/>
                              </a:path>
                            </a:pathLst>
                          </a:custGeom>
                          <a:solidFill>
                            <a:srgbClr val="000000"/>
                          </a:solidFill>
                          <a:ln w="9525">
                            <a:noFill/>
                          </a:ln>
                        </wps:spPr>
                        <wps:bodyPr upright="1"/>
                      </wps:wsp>
                      <wps:wsp>
                        <wps:cNvPr id="85" name="未知"/>
                        <wps:cNvSpPr/>
                        <wps:spPr>
                          <a:xfrm>
                            <a:off x="1604" y="482"/>
                            <a:ext cx="22" cy="39"/>
                          </a:xfrm>
                          <a:custGeom>
                            <a:avLst/>
                            <a:gdLst/>
                            <a:ahLst/>
                            <a:cxnLst/>
                            <a:pathLst>
                              <a:path w="22" h="39">
                                <a:moveTo>
                                  <a:pt x="1" y="0"/>
                                </a:moveTo>
                                <a:lnTo>
                                  <a:pt x="0" y="2"/>
                                </a:lnTo>
                                <a:lnTo>
                                  <a:pt x="4" y="10"/>
                                </a:lnTo>
                                <a:lnTo>
                                  <a:pt x="11" y="25"/>
                                </a:lnTo>
                                <a:lnTo>
                                  <a:pt x="16" y="39"/>
                                </a:lnTo>
                                <a:lnTo>
                                  <a:pt x="20" y="39"/>
                                </a:lnTo>
                                <a:lnTo>
                                  <a:pt x="22" y="23"/>
                                </a:lnTo>
                                <a:lnTo>
                                  <a:pt x="17" y="15"/>
                                </a:lnTo>
                                <a:lnTo>
                                  <a:pt x="14" y="12"/>
                                </a:lnTo>
                                <a:lnTo>
                                  <a:pt x="1" y="0"/>
                                </a:lnTo>
                                <a:close/>
                              </a:path>
                            </a:pathLst>
                          </a:custGeom>
                          <a:solidFill>
                            <a:srgbClr val="000000"/>
                          </a:solidFill>
                          <a:ln w="9525">
                            <a:noFill/>
                          </a:ln>
                        </wps:spPr>
                        <wps:bodyPr upright="1"/>
                      </wps:wsp>
                      <wps:wsp>
                        <wps:cNvPr id="86" name="未知"/>
                        <wps:cNvSpPr/>
                        <wps:spPr>
                          <a:xfrm>
                            <a:off x="1589" y="449"/>
                            <a:ext cx="9" cy="29"/>
                          </a:xfrm>
                          <a:custGeom>
                            <a:avLst/>
                            <a:gdLst/>
                            <a:ahLst/>
                            <a:cxnLst/>
                            <a:pathLst>
                              <a:path w="9" h="29">
                                <a:moveTo>
                                  <a:pt x="9" y="0"/>
                                </a:moveTo>
                                <a:lnTo>
                                  <a:pt x="2" y="1"/>
                                </a:lnTo>
                                <a:lnTo>
                                  <a:pt x="0" y="15"/>
                                </a:lnTo>
                                <a:lnTo>
                                  <a:pt x="7" y="29"/>
                                </a:lnTo>
                                <a:lnTo>
                                  <a:pt x="9" y="29"/>
                                </a:lnTo>
                                <a:lnTo>
                                  <a:pt x="9" y="25"/>
                                </a:lnTo>
                                <a:lnTo>
                                  <a:pt x="9" y="7"/>
                                </a:lnTo>
                                <a:lnTo>
                                  <a:pt x="9" y="0"/>
                                </a:lnTo>
                                <a:close/>
                              </a:path>
                            </a:pathLst>
                          </a:custGeom>
                          <a:solidFill>
                            <a:srgbClr val="000000"/>
                          </a:solidFill>
                          <a:ln w="9525">
                            <a:noFill/>
                          </a:ln>
                        </wps:spPr>
                        <wps:bodyPr upright="1"/>
                      </wps:wsp>
                      <wps:wsp>
                        <wps:cNvPr id="87" name="未知"/>
                        <wps:cNvSpPr/>
                        <wps:spPr>
                          <a:xfrm>
                            <a:off x="1624" y="447"/>
                            <a:ext cx="11" cy="30"/>
                          </a:xfrm>
                          <a:custGeom>
                            <a:avLst/>
                            <a:gdLst/>
                            <a:ahLst/>
                            <a:cxnLst/>
                            <a:pathLst>
                              <a:path w="11" h="30">
                                <a:moveTo>
                                  <a:pt x="11" y="0"/>
                                </a:moveTo>
                                <a:lnTo>
                                  <a:pt x="5" y="0"/>
                                </a:lnTo>
                                <a:lnTo>
                                  <a:pt x="4" y="7"/>
                                </a:lnTo>
                                <a:lnTo>
                                  <a:pt x="0" y="27"/>
                                </a:lnTo>
                                <a:lnTo>
                                  <a:pt x="3" y="30"/>
                                </a:lnTo>
                                <a:lnTo>
                                  <a:pt x="3" y="29"/>
                                </a:lnTo>
                                <a:lnTo>
                                  <a:pt x="9" y="8"/>
                                </a:lnTo>
                                <a:lnTo>
                                  <a:pt x="11" y="0"/>
                                </a:lnTo>
                                <a:close/>
                              </a:path>
                            </a:pathLst>
                          </a:custGeom>
                          <a:solidFill>
                            <a:srgbClr val="000000"/>
                          </a:solidFill>
                          <a:ln w="9525">
                            <a:noFill/>
                          </a:ln>
                        </wps:spPr>
                        <wps:bodyPr upright="1"/>
                      </wps:wsp>
                      <wps:wsp>
                        <wps:cNvPr id="88" name="未知"/>
                        <wps:cNvSpPr/>
                        <wps:spPr>
                          <a:xfrm>
                            <a:off x="1550" y="433"/>
                            <a:ext cx="131" cy="23"/>
                          </a:xfrm>
                          <a:custGeom>
                            <a:avLst/>
                            <a:gdLst/>
                            <a:ahLst/>
                            <a:cxnLst/>
                            <a:pathLst>
                              <a:path w="131" h="23">
                                <a:moveTo>
                                  <a:pt x="120" y="0"/>
                                </a:moveTo>
                                <a:lnTo>
                                  <a:pt x="111" y="4"/>
                                </a:lnTo>
                                <a:lnTo>
                                  <a:pt x="87" y="6"/>
                                </a:lnTo>
                                <a:lnTo>
                                  <a:pt x="81" y="7"/>
                                </a:lnTo>
                                <a:lnTo>
                                  <a:pt x="48" y="9"/>
                                </a:lnTo>
                                <a:lnTo>
                                  <a:pt x="41" y="10"/>
                                </a:lnTo>
                                <a:lnTo>
                                  <a:pt x="0" y="13"/>
                                </a:lnTo>
                                <a:lnTo>
                                  <a:pt x="9" y="23"/>
                                </a:lnTo>
                                <a:lnTo>
                                  <a:pt x="17" y="19"/>
                                </a:lnTo>
                                <a:lnTo>
                                  <a:pt x="41" y="17"/>
                                </a:lnTo>
                                <a:lnTo>
                                  <a:pt x="48" y="16"/>
                                </a:lnTo>
                                <a:lnTo>
                                  <a:pt x="79" y="14"/>
                                </a:lnTo>
                                <a:lnTo>
                                  <a:pt x="85" y="14"/>
                                </a:lnTo>
                                <a:lnTo>
                                  <a:pt x="131" y="10"/>
                                </a:lnTo>
                                <a:lnTo>
                                  <a:pt x="131" y="7"/>
                                </a:lnTo>
                                <a:lnTo>
                                  <a:pt x="120" y="0"/>
                                </a:lnTo>
                                <a:close/>
                              </a:path>
                            </a:pathLst>
                          </a:custGeom>
                          <a:solidFill>
                            <a:srgbClr val="000000"/>
                          </a:solidFill>
                          <a:ln w="9525">
                            <a:noFill/>
                          </a:ln>
                        </wps:spPr>
                        <wps:bodyPr upright="1"/>
                      </wps:wsp>
                      <wps:wsp>
                        <wps:cNvPr id="89" name="未知"/>
                        <wps:cNvSpPr/>
                        <wps:spPr>
                          <a:xfrm>
                            <a:off x="1584" y="399"/>
                            <a:ext cx="14" cy="44"/>
                          </a:xfrm>
                          <a:custGeom>
                            <a:avLst/>
                            <a:gdLst/>
                            <a:ahLst/>
                            <a:cxnLst/>
                            <a:pathLst>
                              <a:path w="14" h="44">
                                <a:moveTo>
                                  <a:pt x="3" y="0"/>
                                </a:moveTo>
                                <a:lnTo>
                                  <a:pt x="0" y="1"/>
                                </a:lnTo>
                                <a:lnTo>
                                  <a:pt x="1" y="2"/>
                                </a:lnTo>
                                <a:lnTo>
                                  <a:pt x="5" y="18"/>
                                </a:lnTo>
                                <a:lnTo>
                                  <a:pt x="5" y="20"/>
                                </a:lnTo>
                                <a:lnTo>
                                  <a:pt x="6" y="40"/>
                                </a:lnTo>
                                <a:lnTo>
                                  <a:pt x="7" y="44"/>
                                </a:lnTo>
                                <a:lnTo>
                                  <a:pt x="14" y="43"/>
                                </a:lnTo>
                                <a:lnTo>
                                  <a:pt x="14" y="42"/>
                                </a:lnTo>
                                <a:lnTo>
                                  <a:pt x="14" y="38"/>
                                </a:lnTo>
                                <a:lnTo>
                                  <a:pt x="13" y="22"/>
                                </a:lnTo>
                                <a:lnTo>
                                  <a:pt x="14" y="13"/>
                                </a:lnTo>
                                <a:lnTo>
                                  <a:pt x="3" y="0"/>
                                </a:lnTo>
                                <a:close/>
                              </a:path>
                            </a:pathLst>
                          </a:custGeom>
                          <a:solidFill>
                            <a:srgbClr val="000000"/>
                          </a:solidFill>
                          <a:ln w="9525">
                            <a:noFill/>
                          </a:ln>
                        </wps:spPr>
                        <wps:bodyPr upright="1"/>
                      </wps:wsp>
                      <wps:wsp>
                        <wps:cNvPr id="90" name="未知"/>
                        <wps:cNvSpPr/>
                        <wps:spPr>
                          <a:xfrm>
                            <a:off x="1631" y="390"/>
                            <a:ext cx="16" cy="50"/>
                          </a:xfrm>
                          <a:custGeom>
                            <a:avLst/>
                            <a:gdLst/>
                            <a:ahLst/>
                            <a:cxnLst/>
                            <a:pathLst>
                              <a:path w="16" h="50">
                                <a:moveTo>
                                  <a:pt x="7" y="0"/>
                                </a:moveTo>
                                <a:lnTo>
                                  <a:pt x="4" y="0"/>
                                </a:lnTo>
                                <a:lnTo>
                                  <a:pt x="4" y="13"/>
                                </a:lnTo>
                                <a:lnTo>
                                  <a:pt x="3" y="30"/>
                                </a:lnTo>
                                <a:lnTo>
                                  <a:pt x="3" y="33"/>
                                </a:lnTo>
                                <a:lnTo>
                                  <a:pt x="0" y="47"/>
                                </a:lnTo>
                                <a:lnTo>
                                  <a:pt x="0" y="50"/>
                                </a:lnTo>
                                <a:lnTo>
                                  <a:pt x="6" y="49"/>
                                </a:lnTo>
                                <a:lnTo>
                                  <a:pt x="7" y="49"/>
                                </a:lnTo>
                                <a:lnTo>
                                  <a:pt x="9" y="38"/>
                                </a:lnTo>
                                <a:lnTo>
                                  <a:pt x="11" y="23"/>
                                </a:lnTo>
                                <a:lnTo>
                                  <a:pt x="16" y="18"/>
                                </a:lnTo>
                                <a:lnTo>
                                  <a:pt x="7" y="0"/>
                                </a:lnTo>
                                <a:close/>
                              </a:path>
                            </a:pathLst>
                          </a:custGeom>
                          <a:solidFill>
                            <a:srgbClr val="000000"/>
                          </a:solidFill>
                          <a:ln w="9525">
                            <a:noFill/>
                          </a:ln>
                        </wps:spPr>
                        <wps:bodyPr upright="1"/>
                      </wps:wsp>
                      <wps:wsp>
                        <wps:cNvPr id="91" name="未知"/>
                        <wps:cNvSpPr/>
                        <wps:spPr>
                          <a:xfrm>
                            <a:off x="1704" y="397"/>
                            <a:ext cx="37" cy="171"/>
                          </a:xfrm>
                          <a:custGeom>
                            <a:avLst/>
                            <a:gdLst/>
                            <a:ahLst/>
                            <a:cxnLst/>
                            <a:pathLst>
                              <a:path w="37" h="171">
                                <a:moveTo>
                                  <a:pt x="0" y="0"/>
                                </a:moveTo>
                                <a:lnTo>
                                  <a:pt x="0" y="5"/>
                                </a:lnTo>
                                <a:lnTo>
                                  <a:pt x="3" y="9"/>
                                </a:lnTo>
                                <a:lnTo>
                                  <a:pt x="13" y="21"/>
                                </a:lnTo>
                                <a:lnTo>
                                  <a:pt x="19" y="36"/>
                                </a:lnTo>
                                <a:lnTo>
                                  <a:pt x="23" y="49"/>
                                </a:lnTo>
                                <a:lnTo>
                                  <a:pt x="24" y="66"/>
                                </a:lnTo>
                                <a:lnTo>
                                  <a:pt x="25" y="85"/>
                                </a:lnTo>
                                <a:lnTo>
                                  <a:pt x="24" y="104"/>
                                </a:lnTo>
                                <a:lnTo>
                                  <a:pt x="23" y="121"/>
                                </a:lnTo>
                                <a:lnTo>
                                  <a:pt x="19" y="135"/>
                                </a:lnTo>
                                <a:lnTo>
                                  <a:pt x="17" y="140"/>
                                </a:lnTo>
                                <a:lnTo>
                                  <a:pt x="10" y="154"/>
                                </a:lnTo>
                                <a:lnTo>
                                  <a:pt x="0" y="166"/>
                                </a:lnTo>
                                <a:lnTo>
                                  <a:pt x="0" y="171"/>
                                </a:lnTo>
                                <a:lnTo>
                                  <a:pt x="11" y="161"/>
                                </a:lnTo>
                                <a:lnTo>
                                  <a:pt x="21" y="148"/>
                                </a:lnTo>
                                <a:lnTo>
                                  <a:pt x="28" y="136"/>
                                </a:lnTo>
                                <a:lnTo>
                                  <a:pt x="29" y="134"/>
                                </a:lnTo>
                                <a:lnTo>
                                  <a:pt x="34" y="119"/>
                                </a:lnTo>
                                <a:lnTo>
                                  <a:pt x="36" y="103"/>
                                </a:lnTo>
                                <a:lnTo>
                                  <a:pt x="37" y="84"/>
                                </a:lnTo>
                                <a:lnTo>
                                  <a:pt x="37" y="83"/>
                                </a:lnTo>
                                <a:lnTo>
                                  <a:pt x="36" y="65"/>
                                </a:lnTo>
                                <a:lnTo>
                                  <a:pt x="33" y="49"/>
                                </a:lnTo>
                                <a:lnTo>
                                  <a:pt x="28" y="34"/>
                                </a:lnTo>
                                <a:lnTo>
                                  <a:pt x="21" y="22"/>
                                </a:lnTo>
                                <a:lnTo>
                                  <a:pt x="12" y="10"/>
                                </a:lnTo>
                                <a:lnTo>
                                  <a:pt x="0" y="0"/>
                                </a:lnTo>
                                <a:close/>
                              </a:path>
                            </a:pathLst>
                          </a:custGeom>
                          <a:solidFill>
                            <a:srgbClr val="000000"/>
                          </a:solidFill>
                          <a:ln w="9525">
                            <a:noFill/>
                          </a:ln>
                        </wps:spPr>
                        <wps:bodyPr upright="1"/>
                      </wps:wsp>
                      <wps:wsp>
                        <wps:cNvPr id="92" name="未知"/>
                        <wps:cNvSpPr/>
                        <wps:spPr>
                          <a:xfrm>
                            <a:off x="2559" y="122"/>
                            <a:ext cx="169" cy="169"/>
                          </a:xfrm>
                          <a:custGeom>
                            <a:avLst/>
                            <a:gdLst/>
                            <a:ahLst/>
                            <a:cxnLst/>
                            <a:pathLst>
                              <a:path w="169" h="169">
                                <a:moveTo>
                                  <a:pt x="169" y="85"/>
                                </a:moveTo>
                                <a:lnTo>
                                  <a:pt x="166" y="63"/>
                                </a:lnTo>
                                <a:lnTo>
                                  <a:pt x="157" y="43"/>
                                </a:lnTo>
                                <a:lnTo>
                                  <a:pt x="144" y="25"/>
                                </a:lnTo>
                                <a:lnTo>
                                  <a:pt x="126" y="11"/>
                                </a:lnTo>
                                <a:lnTo>
                                  <a:pt x="106" y="3"/>
                                </a:lnTo>
                                <a:lnTo>
                                  <a:pt x="84" y="0"/>
                                </a:lnTo>
                                <a:lnTo>
                                  <a:pt x="62" y="3"/>
                                </a:lnTo>
                                <a:lnTo>
                                  <a:pt x="42" y="11"/>
                                </a:lnTo>
                                <a:lnTo>
                                  <a:pt x="24" y="25"/>
                                </a:lnTo>
                                <a:lnTo>
                                  <a:pt x="11" y="43"/>
                                </a:lnTo>
                                <a:lnTo>
                                  <a:pt x="3" y="63"/>
                                </a:lnTo>
                                <a:lnTo>
                                  <a:pt x="0" y="85"/>
                                </a:lnTo>
                                <a:lnTo>
                                  <a:pt x="3" y="107"/>
                                </a:lnTo>
                                <a:lnTo>
                                  <a:pt x="11" y="127"/>
                                </a:lnTo>
                                <a:lnTo>
                                  <a:pt x="24" y="144"/>
                                </a:lnTo>
                                <a:lnTo>
                                  <a:pt x="42" y="158"/>
                                </a:lnTo>
                                <a:lnTo>
                                  <a:pt x="62" y="166"/>
                                </a:lnTo>
                                <a:lnTo>
                                  <a:pt x="84" y="169"/>
                                </a:lnTo>
                                <a:lnTo>
                                  <a:pt x="106" y="166"/>
                                </a:lnTo>
                                <a:lnTo>
                                  <a:pt x="126" y="158"/>
                                </a:lnTo>
                                <a:lnTo>
                                  <a:pt x="144" y="144"/>
                                </a:lnTo>
                                <a:lnTo>
                                  <a:pt x="157" y="127"/>
                                </a:lnTo>
                                <a:lnTo>
                                  <a:pt x="166" y="107"/>
                                </a:lnTo>
                                <a:lnTo>
                                  <a:pt x="169" y="85"/>
                                </a:lnTo>
                                <a:close/>
                              </a:path>
                            </a:pathLst>
                          </a:custGeom>
                          <a:noFill/>
                          <a:ln w="0" cap="flat" cmpd="sng">
                            <a:solidFill>
                              <a:srgbClr val="000000"/>
                            </a:solidFill>
                            <a:prstDash val="solid"/>
                            <a:headEnd type="none" w="med" len="med"/>
                            <a:tailEnd type="none" w="med" len="med"/>
                          </a:ln>
                        </wps:spPr>
                        <wps:bodyPr upright="1"/>
                      </wps:wsp>
                      <wps:wsp>
                        <wps:cNvPr id="93" name="未知"/>
                        <wps:cNvSpPr/>
                        <wps:spPr>
                          <a:xfrm>
                            <a:off x="2559" y="591"/>
                            <a:ext cx="169" cy="169"/>
                          </a:xfrm>
                          <a:custGeom>
                            <a:avLst/>
                            <a:gdLst/>
                            <a:ahLst/>
                            <a:cxnLst/>
                            <a:pathLst>
                              <a:path w="169" h="169">
                                <a:moveTo>
                                  <a:pt x="169" y="84"/>
                                </a:moveTo>
                                <a:lnTo>
                                  <a:pt x="166" y="63"/>
                                </a:lnTo>
                                <a:lnTo>
                                  <a:pt x="157" y="43"/>
                                </a:lnTo>
                                <a:lnTo>
                                  <a:pt x="144" y="25"/>
                                </a:lnTo>
                                <a:lnTo>
                                  <a:pt x="126" y="11"/>
                                </a:lnTo>
                                <a:lnTo>
                                  <a:pt x="106" y="3"/>
                                </a:lnTo>
                                <a:lnTo>
                                  <a:pt x="84" y="0"/>
                                </a:lnTo>
                                <a:lnTo>
                                  <a:pt x="62" y="3"/>
                                </a:lnTo>
                                <a:lnTo>
                                  <a:pt x="42" y="11"/>
                                </a:lnTo>
                                <a:lnTo>
                                  <a:pt x="24" y="25"/>
                                </a:lnTo>
                                <a:lnTo>
                                  <a:pt x="11" y="43"/>
                                </a:lnTo>
                                <a:lnTo>
                                  <a:pt x="3" y="63"/>
                                </a:lnTo>
                                <a:lnTo>
                                  <a:pt x="0" y="84"/>
                                </a:lnTo>
                                <a:lnTo>
                                  <a:pt x="3" y="107"/>
                                </a:lnTo>
                                <a:lnTo>
                                  <a:pt x="11" y="127"/>
                                </a:lnTo>
                                <a:lnTo>
                                  <a:pt x="24" y="144"/>
                                </a:lnTo>
                                <a:lnTo>
                                  <a:pt x="42" y="158"/>
                                </a:lnTo>
                                <a:lnTo>
                                  <a:pt x="62" y="166"/>
                                </a:lnTo>
                                <a:lnTo>
                                  <a:pt x="84" y="169"/>
                                </a:lnTo>
                                <a:lnTo>
                                  <a:pt x="106" y="166"/>
                                </a:lnTo>
                                <a:lnTo>
                                  <a:pt x="126" y="158"/>
                                </a:lnTo>
                                <a:lnTo>
                                  <a:pt x="144" y="144"/>
                                </a:lnTo>
                                <a:lnTo>
                                  <a:pt x="157" y="127"/>
                                </a:lnTo>
                                <a:lnTo>
                                  <a:pt x="166" y="107"/>
                                </a:lnTo>
                                <a:lnTo>
                                  <a:pt x="169" y="84"/>
                                </a:lnTo>
                                <a:close/>
                              </a:path>
                            </a:pathLst>
                          </a:custGeom>
                          <a:noFill/>
                          <a:ln w="0" cap="flat" cmpd="sng">
                            <a:solidFill>
                              <a:srgbClr val="000000"/>
                            </a:solidFill>
                            <a:prstDash val="solid"/>
                            <a:headEnd type="none" w="med" len="med"/>
                            <a:tailEnd type="none" w="med" len="med"/>
                          </a:ln>
                        </wps:spPr>
                        <wps:bodyPr upright="1"/>
                      </wps:wsp>
                      <wps:wsp>
                        <wps:cNvPr id="94" name="直线 4143"/>
                        <wps:cNvCnPr/>
                        <wps:spPr>
                          <a:xfrm>
                            <a:off x="2372" y="868"/>
                            <a:ext cx="0" cy="241"/>
                          </a:xfrm>
                          <a:prstGeom prst="line">
                            <a:avLst/>
                          </a:prstGeom>
                          <a:ln w="0" cap="flat" cmpd="sng">
                            <a:solidFill>
                              <a:srgbClr val="000000"/>
                            </a:solidFill>
                            <a:prstDash val="solid"/>
                            <a:headEnd type="none" w="med" len="med"/>
                            <a:tailEnd type="none" w="med" len="med"/>
                          </a:ln>
                        </wps:spPr>
                        <wps:bodyPr upright="1"/>
                      </wps:wsp>
                      <wps:wsp>
                        <wps:cNvPr id="95" name="直线 4144"/>
                        <wps:cNvCnPr/>
                        <wps:spPr>
                          <a:xfrm>
                            <a:off x="2915" y="868"/>
                            <a:ext cx="0" cy="241"/>
                          </a:xfrm>
                          <a:prstGeom prst="line">
                            <a:avLst/>
                          </a:prstGeom>
                          <a:ln w="0" cap="flat" cmpd="sng">
                            <a:solidFill>
                              <a:srgbClr val="000000"/>
                            </a:solidFill>
                            <a:prstDash val="solid"/>
                            <a:headEnd type="none" w="med" len="med"/>
                            <a:tailEnd type="none" w="med" len="med"/>
                          </a:ln>
                        </wps:spPr>
                        <wps:bodyPr upright="1"/>
                      </wps:wsp>
                      <wps:wsp>
                        <wps:cNvPr id="96" name="直线 4145"/>
                        <wps:cNvCnPr/>
                        <wps:spPr>
                          <a:xfrm>
                            <a:off x="2439" y="1075"/>
                            <a:ext cx="408" cy="0"/>
                          </a:xfrm>
                          <a:prstGeom prst="line">
                            <a:avLst/>
                          </a:prstGeom>
                          <a:ln w="0" cap="flat" cmpd="sng">
                            <a:solidFill>
                              <a:srgbClr val="000000"/>
                            </a:solidFill>
                            <a:prstDash val="solid"/>
                            <a:headEnd type="none" w="med" len="med"/>
                            <a:tailEnd type="none" w="med" len="med"/>
                          </a:ln>
                        </wps:spPr>
                        <wps:bodyPr upright="1"/>
                      </wps:wsp>
                      <wps:wsp>
                        <wps:cNvPr id="97" name="未知"/>
                        <wps:cNvSpPr/>
                        <wps:spPr>
                          <a:xfrm>
                            <a:off x="2372" y="1064"/>
                            <a:ext cx="67" cy="22"/>
                          </a:xfrm>
                          <a:custGeom>
                            <a:avLst/>
                            <a:gdLst/>
                            <a:ahLst/>
                            <a:cxnLst/>
                            <a:pathLst>
                              <a:path w="67" h="22">
                                <a:moveTo>
                                  <a:pt x="67" y="0"/>
                                </a:moveTo>
                                <a:lnTo>
                                  <a:pt x="67" y="22"/>
                                </a:lnTo>
                                <a:lnTo>
                                  <a:pt x="0" y="11"/>
                                </a:lnTo>
                                <a:lnTo>
                                  <a:pt x="67" y="0"/>
                                </a:lnTo>
                                <a:close/>
                              </a:path>
                            </a:pathLst>
                          </a:custGeom>
                          <a:solidFill>
                            <a:srgbClr val="000000"/>
                          </a:solidFill>
                          <a:ln w="9525">
                            <a:noFill/>
                          </a:ln>
                        </wps:spPr>
                        <wps:bodyPr upright="1"/>
                      </wps:wsp>
                      <wps:wsp>
                        <wps:cNvPr id="98" name="未知"/>
                        <wps:cNvSpPr/>
                        <wps:spPr>
                          <a:xfrm>
                            <a:off x="2372" y="1064"/>
                            <a:ext cx="67" cy="22"/>
                          </a:xfrm>
                          <a:custGeom>
                            <a:avLst/>
                            <a:gdLst/>
                            <a:ahLst/>
                            <a:cxnLst/>
                            <a:pathLst>
                              <a:path w="67" h="22">
                                <a:moveTo>
                                  <a:pt x="67" y="0"/>
                                </a:moveTo>
                                <a:lnTo>
                                  <a:pt x="67" y="22"/>
                                </a:lnTo>
                                <a:lnTo>
                                  <a:pt x="0" y="11"/>
                                </a:lnTo>
                                <a:lnTo>
                                  <a:pt x="67" y="0"/>
                                </a:lnTo>
                                <a:close/>
                              </a:path>
                            </a:pathLst>
                          </a:custGeom>
                          <a:noFill/>
                          <a:ln w="635" cap="flat" cmpd="sng">
                            <a:solidFill>
                              <a:srgbClr val="000000"/>
                            </a:solidFill>
                            <a:prstDash val="solid"/>
                            <a:headEnd type="none" w="med" len="med"/>
                            <a:tailEnd type="none" w="med" len="med"/>
                          </a:ln>
                        </wps:spPr>
                        <wps:bodyPr upright="1"/>
                      </wps:wsp>
                      <wps:wsp>
                        <wps:cNvPr id="99" name="未知"/>
                        <wps:cNvSpPr/>
                        <wps:spPr>
                          <a:xfrm>
                            <a:off x="2847" y="1064"/>
                            <a:ext cx="68" cy="22"/>
                          </a:xfrm>
                          <a:custGeom>
                            <a:avLst/>
                            <a:gdLst/>
                            <a:ahLst/>
                            <a:cxnLst/>
                            <a:pathLst>
                              <a:path w="68" h="22">
                                <a:moveTo>
                                  <a:pt x="0" y="0"/>
                                </a:moveTo>
                                <a:lnTo>
                                  <a:pt x="0" y="22"/>
                                </a:lnTo>
                                <a:lnTo>
                                  <a:pt x="68" y="11"/>
                                </a:lnTo>
                                <a:lnTo>
                                  <a:pt x="0" y="0"/>
                                </a:lnTo>
                                <a:close/>
                              </a:path>
                            </a:pathLst>
                          </a:custGeom>
                          <a:solidFill>
                            <a:srgbClr val="000000"/>
                          </a:solidFill>
                          <a:ln w="9525">
                            <a:noFill/>
                          </a:ln>
                        </wps:spPr>
                        <wps:bodyPr upright="1"/>
                      </wps:wsp>
                      <wps:wsp>
                        <wps:cNvPr id="100" name="矩形 4149"/>
                        <wps:cNvSpPr/>
                        <wps:spPr>
                          <a:xfrm>
                            <a:off x="2417" y="883"/>
                            <a:ext cx="71" cy="182"/>
                          </a:xfrm>
                          <a:prstGeom prst="rect">
                            <a:avLst/>
                          </a:prstGeom>
                          <a:noFill/>
                          <a:ln w="9525">
                            <a:noFill/>
                          </a:ln>
                        </wps:spPr>
                        <wps:txbx>
                          <w:txbxContent>
                            <w:p>
                              <w:pPr>
                                <w:rPr>
                                  <w:sz w:val="59"/>
                                </w:rPr>
                              </w:pPr>
                              <w:r>
                                <w:rPr>
                                  <w:rFonts w:ascii="仿宋_GB2312" w:eastAsia="仿宋_GB2312"/>
                                  <w:color w:val="000000"/>
                                  <w:sz w:val="39"/>
                                </w:rPr>
                                <w:t>2</w:t>
                              </w:r>
                            </w:p>
                          </w:txbxContent>
                        </wps:txbx>
                        <wps:bodyPr lIns="0" tIns="0" rIns="0" bIns="0" upright="1"/>
                      </wps:wsp>
                      <wps:wsp>
                        <wps:cNvPr id="101" name="未知"/>
                        <wps:cNvSpPr/>
                        <wps:spPr>
                          <a:xfrm>
                            <a:off x="2847" y="1064"/>
                            <a:ext cx="68" cy="22"/>
                          </a:xfrm>
                          <a:custGeom>
                            <a:avLst/>
                            <a:gdLst/>
                            <a:ahLst/>
                            <a:cxnLst/>
                            <a:pathLst>
                              <a:path w="68" h="22">
                                <a:moveTo>
                                  <a:pt x="0" y="0"/>
                                </a:moveTo>
                                <a:lnTo>
                                  <a:pt x="0" y="22"/>
                                </a:lnTo>
                                <a:lnTo>
                                  <a:pt x="68" y="11"/>
                                </a:lnTo>
                                <a:lnTo>
                                  <a:pt x="0" y="0"/>
                                </a:lnTo>
                                <a:close/>
                              </a:path>
                            </a:pathLst>
                          </a:custGeom>
                          <a:noFill/>
                          <a:ln w="635" cap="flat" cmpd="sng">
                            <a:solidFill>
                              <a:srgbClr val="000000"/>
                            </a:solidFill>
                            <a:prstDash val="solid"/>
                            <a:headEnd type="none" w="med" len="med"/>
                            <a:tailEnd type="none" w="med" len="med"/>
                          </a:ln>
                        </wps:spPr>
                        <wps:bodyPr upright="1"/>
                      </wps:wsp>
                      <wps:wsp>
                        <wps:cNvPr id="102" name="直线 4151"/>
                        <wps:cNvCnPr/>
                        <wps:spPr>
                          <a:xfrm flipH="1">
                            <a:off x="2158" y="32"/>
                            <a:ext cx="224" cy="0"/>
                          </a:xfrm>
                          <a:prstGeom prst="line">
                            <a:avLst/>
                          </a:prstGeom>
                          <a:ln w="0" cap="flat" cmpd="sng">
                            <a:solidFill>
                              <a:srgbClr val="000000"/>
                            </a:solidFill>
                            <a:prstDash val="solid"/>
                            <a:headEnd type="none" w="med" len="med"/>
                            <a:tailEnd type="none" w="med" len="med"/>
                          </a:ln>
                        </wps:spPr>
                        <wps:bodyPr upright="1"/>
                      </wps:wsp>
                      <wps:wsp>
                        <wps:cNvPr id="103" name="直线 4152"/>
                        <wps:cNvCnPr/>
                        <wps:spPr>
                          <a:xfrm flipH="1" flipV="1">
                            <a:off x="2158" y="878"/>
                            <a:ext cx="216" cy="1"/>
                          </a:xfrm>
                          <a:prstGeom prst="line">
                            <a:avLst/>
                          </a:prstGeom>
                          <a:ln w="0" cap="flat" cmpd="sng">
                            <a:solidFill>
                              <a:srgbClr val="000000"/>
                            </a:solidFill>
                            <a:prstDash val="solid"/>
                            <a:headEnd type="none" w="med" len="med"/>
                            <a:tailEnd type="none" w="med" len="med"/>
                          </a:ln>
                        </wps:spPr>
                        <wps:bodyPr upright="1"/>
                      </wps:wsp>
                      <wps:wsp>
                        <wps:cNvPr id="104" name="直线 4153"/>
                        <wps:cNvCnPr/>
                        <wps:spPr>
                          <a:xfrm>
                            <a:off x="2192" y="99"/>
                            <a:ext cx="0" cy="711"/>
                          </a:xfrm>
                          <a:prstGeom prst="line">
                            <a:avLst/>
                          </a:prstGeom>
                          <a:ln w="0" cap="flat" cmpd="sng">
                            <a:solidFill>
                              <a:srgbClr val="000000"/>
                            </a:solidFill>
                            <a:prstDash val="solid"/>
                            <a:headEnd type="none" w="med" len="med"/>
                            <a:tailEnd type="none" w="med" len="med"/>
                          </a:ln>
                        </wps:spPr>
                        <wps:bodyPr upright="1"/>
                      </wps:wsp>
                      <wps:wsp>
                        <wps:cNvPr id="105" name="未知"/>
                        <wps:cNvSpPr/>
                        <wps:spPr>
                          <a:xfrm>
                            <a:off x="2181" y="32"/>
                            <a:ext cx="22" cy="67"/>
                          </a:xfrm>
                          <a:custGeom>
                            <a:avLst/>
                            <a:gdLst/>
                            <a:ahLst/>
                            <a:cxnLst/>
                            <a:pathLst>
                              <a:path w="22" h="67">
                                <a:moveTo>
                                  <a:pt x="0" y="67"/>
                                </a:moveTo>
                                <a:lnTo>
                                  <a:pt x="22" y="67"/>
                                </a:lnTo>
                                <a:lnTo>
                                  <a:pt x="11" y="0"/>
                                </a:lnTo>
                                <a:lnTo>
                                  <a:pt x="0" y="67"/>
                                </a:lnTo>
                                <a:close/>
                              </a:path>
                            </a:pathLst>
                          </a:custGeom>
                          <a:solidFill>
                            <a:srgbClr val="000000"/>
                          </a:solidFill>
                          <a:ln w="9525">
                            <a:noFill/>
                          </a:ln>
                        </wps:spPr>
                        <wps:bodyPr upright="1"/>
                      </wps:wsp>
                      <wps:wsp>
                        <wps:cNvPr id="106" name="未知"/>
                        <wps:cNvSpPr/>
                        <wps:spPr>
                          <a:xfrm>
                            <a:off x="2181" y="32"/>
                            <a:ext cx="22" cy="67"/>
                          </a:xfrm>
                          <a:custGeom>
                            <a:avLst/>
                            <a:gdLst/>
                            <a:ahLst/>
                            <a:cxnLst/>
                            <a:pathLst>
                              <a:path w="22" h="67">
                                <a:moveTo>
                                  <a:pt x="0" y="67"/>
                                </a:moveTo>
                                <a:lnTo>
                                  <a:pt x="22" y="67"/>
                                </a:lnTo>
                                <a:lnTo>
                                  <a:pt x="11" y="0"/>
                                </a:lnTo>
                                <a:lnTo>
                                  <a:pt x="0" y="67"/>
                                </a:lnTo>
                                <a:close/>
                              </a:path>
                            </a:pathLst>
                          </a:custGeom>
                          <a:noFill/>
                          <a:ln w="635" cap="flat" cmpd="sng">
                            <a:solidFill>
                              <a:srgbClr val="000000"/>
                            </a:solidFill>
                            <a:prstDash val="solid"/>
                            <a:headEnd type="none" w="med" len="med"/>
                            <a:tailEnd type="none" w="med" len="med"/>
                          </a:ln>
                        </wps:spPr>
                        <wps:bodyPr upright="1"/>
                      </wps:wsp>
                      <wps:wsp>
                        <wps:cNvPr id="107" name="未知"/>
                        <wps:cNvSpPr/>
                        <wps:spPr>
                          <a:xfrm>
                            <a:off x="2181" y="810"/>
                            <a:ext cx="22" cy="68"/>
                          </a:xfrm>
                          <a:custGeom>
                            <a:avLst/>
                            <a:gdLst/>
                            <a:ahLst/>
                            <a:cxnLst/>
                            <a:pathLst>
                              <a:path w="22" h="68">
                                <a:moveTo>
                                  <a:pt x="0" y="0"/>
                                </a:moveTo>
                                <a:lnTo>
                                  <a:pt x="22" y="0"/>
                                </a:lnTo>
                                <a:lnTo>
                                  <a:pt x="11" y="68"/>
                                </a:lnTo>
                                <a:lnTo>
                                  <a:pt x="0" y="0"/>
                                </a:lnTo>
                                <a:close/>
                              </a:path>
                            </a:pathLst>
                          </a:custGeom>
                          <a:solidFill>
                            <a:srgbClr val="000000"/>
                          </a:solidFill>
                          <a:ln w="9525">
                            <a:noFill/>
                          </a:ln>
                        </wps:spPr>
                        <wps:bodyPr upright="1"/>
                      </wps:wsp>
                      <wps:wsp>
                        <wps:cNvPr id="108" name="矩形 4157"/>
                        <wps:cNvSpPr/>
                        <wps:spPr>
                          <a:xfrm rot="16200000">
                            <a:off x="1925" y="199"/>
                            <a:ext cx="182" cy="211"/>
                          </a:xfrm>
                          <a:prstGeom prst="rect">
                            <a:avLst/>
                          </a:prstGeom>
                          <a:noFill/>
                          <a:ln w="9525">
                            <a:noFill/>
                          </a:ln>
                        </wps:spPr>
                        <wps:txbx>
                          <w:txbxContent>
                            <w:p>
                              <w:pPr>
                                <w:rPr>
                                  <w:sz w:val="59"/>
                                </w:rPr>
                              </w:pPr>
                              <w:r>
                                <w:rPr>
                                  <w:rFonts w:ascii="仿宋_GB2312" w:eastAsia="仿宋_GB2312"/>
                                  <w:color w:val="000000"/>
                                  <w:sz w:val="39"/>
                                </w:rPr>
                                <w:t>3.1</w:t>
                              </w:r>
                            </w:p>
                          </w:txbxContent>
                        </wps:txbx>
                        <wps:bodyPr lIns="0" tIns="0" rIns="0" bIns="0" upright="1"/>
                      </wps:wsp>
                      <wps:wsp>
                        <wps:cNvPr id="109" name="矩形 4158"/>
                        <wps:cNvSpPr/>
                        <wps:spPr>
                          <a:xfrm rot="16200000">
                            <a:off x="1954" y="345"/>
                            <a:ext cx="182" cy="141"/>
                          </a:xfrm>
                          <a:prstGeom prst="rect">
                            <a:avLst/>
                          </a:prstGeom>
                          <a:noFill/>
                          <a:ln w="9525">
                            <a:noFill/>
                          </a:ln>
                        </wps:spPr>
                        <wps:txbx>
                          <w:txbxContent>
                            <w:p>
                              <w:pPr>
                                <w:rPr>
                                  <w:sz w:val="59"/>
                                </w:rPr>
                              </w:pPr>
                              <w:r>
                                <w:rPr>
                                  <w:rFonts w:hint="eastAsia" w:ascii="仿宋_GB2312" w:eastAsia="仿宋_GB2312"/>
                                  <w:color w:val="000000"/>
                                  <w:sz w:val="39"/>
                                </w:rPr>
                                <w:t>±</w:t>
                              </w:r>
                            </w:p>
                          </w:txbxContent>
                        </wps:txbx>
                        <wps:bodyPr lIns="0" tIns="0" rIns="0" bIns="0" upright="1"/>
                      </wps:wsp>
                      <wps:wsp>
                        <wps:cNvPr id="110" name="矩形 4159"/>
                        <wps:cNvSpPr/>
                        <wps:spPr>
                          <a:xfrm rot="16200000">
                            <a:off x="1960" y="386"/>
                            <a:ext cx="182" cy="281"/>
                          </a:xfrm>
                          <a:prstGeom prst="rect">
                            <a:avLst/>
                          </a:prstGeom>
                          <a:noFill/>
                          <a:ln w="9525">
                            <a:noFill/>
                          </a:ln>
                        </wps:spPr>
                        <wps:txbx>
                          <w:txbxContent>
                            <w:p>
                              <w:pPr>
                                <w:rPr>
                                  <w:sz w:val="59"/>
                                </w:rPr>
                              </w:pPr>
                              <w:r>
                                <w:rPr>
                                  <w:rFonts w:ascii="仿宋_GB2312" w:eastAsia="仿宋_GB2312"/>
                                  <w:color w:val="000000"/>
                                  <w:sz w:val="39"/>
                                </w:rPr>
                                <w:t>0.15</w:t>
                              </w:r>
                            </w:p>
                          </w:txbxContent>
                        </wps:txbx>
                        <wps:bodyPr lIns="0" tIns="0" rIns="0" bIns="0" upright="1"/>
                      </wps:wsp>
                      <wps:wsp>
                        <wps:cNvPr id="111" name="未知"/>
                        <wps:cNvSpPr/>
                        <wps:spPr>
                          <a:xfrm>
                            <a:off x="2181" y="810"/>
                            <a:ext cx="22" cy="68"/>
                          </a:xfrm>
                          <a:custGeom>
                            <a:avLst/>
                            <a:gdLst/>
                            <a:ahLst/>
                            <a:cxnLst/>
                            <a:pathLst>
                              <a:path w="22" h="68">
                                <a:moveTo>
                                  <a:pt x="0" y="0"/>
                                </a:moveTo>
                                <a:lnTo>
                                  <a:pt x="22" y="0"/>
                                </a:lnTo>
                                <a:lnTo>
                                  <a:pt x="11" y="68"/>
                                </a:lnTo>
                                <a:lnTo>
                                  <a:pt x="0" y="0"/>
                                </a:lnTo>
                                <a:close/>
                              </a:path>
                            </a:pathLst>
                          </a:custGeom>
                          <a:noFill/>
                          <a:ln w="635" cap="flat" cmpd="sng">
                            <a:solidFill>
                              <a:srgbClr val="000000"/>
                            </a:solidFill>
                            <a:prstDash val="solid"/>
                            <a:headEnd type="none" w="med" len="med"/>
                            <a:tailEnd type="none" w="med" len="med"/>
                          </a:ln>
                        </wps:spPr>
                        <wps:bodyPr upright="1"/>
                      </wps:wsp>
                      <wps:wsp>
                        <wps:cNvPr id="112" name="未知"/>
                        <wps:cNvSpPr/>
                        <wps:spPr>
                          <a:xfrm>
                            <a:off x="2604" y="383"/>
                            <a:ext cx="71" cy="71"/>
                          </a:xfrm>
                          <a:custGeom>
                            <a:avLst/>
                            <a:gdLst/>
                            <a:ahLst/>
                            <a:cxnLst/>
                            <a:pathLst>
                              <a:path w="71" h="71">
                                <a:moveTo>
                                  <a:pt x="71" y="35"/>
                                </a:moveTo>
                                <a:lnTo>
                                  <a:pt x="68" y="22"/>
                                </a:lnTo>
                                <a:lnTo>
                                  <a:pt x="61" y="10"/>
                                </a:lnTo>
                                <a:lnTo>
                                  <a:pt x="49" y="3"/>
                                </a:lnTo>
                                <a:lnTo>
                                  <a:pt x="35" y="0"/>
                                </a:lnTo>
                                <a:lnTo>
                                  <a:pt x="22" y="3"/>
                                </a:lnTo>
                                <a:lnTo>
                                  <a:pt x="10" y="10"/>
                                </a:lnTo>
                                <a:lnTo>
                                  <a:pt x="2" y="22"/>
                                </a:lnTo>
                                <a:lnTo>
                                  <a:pt x="0" y="35"/>
                                </a:lnTo>
                                <a:lnTo>
                                  <a:pt x="2" y="49"/>
                                </a:lnTo>
                                <a:lnTo>
                                  <a:pt x="10" y="60"/>
                                </a:lnTo>
                                <a:lnTo>
                                  <a:pt x="22" y="68"/>
                                </a:lnTo>
                                <a:lnTo>
                                  <a:pt x="35" y="71"/>
                                </a:lnTo>
                                <a:lnTo>
                                  <a:pt x="49" y="68"/>
                                </a:lnTo>
                                <a:lnTo>
                                  <a:pt x="61" y="60"/>
                                </a:lnTo>
                                <a:lnTo>
                                  <a:pt x="68" y="49"/>
                                </a:lnTo>
                                <a:lnTo>
                                  <a:pt x="71" y="35"/>
                                </a:lnTo>
                                <a:close/>
                              </a:path>
                            </a:pathLst>
                          </a:custGeom>
                          <a:noFill/>
                          <a:ln w="0" cap="flat" cmpd="sng">
                            <a:solidFill>
                              <a:srgbClr val="000000"/>
                            </a:solidFill>
                            <a:prstDash val="solid"/>
                            <a:headEnd type="none" w="med" len="med"/>
                            <a:tailEnd type="none" w="med" len="med"/>
                          </a:ln>
                        </wps:spPr>
                        <wps:bodyPr upright="1"/>
                      </wps:wsp>
                      <wps:wsp>
                        <wps:cNvPr id="113" name="未知"/>
                        <wps:cNvSpPr/>
                        <wps:spPr>
                          <a:xfrm>
                            <a:off x="250" y="420"/>
                            <a:ext cx="71" cy="71"/>
                          </a:xfrm>
                          <a:custGeom>
                            <a:avLst/>
                            <a:gdLst/>
                            <a:ahLst/>
                            <a:cxnLst/>
                            <a:pathLst>
                              <a:path w="71" h="71">
                                <a:moveTo>
                                  <a:pt x="71" y="36"/>
                                </a:moveTo>
                                <a:lnTo>
                                  <a:pt x="68" y="22"/>
                                </a:lnTo>
                                <a:lnTo>
                                  <a:pt x="60" y="10"/>
                                </a:lnTo>
                                <a:lnTo>
                                  <a:pt x="49" y="3"/>
                                </a:lnTo>
                                <a:lnTo>
                                  <a:pt x="35" y="0"/>
                                </a:lnTo>
                                <a:lnTo>
                                  <a:pt x="22" y="3"/>
                                </a:lnTo>
                                <a:lnTo>
                                  <a:pt x="10" y="10"/>
                                </a:lnTo>
                                <a:lnTo>
                                  <a:pt x="2" y="22"/>
                                </a:lnTo>
                                <a:lnTo>
                                  <a:pt x="0" y="36"/>
                                </a:lnTo>
                                <a:lnTo>
                                  <a:pt x="2" y="49"/>
                                </a:lnTo>
                                <a:lnTo>
                                  <a:pt x="10" y="61"/>
                                </a:lnTo>
                                <a:lnTo>
                                  <a:pt x="22" y="68"/>
                                </a:lnTo>
                                <a:lnTo>
                                  <a:pt x="35" y="71"/>
                                </a:lnTo>
                                <a:lnTo>
                                  <a:pt x="49" y="68"/>
                                </a:lnTo>
                                <a:lnTo>
                                  <a:pt x="60" y="61"/>
                                </a:lnTo>
                                <a:lnTo>
                                  <a:pt x="68" y="49"/>
                                </a:lnTo>
                                <a:lnTo>
                                  <a:pt x="71" y="36"/>
                                </a:lnTo>
                                <a:close/>
                              </a:path>
                            </a:pathLst>
                          </a:custGeom>
                          <a:noFill/>
                          <a:ln w="0" cap="flat" cmpd="sng">
                            <a:solidFill>
                              <a:srgbClr val="000000"/>
                            </a:solidFill>
                            <a:prstDash val="solid"/>
                            <a:headEnd type="none" w="med" len="med"/>
                            <a:tailEnd type="none" w="med" len="med"/>
                          </a:ln>
                        </wps:spPr>
                        <wps:bodyPr upright="1"/>
                      </wps:wsp>
                      <wps:wsp>
                        <wps:cNvPr id="114" name="未知"/>
                        <wps:cNvSpPr/>
                        <wps:spPr>
                          <a:xfrm>
                            <a:off x="250" y="493"/>
                            <a:ext cx="71" cy="70"/>
                          </a:xfrm>
                          <a:custGeom>
                            <a:avLst/>
                            <a:gdLst/>
                            <a:ahLst/>
                            <a:cxnLst/>
                            <a:pathLst>
                              <a:path w="71" h="70">
                                <a:moveTo>
                                  <a:pt x="71" y="35"/>
                                </a:moveTo>
                                <a:lnTo>
                                  <a:pt x="68" y="21"/>
                                </a:lnTo>
                                <a:lnTo>
                                  <a:pt x="60" y="10"/>
                                </a:lnTo>
                                <a:lnTo>
                                  <a:pt x="49" y="2"/>
                                </a:lnTo>
                                <a:lnTo>
                                  <a:pt x="35" y="0"/>
                                </a:lnTo>
                                <a:lnTo>
                                  <a:pt x="22" y="2"/>
                                </a:lnTo>
                                <a:lnTo>
                                  <a:pt x="10" y="10"/>
                                </a:lnTo>
                                <a:lnTo>
                                  <a:pt x="2" y="21"/>
                                </a:lnTo>
                                <a:lnTo>
                                  <a:pt x="0" y="35"/>
                                </a:lnTo>
                                <a:lnTo>
                                  <a:pt x="2" y="48"/>
                                </a:lnTo>
                                <a:lnTo>
                                  <a:pt x="10" y="60"/>
                                </a:lnTo>
                                <a:lnTo>
                                  <a:pt x="22" y="68"/>
                                </a:lnTo>
                                <a:lnTo>
                                  <a:pt x="35" y="70"/>
                                </a:lnTo>
                                <a:lnTo>
                                  <a:pt x="49" y="68"/>
                                </a:lnTo>
                                <a:lnTo>
                                  <a:pt x="60" y="60"/>
                                </a:lnTo>
                                <a:lnTo>
                                  <a:pt x="68" y="48"/>
                                </a:lnTo>
                                <a:lnTo>
                                  <a:pt x="71" y="35"/>
                                </a:lnTo>
                                <a:close/>
                              </a:path>
                            </a:pathLst>
                          </a:custGeom>
                          <a:noFill/>
                          <a:ln w="0" cap="flat" cmpd="sng">
                            <a:solidFill>
                              <a:srgbClr val="000000"/>
                            </a:solidFill>
                            <a:prstDash val="solid"/>
                            <a:headEnd type="none" w="med" len="med"/>
                            <a:tailEnd type="none" w="med" len="med"/>
                          </a:ln>
                        </wps:spPr>
                        <wps:bodyPr upright="1"/>
                      </wps:wsp>
                      <wps:wsp>
                        <wps:cNvPr id="115" name="直线 4164"/>
                        <wps:cNvCnPr/>
                        <wps:spPr>
                          <a:xfrm flipV="1">
                            <a:off x="285" y="125"/>
                            <a:ext cx="441" cy="155"/>
                          </a:xfrm>
                          <a:prstGeom prst="line">
                            <a:avLst/>
                          </a:prstGeom>
                          <a:ln w="635" cap="flat" cmpd="sng">
                            <a:solidFill>
                              <a:srgbClr val="000000"/>
                            </a:solidFill>
                            <a:prstDash val="solid"/>
                            <a:headEnd type="none" w="med" len="med"/>
                            <a:tailEnd type="none" w="med" len="med"/>
                          </a:ln>
                        </wps:spPr>
                        <wps:bodyPr upright="1"/>
                      </wps:wsp>
                      <wps:wsp>
                        <wps:cNvPr id="116" name="直线 4165"/>
                        <wps:cNvCnPr/>
                        <wps:spPr>
                          <a:xfrm>
                            <a:off x="726" y="125"/>
                            <a:ext cx="163" cy="0"/>
                          </a:xfrm>
                          <a:prstGeom prst="line">
                            <a:avLst/>
                          </a:prstGeom>
                          <a:ln w="635" cap="flat" cmpd="sng">
                            <a:solidFill>
                              <a:srgbClr val="000000"/>
                            </a:solidFill>
                            <a:prstDash val="solid"/>
                            <a:headEnd type="none" w="med" len="med"/>
                            <a:tailEnd type="none" w="med" len="med"/>
                          </a:ln>
                        </wps:spPr>
                        <wps:bodyPr upright="1"/>
                      </wps:wsp>
                      <wps:wsp>
                        <wps:cNvPr id="117" name="直线 4166"/>
                        <wps:cNvCnPr/>
                        <wps:spPr>
                          <a:xfrm>
                            <a:off x="314" y="487"/>
                            <a:ext cx="575" cy="0"/>
                          </a:xfrm>
                          <a:prstGeom prst="line">
                            <a:avLst/>
                          </a:prstGeom>
                          <a:ln w="635" cap="flat" cmpd="sng">
                            <a:solidFill>
                              <a:srgbClr val="000000"/>
                            </a:solidFill>
                            <a:prstDash val="solid"/>
                            <a:headEnd type="none" w="med" len="med"/>
                            <a:tailEnd type="none" w="med" len="med"/>
                          </a:ln>
                        </wps:spPr>
                        <wps:bodyPr upright="1"/>
                      </wps:wsp>
                      <wps:wsp>
                        <wps:cNvPr id="118" name="直线 4167"/>
                        <wps:cNvCnPr/>
                        <wps:spPr>
                          <a:xfrm>
                            <a:off x="440" y="765"/>
                            <a:ext cx="286" cy="111"/>
                          </a:xfrm>
                          <a:prstGeom prst="line">
                            <a:avLst/>
                          </a:prstGeom>
                          <a:ln w="635" cap="flat" cmpd="sng">
                            <a:solidFill>
                              <a:srgbClr val="000000"/>
                            </a:solidFill>
                            <a:prstDash val="solid"/>
                            <a:headEnd type="none" w="med" len="med"/>
                            <a:tailEnd type="none" w="med" len="med"/>
                          </a:ln>
                        </wps:spPr>
                        <wps:bodyPr upright="1"/>
                      </wps:wsp>
                      <wps:wsp>
                        <wps:cNvPr id="119" name="直线 4168"/>
                        <wps:cNvCnPr/>
                        <wps:spPr>
                          <a:xfrm>
                            <a:off x="726" y="876"/>
                            <a:ext cx="163" cy="0"/>
                          </a:xfrm>
                          <a:prstGeom prst="line">
                            <a:avLst/>
                          </a:prstGeom>
                          <a:ln w="635" cap="flat" cmpd="sng">
                            <a:solidFill>
                              <a:srgbClr val="000000"/>
                            </a:solidFill>
                            <a:prstDash val="solid"/>
                            <a:headEnd type="none" w="med" len="med"/>
                            <a:tailEnd type="none" w="med" len="med"/>
                          </a:ln>
                        </wps:spPr>
                        <wps:bodyPr upright="1"/>
                      </wps:wsp>
                      <wps:wsp>
                        <wps:cNvPr id="120" name="未知"/>
                        <wps:cNvSpPr/>
                        <wps:spPr>
                          <a:xfrm>
                            <a:off x="2604" y="459"/>
                            <a:ext cx="71" cy="71"/>
                          </a:xfrm>
                          <a:custGeom>
                            <a:avLst/>
                            <a:gdLst/>
                            <a:ahLst/>
                            <a:cxnLst/>
                            <a:pathLst>
                              <a:path w="71" h="71">
                                <a:moveTo>
                                  <a:pt x="71" y="35"/>
                                </a:moveTo>
                                <a:lnTo>
                                  <a:pt x="68" y="22"/>
                                </a:lnTo>
                                <a:lnTo>
                                  <a:pt x="61" y="10"/>
                                </a:lnTo>
                                <a:lnTo>
                                  <a:pt x="49" y="2"/>
                                </a:lnTo>
                                <a:lnTo>
                                  <a:pt x="35" y="0"/>
                                </a:lnTo>
                                <a:lnTo>
                                  <a:pt x="22" y="2"/>
                                </a:lnTo>
                                <a:lnTo>
                                  <a:pt x="10" y="10"/>
                                </a:lnTo>
                                <a:lnTo>
                                  <a:pt x="2" y="22"/>
                                </a:lnTo>
                                <a:lnTo>
                                  <a:pt x="0" y="35"/>
                                </a:lnTo>
                                <a:lnTo>
                                  <a:pt x="2" y="49"/>
                                </a:lnTo>
                                <a:lnTo>
                                  <a:pt x="10" y="60"/>
                                </a:lnTo>
                                <a:lnTo>
                                  <a:pt x="22" y="68"/>
                                </a:lnTo>
                                <a:lnTo>
                                  <a:pt x="35" y="71"/>
                                </a:lnTo>
                                <a:lnTo>
                                  <a:pt x="49" y="68"/>
                                </a:lnTo>
                                <a:lnTo>
                                  <a:pt x="61" y="60"/>
                                </a:lnTo>
                                <a:lnTo>
                                  <a:pt x="68" y="49"/>
                                </a:lnTo>
                                <a:lnTo>
                                  <a:pt x="71" y="35"/>
                                </a:lnTo>
                                <a:close/>
                              </a:path>
                            </a:pathLst>
                          </a:custGeom>
                          <a:noFill/>
                          <a:ln w="0" cap="flat" cmpd="sng">
                            <a:solidFill>
                              <a:srgbClr val="000000"/>
                            </a:solidFill>
                            <a:prstDash val="solid"/>
                            <a:headEnd type="none" w="med" len="med"/>
                            <a:tailEnd type="none" w="med" len="med"/>
                          </a:ln>
                        </wps:spPr>
                        <wps:bodyPr upright="1"/>
                      </wps:wsp>
                      <wps:wsp>
                        <wps:cNvPr id="121" name="未知"/>
                        <wps:cNvSpPr/>
                        <wps:spPr>
                          <a:xfrm>
                            <a:off x="14" y="70"/>
                            <a:ext cx="543" cy="271"/>
                          </a:xfrm>
                          <a:custGeom>
                            <a:avLst/>
                            <a:gdLst/>
                            <a:ahLst/>
                            <a:cxnLst/>
                            <a:pathLst>
                              <a:path w="543" h="271">
                                <a:moveTo>
                                  <a:pt x="543" y="271"/>
                                </a:moveTo>
                                <a:lnTo>
                                  <a:pt x="539" y="229"/>
                                </a:lnTo>
                                <a:lnTo>
                                  <a:pt x="529" y="187"/>
                                </a:lnTo>
                                <a:lnTo>
                                  <a:pt x="513" y="148"/>
                                </a:lnTo>
                                <a:lnTo>
                                  <a:pt x="491" y="112"/>
                                </a:lnTo>
                                <a:lnTo>
                                  <a:pt x="463" y="79"/>
                                </a:lnTo>
                                <a:lnTo>
                                  <a:pt x="431" y="52"/>
                                </a:lnTo>
                                <a:lnTo>
                                  <a:pt x="394" y="29"/>
                                </a:lnTo>
                                <a:lnTo>
                                  <a:pt x="355" y="13"/>
                                </a:lnTo>
                                <a:lnTo>
                                  <a:pt x="314" y="3"/>
                                </a:lnTo>
                                <a:lnTo>
                                  <a:pt x="271" y="0"/>
                                </a:lnTo>
                                <a:lnTo>
                                  <a:pt x="229" y="3"/>
                                </a:lnTo>
                                <a:lnTo>
                                  <a:pt x="187" y="13"/>
                                </a:lnTo>
                                <a:lnTo>
                                  <a:pt x="148" y="29"/>
                                </a:lnTo>
                                <a:lnTo>
                                  <a:pt x="112" y="52"/>
                                </a:lnTo>
                                <a:lnTo>
                                  <a:pt x="80" y="79"/>
                                </a:lnTo>
                                <a:lnTo>
                                  <a:pt x="52" y="112"/>
                                </a:lnTo>
                                <a:lnTo>
                                  <a:pt x="30" y="148"/>
                                </a:lnTo>
                                <a:lnTo>
                                  <a:pt x="13" y="187"/>
                                </a:lnTo>
                                <a:lnTo>
                                  <a:pt x="4" y="229"/>
                                </a:lnTo>
                                <a:lnTo>
                                  <a:pt x="0" y="271"/>
                                </a:lnTo>
                              </a:path>
                            </a:pathLst>
                          </a:custGeom>
                          <a:noFill/>
                          <a:ln w="635" cap="flat" cmpd="sng">
                            <a:solidFill>
                              <a:srgbClr val="000000"/>
                            </a:solidFill>
                            <a:prstDash val="solid"/>
                            <a:headEnd type="none" w="med" len="med"/>
                            <a:tailEnd type="none" w="med" len="med"/>
                          </a:ln>
                        </wps:spPr>
                        <wps:bodyPr upright="1"/>
                      </wps:wsp>
                      <wps:wsp>
                        <wps:cNvPr id="122" name="未知"/>
                        <wps:cNvSpPr/>
                        <wps:spPr>
                          <a:xfrm>
                            <a:off x="14" y="341"/>
                            <a:ext cx="120" cy="138"/>
                          </a:xfrm>
                          <a:custGeom>
                            <a:avLst/>
                            <a:gdLst/>
                            <a:ahLst/>
                            <a:cxnLst/>
                            <a:pathLst>
                              <a:path w="120" h="138">
                                <a:moveTo>
                                  <a:pt x="0" y="0"/>
                                </a:moveTo>
                                <a:lnTo>
                                  <a:pt x="0" y="115"/>
                                </a:lnTo>
                                <a:lnTo>
                                  <a:pt x="2" y="121"/>
                                </a:lnTo>
                                <a:lnTo>
                                  <a:pt x="8" y="125"/>
                                </a:lnTo>
                                <a:lnTo>
                                  <a:pt x="120" y="138"/>
                                </a:lnTo>
                              </a:path>
                            </a:pathLst>
                          </a:custGeom>
                          <a:noFill/>
                          <a:ln w="0" cap="flat" cmpd="sng">
                            <a:solidFill>
                              <a:srgbClr val="000000"/>
                            </a:solidFill>
                            <a:prstDash val="solid"/>
                            <a:headEnd type="none" w="med" len="med"/>
                            <a:tailEnd type="none" w="med" len="med"/>
                          </a:ln>
                        </wps:spPr>
                        <wps:bodyPr upright="1"/>
                      </wps:wsp>
                      <wps:wsp>
                        <wps:cNvPr id="123" name="未知"/>
                        <wps:cNvSpPr/>
                        <wps:spPr>
                          <a:xfrm>
                            <a:off x="14" y="638"/>
                            <a:ext cx="543" cy="275"/>
                          </a:xfrm>
                          <a:custGeom>
                            <a:avLst/>
                            <a:gdLst/>
                            <a:ahLst/>
                            <a:cxnLst/>
                            <a:pathLst>
                              <a:path w="543" h="275">
                                <a:moveTo>
                                  <a:pt x="0" y="7"/>
                                </a:moveTo>
                                <a:lnTo>
                                  <a:pt x="4" y="50"/>
                                </a:lnTo>
                                <a:lnTo>
                                  <a:pt x="14" y="91"/>
                                </a:lnTo>
                                <a:lnTo>
                                  <a:pt x="31" y="130"/>
                                </a:lnTo>
                                <a:lnTo>
                                  <a:pt x="54" y="166"/>
                                </a:lnTo>
                                <a:lnTo>
                                  <a:pt x="82" y="198"/>
                                </a:lnTo>
                                <a:lnTo>
                                  <a:pt x="115" y="225"/>
                                </a:lnTo>
                                <a:lnTo>
                                  <a:pt x="151" y="247"/>
                                </a:lnTo>
                                <a:lnTo>
                                  <a:pt x="191" y="262"/>
                                </a:lnTo>
                                <a:lnTo>
                                  <a:pt x="233" y="272"/>
                                </a:lnTo>
                                <a:lnTo>
                                  <a:pt x="275" y="275"/>
                                </a:lnTo>
                                <a:lnTo>
                                  <a:pt x="317" y="271"/>
                                </a:lnTo>
                                <a:lnTo>
                                  <a:pt x="358" y="261"/>
                                </a:lnTo>
                                <a:lnTo>
                                  <a:pt x="397" y="244"/>
                                </a:lnTo>
                                <a:lnTo>
                                  <a:pt x="434" y="221"/>
                                </a:lnTo>
                                <a:lnTo>
                                  <a:pt x="466" y="193"/>
                                </a:lnTo>
                                <a:lnTo>
                                  <a:pt x="493" y="160"/>
                                </a:lnTo>
                                <a:lnTo>
                                  <a:pt x="514" y="124"/>
                                </a:lnTo>
                                <a:lnTo>
                                  <a:pt x="530" y="84"/>
                                </a:lnTo>
                                <a:lnTo>
                                  <a:pt x="540" y="43"/>
                                </a:lnTo>
                                <a:lnTo>
                                  <a:pt x="543" y="0"/>
                                </a:lnTo>
                              </a:path>
                            </a:pathLst>
                          </a:custGeom>
                          <a:noFill/>
                          <a:ln w="635" cap="flat" cmpd="sng">
                            <a:solidFill>
                              <a:srgbClr val="000000"/>
                            </a:solidFill>
                            <a:prstDash val="solid"/>
                            <a:headEnd type="none" w="med" len="med"/>
                            <a:tailEnd type="none" w="med" len="med"/>
                          </a:ln>
                        </wps:spPr>
                        <wps:bodyPr upright="1"/>
                      </wps:wsp>
                      <wps:wsp>
                        <wps:cNvPr id="124" name="直线 4173"/>
                        <wps:cNvCnPr/>
                        <wps:spPr>
                          <a:xfrm>
                            <a:off x="557" y="530"/>
                            <a:ext cx="0" cy="0"/>
                          </a:xfrm>
                          <a:prstGeom prst="line">
                            <a:avLst/>
                          </a:prstGeom>
                          <a:ln w="0" cap="flat" cmpd="sng">
                            <a:solidFill>
                              <a:srgbClr val="000000"/>
                            </a:solidFill>
                            <a:prstDash val="solid"/>
                            <a:headEnd type="none" w="med" len="med"/>
                            <a:tailEnd type="none" w="med" len="med"/>
                          </a:ln>
                        </wps:spPr>
                        <wps:bodyPr upright="1"/>
                      </wps:wsp>
                      <wps:wsp>
                        <wps:cNvPr id="125" name="未知"/>
                        <wps:cNvSpPr/>
                        <wps:spPr>
                          <a:xfrm>
                            <a:off x="442" y="505"/>
                            <a:ext cx="115" cy="25"/>
                          </a:xfrm>
                          <a:custGeom>
                            <a:avLst/>
                            <a:gdLst/>
                            <a:ahLst/>
                            <a:cxnLst/>
                            <a:pathLst>
                              <a:path w="115" h="25">
                                <a:moveTo>
                                  <a:pt x="115" y="25"/>
                                </a:moveTo>
                                <a:lnTo>
                                  <a:pt x="112" y="18"/>
                                </a:lnTo>
                                <a:lnTo>
                                  <a:pt x="107" y="15"/>
                                </a:lnTo>
                                <a:lnTo>
                                  <a:pt x="0" y="0"/>
                                </a:lnTo>
                              </a:path>
                            </a:pathLst>
                          </a:custGeom>
                          <a:noFill/>
                          <a:ln w="0" cap="flat" cmpd="sng">
                            <a:solidFill>
                              <a:srgbClr val="000000"/>
                            </a:solidFill>
                            <a:prstDash val="solid"/>
                            <a:headEnd type="none" w="med" len="med"/>
                            <a:tailEnd type="none" w="med" len="med"/>
                          </a:ln>
                        </wps:spPr>
                        <wps:bodyPr upright="1"/>
                      </wps:wsp>
                      <wps:wsp>
                        <wps:cNvPr id="126" name="直线 4175"/>
                        <wps:cNvCnPr/>
                        <wps:spPr>
                          <a:xfrm>
                            <a:off x="557" y="530"/>
                            <a:ext cx="0" cy="112"/>
                          </a:xfrm>
                          <a:prstGeom prst="line">
                            <a:avLst/>
                          </a:prstGeom>
                          <a:ln w="635" cap="flat" cmpd="sng">
                            <a:solidFill>
                              <a:srgbClr val="000000"/>
                            </a:solidFill>
                            <a:prstDash val="solid"/>
                            <a:headEnd type="none" w="med" len="med"/>
                            <a:tailEnd type="none" w="med" len="med"/>
                          </a:ln>
                        </wps:spPr>
                        <wps:bodyPr upright="1"/>
                      </wps:wsp>
                      <wps:wsp>
                        <wps:cNvPr id="127" name="未知"/>
                        <wps:cNvSpPr/>
                        <wps:spPr>
                          <a:xfrm>
                            <a:off x="2368" y="590"/>
                            <a:ext cx="543" cy="275"/>
                          </a:xfrm>
                          <a:custGeom>
                            <a:avLst/>
                            <a:gdLst/>
                            <a:ahLst/>
                            <a:cxnLst/>
                            <a:pathLst>
                              <a:path w="543" h="275">
                                <a:moveTo>
                                  <a:pt x="0" y="7"/>
                                </a:moveTo>
                                <a:lnTo>
                                  <a:pt x="4" y="50"/>
                                </a:lnTo>
                                <a:lnTo>
                                  <a:pt x="14" y="91"/>
                                </a:lnTo>
                                <a:lnTo>
                                  <a:pt x="31" y="130"/>
                                </a:lnTo>
                                <a:lnTo>
                                  <a:pt x="54" y="166"/>
                                </a:lnTo>
                                <a:lnTo>
                                  <a:pt x="82" y="198"/>
                                </a:lnTo>
                                <a:lnTo>
                                  <a:pt x="115" y="225"/>
                                </a:lnTo>
                                <a:lnTo>
                                  <a:pt x="151" y="247"/>
                                </a:lnTo>
                                <a:lnTo>
                                  <a:pt x="191" y="263"/>
                                </a:lnTo>
                                <a:lnTo>
                                  <a:pt x="232" y="272"/>
                                </a:lnTo>
                                <a:lnTo>
                                  <a:pt x="275" y="275"/>
                                </a:lnTo>
                                <a:lnTo>
                                  <a:pt x="317" y="271"/>
                                </a:lnTo>
                                <a:lnTo>
                                  <a:pt x="358" y="260"/>
                                </a:lnTo>
                                <a:lnTo>
                                  <a:pt x="398" y="244"/>
                                </a:lnTo>
                                <a:lnTo>
                                  <a:pt x="434" y="221"/>
                                </a:lnTo>
                                <a:lnTo>
                                  <a:pt x="465" y="193"/>
                                </a:lnTo>
                                <a:lnTo>
                                  <a:pt x="493" y="160"/>
                                </a:lnTo>
                                <a:lnTo>
                                  <a:pt x="514" y="124"/>
                                </a:lnTo>
                                <a:lnTo>
                                  <a:pt x="530" y="84"/>
                                </a:lnTo>
                                <a:lnTo>
                                  <a:pt x="540" y="42"/>
                                </a:lnTo>
                                <a:lnTo>
                                  <a:pt x="543" y="0"/>
                                </a:lnTo>
                              </a:path>
                            </a:pathLst>
                          </a:custGeom>
                          <a:noFill/>
                          <a:ln w="635" cap="flat" cmpd="sng">
                            <a:solidFill>
                              <a:srgbClr val="000000"/>
                            </a:solidFill>
                            <a:prstDash val="solid"/>
                            <a:headEnd type="none" w="med" len="med"/>
                            <a:tailEnd type="none" w="med" len="med"/>
                          </a:ln>
                        </wps:spPr>
                        <wps:bodyPr upright="1"/>
                      </wps:wsp>
                      <wps:wsp>
                        <wps:cNvPr id="128" name="未知"/>
                        <wps:cNvSpPr/>
                        <wps:spPr>
                          <a:xfrm>
                            <a:off x="2368" y="293"/>
                            <a:ext cx="120" cy="138"/>
                          </a:xfrm>
                          <a:custGeom>
                            <a:avLst/>
                            <a:gdLst/>
                            <a:ahLst/>
                            <a:cxnLst/>
                            <a:pathLst>
                              <a:path w="120" h="138">
                                <a:moveTo>
                                  <a:pt x="0" y="0"/>
                                </a:moveTo>
                                <a:lnTo>
                                  <a:pt x="0" y="114"/>
                                </a:lnTo>
                                <a:lnTo>
                                  <a:pt x="2" y="121"/>
                                </a:lnTo>
                                <a:lnTo>
                                  <a:pt x="8" y="125"/>
                                </a:lnTo>
                                <a:lnTo>
                                  <a:pt x="120" y="138"/>
                                </a:lnTo>
                              </a:path>
                            </a:pathLst>
                          </a:custGeom>
                          <a:noFill/>
                          <a:ln w="0" cap="flat" cmpd="sng">
                            <a:solidFill>
                              <a:srgbClr val="000000"/>
                            </a:solidFill>
                            <a:prstDash val="solid"/>
                            <a:headEnd type="none" w="med" len="med"/>
                            <a:tailEnd type="none" w="med" len="med"/>
                          </a:ln>
                        </wps:spPr>
                        <wps:bodyPr upright="1"/>
                      </wps:wsp>
                      <wps:wsp>
                        <wps:cNvPr id="129" name="未知"/>
                        <wps:cNvSpPr/>
                        <wps:spPr>
                          <a:xfrm>
                            <a:off x="2368" y="458"/>
                            <a:ext cx="120" cy="143"/>
                          </a:xfrm>
                          <a:custGeom>
                            <a:avLst/>
                            <a:gdLst/>
                            <a:ahLst/>
                            <a:cxnLst/>
                            <a:pathLst>
                              <a:path w="120" h="143">
                                <a:moveTo>
                                  <a:pt x="120" y="0"/>
                                </a:moveTo>
                                <a:lnTo>
                                  <a:pt x="8" y="13"/>
                                </a:lnTo>
                                <a:lnTo>
                                  <a:pt x="2" y="17"/>
                                </a:lnTo>
                                <a:lnTo>
                                  <a:pt x="0" y="24"/>
                                </a:lnTo>
                                <a:lnTo>
                                  <a:pt x="0" y="143"/>
                                </a:lnTo>
                              </a:path>
                            </a:pathLst>
                          </a:custGeom>
                          <a:noFill/>
                          <a:ln w="0" cap="flat" cmpd="sng">
                            <a:solidFill>
                              <a:srgbClr val="000000"/>
                            </a:solidFill>
                            <a:prstDash val="solid"/>
                            <a:headEnd type="none" w="med" len="med"/>
                            <a:tailEnd type="none" w="med" len="med"/>
                          </a:ln>
                        </wps:spPr>
                        <wps:bodyPr upright="1"/>
                      </wps:wsp>
                      <wps:wsp>
                        <wps:cNvPr id="130" name="未知"/>
                        <wps:cNvSpPr/>
                        <wps:spPr>
                          <a:xfrm>
                            <a:off x="2368" y="22"/>
                            <a:ext cx="543" cy="271"/>
                          </a:xfrm>
                          <a:custGeom>
                            <a:avLst/>
                            <a:gdLst/>
                            <a:ahLst/>
                            <a:cxnLst/>
                            <a:pathLst>
                              <a:path w="543" h="271">
                                <a:moveTo>
                                  <a:pt x="543" y="271"/>
                                </a:moveTo>
                                <a:lnTo>
                                  <a:pt x="539" y="229"/>
                                </a:lnTo>
                                <a:lnTo>
                                  <a:pt x="529" y="187"/>
                                </a:lnTo>
                                <a:lnTo>
                                  <a:pt x="513" y="148"/>
                                </a:lnTo>
                                <a:lnTo>
                                  <a:pt x="491" y="112"/>
                                </a:lnTo>
                                <a:lnTo>
                                  <a:pt x="463" y="80"/>
                                </a:lnTo>
                                <a:lnTo>
                                  <a:pt x="431" y="52"/>
                                </a:lnTo>
                                <a:lnTo>
                                  <a:pt x="394" y="30"/>
                                </a:lnTo>
                                <a:lnTo>
                                  <a:pt x="355" y="13"/>
                                </a:lnTo>
                                <a:lnTo>
                                  <a:pt x="314" y="3"/>
                                </a:lnTo>
                                <a:lnTo>
                                  <a:pt x="271" y="0"/>
                                </a:lnTo>
                                <a:lnTo>
                                  <a:pt x="229" y="3"/>
                                </a:lnTo>
                                <a:lnTo>
                                  <a:pt x="188" y="13"/>
                                </a:lnTo>
                                <a:lnTo>
                                  <a:pt x="148" y="30"/>
                                </a:lnTo>
                                <a:lnTo>
                                  <a:pt x="112" y="52"/>
                                </a:lnTo>
                                <a:lnTo>
                                  <a:pt x="79" y="80"/>
                                </a:lnTo>
                                <a:lnTo>
                                  <a:pt x="52" y="112"/>
                                </a:lnTo>
                                <a:lnTo>
                                  <a:pt x="29" y="148"/>
                                </a:lnTo>
                                <a:lnTo>
                                  <a:pt x="14" y="187"/>
                                </a:lnTo>
                                <a:lnTo>
                                  <a:pt x="4" y="229"/>
                                </a:lnTo>
                                <a:lnTo>
                                  <a:pt x="0" y="271"/>
                                </a:lnTo>
                              </a:path>
                            </a:pathLst>
                          </a:custGeom>
                          <a:noFill/>
                          <a:ln w="635" cap="flat" cmpd="sng">
                            <a:solidFill>
                              <a:srgbClr val="000000"/>
                            </a:solidFill>
                            <a:prstDash val="solid"/>
                            <a:headEnd type="none" w="med" len="med"/>
                            <a:tailEnd type="none" w="med" len="med"/>
                          </a:ln>
                        </wps:spPr>
                        <wps:bodyPr upright="1"/>
                      </wps:wsp>
                      <wps:wsp>
                        <wps:cNvPr id="131" name="未知"/>
                        <wps:cNvSpPr/>
                        <wps:spPr>
                          <a:xfrm>
                            <a:off x="2796" y="293"/>
                            <a:ext cx="115" cy="138"/>
                          </a:xfrm>
                          <a:custGeom>
                            <a:avLst/>
                            <a:gdLst/>
                            <a:ahLst/>
                            <a:cxnLst/>
                            <a:pathLst>
                              <a:path w="115" h="138">
                                <a:moveTo>
                                  <a:pt x="0" y="138"/>
                                </a:moveTo>
                                <a:lnTo>
                                  <a:pt x="107" y="125"/>
                                </a:lnTo>
                                <a:lnTo>
                                  <a:pt x="112" y="121"/>
                                </a:lnTo>
                                <a:lnTo>
                                  <a:pt x="115" y="114"/>
                                </a:lnTo>
                                <a:lnTo>
                                  <a:pt x="115" y="0"/>
                                </a:lnTo>
                              </a:path>
                            </a:pathLst>
                          </a:custGeom>
                          <a:noFill/>
                          <a:ln w="0" cap="flat" cmpd="sng">
                            <a:solidFill>
                              <a:srgbClr val="000000"/>
                            </a:solidFill>
                            <a:prstDash val="solid"/>
                            <a:headEnd type="none" w="med" len="med"/>
                            <a:tailEnd type="none" w="med" len="med"/>
                          </a:ln>
                        </wps:spPr>
                        <wps:bodyPr upright="1"/>
                      </wps:wsp>
                      <wps:wsp>
                        <wps:cNvPr id="132" name="直线 4181"/>
                        <wps:cNvCnPr/>
                        <wps:spPr>
                          <a:xfrm>
                            <a:off x="2911" y="482"/>
                            <a:ext cx="0" cy="112"/>
                          </a:xfrm>
                          <a:prstGeom prst="line">
                            <a:avLst/>
                          </a:prstGeom>
                          <a:ln w="635" cap="flat" cmpd="sng">
                            <a:solidFill>
                              <a:srgbClr val="000000"/>
                            </a:solidFill>
                            <a:prstDash val="solid"/>
                            <a:headEnd type="none" w="med" len="med"/>
                            <a:tailEnd type="none" w="med" len="med"/>
                          </a:ln>
                        </wps:spPr>
                        <wps:bodyPr upright="1"/>
                      </wps:wsp>
                      <wps:wsp>
                        <wps:cNvPr id="133" name="直线 4182"/>
                        <wps:cNvCnPr/>
                        <wps:spPr>
                          <a:xfrm>
                            <a:off x="2911" y="482"/>
                            <a:ext cx="0" cy="0"/>
                          </a:xfrm>
                          <a:prstGeom prst="line">
                            <a:avLst/>
                          </a:prstGeom>
                          <a:ln w="0" cap="flat" cmpd="sng">
                            <a:solidFill>
                              <a:srgbClr val="000000"/>
                            </a:solidFill>
                            <a:prstDash val="solid"/>
                            <a:headEnd type="none" w="med" len="med"/>
                            <a:tailEnd type="none" w="med" len="med"/>
                          </a:ln>
                        </wps:spPr>
                        <wps:bodyPr upright="1"/>
                      </wps:wsp>
                      <wps:wsp>
                        <wps:cNvPr id="134" name="未知"/>
                        <wps:cNvSpPr/>
                        <wps:spPr>
                          <a:xfrm>
                            <a:off x="2796" y="458"/>
                            <a:ext cx="115" cy="24"/>
                          </a:xfrm>
                          <a:custGeom>
                            <a:avLst/>
                            <a:gdLst/>
                            <a:ahLst/>
                            <a:cxnLst/>
                            <a:pathLst>
                              <a:path w="115" h="24">
                                <a:moveTo>
                                  <a:pt x="115" y="24"/>
                                </a:moveTo>
                                <a:lnTo>
                                  <a:pt x="112" y="17"/>
                                </a:lnTo>
                                <a:lnTo>
                                  <a:pt x="107" y="13"/>
                                </a:lnTo>
                                <a:lnTo>
                                  <a:pt x="0" y="0"/>
                                </a:lnTo>
                              </a:path>
                            </a:pathLst>
                          </a:custGeom>
                          <a:noFill/>
                          <a:ln w="0" cap="flat" cmpd="sng">
                            <a:solidFill>
                              <a:srgbClr val="000000"/>
                            </a:solidFill>
                            <a:prstDash val="solid"/>
                            <a:headEnd type="none" w="med" len="med"/>
                            <a:tailEnd type="none" w="med" len="med"/>
                          </a:ln>
                        </wps:spPr>
                        <wps:bodyPr upright="1"/>
                      </wps:wsp>
                      <wps:wsp>
                        <wps:cNvPr id="135" name="未知"/>
                        <wps:cNvSpPr/>
                        <wps:spPr>
                          <a:xfrm>
                            <a:off x="2792" y="431"/>
                            <a:ext cx="4" cy="27"/>
                          </a:xfrm>
                          <a:custGeom>
                            <a:avLst/>
                            <a:gdLst/>
                            <a:ahLst/>
                            <a:cxnLst/>
                            <a:pathLst>
                              <a:path w="4" h="27">
                                <a:moveTo>
                                  <a:pt x="4" y="0"/>
                                </a:moveTo>
                                <a:lnTo>
                                  <a:pt x="0" y="13"/>
                                </a:lnTo>
                                <a:lnTo>
                                  <a:pt x="4" y="27"/>
                                </a:lnTo>
                              </a:path>
                            </a:pathLst>
                          </a:custGeom>
                          <a:noFill/>
                          <a:ln w="0" cap="flat" cmpd="sng">
                            <a:solidFill>
                              <a:srgbClr val="000000"/>
                            </a:solidFill>
                            <a:prstDash val="solid"/>
                            <a:headEnd type="none" w="med" len="med"/>
                            <a:tailEnd type="none" w="med" len="med"/>
                          </a:ln>
                        </wps:spPr>
                        <wps:bodyPr upright="1"/>
                      </wps:wsp>
                      <wps:wsp>
                        <wps:cNvPr id="136" name="未知"/>
                        <wps:cNvSpPr/>
                        <wps:spPr>
                          <a:xfrm>
                            <a:off x="2488" y="431"/>
                            <a:ext cx="4" cy="27"/>
                          </a:xfrm>
                          <a:custGeom>
                            <a:avLst/>
                            <a:gdLst/>
                            <a:ahLst/>
                            <a:cxnLst/>
                            <a:pathLst>
                              <a:path w="4" h="27">
                                <a:moveTo>
                                  <a:pt x="0" y="27"/>
                                </a:moveTo>
                                <a:lnTo>
                                  <a:pt x="4" y="13"/>
                                </a:lnTo>
                                <a:lnTo>
                                  <a:pt x="0" y="0"/>
                                </a:lnTo>
                              </a:path>
                            </a:pathLst>
                          </a:custGeom>
                          <a:noFill/>
                          <a:ln w="0" cap="flat" cmpd="sng">
                            <a:solidFill>
                              <a:srgbClr val="000000"/>
                            </a:solidFill>
                            <a:prstDash val="solid"/>
                            <a:headEnd type="none" w="med" len="med"/>
                            <a:tailEnd type="none" w="med" len="med"/>
                          </a:ln>
                        </wps:spPr>
                        <wps:bodyPr upright="1"/>
                      </wps:wsp>
                      <wps:wsp>
                        <wps:cNvPr id="137" name="矩形 4186"/>
                        <wps:cNvSpPr/>
                        <wps:spPr>
                          <a:xfrm>
                            <a:off x="2496" y="879"/>
                            <a:ext cx="421" cy="182"/>
                          </a:xfrm>
                          <a:prstGeom prst="rect">
                            <a:avLst/>
                          </a:prstGeom>
                          <a:noFill/>
                          <a:ln w="9525">
                            <a:noFill/>
                          </a:ln>
                        </wps:spPr>
                        <wps:txbx>
                          <w:txbxContent>
                            <w:p>
                              <w:pPr>
                                <w:rPr>
                                  <w:sz w:val="59"/>
                                </w:rPr>
                              </w:pPr>
                              <w:r>
                                <w:rPr>
                                  <w:rFonts w:hint="eastAsia" w:ascii="仿宋_GB2312" w:eastAsia="仿宋_GB2312"/>
                                  <w:color w:val="000000"/>
                                  <w:sz w:val="39"/>
                                </w:rPr>
                                <w:t>±</w:t>
                              </w:r>
                              <w:r>
                                <w:rPr>
                                  <w:rFonts w:ascii="仿宋_GB2312" w:eastAsia="仿宋_GB2312"/>
                                  <w:color w:val="000000"/>
                                  <w:sz w:val="39"/>
                                </w:rPr>
                                <w:t>0.15</w:t>
                              </w:r>
                            </w:p>
                          </w:txbxContent>
                        </wps:txbx>
                        <wps:bodyPr lIns="0" tIns="0" rIns="0" bIns="0" upright="1"/>
                      </wps:wsp>
                    </wpg:wgp>
                  </a:graphicData>
                </a:graphic>
              </wp:inline>
            </w:drawing>
          </mc:Choice>
          <mc:Fallback>
            <w:pict>
              <v:group id="组合 4049" o:spid="_x0000_s1026" o:spt="203" style="height:158.1pt;width:414pt;" coordsize="2938,1122" o:gfxdata="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">
                <o:lock v:ext="edit" aspectratio="f"/>
                <v:rect id="图片 4050" o:spid="_x0000_s1026" o:spt="1" style="position:absolute;left:0;top:0;height:1122;width:2938;" filled="f" stroked="f" coordsize="21600,21600"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v:fill on="f" focussize="0,0"/>
                  <v:stroke on="f"/>
                  <v:imagedata o:title=""/>
                  <o:lock v:ext="edit" text="t" aspectratio="t"/>
                </v:rect>
                <v:shape id="未知" o:spid="_x0000_s1026" o:spt="100" style="position:absolute;left:940;top:161;height:37;width:23;" fillcolor="#000000" filled="t" stroked="f" coordsize="23,37" o:gfxdata="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aLCCvQAA&#10;ANoAAAAPAAAAAAAAAAEAIAAAACIAAABkcnMvZG93bnJldi54bWxQSwECFAAUAAAACACHTuJAMy8F&#10;njsAAAA5AAAAEAAAAAAAAAABACAAAAAMAQAAZHJzL3NoYXBleG1sLnhtbFBLBQYAAAAABgAGAFsB&#10;AAC2AwAAAAA=&#10;" path="m2,0l0,2,19,36,22,37,23,35,20,19,2,0xe">
                  <v:fill on="t" focussize="0,0"/>
                  <v:stroke on="f"/>
                  <v:imagedata o:title=""/>
                  <o:lock v:ext="edit" aspectratio="f"/>
                </v:shape>
                <v:shape id="未知" o:spid="_x0000_s1026" o:spt="100" style="position:absolute;left:902;top:86;height:117;width:50;" fillcolor="#000000" filled="t" stroked="f" coordsize="50,117" o:gfxdata="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Gn4lvQAA&#10;ANoAAAAPAAAAAAAAAAEAIAAAACIAAABkcnMvZG93bnJldi54bWxQSwECFAAUAAAACACHTuJAMy8F&#10;njsAAAA5AAAAEAAAAAAAAAABACAAAAAMAQAAZHJzL3NoYXBleG1sLnhtbFBLBQYAAAAABgAGAFsB&#10;AAC2AwAAAAA=&#10;" path="m50,0l42,2,41,9,38,26,35,43,35,43,31,56,26,70,19,84,10,99,0,114,2,117,2,117,14,103,24,89,31,76,37,62,41,49,45,33,48,16,50,0xe">
                  <v:fill on="t" focussize="0,0"/>
                  <v:stroke on="f"/>
                  <v:imagedata o:title=""/>
                  <o:lock v:ext="edit" aspectratio="f"/>
                </v:shape>
                <v:shape id="未知" o:spid="_x0000_s1026" o:spt="100" style="position:absolute;left:992;top:82;height:98;width:51;" fillcolor="#000000" filled="t" stroked="f" coordsize="51,98" o:gfxdata="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A9eGm5AAAA2gAA&#10;AA8AAAAAAAAAAQAgAAAAIgAAAGRycy9kb3ducmV2LnhtbFBLAQIUABQAAAAIAIdO4kAzLwWeOwAA&#10;ADkAAAAQAAAAAAAAAAEAIAAAAAgBAABkcnMvc2hhcGV4bWwueG1sUEsFBgAAAAAGAAYAWwEAALID&#10;AAAAAA==&#10;" path="m1,0l1,11,1,36,1,40,2,62,3,72,0,83,6,98,8,98,9,78,9,74,51,69,9,67,8,7,40,1,1,0xe">
                  <v:fill on="t" focussize="0,0"/>
                  <v:stroke on="f"/>
                  <v:imagedata o:title=""/>
                  <o:lock v:ext="edit" aspectratio="f"/>
                </v:shape>
                <v:shape id="未知" o:spid="_x0000_s1026" o:spt="100" style="position:absolute;left:908;top:79;height:13;width:63;" fillcolor="#000000" filled="t" stroked="f" coordsize="63,13" o:gfxdata="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xh7aL4A&#10;AADaAAAADwAAAAAAAAABACAAAAAiAAAAZHJzL2Rvd25yZXYueG1sUEsBAhQAFAAAAAgAh07iQDMv&#10;BZ47AAAAOQAAABAAAAAAAAAAAQAgAAAADQEAAGRycy9zaGFwZXhtbC54bWxQSwUGAAAAAAYABgBb&#10;AQAAtwMAAAAA&#10;" path="m36,0l0,6,9,13,16,11,36,9,44,7,63,4,36,0xe">
                  <v:fill on="t" focussize="0,0"/>
                  <v:stroke on="f"/>
                  <v:imagedata o:title=""/>
                  <o:lock v:ext="edit" aspectratio="f"/>
                </v:shape>
                <v:shape id="未知" o:spid="_x0000_s1026" o:spt="100" style="position:absolute;left:993;top:67;height:84;width:52;" fillcolor="#000000" filled="t" stroked="f" coordsize="52,84" o:gfxdata="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Z1cpvQAA&#10;ANoAAAAPAAAAAAAAAAEAIAAAACIAAABkcnMvZG93bnJldi54bWxQSwECFAAUAAAACACHTuJAMy8F&#10;njsAAAA5AAAAEAAAAAAAAAABACAAAAAMAQAAZHJzL3NoYXBleG1sLnhtbFBLBQYAAAAABgAGAFsB&#10;AAC2AwAAAAA=&#10;" path="m44,0l34,9,7,15,0,15,0,15,39,16,35,78,35,78,22,80,8,82,50,84,42,76,43,59,44,38,46,24,46,18,52,9,44,0xe">
                  <v:fill on="t" focussize="0,0"/>
                  <v:stroke on="f"/>
                  <v:imagedata o:title=""/>
                  <o:lock v:ext="edit" aspectratio="f"/>
                </v:shape>
                <v:shape id="未知" o:spid="_x0000_s1026" o:spt="100" style="position:absolute;left:944;top:67;height:129;width:40;" fillcolor="#000000" filled="t" stroked="f" coordsize="40,129" o:gfxdata="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KPsWvQAA&#10;ANoAAAAPAAAAAAAAAAEAIAAAACIAAABkcnMvZG93bnJldi54bWxQSwECFAAUAAAACACHTuJAMy8F&#10;njsAAAA5AAAAEAAAAAAAAAABACAAAAAMAQAAZHJzL3NoYXBleG1sLnhtbFBLBQYAAAAABgAGAFsB&#10;AAC2AwAAAAA=&#10;" path="m33,0l25,9,8,11,1,11,0,12,27,16,26,31,26,50,25,66,23,79,23,81,20,99,16,113,19,129,25,112,28,96,31,81,32,73,33,55,33,39,33,32,35,18,40,9,33,0xe">
                  <v:fill on="t" focussize="0,0"/>
                  <v:stroke on="f"/>
                  <v:imagedata o:title=""/>
                  <o:lock v:ext="edit" aspectratio="f"/>
                </v:shape>
                <v:shape id="未知" o:spid="_x0000_s1026" o:spt="100" style="position:absolute;left:990;top:63;height:19;width:10;" fillcolor="#000000" filled="t" stroked="f" coordsize="10,19" o:gfxdata="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UiEda5AAAA2gAA&#10;AA8AAAAAAAAAAQAgAAAAIgAAAGRycy9kb3ducmV2LnhtbFBLAQIUABQAAAAIAIdO4kAzLwWeOwAA&#10;ADkAAAAQAAAAAAAAAAEAIAAAAAgBAABkcnMvc2hhcGV4bWwueG1sUEsFBgAAAAAGAAYAWwEAALID&#10;AAAAAA==&#10;" path="m3,0l0,2,3,19,10,19,3,0xe">
                  <v:fill on="t" focussize="0,0"/>
                  <v:stroke on="f"/>
                  <v:imagedata o:title=""/>
                  <o:lock v:ext="edit" aspectratio="f"/>
                </v:shape>
                <v:shape id="未知" o:spid="_x0000_s1026" o:spt="100" style="position:absolute;left:944;top:14;height:64;width:14;" fillcolor="#000000" filled="t" stroked="f" coordsize="14,64" o:gfxdata="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LLN/K8AAAA&#10;2gAAAA8AAAAAAAAAAQAgAAAAIgAAAGRycy9kb3ducmV2LnhtbFBLAQIUABQAAAAIAIdO4kAzLwWe&#10;OwAAADkAAAAQAAAAAAAAAAEAIAAAAAsBAABkcnMvc2hhcGV4bWwueG1sUEsFBgAAAAAGAAYAWwEA&#10;ALUDAAAAAA==&#10;" path="m3,0l0,2,2,10,2,27,2,48,1,64,8,64,9,55,9,52,10,29,11,20,14,13,3,0xe">
                  <v:fill on="t" focussize="0,0"/>
                  <v:stroke on="f"/>
                  <v:imagedata o:title=""/>
                  <o:lock v:ext="edit" aspectratio="f"/>
                </v:shape>
                <v:shape id="未知" o:spid="_x0000_s1026" o:spt="100" style="position:absolute;left:1115;top:175;height:18;width:78;" fillcolor="#000000" filled="t" stroked="f" coordsize="78,18" o:gfxdata="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L++vr4A&#10;AADbAAAADwAAAAAAAAABACAAAAAiAAAAZHJzL2Rvd25yZXYueG1sUEsBAhQAFAAAAAgAh07iQDMv&#10;BZ47AAAAOQAAABAAAAAAAAAAAQAgAAAADQEAAGRycy9zaGFwZXhtbC54bWxQSwUGAAAAAAYABgBb&#10;AQAAtwMAAAAA&#10;" path="m44,0l0,7,7,18,8,17,14,15,25,12,40,8,58,4,78,1,44,0xe">
                  <v:fill on="t" focussize="0,0"/>
                  <v:stroke on="f"/>
                  <v:imagedata o:title=""/>
                  <o:lock v:ext="edit" aspectratio="f"/>
                </v:shape>
                <v:shape id="未知" o:spid="_x0000_s1026" o:spt="100" style="position:absolute;left:1079;top:169;height:31;width:24;" fillcolor="#000000" filled="t" stroked="f" coordsize="24,31" o:gfxdata="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JLPhO5AAAA2wAA&#10;AA8AAAAAAAAAAQAgAAAAIgAAAGRycy9kb3ducmV2LnhtbFBLAQIUABQAAAAIAIdO4kAzLwWeOwAA&#10;ADkAAAAQAAAAAAAAAAEAIAAAAAgBAABkcnMvc2hhcGV4bWwueG1sUEsFBgAAAAAGAAYAWwEAALID&#10;AAAAAA==&#10;" path="m2,0l0,3,17,31,18,28,24,12,16,12,2,0xe">
                  <v:fill on="t" focussize="0,0"/>
                  <v:stroke on="f"/>
                  <v:imagedata o:title=""/>
                  <o:lock v:ext="edit" aspectratio="f"/>
                </v:shape>
                <v:shape id="未知" o:spid="_x0000_s1026" o:spt="100" style="position:absolute;left:1159;top:149;height:44;width:46;" fillcolor="#000000" filled="t" stroked="f" coordsize="46,44" o:gfxdata="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g+97sAAADb&#10;AAAADwAAAAAAAAABACAAAAAiAAAAZHJzL2Rvd25yZXYueG1sUEsBAhQAFAAAAAgAh07iQDMvBZ47&#10;AAAAOQAAABAAAAAAAAAAAQAgAAAACgEAAGRycy9zaGFwZXhtbC54bWxQSwUGAAAAAAYABgBbAQAA&#10;tAMAAAAA&#10;" path="m24,0l21,3,28,13,31,21,7,25,0,26,34,27,35,28,40,44,43,44,46,31,46,31,39,16,24,0xe">
                  <v:fill on="t" focussize="0,0"/>
                  <v:stroke on="f"/>
                  <v:imagedata o:title=""/>
                  <o:lock v:ext="edit" aspectratio="f"/>
                </v:shape>
                <v:shape id="未知" o:spid="_x0000_s1026" o:spt="100" style="position:absolute;left:1159;top:140;height:35;width:7;" fillcolor="#000000" filled="t" stroked="f" coordsize="7,35" o:gfxdata="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NQ43L4A&#10;AADbAAAADwAAAAAAAAABACAAAAAiAAAAZHJzL2Rvd25yZXYueG1sUEsBAhQAFAAAAAgAh07iQDMv&#10;BZ47AAAAOQAAABAAAAAAAAAAAQAgAAAADQEAAGRycy9zaGFwZXhtbC54bWxQSwUGAAAAAAYABgBb&#10;AQAAtwMAAAAA&#10;" path="m7,0l0,1,0,35,7,34,7,32,7,3,7,0xe">
                  <v:fill on="t" focussize="0,0"/>
                  <v:stroke on="f"/>
                  <v:imagedata o:title=""/>
                  <o:lock v:ext="edit" aspectratio="f"/>
                </v:shape>
                <v:shape id="未知" o:spid="_x0000_s1026" o:spt="100" style="position:absolute;left:1076;top:118;height:9;width:29;" fillcolor="#000000" filled="t" stroked="f" coordsize="29,9" o:gfxdata="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7dnz7sAAADb&#10;AAAADwAAAAAAAAABACAAAAAiAAAAZHJzL2Rvd25yZXYueG1sUEsBAhQAFAAAAAgAh07iQDMvBZ47&#10;AAAAOQAAABAAAAAAAAAAAQAgAAAACgEAAGRycy9zaGFwZXhtbC54bWxQSwUGAAAAAAYABgBbAQAA&#10;tAMAAAAA&#10;" path="m0,0l6,9,17,2,29,1,0,0xe">
                  <v:fill on="t" focussize="0,0"/>
                  <v:stroke on="f"/>
                  <v:imagedata o:title=""/>
                  <o:lock v:ext="edit" aspectratio="f"/>
                </v:shape>
                <v:shape id="未知" o:spid="_x0000_s1026" o:spt="100" style="position:absolute;left:1159;top:106;height:27;width:7;" fillcolor="#000000" filled="t" stroked="f" coordsize="7,27" o:gfxdata="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CVdTTugAAANsA&#10;AAAPAAAAAAAAAAEAIAAAACIAAABkcnMvZG93bnJldi54bWxQSwECFAAUAAAACACHTuJAMy8FnjsA&#10;AAA5AAAAEAAAAAAAAAABACAAAAAJAQAAZHJzL3NoYXBleG1sLnhtbFBLBQYAAAAABgAGAFsBAACz&#10;AwAAAAA=&#10;" path="m7,0l0,1,0,27,7,26,7,14,7,0xe">
                  <v:fill on="t" focussize="0,0"/>
                  <v:stroke on="f"/>
                  <v:imagedata o:title=""/>
                  <o:lock v:ext="edit" aspectratio="f"/>
                </v:shape>
                <v:shape id="未知" o:spid="_x0000_s1026" o:spt="100" style="position:absolute;left:1076;top:103;height:78;width:42;" fillcolor="#000000" filled="t" stroked="f" coordsize="42,78" o:gfxdata="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UMlprsAAADb&#10;AAAADwAAAAAAAAABACAAAAAiAAAAZHJzL2Rvd25yZXYueG1sUEsBAhQAFAAAAAgAh07iQDMvBZ47&#10;AAAAOQAAABAAAAAAAAAAAQAgAAAACgEAAGRycy9zaGFwZXhtbC54bWxQSwUGAAAAAAYABgBbAQAA&#10;tAMAAAAA&#10;" path="m35,0l27,9,12,10,0,15,29,16,29,35,26,55,23,69,19,78,27,78,32,63,34,47,36,32,37,19,42,7,35,0xe">
                  <v:fill on="t" focussize="0,0"/>
                  <v:stroke on="f"/>
                  <v:imagedata o:title=""/>
                  <o:lock v:ext="edit" aspectratio="f"/>
                </v:shape>
                <v:shape id="未知" o:spid="_x0000_s1026" o:spt="100" style="position:absolute;left:1137;top:100;height:6;width:50;" fillcolor="#000000" filled="t" stroked="f" coordsize="50,6" o:gfxdata="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kW+vugAAANsA&#10;AAAPAAAAAAAAAAEAIAAAACIAAABkcnMvZG93bnJldi54bWxQSwECFAAUAAAACACHTuJAMy8FnjsA&#10;AAA5AAAAEAAAAAAAAAABACAAAAAJAQAAZHJzL3NoYXBleG1sLnhtbFBLBQYAAAAABgAGAFsBAACz&#10;AwAAAAA=&#10;" path="m22,0l0,3,29,6,50,2,22,0xe">
                  <v:fill on="t" focussize="0,0"/>
                  <v:stroke on="f"/>
                  <v:imagedata o:title=""/>
                  <o:lock v:ext="edit" aspectratio="f"/>
                </v:shape>
                <v:shape id="未知" o:spid="_x0000_s1026" o:spt="100" style="position:absolute;left:1126;top:92;height:63;width:72;" fillcolor="#000000" filled="t" stroked="f" coordsize="72,63" o:gfxdata="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6Ai4a8AAAA&#10;2wAAAA8AAAAAAAAAAQAgAAAAIgAAAGRycy9kb3ducmV2LnhtbFBLAQIUABQAAAAIAIdO4kAzLwWe&#10;OwAAADkAAAAQAAAAAAAAAAEAIAAAAAsBAABkcnMvc2hhcGV4bWwueG1sUEsFBgAAAAAGAAYAWwEA&#10;ALUDAAAAAA==&#10;" path="m4,0l0,0,1,1,5,17,6,28,5,41,2,50,9,63,12,63,12,51,33,49,40,48,72,44,13,43,13,43,12,18,33,15,40,14,11,11,4,0xe">
                  <v:fill on="t" focussize="0,0"/>
                  <v:stroke on="f"/>
                  <v:imagedata o:title=""/>
                  <o:lock v:ext="edit" aspectratio="f"/>
                </v:shape>
                <v:shape id="未知" o:spid="_x0000_s1026" o:spt="100" style="position:absolute;left:1139;top:87;height:49;width:60;" fillcolor="#000000" filled="t" stroked="f" coordsize="60,49" o:gfxdata="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NgDUugAAANsA&#10;AAAPAAAAAAAAAAEAIAAAACIAAABkcnMvZG93bnJldi54bWxQSwECFAAUAAAACACHTuJAMy8FnjsA&#10;AAA5AAAAEAAAAAAAAAABACAAAAAJAQAAZHJzL3NoYXBleG1sLnhtbFBLBQYAAAAABgAGAFsBAACz&#10;AwAAAAA=&#10;" path="m53,0l45,9,27,12,20,13,48,15,47,42,43,44,27,45,20,46,0,48,59,49,59,46,54,41,54,33,55,20,60,9,53,0xe">
                  <v:fill on="t" focussize="0,0"/>
                  <v:stroke on="f"/>
                  <v:imagedata o:title=""/>
                  <o:lock v:ext="edit" aspectratio="f"/>
                </v:shape>
                <v:shape id="未知" o:spid="_x0000_s1026" o:spt="100" style="position:absolute;left:1157;top:70;height:30;width:12;" fillcolor="#000000" filled="t" stroked="f" coordsize="12,30" o:gfxdata="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YB/lLgAAADbAAAA&#10;DwAAAAAAAAABACAAAAAiAAAAZHJzL2Rvd25yZXYueG1sUEsBAhQAFAAAAAgAh07iQDMvBZ47AAAA&#10;OQAAABAAAAAAAAAAAQAgAAAABwEAAGRycy9zaGFwZXhtbC54bWxQSwUGAAAAAAYABgBbAQAAsQMA&#10;AAAA&#10;" path="m3,0l0,1,2,16,2,30,9,29,9,23,10,19,12,11,3,0xe">
                  <v:fill on="t" focussize="0,0"/>
                  <v:stroke on="f"/>
                  <v:imagedata o:title=""/>
                  <o:lock v:ext="edit" aspectratio="f"/>
                </v:shape>
                <v:shape id="未知" o:spid="_x0000_s1026" o:spt="100" style="position:absolute;left:1076;top:63;height:55;width:44;" fillcolor="#000000" filled="t" stroked="f" coordsize="44,55" o:gfxdata="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ZU7MC8AAAA&#10;2wAAAA8AAAAAAAAAAQAgAAAAIgAAAGRycy9kb3ducmV2LnhtbFBLAQIUABQAAAAIAIdO4kAzLwWe&#10;OwAAADkAAAAQAAAAAAAAAAEAIAAAAAsBAABkcnMvc2hhcGV4bWwueG1sUEsFBgAAAAAGAAYAWwEA&#10;ALUDAAAAAA==&#10;" path="m8,0l5,0,7,15,6,29,5,46,0,55,12,50,14,18,44,15,43,11,15,10,8,0xe">
                  <v:fill on="t" focussize="0,0"/>
                  <v:stroke on="f"/>
                  <v:imagedata o:title=""/>
                  <o:lock v:ext="edit" aspectratio="f"/>
                </v:shape>
                <v:shape id="未知" o:spid="_x0000_s1026" o:spt="100" style="position:absolute;left:1075;top:40;height:9;width:35;" fillcolor="#000000" filled="t" stroked="f" coordsize="35,9" o:gfxdata="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mAXa74A&#10;AADbAAAADwAAAAAAAAABACAAAAAiAAAAZHJzL2Rvd25yZXYueG1sUEsBAhQAFAAAAAgAh07iQDMv&#10;BZ47AAAAOQAAABAAAAAAAAAAAQAgAAAADQEAAGRycy9zaGFwZXhtbC54bWxQSwUGAAAAAAYABgBb&#10;AQAAtwMAAAAA&#10;" path="m0,0l9,9,18,5,35,1,0,0xe">
                  <v:fill on="t" focussize="0,0"/>
                  <v:stroke on="f"/>
                  <v:imagedata o:title=""/>
                  <o:lock v:ext="edit" aspectratio="f"/>
                </v:shape>
                <v:shape id="未知" o:spid="_x0000_s1026" o:spt="100" style="position:absolute;left:1075;top:25;height:49;width:48;" fillcolor="#000000" filled="t" stroked="f" coordsize="48,49" o:gfxdata="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IJr/ugAAANsA&#10;AAAPAAAAAAAAAAEAIAAAACIAAABkcnMvZG93bnJldi54bWxQSwECFAAUAAAACACHTuJAMy8FnjsA&#10;AAA5AAAAEAAAAAAAAAABACAAAAAJAQAAZHJzL3NoYXBleG1sLnhtbFBLBQYAAAAABgAGAFsBAACz&#10;AwAAAAA=&#10;" path="m40,0l32,10,0,15,35,16,34,46,30,47,16,48,44,49,41,44,42,28,42,17,48,9,40,0xe">
                  <v:fill on="t" focussize="0,0"/>
                  <v:stroke on="f"/>
                  <v:imagedata o:title=""/>
                  <o:lock v:ext="edit" aspectratio="f"/>
                </v:shape>
                <v:shape id="未知" o:spid="_x0000_s1026" o:spt="100" style="position:absolute;left:1133;top:18;height:67;width:59;" fillcolor="#000000" filled="t" stroked="f" coordsize="59,67" o:gfxdata="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h7YRu8AAAA&#10;2wAAAA8AAAAAAAAAAQAgAAAAIgAAAGRycy9kb3ducmV2LnhtbFBLAQIUABQAAAAIAIdO4kAzLwWe&#10;OwAAADkAAAAQAAAAAAAAAAEAIAAAAAsBAABkcnMvc2hhcGV4bWwueG1sUEsFBgAAAAAGAAYAWwEA&#10;ALUDAAAAAA==&#10;" path="m3,0l0,0,1,3,5,18,5,29,6,40,2,51,8,67,11,67,11,65,12,54,24,53,27,52,59,47,12,47,12,33,11,20,47,14,10,12,3,0xe">
                  <v:fill on="t" focussize="0,0"/>
                  <v:stroke on="f"/>
                  <v:imagedata o:title=""/>
                  <o:lock v:ext="edit" aspectratio="f"/>
                </v:shape>
                <v:shape id="未知" o:spid="_x0000_s1026" o:spt="100" style="position:absolute;left:1143;top:16;height:49;width:49;" fillcolor="#000000" filled="t" stroked="f" coordsize="49,49" o:gfxdata="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95eyr4A&#10;AADbAAAADwAAAAAAAAABACAAAAAiAAAAZHJzL2Rvd25yZXYueG1sUEsBAhQAFAAAAAgAh07iQDMv&#10;BZ47AAAAOQAAABAAAAAAAAAAAQAgAAAADQEAAGRycy9zaGFwZXhtbC54bWxQSwUGAAAAAAYABgBb&#10;AQAAtwMAAAAA&#10;" path="m42,0l33,9,0,14,37,16,35,43,33,45,2,49,49,49,48,45,43,40,43,29,44,18,49,9,42,0xe">
                  <v:fill on="t" focussize="0,0"/>
                  <v:stroke on="f"/>
                  <v:imagedata o:title=""/>
                  <o:lock v:ext="edit" aspectratio="f"/>
                </v:shape>
                <v:shape id="未知" o:spid="_x0000_s1026" o:spt="100" style="position:absolute;left:1316;top:129;height:81;width:10;" fillcolor="#000000" filled="t" stroked="f" coordsize="10,81" o:gfxdata="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7Y47vQAA&#10;ANsAAAAPAAAAAAAAAAEAIAAAACIAAABkcnMvZG93bnJldi54bWxQSwECFAAUAAAACACHTuJAMy8F&#10;njsAAAA5AAAAEAAAAAAAAAABACAAAAAMAQAAZHJzL3NoYXBleG1sLnhtbFBLBQYAAAAABgAGAFsB&#10;AAC2AwAAAAA=&#10;" path="m10,0l3,1,3,14,3,34,3,47,3,51,0,60,7,81,9,81,9,74,10,61,10,46,10,29,10,7,10,0xe">
                  <v:fill on="t" focussize="0,0"/>
                  <v:stroke on="f"/>
                  <v:imagedata o:title=""/>
                  <o:lock v:ext="edit" aspectratio="f"/>
                </v:shape>
                <v:shape id="未知" o:spid="_x0000_s1026" o:spt="100" style="position:absolute;left:1273;top:115;height:21;width:103;" fillcolor="#000000" filled="t" stroked="f" coordsize="103,21" o:gfxdata="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dLR0e8AAAA&#10;2wAAAA8AAAAAAAAAAQAgAAAAIgAAAGRycy9kb3ducmV2LnhtbFBLAQIUABQAAAAIAIdO4kAzLwWe&#10;OwAAADkAAAAQAAAAAAAAAAEAIAAAAAsBAABkcnMvc2hhcGV4bWwueG1sUEsFBgAAAAAGAAYAWwEA&#10;ALUDAAAAAA==&#10;" path="m93,0l87,3,86,3,83,4,75,5,62,6,53,7,46,8,46,8,25,10,0,13,9,21,18,18,46,15,53,14,103,10,103,6,93,0xe">
                  <v:fill on="t" focussize="0,0"/>
                  <v:stroke on="f"/>
                  <v:imagedata o:title=""/>
                  <o:lock v:ext="edit" aspectratio="f"/>
                </v:shape>
                <v:shape id="未知" o:spid="_x0000_s1026" o:spt="100" style="position:absolute;left:1319;top:86;height:37;width:7;" fillcolor="#000000" filled="t" stroked="f" coordsize="7,37" o:gfxdata="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ckYnugAAANsA&#10;AAAPAAAAAAAAAAEAIAAAACIAAABkcnMvZG93bnJldi54bWxQSwECFAAUAAAACACHTuJAMy8FnjsA&#10;AAA5AAAAEAAAAAAAAAABACAAAAAJAQAAZHJzL3NoYXBleG1sLnhtbFBLBQYAAAAABgAGAFsBAACz&#10;AwAAAAA=&#10;" path="m7,0l0,2,0,21,0,30,0,37,7,36,7,26,7,14,7,0xe">
                  <v:fill on="t" focussize="0,0"/>
                  <v:stroke on="f"/>
                  <v:imagedata o:title=""/>
                  <o:lock v:ext="edit" aspectratio="f"/>
                </v:shape>
                <v:shape id="未知" o:spid="_x0000_s1026" o:spt="100" style="position:absolute;left:1227;top:81;height:35;width:29;" fillcolor="#000000" filled="t" stroked="f" coordsize="29,35" o:gfxdata="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2A6PqugAAANsA&#10;AAAPAAAAAAAAAAEAIAAAACIAAABkcnMvZG93bnJldi54bWxQSwECFAAUAAAACACHTuJAMy8FnjsA&#10;AAA5AAAAEAAAAAAAAAABACAAAAAJAQAAZHJzL3NoYXBleG1sLnhtbFBLBQYAAAAABgAGAFsBAACz&#10;AwAAAAA=&#10;" path="m21,0l12,14,0,31,2,35,8,28,20,14,29,2,29,1,21,0xe">
                  <v:fill on="t" focussize="0,0"/>
                  <v:stroke on="f"/>
                  <v:imagedata o:title=""/>
                  <o:lock v:ext="edit" aspectratio="f"/>
                </v:shape>
                <v:shape id="未知" o:spid="_x0000_s1026" o:spt="100" style="position:absolute;left:1326;top:72;height:8;width:40;" fillcolor="#000000" filled="t" stroked="f" coordsize="40,8" o:gfxdata="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wGTtLsAAADb&#10;AAAADwAAAAAAAAABACAAAAAiAAAAZHJzL2Rvd25yZXYueG1sUEsBAhQAFAAAAAgAh07iQDMvBZ47&#10;AAAAOQAAABAAAAAAAAAAAQAgAAAACgEAAGRycy9zaGFwZXhtbC54bWxQSwUGAAAAAAYABgBbAQAA&#10;tAMAAAAA&#10;" path="m30,0l25,4,25,4,20,4,9,6,0,7,40,8,30,0xe">
                  <v:fill on="t" focussize="0,0"/>
                  <v:stroke on="f"/>
                  <v:imagedata o:title=""/>
                  <o:lock v:ext="edit" aspectratio="f"/>
                </v:shape>
                <v:shape id="未知" o:spid="_x0000_s1026" o:spt="100" style="position:absolute;left:1276;top:36;height:82;width:32;" fillcolor="#000000" filled="t" stroked="f" coordsize="32,82" o:gfxdata="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gIVLvQAA&#10;ANsAAAAPAAAAAAAAAAEAIAAAACIAAABkcnMvZG93bnJldi54bWxQSwECFAAUAAAACACHTuJAMy8F&#10;njsAAAA5AAAAEAAAAAAAAAABACAAAAAMAQAAZHJzL3NoYXBleG1sLnhtbFBLBQYAAAAABgAGAFsB&#10;AAC2AwAAAAA=&#10;" path="m23,0l21,2,20,13,17,30,17,32,13,45,7,60,0,80,3,82,4,80,13,62,19,49,20,47,24,36,25,32,32,18,23,0xe">
                  <v:fill on="t" focussize="0,0"/>
                  <v:stroke on="f"/>
                  <v:imagedata o:title=""/>
                  <o:lock v:ext="edit" aspectratio="f"/>
                </v:shape>
                <v:shape id="未知" o:spid="_x0000_s1026" o:spt="100" style="position:absolute;left:1248;top:18;height:189;width:34;" fillcolor="#000000" filled="t" stroked="f" coordsize="34,189" o:gfxdata="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8HhsLsAAADb&#10;AAAADwAAAAAAAAABACAAAAAiAAAAZHJzL2Rvd25yZXYueG1sUEsBAhQAFAAAAAgAh07iQDMvBZ47&#10;AAAAOQAAABAAAAAAAAAAAQAgAAAACgEAAGRycy9zaGFwZXhtbC54bWxQSwUGAAAAAAYABgBbAQAA&#10;tAMAAAAA&#10;" path="m27,0l24,0,23,8,18,24,15,33,8,48,7,52,0,63,8,64,9,71,9,75,9,90,9,116,9,132,9,152,9,160,5,168,12,189,15,189,15,176,15,160,16,142,16,122,16,102,16,84,16,75,19,68,12,58,14,56,18,46,25,32,25,31,34,20,27,0xe">
                  <v:fill on="t" focussize="0,0"/>
                  <v:stroke on="f"/>
                  <v:imagedata o:title=""/>
                  <o:lock v:ext="edit" aspectratio="f"/>
                </v:shape>
                <v:shape id="未知" o:spid="_x0000_s1026" o:spt="100" style="position:absolute;left:1295;top:14;height:77;width:71;" fillcolor="#000000" filled="t" stroked="f" coordsize="71,77" o:gfxdata="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2r4p74A&#10;AADbAAAADwAAAAAAAAABACAAAAAiAAAAZHJzL2Rvd25yZXYueG1sUEsBAhQAFAAAAAgAh07iQDMv&#10;BZ47AAAAOQAAABAAAAAAAAAAAQAgAAAADQEAAGRycy9zaGFwZXhtbC54bWxQSwUGAAAAAAYABgBb&#10;AQAAtwMAAAAA&#10;" path="m23,0l21,0,21,2,24,18,24,20,24,27,24,42,24,64,24,66,23,66,1,69,0,71,6,77,14,75,24,74,31,72,71,68,71,66,31,65,31,60,31,41,31,28,31,24,34,17,23,0xe">
                  <v:fill on="t" focussize="0,0"/>
                  <v:stroke on="f"/>
                  <v:imagedata o:title=""/>
                  <o:lock v:ext="edit" aspectratio="f"/>
                </v:shape>
                <v:shape id="未知" o:spid="_x0000_s1026" o:spt="100" style="position:absolute;left:438;top:479;height:26;width:4;" filled="f" stroked="t" coordsize="4,26" o:gfxdata="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aIuivQAA&#10;ANsAAAAPAAAAAAAAAAEAIAAAACIAAABkcnMvZG93bnJldi54bWxQSwECFAAUAAAACACHTuJAMy8F&#10;njsAAAA5AAAAEAAAAAAAAAABACAAAAAMAQAAZHJzL3NoYXBleG1sLnhtbFBLBQYAAAAABgAGAFsB&#10;AAC2AwAAAAA=&#10;" path="m4,0l0,14,4,26e">
                  <v:fill on="f" focussize="0,0"/>
                  <v:stroke weight="0pt" color="#000000" joinstyle="round"/>
                  <v:imagedata o:title=""/>
                  <o:lock v:ext="edit" aspectratio="f"/>
                </v:shape>
                <v:shape id="未知" o:spid="_x0000_s1026" o:spt="100" style="position:absolute;left:134;top:479;height:26;width:4;" filled="f" stroked="t" coordsize="4,26" o:gfxdata="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JC45vQAA&#10;ANsAAAAPAAAAAAAAAAEAIAAAACIAAABkcnMvZG93bnJldi54bWxQSwECFAAUAAAACACHTuJAMy8F&#10;njsAAAA5AAAAEAAAAAAAAAABACAAAAAMAQAAZHJzL3NoYXBleG1sLnhtbFBLBQYAAAAABgAGAFsB&#10;AAC2AwAAAAA=&#10;" path="m0,26l4,14,0,0e">
                  <v:fill on="f" focussize="0,0"/>
                  <v:stroke weight="0pt" color="#000000" joinstyle="round"/>
                  <v:imagedata o:title=""/>
                  <o:lock v:ext="edit" aspectratio="f"/>
                </v:shape>
                <v:shape id="未知" o:spid="_x0000_s1026" o:spt="100" style="position:absolute;left:201;top:621;height:168;width:169;" filled="f" stroked="t" coordsize="169,168" o:gfxdata="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7m8lG8AAAA&#10;2wAAAA8AAAAAAAAAAQAgAAAAIgAAAGRycy9kb3ducmV2LnhtbFBLAQIUABQAAAAIAIdO4kAzLwWe&#10;OwAAADkAAAAQAAAAAAAAAAEAIAAAAAsBAABkcnMvc2hhcGV4bWwueG1sUEsFBgAAAAAGAAYAWwEA&#10;ALUDAAAAAA==&#10;" path="m169,84l166,62,157,41,144,24,127,11,106,3,84,0,63,3,42,11,24,24,11,41,3,62,0,84,3,105,11,126,24,144,42,157,63,165,84,168,106,165,127,157,144,144,157,126,166,105,169,84xe">
                  <v:fill on="f" focussize="0,0"/>
                  <v:stroke weight="0pt" color="#000000" joinstyle="round"/>
                  <v:imagedata o:title=""/>
                  <o:lock v:ext="edit" aspectratio="f"/>
                </v:shape>
                <v:shape id="未知" o:spid="_x0000_s1026" o:spt="100" style="position:absolute;left:201;top:205;height:169;width:169;" filled="f" stroked="t" coordsize="169,169" o:gfxdata="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Va6ib4A&#10;AADbAAAADwAAAAAAAAABACAAAAAiAAAAZHJzL2Rvd25yZXYueG1sUEsBAhQAFAAAAAgAh07iQDMv&#10;BZ47AAAAOQAAABAAAAAAAAAAAQAgAAAADQEAAGRycy9zaGFwZXhtbC54bWxQSwUGAAAAAAYABgBb&#10;AQAAtwMAAAAA&#10;" path="m169,84l166,62,157,42,144,25,127,11,106,3,84,0,63,3,42,11,24,25,11,42,3,62,0,84,3,107,11,126,24,144,42,158,63,166,84,169,106,166,127,158,144,144,157,126,166,107,169,84xe">
                  <v:fill on="f" focussize="0,0"/>
                  <v:stroke weight="0pt" color="#000000" joinstyle="round"/>
                  <v:imagedata o:title=""/>
                  <o:lock v:ext="edit" aspectratio="f"/>
                </v:shape>
                <v:shape id="未知" o:spid="_x0000_s1026" o:spt="100" style="position:absolute;left:14;top:505;height:144;width:120;" filled="f" stroked="t" coordsize="120,144" o:gfxdata="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hGa0i8AAAA&#10;2wAAAA8AAAAAAAAAAQAgAAAAIgAAAGRycy9kb3ducmV2LnhtbFBLAQIUABQAAAAIAIdO4kAzLwWe&#10;OwAAADkAAAAQAAAAAAAAAAEAIAAAAAsBAABkcnMvc2hhcGV4bWwueG1sUEsFBgAAAAAGAAYAWwEA&#10;ALUDAAAAAA==&#10;" path="m120,0l8,15,2,18,0,25,0,144e">
                  <v:fill on="f" focussize="0,0"/>
                  <v:stroke weight="0pt" color="#000000" joinstyle="round"/>
                  <v:imagedata o:title=""/>
                  <o:lock v:ext="edit" aspectratio="f"/>
                </v:shape>
                <v:shape id="未知" o:spid="_x0000_s1026" o:spt="100" style="position:absolute;left:442;top:341;height:138;width:115;" filled="f" stroked="t" coordsize="115,138" o:gfxdata="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JT11a/&#10;AAAA2wAAAA8AAAAAAAAAAQAgAAAAIgAAAGRycy9kb3ducmV2LnhtbFBLAQIUABQAAAAIAIdO4kAz&#10;LwWeOwAAADkAAAAQAAAAAAAAAAEAIAAAAA4BAABkcnMvc2hhcGV4bWwueG1sUEsFBgAAAAAGAAYA&#10;WwEAALgDAAAAAA==&#10;" path="m0,138l107,125,112,121,115,115,115,0e">
                  <v:fill on="f" focussize="0,0"/>
                  <v:stroke weight="0pt" color="#000000" joinstyle="round"/>
                  <v:imagedata o:title=""/>
                  <o:lock v:ext="edit" aspectratio="f"/>
                </v:shape>
                <v:shape id="未知" o:spid="_x0000_s1026" o:spt="100" style="position:absolute;left:904;top:939;height:30;width:28;" fillcolor="#000000" filled="t" stroked="f" coordsize="28,30" o:gfxdata="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nFKli5AAAA2wAA&#10;AA8AAAAAAAAAAQAgAAAAIgAAAGRycy9kb3ducmV2LnhtbFBLAQIUABQAAAAIAIdO4kAzLwWeOwAA&#10;ADkAAAAQAAAAAAAAAAEAIAAAAAgBAABkcnMvc2hhcGV4bWwueG1sUEsFBgAAAAAGAAYAWwEAALID&#10;AAAAAA==&#10;" path="m2,0l0,3,27,30,28,27,22,11,2,0xe">
                  <v:fill on="t" focussize="0,0"/>
                  <v:stroke on="f"/>
                  <v:imagedata o:title=""/>
                  <o:lock v:ext="edit" aspectratio="f"/>
                </v:shape>
                <v:shape id="未知" o:spid="_x0000_s1026" o:spt="100" style="position:absolute;left:926;top:882;height:84;width:8;" fillcolor="#000000" filled="t" stroked="f" coordsize="8,84" o:gfxdata="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l16vQAA&#10;ANsAAAAPAAAAAAAAAAEAIAAAACIAAABkcnMvZG93bnJldi54bWxQSwECFAAUAAAACACHTuJAMy8F&#10;njsAAAA5AAAAEAAAAAAAAAABACAAAAAMAQAAZHJzL3NoYXBleG1sLnhtbFBLBQYAAAAABgAGAFsB&#10;AAC2AwAAAAA=&#10;" path="m8,0l1,4,1,57,0,68,6,84,8,66,8,62,8,31,8,4,8,0xe">
                  <v:fill on="t" focussize="0,0"/>
                  <v:stroke on="f"/>
                  <v:imagedata o:title=""/>
                  <o:lock v:ext="edit" aspectratio="f"/>
                </v:shape>
                <v:shape id="未知" o:spid="_x0000_s1026" o:spt="100" style="position:absolute;left:890;top:865;height:42;width:65;" fillcolor="#000000" filled="t" stroked="f" coordsize="65,42" o:gfxdata="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8FkALugAAANsA&#10;AAAPAAAAAAAAAAEAIAAAACIAAABkcnMvZG93bnJldi54bWxQSwECFAAUAAAACACHTuJAMy8FnjsA&#10;AAA5AAAAEAAAAAAAAAABACAAAAAJAQAAZHJzL3NoYXBleG1sLnhtbFBLBQYAAAAABgAGAFsBAACz&#10;AwAAAAA=&#10;" path="m64,0l44,10,37,13,0,32,11,42,13,40,19,34,30,26,37,21,44,17,46,16,65,4,64,0xe">
                  <v:fill on="t" focussize="0,0"/>
                  <v:stroke on="f"/>
                  <v:imagedata o:title=""/>
                  <o:lock v:ext="edit" aspectratio="f"/>
                </v:shape>
                <v:shape id="未知" o:spid="_x0000_s1026" o:spt="100" style="position:absolute;left:927;top:845;height:33;width:7;" fillcolor="#000000" filled="t" stroked="f" coordsize="7,33" o:gfxdata="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MNxb74A&#10;AADbAAAADwAAAAAAAAABACAAAAAiAAAAZHJzL2Rvd25yZXYueG1sUEsBAhQAFAAAAAgAh07iQDMv&#10;BZ47AAAAOQAAABAAAAAAAAAAAQAgAAAADQEAAGRycy9zaGFwZXhtbC54bWxQSwUGAAAAAAYABgBb&#10;AQAAtwMAAAAA&#10;" path="m7,0l0,1,0,33,7,30,7,19,7,0xe">
                  <v:fill on="t" focussize="0,0"/>
                  <v:stroke on="f"/>
                  <v:imagedata o:title=""/>
                  <o:lock v:ext="edit" aspectratio="f"/>
                </v:shape>
                <v:shape id="未知" o:spid="_x0000_s1026" o:spt="100" style="position:absolute;left:896;top:833;height:19;width:59;" fillcolor="#000000" filled="t" stroked="f" coordsize="59,19" o:gfxdata="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gk39vQAA&#10;ANsAAAAPAAAAAAAAAAEAIAAAACIAAABkcnMvZG93bnJldi54bWxQSwECFAAUAAAACACHTuJAMy8F&#10;njsAAAA5AAAAEAAAAAAAAAABACAAAAAMAQAAZHJzL3NoYXBleG1sLnhtbFBLBQYAAAAABgAGAFsB&#10;AAC2AwAAAAA=&#10;" path="m51,0l45,3,44,3,38,5,31,6,22,7,0,10,8,19,16,15,31,13,38,12,59,9,58,6,51,0xe">
                  <v:fill on="t" focussize="0,0"/>
                  <v:stroke on="f"/>
                  <v:imagedata o:title=""/>
                  <o:lock v:ext="edit" aspectratio="f"/>
                </v:shape>
                <v:shape id="未知" o:spid="_x0000_s1026" o:spt="100" style="position:absolute;left:936;top:819;height:153;width:86;" fillcolor="#000000" filled="t" stroked="f" coordsize="86,153" o:gfxdata="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kE1UvQAA&#10;ANsAAAAPAAAAAAAAAAEAIAAAACIAAABkcnMvZG93bnJldi54bWxQSwECFAAUAAAACACHTuJAMy8F&#10;njsAAAA5AAAAEAAAAAAAAAABACAAAAAMAQAAZHJzL3NoYXBleG1sLnhtbFBLBQYAAAAABgAGAFsB&#10;AAC2AwAAAAA=&#10;" path="m79,0l69,8,31,13,73,15,71,52,64,53,49,56,31,58,24,64,22,81,20,97,19,104,14,118,8,134,0,150,3,153,10,141,18,126,24,111,27,97,29,87,30,72,31,66,84,58,78,51,79,46,80,24,80,16,86,8,79,0xe">
                  <v:fill on="t" focussize="0,0"/>
                  <v:stroke on="f"/>
                  <v:imagedata o:title=""/>
                  <o:lock v:ext="edit" aspectratio="f"/>
                </v:shape>
                <v:shape id="未知" o:spid="_x0000_s1026" o:spt="100" style="position:absolute;left:957;top:815;height:68;width:52;" fillcolor="#000000" filled="t" stroked="f" coordsize="52,68" o:gfxdata="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sEooK8AAAA&#10;2wAAAA8AAAAAAAAAAQAgAAAAIgAAAGRycy9kb3ducmV2LnhtbFBLAQIUABQAAAAIAIdO4kAzLwWe&#10;OwAAADkAAAAQAAAAAAAAAAEAIAAAAAsBAABkcnMvc2hhcGV4bWwueG1sUEsFBgAAAAAGAAYAWwEA&#10;ALUDAAAAAA==&#10;" path="m3,0l0,0,2,8,3,24,3,45,3,50,3,68,10,62,10,60,11,40,11,25,52,19,10,17,3,0xe">
                  <v:fill on="t" focussize="0,0"/>
                  <v:stroke on="f"/>
                  <v:imagedata o:title=""/>
                  <o:lock v:ext="edit" aspectratio="f"/>
                </v:shape>
                <v:shape id="未知" o:spid="_x0000_s1026" o:spt="100" style="position:absolute;left:924;top:782;height:57;width:13;" fillcolor="#000000" filled="t" stroked="f" coordsize="13,57" o:gfxdata="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CbZQW/&#10;AAAA2wAAAA8AAAAAAAAAAQAgAAAAIgAAAGRycy9kb3ducmV2LnhtbFBLAQIUABQAAAAIAIdO4kAz&#10;LwWeOwAAADkAAAAQAAAAAAAAAAEAIAAAAA4BAABkcnMvc2hhcGV4bWwueG1sUEsFBgAAAAAGAAYA&#10;WwEAALgDAAAAAA==&#10;" path="m2,0l0,1,2,13,3,30,3,57,10,56,10,48,10,37,10,30,10,27,13,19,2,0xe">
                  <v:fill on="t" focussize="0,0"/>
                  <v:stroke on="f"/>
                  <v:imagedata o:title=""/>
                  <o:lock v:ext="edit" aspectratio="f"/>
                </v:shape>
                <v:shape id="未知" o:spid="_x0000_s1026" o:spt="100" style="position:absolute;left:976;top:779;height:36;width:23;" fillcolor="#000000" filled="t" stroked="f" coordsize="23,36" o:gfxdata="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ZndVe8AAAA&#10;2wAAAA8AAAAAAAAAAQAgAAAAIgAAAGRycy9kb3ducmV2LnhtbFBLAQIUABQAAAAIAIdO4kAzLwWe&#10;OwAAADkAAAAQAAAAAAAAAAEAIAAAAAsBAABkcnMvc2hhcGV4bWwueG1sUEsFBgAAAAAGAAYAWwEA&#10;ALUDAAAAAA==&#10;" path="m1,0l0,3,3,8,10,22,17,36,19,36,23,23,23,23,17,16,1,0xe">
                  <v:fill on="t" focussize="0,0"/>
                  <v:stroke on="f"/>
                  <v:imagedata o:title=""/>
                  <o:lock v:ext="edit" aspectratio="f"/>
                </v:shape>
                <v:shape id="未知" o:spid="_x0000_s1026" o:spt="100" style="position:absolute;left:1155;top:956;height:11;width:12;" fillcolor="#000000" filled="t" stroked="f" coordsize="12,11" o:gfxdata="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wXUny8AAAA&#10;2wAAAA8AAAAAAAAAAQAgAAAAIgAAAGRycy9kb3ducmV2LnhtbFBLAQIUABQAAAAIAIdO4kAzLwWe&#10;OwAAADkAAAAQAAAAAAAAAAEAIAAAAAsBAABkcnMvc2hhcGV4bWwueG1sUEsFBgAAAAAGAAYAWwEA&#10;ALUDAAAAAA==&#10;" path="m12,0l0,2,7,11,10,11,12,0xe">
                  <v:fill on="t" focussize="0,0"/>
                  <v:stroke on="f"/>
                  <v:imagedata o:title=""/>
                  <o:lock v:ext="edit" aspectratio="f"/>
                </v:shape>
                <v:shape id="未知" o:spid="_x0000_s1026" o:spt="100" style="position:absolute;left:1095;top:936;height:26;width:72;" fillcolor="#000000" filled="t" stroked="f" coordsize="72,26" o:gfxdata="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3Brgy5AAAA2wAA&#10;AA8AAAAAAAAAAQAgAAAAIgAAAGRycy9kb3ducmV2LnhtbFBLAQIUABQAAAAIAIdO4kAzLwWeOwAA&#10;ADkAAAAQAAAAAAAAAAEAIAAAAAgBAABkcnMvc2hhcGV4bWwueG1sUEsFBgAAAAAGAAYAWwEAALID&#10;AAAAAA==&#10;" path="m44,0l43,3,48,7,57,17,0,25,41,26,60,22,72,20,71,20,59,8,44,0xe">
                  <v:fill on="t" focussize="0,0"/>
                  <v:stroke on="f"/>
                  <v:imagedata o:title=""/>
                  <o:lock v:ext="edit" aspectratio="f"/>
                </v:shape>
                <v:shape id="未知" o:spid="_x0000_s1026" o:spt="100" style="position:absolute;left:1081;top:926;height:48;width:55;" fillcolor="#000000" filled="t" stroked="f" coordsize="55,48" o:gfxdata="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V5tk7sAAADb&#10;AAAADwAAAAAAAAABACAAAAAiAAAAZHJzL2Rvd25yZXYueG1sUEsBAhQAFAAAAAgAh07iQDMvBZ47&#10;AAAAOQAAABAAAAAAAAAAAQAgAAAACgEAAGRycy9zaGFwZXhtbC54bWxQSwUGAAAAAAYABgBbAQAA&#10;tAMAAAAA&#10;" path="m35,0l31,1,29,6,20,21,11,30,0,37,7,48,14,43,16,43,24,41,36,39,55,36,14,35,22,26,31,17,41,13,35,0xe">
                  <v:fill on="t" focussize="0,0"/>
                  <v:stroke on="f"/>
                  <v:imagedata o:title=""/>
                  <o:lock v:ext="edit" aspectratio="f"/>
                </v:shape>
                <v:shape id="未知" o:spid="_x0000_s1026" o:spt="100" style="position:absolute;left:1061;top:910;height:23;width:124;" fillcolor="#000000" filled="t" stroked="f" coordsize="124,23" o:gfxdata="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yiPNL4A&#10;AADbAAAADwAAAAAAAAABACAAAAAiAAAAZHJzL2Rvd25yZXYueG1sUEsBAhQAFAAAAAgAh07iQDMv&#10;BZ47AAAAOQAAABAAAAAAAAAAAQAgAAAADQEAAGRycy9zaGFwZXhtbC54bWxQSwUGAAAAAAYABgBb&#10;AQAAtwMAAAAA&#10;" path="m114,0l104,5,47,9,40,10,0,13,9,23,17,20,51,17,55,16,124,10,123,7,114,0xe">
                  <v:fill on="t" focussize="0,0"/>
                  <v:stroke on="f"/>
                  <v:imagedata o:title=""/>
                  <o:lock v:ext="edit" aspectratio="f"/>
                </v:shape>
                <v:shape id="未知" o:spid="_x0000_s1026" o:spt="100" style="position:absolute;left:1108;top:890;height:9;width:41;" fillcolor="#000000" filled="t" stroked="f" coordsize="41,9" o:gfxdata="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hAQ2L4A&#10;AADbAAAADwAAAAAAAAABACAAAAAiAAAAZHJzL2Rvd25yZXYueG1sUEsBAhQAFAAAAAgAh07iQDMv&#10;BZ47AAAAOQAAABAAAAAAAAAAAQAgAAAADQEAAGRycy9zaGFwZXhtbC54bWxQSwUGAAAAAAYABgBb&#10;AQAAtwMAAAAA&#10;" path="m34,0l23,4,0,7,41,9,41,6,34,0xe">
                  <v:fill on="t" focussize="0,0"/>
                  <v:stroke on="f"/>
                  <v:imagedata o:title=""/>
                  <o:lock v:ext="edit" aspectratio="f"/>
                </v:shape>
                <v:shape id="未知" o:spid="_x0000_s1026" o:spt="100" style="position:absolute;left:1108;top:870;height:9;width:37;" fillcolor="#000000" filled="t" stroked="f" coordsize="37,9" o:gfxdata="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w5XTvQAA&#10;ANsAAAAPAAAAAAAAAAEAIAAAACIAAABkcnMvZG93bnJldi54bWxQSwECFAAUAAAACACHTuJAMy8F&#10;njsAAAA5AAAAEAAAAAAAAAABACAAAAAMAQAAZHJzL3NoYXBleG1sLnhtbFBLBQYAAAAABgAGAFsB&#10;AAC2AwAAAAA=&#10;" path="m28,0l20,5,0,8,37,9,36,6,28,0xe">
                  <v:fill on="t" focussize="0,0"/>
                  <v:stroke on="f"/>
                  <v:imagedata o:title=""/>
                  <o:lock v:ext="edit" aspectratio="f"/>
                </v:shape>
                <v:shape id="未知" o:spid="_x0000_s1026" o:spt="100" style="position:absolute;left:1100;top:849;height:71;width:49;" fillcolor="#000000" filled="t" stroked="f" coordsize="49,71" o:gfxdata="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l72q74A&#10;AADbAAAADwAAAAAAAAABACAAAAAiAAAAZHJzL2Rvd25yZXYueG1sUEsBAhQAFAAAAAgAh07iQDMv&#10;BZ47AAAAOQAAABAAAAAAAAAAAQAgAAAADQEAAGRycy9zaGFwZXhtbC54bWxQSwUGAAAAAAYABgBb&#10;AQAAtwMAAAAA&#10;" path="m36,0l26,4,7,7,0,8,1,14,1,71,8,70,8,56,49,50,8,48,8,36,45,30,8,29,8,14,45,8,44,5,36,0xe">
                  <v:fill on="t" focussize="0,0"/>
                  <v:stroke on="f"/>
                  <v:imagedata o:title=""/>
                  <o:lock v:ext="edit" aspectratio="f"/>
                </v:shape>
                <v:shape id="未知" o:spid="_x0000_s1026" o:spt="100" style="position:absolute;left:1049;top:825;height:80;width:70;" fillcolor="#000000" filled="t" stroked="f" coordsize="70,80" o:gfxdata="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YQ3Mb4A&#10;AADbAAAADwAAAAAAAAABACAAAAAiAAAAZHJzL2Rvd25yZXYueG1sUEsBAhQAFAAAAAgAh07iQDMv&#10;BZ47AAAAOQAAABAAAAAAAAAAAQAgAAAADQEAAGRycy9zaGFwZXhtbC54bWxQSwUGAAAAAAYABgBb&#10;AQAAtwMAAAAA&#10;" path="m70,0l61,1,52,18,51,19,45,28,37,39,26,50,14,63,0,76,2,80,6,77,20,65,32,54,42,43,51,33,51,32,58,31,55,26,57,23,60,17,70,0xe">
                  <v:fill on="t" focussize="0,0"/>
                  <v:stroke on="f"/>
                  <v:imagedata o:title=""/>
                  <o:lock v:ext="edit" aspectratio="f"/>
                </v:shape>
                <v:shape id="未知" o:spid="_x0000_s1026" o:spt="100" style="position:absolute;left:1126;top:823;height:65;width:71;" fillcolor="#000000" filled="t" stroked="f" coordsize="71,65" o:gfxdata="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bdcCO8AAAA&#10;2wAAAA8AAAAAAAAAAQAgAAAAIgAAAGRycy9kb3ducmV2LnhtbFBLAQIUABQAAAAIAIdO4kAzLwWe&#10;OwAAADkAAAAQAAAAAAAAAAEAIAAAAAsBAABkcnMvc2hhcGV4bWwueG1sUEsFBgAAAAAGAAYAWwEA&#10;ALUDAAAAAA==&#10;" path="m6,0l0,1,46,65,71,64,71,60,69,59,55,55,44,47,43,46,37,39,28,28,17,15,6,0xe">
                  <v:fill on="t" focussize="0,0"/>
                  <v:stroke on="f"/>
                  <v:imagedata o:title=""/>
                  <o:lock v:ext="edit" aspectratio="f"/>
                </v:shape>
                <v:shape id="未知" o:spid="_x0000_s1026" o:spt="100" style="position:absolute;left:1063;top:809;height:23;width:116;" fillcolor="#000000" filled="t" stroked="f" coordsize="116,23" o:gfxdata="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QmZQbsAAADb&#10;AAAADwAAAAAAAAABACAAAAAiAAAAZHJzL2Rvd25yZXYueG1sUEsBAhQAFAAAAAgAh07iQDMvBZ47&#10;AAAAOQAAABAAAAAAAAAAAQAgAAAACgEAAGRycy9zaGFwZXhtbC54bWxQSwUGAAAAAAYABgBbAQAA&#10;tAMAAAAA&#10;" path="m107,0l98,4,60,8,51,9,0,14,9,23,20,19,47,17,56,16,56,16,63,15,69,14,116,10,115,7,107,0xe">
                  <v:fill on="t" focussize="0,0"/>
                  <v:stroke on="f"/>
                  <v:imagedata o:title=""/>
                  <o:lock v:ext="edit" aspectratio="f"/>
                </v:shape>
                <v:shape id="未知" o:spid="_x0000_s1026" o:spt="100" style="position:absolute;left:1114;top:779;height:39;width:17;" fillcolor="#000000" filled="t" stroked="f" coordsize="17,39" o:gfxdata="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uWrTvQAA&#10;ANsAAAAPAAAAAAAAAAEAIAAAACIAAABkcnMvZG93bnJldi54bWxQSwECFAAUAAAACACHTuJAMy8F&#10;njsAAAA5AAAAEAAAAAAAAAABACAAAAAMAQAAZHJzL3NoYXBleG1sLnhtbFBLBQYAAAAABgAGAFsB&#10;AAC2AwAAAAA=&#10;" path="m9,0l7,0,6,15,3,30,2,33,0,39,9,38,9,36,13,25,17,19,9,0xe">
                  <v:fill on="t" focussize="0,0"/>
                  <v:stroke on="f"/>
                  <v:imagedata o:title=""/>
                  <o:lock v:ext="edit" aspectratio="f"/>
                </v:shape>
                <v:shape id="未知" o:spid="_x0000_s1026" o:spt="100" style="position:absolute;left:973;top:525;height:47;width:57;" fillcolor="#000000" filled="t" stroked="f" coordsize="57,47" o:gfxdata="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yRbQLsAAADb&#10;AAAADwAAAAAAAAABACAAAAAiAAAAZHJzL2Rvd25yZXYueG1sUEsBAhQAFAAAAAgAh07iQDMvBZ47&#10;AAAAOQAAABAAAAAAAAAAAQAgAAAACgEAAGRycy9zaGFwZXhtbC54bWxQSwUGAAAAAAYABgBbAQAA&#10;tAMAAAAA&#10;" path="m50,0l46,0,45,36,42,38,26,39,14,39,0,43,13,47,26,47,29,47,43,47,57,45,50,0xe">
                  <v:fill on="t" focussize="0,0"/>
                  <v:stroke on="f"/>
                  <v:imagedata o:title=""/>
                  <o:lock v:ext="edit" aspectratio="f"/>
                </v:shape>
                <v:shape id="未知" o:spid="_x0000_s1026" o:spt="100" style="position:absolute;left:893;top:477;height:102;width:61;" fillcolor="#000000" filled="t" stroked="f" coordsize="61,102" o:gfxdata="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0Ry8AAAA&#10;2wAAAA8AAAAAAAAAAQAgAAAAIgAAAGRycy9kb3ducmV2LnhtbFBLAQIUABQAAAAIAIdO4kAzLwWe&#10;OwAAADkAAAAQAAAAAAAAAAEAIAAAAAsBAABkcnMvc2hhcGV4bWwueG1sUEsFBgAAAAAGAAYAWwEA&#10;ALUDAAAAAA==&#10;" path="m53,0l51,1,50,8,47,27,46,31,40,47,34,61,32,64,24,74,13,85,0,98,1,102,11,95,23,84,33,74,40,64,42,61,49,47,54,31,56,24,61,12,53,0xe">
                  <v:fill on="t" focussize="0,0"/>
                  <v:stroke on="f"/>
                  <v:imagedata o:title=""/>
                  <o:lock v:ext="edit" aspectratio="f"/>
                </v:shape>
                <v:shape id="未知" o:spid="_x0000_s1026" o:spt="100" style="position:absolute;left:967;top:475;height:93;width:20;" fillcolor="#000000" filled="t" stroked="f" coordsize="20,93" o:gfxdata="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Lgs4W/&#10;AAAA2wAAAA8AAAAAAAAAAQAgAAAAIgAAAGRycy9kb3ducmV2LnhtbFBLAQIUABQAAAAIAIdO4kAz&#10;LwWeOwAAADkAAAAQAAAAAAAAAAEAIAAAAA4BAABkcnMvc2hhcGV4bWwueG1sUEsFBgAAAAAGAAYA&#10;WwEAALgDAAAAAA==&#10;" path="m5,0l0,1,1,3,3,19,3,82,6,93,20,89,17,89,10,80,10,62,10,39,10,25,10,18,13,12,5,0xe">
                  <v:fill on="t" focussize="0,0"/>
                  <v:stroke on="f"/>
                  <v:imagedata o:title=""/>
                  <o:lock v:ext="edit" aspectratio="f"/>
                </v:shape>
                <v:shape id="未知" o:spid="_x0000_s1026" o:spt="100" style="position:absolute;left:900;top:461;height:22;width:126;" fillcolor="#000000" filled="t" stroked="f" coordsize="126,22" o:gfxdata="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iFmXvQAA&#10;ANsAAAAPAAAAAAAAAAEAIAAAACIAAABkcnMvZG93bnJldi54bWxQSwECFAAUAAAACACHTuJAMy8F&#10;njsAAAA5AAAAEAAAAAAAAAABACAAAAAMAQAAZHJzL3NoYXBleG1sLnhtbFBLBQYAAAAABgAGAFsB&#10;AAC2AwAAAAA=&#10;" path="m117,0l112,3,112,3,109,4,103,5,94,5,82,6,67,7,60,8,47,9,25,11,0,13,8,22,16,19,44,17,46,16,67,15,72,14,126,11,125,8,117,0xe">
                  <v:fill on="t" focussize="0,0"/>
                  <v:stroke on="f"/>
                  <v:imagedata o:title=""/>
                  <o:lock v:ext="edit" aspectratio="f"/>
                </v:shape>
                <v:shape id="未知" o:spid="_x0000_s1026" o:spt="100" style="position:absolute;left:922;top:413;height:42;width:21;" fillcolor="#000000" filled="t" stroked="f" coordsize="21,42" o:gfxdata="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b11xL4A&#10;AADbAAAADwAAAAAAAAABACAAAAAiAAAAZHJzL2Rvd25yZXYueG1sUEsBAhQAFAAAAAgAh07iQDMv&#10;BZ47AAAAOQAAABAAAAAAAAAAAQAgAAAADQEAAGRycy9zaGFwZXhtbC54bWxQSwUGAAAAAAYABgBb&#10;AQAAtwMAAAAA&#10;" path="m2,0l0,1,5,12,12,28,16,42,19,42,21,25,21,25,16,18,2,0xe">
                  <v:fill on="t" focussize="0,0"/>
                  <v:stroke on="f"/>
                  <v:imagedata o:title=""/>
                  <o:lock v:ext="edit" aspectratio="f"/>
                </v:shape>
                <v:shape id="未知" o:spid="_x0000_s1026" o:spt="100" style="position:absolute;left:980;top:404;height:57;width:28;" fillcolor="#000000" filled="t" stroked="f" coordsize="28,57" o:gfxdata="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qYhGLsAAADb&#10;AAAADwAAAAAAAAABACAAAAAiAAAAZHJzL2Rvd25yZXYueG1sUEsBAhQAFAAAAAgAh07iQDMvBZ47&#10;AAAAOQAAABAAAAAAAAAAAQAgAAAACgEAAGRycy9zaGFwZXhtbC54bWxQSwUGAAAAAAYABgBbAQAA&#10;tAMAAAAA&#10;" path="m19,0l18,5,14,22,13,23,8,36,0,53,2,57,3,56,13,40,19,29,28,18,22,0,19,0xe">
                  <v:fill on="t" focussize="0,0"/>
                  <v:stroke on="f"/>
                  <v:imagedata o:title=""/>
                  <o:lock v:ext="edit" aspectratio="f"/>
                </v:shape>
                <v:shape id="未知" o:spid="_x0000_s1026" o:spt="100" style="position:absolute;left:956;top:384;height:85;width:14;" fillcolor="#000000" filled="t" stroked="f" coordsize="14,85" o:gfxdata="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JAQMy8AAAA&#10;2wAAAA8AAAAAAAAAAQAgAAAAIgAAAGRycy9kb3ducmV2LnhtbFBLAQIUABQAAAAIAIdO4kAzLwWe&#10;OwAAADkAAAAQAAAAAAAAAAEAIAAAAAsBAABkcnMvc2hhcGV4bWwueG1sUEsFBgAAAAAGAAYAWwEA&#10;ALUDAAAAAA==&#10;" path="m2,0l0,3,2,10,4,27,4,85,11,84,11,67,11,45,11,31,11,24,14,17,2,0xe">
                  <v:fill on="t" focussize="0,0"/>
                  <v:stroke on="f"/>
                  <v:imagedata o:title=""/>
                  <o:lock v:ext="edit" aspectratio="f"/>
                </v:shape>
                <v:shape id="未知" o:spid="_x0000_s1026" o:spt="100" style="position:absolute;left:1060;top:525;height:32;width:62;" fillcolor="#000000" filled="t" stroked="f" coordsize="62,32" o:gfxdata="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vY/NvQAA&#10;ANsAAAAPAAAAAAAAAAEAIAAAACIAAABkcnMvZG93bnJldi54bWxQSwECFAAUAAAACACHTuJAMy8F&#10;njsAAAA5AAAAEAAAAAAAAAABACAAAAAMAQAAZHJzL3NoYXBleG1sLnhtbFBLBQYAAAAABgAGAFsB&#10;AAC2AwAAAAA=&#10;" path="m60,0l0,23,10,32,11,31,16,27,26,22,42,14,62,5,60,0xe">
                  <v:fill on="t" focussize="0,0"/>
                  <v:stroke on="f"/>
                  <v:imagedata o:title=""/>
                  <o:lock v:ext="edit" aspectratio="f"/>
                </v:shape>
                <v:shape id="未知" o:spid="_x0000_s1026" o:spt="100" style="position:absolute;left:1076;top:495;height:11;width:41;" fillcolor="#000000" filled="t" stroked="f" coordsize="41,11" o:gfxdata="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krwsugAAANsA&#10;AAAPAAAAAAAAAAEAIAAAACIAAABkcnMvZG93bnJldi54bWxQSwECFAAUAAAACACHTuJAMy8FnjsA&#10;AAA5AAAAEAAAAAAAAAABACAAAAAJAQAAZHJzL3NoYXBleG1sLnhtbFBLBQYAAAAABgAGAFsBAACz&#10;AwAAAAA=&#10;" path="m41,0l0,9,20,11,41,6,41,0xe">
                  <v:fill on="t" focussize="0,0"/>
                  <v:stroke on="f"/>
                  <v:imagedata o:title=""/>
                  <o:lock v:ext="edit" aspectratio="f"/>
                </v:shape>
                <v:shape id="未知" o:spid="_x0000_s1026" o:spt="100" style="position:absolute;left:1143;top:479;height:100;width:10;" fillcolor="#000000" filled="t" stroked="f" coordsize="10,100" o:gfxdata="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pHR2m8AAAA&#10;2wAAAA8AAAAAAAAAAQAgAAAAIgAAAGRycy9kb3ducmV2LnhtbFBLAQIUABQAAAAIAIdO4kAzLwWe&#10;OwAAADkAAAAQAAAAAAAAAAEAIAAAAAsBAABkcnMvc2hhcGV4bWwueG1sUEsFBgAAAAAGAAYAWwEA&#10;ALUDAAAAAA==&#10;" path="m10,0l3,1,3,22,3,39,3,51,3,59,3,63,0,78,7,100,9,100,10,67,10,0xe">
                  <v:fill on="t" focussize="0,0"/>
                  <v:stroke on="f"/>
                  <v:imagedata o:title=""/>
                  <o:lock v:ext="edit" aspectratio="f"/>
                </v:shape>
                <v:shape id="未知" o:spid="_x0000_s1026" o:spt="100" style="position:absolute;left:1112;top:464;height:21;width:85;" fillcolor="#000000" filled="t" stroked="f" coordsize="85,21" o:gfxdata="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YlKHAtwAAANsAAAAP&#10;AAAAAAAAAAEAIAAAACIAAABkcnMvZG93bnJldi54bWxQSwECFAAUAAAACACHTuJAMy8FnjsAAAA5&#10;AAAAEAAAAAAAAAABACAAAAAGAQAAZHJzL3NoYXBleG1sLnhtbFBLBQYAAAAABgAGAFsBAACwAwAA&#10;AAA=&#10;" path="m76,0l67,4,41,7,34,9,0,13,8,21,16,18,34,16,41,15,85,9,84,7,76,0xe">
                  <v:fill on="t" focussize="0,0"/>
                  <v:stroke on="f"/>
                  <v:imagedata o:title=""/>
                  <o:lock v:ext="edit" aspectratio="f"/>
                </v:shape>
                <v:shape id="未知" o:spid="_x0000_s1026" o:spt="100" style="position:absolute;left:1065;top:433;height:84;width:52;" fillcolor="#000000" filled="t" stroked="f" coordsize="52,84" o:gfxdata="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EpIiL4A&#10;AADbAAAADwAAAAAAAAABACAAAAAiAAAAZHJzL2Rvd25yZXYueG1sUEsBAhQAFAAAAAgAh07iQDMv&#10;BZ47AAAAOQAAABAAAAAAAAAAAQAgAAAADQEAAGRycy9zaGFwZXhtbC54bWxQSwUGAAAAAAYABgBb&#10;AQAAtwMAAAAA&#10;" path="m45,0l44,0,41,10,36,23,8,28,33,29,25,41,17,55,9,64,0,71,4,84,7,81,17,78,31,73,11,71,13,68,25,52,34,40,40,31,43,26,52,15,45,0xe">
                  <v:fill on="t" focussize="0,0"/>
                  <v:stroke on="f"/>
                  <v:imagedata o:title=""/>
                  <o:lock v:ext="edit" aspectratio="f"/>
                </v:shape>
                <v:shape id="未知" o:spid="_x0000_s1026" o:spt="100" style="position:absolute;left:1146;top:421;height:52;width:7;" fillcolor="#000000" filled="t" stroked="f" coordsize="7,52" o:gfxdata="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cM/rugAAANsA&#10;AAAPAAAAAAAAAAEAIAAAACIAAABkcnMvZG93bnJldi54bWxQSwECFAAUAAAACACHTuJAMy8FnjsA&#10;AAA5AAAAEAAAAAAAAAABACAAAAAJAQAAZHJzL3NoYXBleG1sLnhtbFBLBQYAAAAABgAGAFsBAACz&#10;AwAAAAA=&#10;" path="m7,0l0,3,0,33,0,52,7,50,7,0xe">
                  <v:fill on="t" focussize="0,0"/>
                  <v:stroke on="f"/>
                  <v:imagedata o:title=""/>
                  <o:lock v:ext="edit" aspectratio="f"/>
                </v:shape>
                <v:shape id="未知" o:spid="_x0000_s1026" o:spt="100" style="position:absolute;left:1118;top:397;height:35;width:59;" fillcolor="#000000" filled="t" stroked="f" coordsize="59,35" o:gfxdata="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3FL37sAAADb&#10;AAAADwAAAAAAAAABACAAAAAiAAAAZHJzL2Rvd25yZXYueG1sUEsBAhQAFAAAAAgAh07iQDMvBZ47&#10;AAAAOQAAABAAAAAAAAAAAQAgAAAACgEAAGRycy9zaGFwZXhtbC54bWxQSwUGAAAAAAYABgBbAQAA&#10;tAMAAAAA&#10;" path="m52,0l48,5,36,14,29,18,17,24,0,31,1,35,17,31,28,27,35,24,40,22,47,19,59,16,54,1,52,0xe">
                  <v:fill on="t" focussize="0,0"/>
                  <v:stroke on="f"/>
                  <v:imagedata o:title=""/>
                  <o:lock v:ext="edit" aspectratio="f"/>
                </v:shape>
                <v:shape id="未知" o:spid="_x0000_s1026" o:spt="100" style="position:absolute;left:1062;top:387;height:86;width:41;" fillcolor="#000000" filled="t" stroked="f" coordsize="41,86" o:gfxdata="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hvSeL4A&#10;AADbAAAADwAAAAAAAAABACAAAAAiAAAAZHJzL2Rvd25yZXYueG1sUEsBAhQAFAAAAAgAh07iQDMv&#10;BZ47AAAAOQAAABAAAAAAAAAAAQAgAAAADQEAAGRycy9zaGFwZXhtbC54bWxQSwUGAAAAAAYABgBb&#10;AQAAtwMAAAAA&#10;" path="m34,0l32,0,31,7,27,25,27,25,21,40,14,55,8,66,0,75,4,86,10,82,23,78,36,75,11,74,19,59,27,44,32,33,33,30,41,19,34,0xe">
                  <v:fill on="t" focussize="0,0"/>
                  <v:stroke on="f"/>
                  <v:imagedata o:title=""/>
                  <o:lock v:ext="edit" aspectratio="f"/>
                </v:shape>
                <v:shape id="未知" o:spid="_x0000_s1026" o:spt="100" style="position:absolute;left:1250;top:397;height:171;width:36;" fillcolor="#000000" filled="t" stroked="f" coordsize="36,171" o:gfxdata="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lxdd+8AAAA&#10;2wAAAA8AAAAAAAAAAQAgAAAAIgAAAGRycy9kb3ducmV2LnhtbFBLAQIUABQAAAAIAIdO4kAzLwWe&#10;OwAAADkAAAAQAAAAAAAAAAEAIAAAAAsBAABkcnMvc2hhcGV4bWwueG1sUEsFBgAAAAAGAAYAWwEA&#10;ALUDAAAAAA==&#10;" path="m36,0l28,8,18,20,10,34,9,36,4,50,1,67,0,85,0,88,1,107,5,123,9,137,16,149,25,161,36,171,36,166,34,163,25,151,18,136,18,136,15,121,13,104,12,85,12,68,15,51,18,37,19,32,26,19,36,5,36,0xe">
                  <v:fill on="t" focussize="0,0"/>
                  <v:stroke on="f"/>
                  <v:imagedata o:title=""/>
                  <o:lock v:ext="edit" aspectratio="f"/>
                </v:shape>
                <v:shape id="未知" o:spid="_x0000_s1026" o:spt="100" style="position:absolute;left:1308;top:430;height:5;width:13;" fillcolor="#000000" filled="t" stroked="f" coordsize="13,5" o:gfxdata="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bNE68AAAA&#10;2wAAAA8AAAAAAAAAAQAgAAAAIgAAAGRycy9kb3ducmV2LnhtbFBLAQIUABQAAAAIAIdO4kAzLwWe&#10;OwAAADkAAAAQAAAAAAAAAAEAIAAAAAsBAABkcnMvc2hhcGV4bWwueG1sUEsFBgAAAAAGAAYAWwEA&#10;ALUDAAAAAA==&#10;" path="m0,0l0,5,0,5,13,2,0,0xe">
                  <v:fill on="t" focussize="0,0"/>
                  <v:stroke on="f"/>
                  <v:imagedata o:title=""/>
                  <o:lock v:ext="edit" aspectratio="f"/>
                </v:shape>
                <v:shape id="未知" o:spid="_x0000_s1026" o:spt="100" style="position:absolute;left:1308;top:410;height:138;width:45;" fillcolor="#000000" filled="t" stroked="f" coordsize="45,138" o:gfxdata="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elTmvQAA&#10;ANsAAAAPAAAAAAAAAAEAIAAAACIAAABkcnMvZG93bnJldi54bWxQSwECFAAUAAAACACHTuJAMy8F&#10;njsAAAA5AAAAEAAAAAAAAAABACAAAAAMAQAAZHJzL3NoYXBleG1sLnhtbFBLBQYAAAAABgAGAFsB&#10;AAC2AwAAAAA=&#10;" path="m28,0l24,4,12,13,0,20,13,22,13,22,18,34,18,125,15,130,1,133,1,138,45,138,45,133,35,131,28,123,28,0xe">
                  <v:fill on="t" focussize="0,0"/>
                  <v:stroke on="f"/>
                  <v:imagedata o:title=""/>
                  <o:lock v:ext="edit" aspectratio="f"/>
                </v:shape>
                <v:rect id="矩形 4127" o:spid="_x0000_s1026" o:spt="1" style="position:absolute;left:1378;top:477;height:11;width:71;" fillcolor="#000000" filled="t" stroked="f" coordsize="21600,21600" o:gfxdata="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TWUy7sAAADb&#10;AAAADwAAAAAAAAABACAAAAAiAAAAZHJzL2Rvd25yZXYueG1sUEsBAhQAFAAAAAgAh07iQDMvBZ47&#10;AAAAOQAAABAAAAAAAAAAAQAgAAAACgEAAGRycy9zaGFwZXhtbC54bWxQSwUGAAAAAAYABgBbAQAA&#10;tAMAAAAA&#10;">
                  <v:fill on="t" focussize="0,0"/>
                  <v:stroke on="f"/>
                  <v:imagedata o:title=""/>
                  <o:lock v:ext="edit" aspectratio="f"/>
                </v:rect>
                <v:shape id="未知" o:spid="_x0000_s1026" o:spt="100" style="position:absolute;left:1466;top:410;height:138;width:56;" fillcolor="#000000" filled="t" stroked="f" coordsize="56,138" o:gfxdata="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fnqZvQAA&#10;ANsAAAAPAAAAAAAAAAEAIAAAACIAAABkcnMvZG93bnJldi54bWxQSwECFAAUAAAACACHTuJAMy8F&#10;njsAAAA5AAAAEAAAAAAAAAABACAAAAAMAQAAZHJzL3NoYXBleG1sLnhtbFBLBQYAAAAABgAGAFsB&#10;AAC2AwAAAAA=&#10;" path="m47,0l42,0,0,85,0,99,37,99,37,138,47,138,47,99,56,99,56,87,47,87,6,87,37,20,47,0xe">
                  <v:fill on="t" focussize="0,0"/>
                  <v:stroke on="f"/>
                  <v:imagedata o:title=""/>
                  <o:lock v:ext="edit" aspectratio="f"/>
                </v:shape>
                <v:shape id="未知" o:spid="_x0000_s1026" o:spt="100" style="position:absolute;left:1472;top:410;height:87;width:41;" fillcolor="#000000" filled="t" stroked="f" coordsize="41,87" o:gfxdata="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48B0vQAA&#10;ANsAAAAPAAAAAAAAAAEAIAAAACIAAABkcnMvZG93bnJldi54bWxQSwECFAAUAAAACACHTuJAMy8F&#10;njsAAAA5AAAAEAAAAAAAAAABACAAAAAMAQAAZHJzL3NoYXBleG1sLnhtbFBLBQYAAAAABgAGAFsB&#10;AAC2AwAAAAA=&#10;" path="m41,0l31,20,31,87,0,87,41,87,41,0xe">
                  <v:fill on="t" focussize="0,0"/>
                  <v:stroke on="f"/>
                  <v:imagedata o:title=""/>
                  <o:lock v:ext="edit" aspectratio="f"/>
                </v:shape>
                <v:shape id="未知" o:spid="_x0000_s1026" o:spt="100" style="position:absolute;left:1619;top:533;height:44;width:42;" fillcolor="#000000" filled="t" stroked="f" coordsize="42,44" o:gfxdata="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grhrvQAA&#10;ANsAAAAPAAAAAAAAAAEAIAAAACIAAABkcnMvZG93bnJldi54bWxQSwECFAAUAAAACACHTuJAMy8F&#10;njsAAAA5AAAAEAAAAAAAAAABACAAAAAMAQAAZHJzL3NoYXBleG1sLnhtbFBLBQYAAAAABgAGAFsB&#10;AAC2AwAAAAA=&#10;" path="m29,0l26,0,30,32,0,34,12,39,26,43,42,44,29,0xe">
                  <v:fill on="t" focussize="0,0"/>
                  <v:stroke on="f"/>
                  <v:imagedata o:title=""/>
                  <o:lock v:ext="edit" aspectratio="f"/>
                </v:shape>
                <v:shape id="未知" o:spid="_x0000_s1026" o:spt="100" style="position:absolute;left:1556;top:502;height:61;width:15;" fillcolor="#000000" filled="t" stroked="f" coordsize="15,61" o:gfxdata="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vd6bgAAADbAAAA&#10;DwAAAAAAAAABACAAAAAiAAAAZHJzL2Rvd25yZXYueG1sUEsBAhQAFAAAAAgAh07iQDMvBZ47AAAA&#10;OQAAABAAAAAAAAAAAQAgAAAABwEAAGRycy9zaGFwZXhtbC54bWxQSwUGAAAAAAYABgBbAQAAsQMA&#10;AAAA&#10;" path="m15,0l10,0,9,15,5,32,0,41,5,61,8,61,10,52,13,38,14,36,14,22,15,0xe">
                  <v:fill on="t" focussize="0,0"/>
                  <v:stroke on="f"/>
                  <v:imagedata o:title=""/>
                  <o:lock v:ext="edit" aspectratio="f"/>
                </v:shape>
                <v:shape id="未知" o:spid="_x0000_s1026" o:spt="100" style="position:absolute;left:1584;top:501;height:66;width:65;" fillcolor="#000000" filled="t" stroked="f" coordsize="65,66" o:gfxdata="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hB6VbsAAADb&#10;AAAADwAAAAAAAAABACAAAAAiAAAAZHJzL2Rvd25yZXYueG1sUEsBAhQAFAAAAAgAh07iQDMvBZ47&#10;AAAAOQAAABAAAAAAAAAAAQAgAAAACgEAAGRycy9zaGFwZXhtbC54bWxQSwUGAAAAAAYABgBbAQAA&#10;tAMAAAAA&#10;" path="m4,0l0,1,1,7,7,27,14,42,21,54,28,62,35,66,65,64,54,63,41,59,31,51,26,47,18,36,11,20,4,0xe">
                  <v:fill on="t" focussize="0,0"/>
                  <v:stroke on="f"/>
                  <v:imagedata o:title=""/>
                  <o:lock v:ext="edit" aspectratio="f"/>
                </v:shape>
                <v:shape id="未知" o:spid="_x0000_s1026" o:spt="100" style="position:absolute;left:1644;top:490;height:42;width:31;" fillcolor="#000000" filled="t" stroked="f" coordsize="31,42" o:gfxdata="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dxGrvQAA&#10;ANsAAAAPAAAAAAAAAAEAIAAAACIAAABkcnMvZG93bnJldi54bWxQSwECFAAUAAAACACHTuJAMy8F&#10;njsAAAA5AAAAEAAAAAAAAAABACAAAAAMAQAAZHJzL3NoYXBleG1sLnhtbFBLBQYAAAAABgAGAFsB&#10;AAC2AwAAAAA=&#10;" path="m2,0l0,3,0,4,11,16,20,29,27,42,31,42,31,38,31,23,24,16,16,10,2,0xe">
                  <v:fill on="t" focussize="0,0"/>
                  <v:stroke on="f"/>
                  <v:imagedata o:title=""/>
                  <o:lock v:ext="edit" aspectratio="f"/>
                </v:shape>
                <v:shape id="未知" o:spid="_x0000_s1026" o:spt="100" style="position:absolute;left:1604;top:482;height:39;width:22;" fillcolor="#000000" filled="t" stroked="f" coordsize="22,39" o:gfxdata="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lbpjS/&#10;AAAA2wAAAA8AAAAAAAAAAQAgAAAAIgAAAGRycy9kb3ducmV2LnhtbFBLAQIUABQAAAAIAIdO4kAz&#10;LwWeOwAAADkAAAAQAAAAAAAAAAEAIAAAAA4BAABkcnMvc2hhcGV4bWwueG1sUEsFBgAAAAAGAAYA&#10;WwEAALgDAAAAAA==&#10;" path="m1,0l0,2,4,10,11,25,16,39,20,39,22,23,17,15,14,12,1,0xe">
                  <v:fill on="t" focussize="0,0"/>
                  <v:stroke on="f"/>
                  <v:imagedata o:title=""/>
                  <o:lock v:ext="edit" aspectratio="f"/>
                </v:shape>
                <v:shape id="未知" o:spid="_x0000_s1026" o:spt="100" style="position:absolute;left:1589;top:449;height:29;width:9;" fillcolor="#000000" filled="t" stroked="f" coordsize="9,29" o:gfxdata="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Bsg6vQAA&#10;ANsAAAAPAAAAAAAAAAEAIAAAACIAAABkcnMvZG93bnJldi54bWxQSwECFAAUAAAACACHTuJAMy8F&#10;njsAAAA5AAAAEAAAAAAAAAABACAAAAAMAQAAZHJzL3NoYXBleG1sLnhtbFBLBQYAAAAABgAGAFsB&#10;AAC2AwAAAAA=&#10;" path="m9,0l2,1,0,15,7,29,9,29,9,25,9,7,9,0xe">
                  <v:fill on="t" focussize="0,0"/>
                  <v:stroke on="f"/>
                  <v:imagedata o:title=""/>
                  <o:lock v:ext="edit" aspectratio="f"/>
                </v:shape>
                <v:shape id="未知" o:spid="_x0000_s1026" o:spt="100" style="position:absolute;left:1624;top:447;height:30;width:11;" fillcolor="#000000" filled="t" stroked="f" coordsize="11,30" o:gfxdata="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yhq+rgAAADbAAAA&#10;DwAAAAAAAAABACAAAAAiAAAAZHJzL2Rvd25yZXYueG1sUEsBAhQAFAAAAAgAh07iQDMvBZ47AAAA&#10;OQAAABAAAAAAAAAAAQAgAAAABwEAAGRycy9zaGFwZXhtbC54bWxQSwUGAAAAAAYABgBbAQAAsQMA&#10;AAAA&#10;" path="m11,0l5,0,4,7,0,27,3,30,3,29,9,8,11,0xe">
                  <v:fill on="t" focussize="0,0"/>
                  <v:stroke on="f"/>
                  <v:imagedata o:title=""/>
                  <o:lock v:ext="edit" aspectratio="f"/>
                </v:shape>
                <v:shape id="未知" o:spid="_x0000_s1026" o:spt="100" style="position:absolute;left:1550;top:433;height:23;width:131;" fillcolor="#000000" filled="t" stroked="f" coordsize="131,23" o:gfxdata="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IfI4W5AAAA2wAA&#10;AA8AAAAAAAAAAQAgAAAAIgAAAGRycy9kb3ducmV2LnhtbFBLAQIUABQAAAAIAIdO4kAzLwWeOwAA&#10;ADkAAAAQAAAAAAAAAAEAIAAAAAgBAABkcnMvc2hhcGV4bWwueG1sUEsFBgAAAAAGAAYAWwEAALID&#10;AAAAAA==&#10;" path="m120,0l111,4,87,6,81,7,48,9,41,10,0,13,9,23,17,19,41,17,48,16,79,14,85,14,131,10,131,7,120,0xe">
                  <v:fill on="t" focussize="0,0"/>
                  <v:stroke on="f"/>
                  <v:imagedata o:title=""/>
                  <o:lock v:ext="edit" aspectratio="f"/>
                </v:shape>
                <v:shape id="未知" o:spid="_x0000_s1026" o:spt="100" style="position:absolute;left:1584;top:399;height:44;width:14;" fillcolor="#000000" filled="t" stroked="f" coordsize="14,44" o:gfxdata="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VtCO/&#10;AAAA2wAAAA8AAAAAAAAAAQAgAAAAIgAAAGRycy9kb3ducmV2LnhtbFBLAQIUABQAAAAIAIdO4kAz&#10;LwWeOwAAADkAAAAQAAAAAAAAAAEAIAAAAA4BAABkcnMvc2hhcGV4bWwueG1sUEsFBgAAAAAGAAYA&#10;WwEAALgDAAAAAA==&#10;" path="m3,0l0,1,1,2,5,18,5,20,6,40,7,44,14,43,14,42,14,38,13,22,14,13,3,0xe">
                  <v:fill on="t" focussize="0,0"/>
                  <v:stroke on="f"/>
                  <v:imagedata o:title=""/>
                  <o:lock v:ext="edit" aspectratio="f"/>
                </v:shape>
                <v:shape id="未知" o:spid="_x0000_s1026" o:spt="100" style="position:absolute;left:1631;top:390;height:50;width:16;" fillcolor="#000000" filled="t" stroked="f" coordsize="16,50" o:gfxdata="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NlWzugAAANsA&#10;AAAPAAAAAAAAAAEAIAAAACIAAABkcnMvZG93bnJldi54bWxQSwECFAAUAAAACACHTuJAMy8FnjsA&#10;AAA5AAAAEAAAAAAAAAABACAAAAAJAQAAZHJzL3NoYXBleG1sLnhtbFBLBQYAAAAABgAGAFsBAACz&#10;AwAAAAA=&#10;" path="m7,0l4,0,4,13,3,30,3,33,0,47,0,50,6,49,7,49,9,38,11,23,16,18,7,0xe">
                  <v:fill on="t" focussize="0,0"/>
                  <v:stroke on="f"/>
                  <v:imagedata o:title=""/>
                  <o:lock v:ext="edit" aspectratio="f"/>
                </v:shape>
                <v:shape id="未知" o:spid="_x0000_s1026" o:spt="100" style="position:absolute;left:1704;top:397;height:171;width:37;" fillcolor="#000000" filled="t" stroked="f" coordsize="37,171" o:gfxdata="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ShsjvQAA&#10;ANsAAAAPAAAAAAAAAAEAIAAAACIAAABkcnMvZG93bnJldi54bWxQSwECFAAUAAAACACHTuJAMy8F&#10;njsAAAA5AAAAEAAAAAAAAAABACAAAAAMAQAAZHJzL3NoYXBleG1sLnhtbFBLBQYAAAAABgAGAFsB&#10;AAC2AwAAAAA=&#10;" path="m0,0l0,5,3,9,13,21,19,36,23,49,24,66,25,85,24,104,23,121,19,135,17,140,10,154,0,166,0,171,11,161,21,148,28,136,29,134,34,119,36,103,37,84,37,83,36,65,33,49,28,34,21,22,12,10,0,0xe">
                  <v:fill on="t" focussize="0,0"/>
                  <v:stroke on="f"/>
                  <v:imagedata o:title=""/>
                  <o:lock v:ext="edit" aspectratio="f"/>
                </v:shape>
                <v:shape id="未知" o:spid="_x0000_s1026" o:spt="100" style="position:absolute;left:2559;top:122;height:169;width:169;" filled="f" stroked="t" coordsize="169,169" o:gfxdata="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R0YrvQAA&#10;ANsAAAAPAAAAAAAAAAEAIAAAACIAAABkcnMvZG93bnJldi54bWxQSwECFAAUAAAACACHTuJAMy8F&#10;njsAAAA5AAAAEAAAAAAAAAABACAAAAAMAQAAZHJzL3NoYXBleG1sLnhtbFBLBQYAAAAABgAGAFsB&#10;AAC2AwAAAAA=&#10;" path="m169,85l166,63,157,43,144,25,126,11,106,3,84,0,62,3,42,11,24,25,11,43,3,63,0,85,3,107,11,127,24,144,42,158,62,166,84,169,106,166,126,158,144,144,157,127,166,107,169,85xe">
                  <v:fill on="f" focussize="0,0"/>
                  <v:stroke weight="0pt" color="#000000" joinstyle="round"/>
                  <v:imagedata o:title=""/>
                  <o:lock v:ext="edit" aspectratio="f"/>
                </v:shape>
                <v:shape id="未知" o:spid="_x0000_s1026" o:spt="100" style="position:absolute;left:2559;top:591;height:169;width:169;" filled="f" stroked="t" coordsize="169,169" o:gfxdata="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AvjsL4A&#10;AADbAAAADwAAAAAAAAABACAAAAAiAAAAZHJzL2Rvd25yZXYueG1sUEsBAhQAFAAAAAgAh07iQDMv&#10;BZ47AAAAOQAAABAAAAAAAAAAAQAgAAAADQEAAGRycy9zaGFwZXhtbC54bWxQSwUGAAAAAAYABgBb&#10;AQAAtwMAAAAA&#10;" path="m169,84l166,63,157,43,144,25,126,11,106,3,84,0,62,3,42,11,24,25,11,43,3,63,0,84,3,107,11,127,24,144,42,158,62,166,84,169,106,166,126,158,144,144,157,127,166,107,169,84xe">
                  <v:fill on="f" focussize="0,0"/>
                  <v:stroke weight="0pt" color="#000000" joinstyle="round"/>
                  <v:imagedata o:title=""/>
                  <o:lock v:ext="edit" aspectratio="f"/>
                </v:shape>
                <v:line id="直线 4143" o:spid="_x0000_s1026" o:spt="20" style="position:absolute;left:2372;top:868;height:241;width:0;" filled="f" stroked="t" coordsize="21600,21600" o:gfxdata="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Q1C8vQAA&#10;ANsAAAAPAAAAAAAAAAEAIAAAACIAAABkcnMvZG93bnJldi54bWxQSwECFAAUAAAACACHTuJAMy8F&#10;njsAAAA5AAAAEAAAAAAAAAABACAAAAAMAQAAZHJzL3NoYXBleG1sLnhtbFBLBQYAAAAABgAGAFsB&#10;AAC2AwAAAAA=&#10;">
                  <v:fill on="f" focussize="0,0"/>
                  <v:stroke weight="0pt" color="#000000" joinstyle="round"/>
                  <v:imagedata o:title=""/>
                  <o:lock v:ext="edit" aspectratio="f"/>
                </v:line>
                <v:line id="直线 4144" o:spid="_x0000_s1026" o:spt="20" style="position:absolute;left:2915;top:868;height:241;width:0;" filled="f" stroked="t" coordsize="21600,21600" o:gfxdata="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D/UnvQAA&#10;ANsAAAAPAAAAAAAAAAEAIAAAACIAAABkcnMvZG93bnJldi54bWxQSwECFAAUAAAACACHTuJAMy8F&#10;njsAAAA5AAAAEAAAAAAAAAABACAAAAAMAQAAZHJzL3NoYXBleG1sLnhtbFBLBQYAAAAABgAGAFsB&#10;AAC2AwAAAAA=&#10;">
                  <v:fill on="f" focussize="0,0"/>
                  <v:stroke weight="0pt" color="#000000" joinstyle="round"/>
                  <v:imagedata o:title=""/>
                  <o:lock v:ext="edit" aspectratio="f"/>
                </v:line>
                <v:line id="直线 4145" o:spid="_x0000_s1026" o:spt="20" style="position:absolute;left:2439;top:1075;height:0;width:408;" filled="f" stroked="t" coordsize="21600,21600" o:gfxdata="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t1rUL4A&#10;AADbAAAADwAAAAAAAAABACAAAAAiAAAAZHJzL2Rvd25yZXYueG1sUEsBAhQAFAAAAAgAh07iQDMv&#10;BZ47AAAAOQAAABAAAAAAAAAAAQAgAAAADQEAAGRycy9zaGFwZXhtbC54bWxQSwUGAAAAAAYABgBb&#10;AQAAtwMAAAAA&#10;">
                  <v:fill on="f" focussize="0,0"/>
                  <v:stroke weight="0pt" color="#000000" joinstyle="round"/>
                  <v:imagedata o:title=""/>
                  <o:lock v:ext="edit" aspectratio="f"/>
                </v:line>
                <v:shape id="未知" o:spid="_x0000_s1026" o:spt="100" style="position:absolute;left:2372;top:1064;height:22;width:67;" fillcolor="#000000" filled="t" stroked="f" coordsize="67,22" o:gfxdata="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MP+Oy/&#10;AAAA2wAAAA8AAAAAAAAAAQAgAAAAIgAAAGRycy9kb3ducmV2LnhtbFBLAQIUABQAAAAIAIdO4kAz&#10;LwWeOwAAADkAAAAQAAAAAAAAAAEAIAAAAA4BAABkcnMvc2hhcGV4bWwueG1sUEsFBgAAAAAGAAYA&#10;WwEAALgDAAAAAA==&#10;" path="m67,0l67,22,0,11,67,0xe">
                  <v:fill on="t" focussize="0,0"/>
                  <v:stroke on="f"/>
                  <v:imagedata o:title=""/>
                  <o:lock v:ext="edit" aspectratio="f"/>
                </v:shape>
                <v:shape id="未知" o:spid="_x0000_s1026" o:spt="100" style="position:absolute;left:2372;top:1064;height:22;width:67;" filled="f" stroked="t" coordsize="67,22" o:gfxdata="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5ZLqi5AAAA2wAA&#10;AA8AAAAAAAAAAQAgAAAAIgAAAGRycy9kb3ducmV2LnhtbFBLAQIUABQAAAAIAIdO4kAzLwWeOwAA&#10;ADkAAAAQAAAAAAAAAAEAIAAAAAgBAABkcnMvc2hhcGV4bWwueG1sUEsFBgAAAAAGAAYAWwEAALID&#10;AAAAAA==&#10;" path="m67,0l67,22,0,11,67,0xe">
                  <v:fill on="f" focussize="0,0"/>
                  <v:stroke weight="0.05pt" color="#000000" joinstyle="round"/>
                  <v:imagedata o:title=""/>
                  <o:lock v:ext="edit" aspectratio="f"/>
                </v:shape>
                <v:shape id="未知" o:spid="_x0000_s1026" o:spt="100" style="position:absolute;left:2847;top:1064;height:22;width:68;" fillcolor="#000000" filled="t" stroked="f" coordsize="68,22" o:gfxdata="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4o4e+8AAAA&#10;2wAAAA8AAAAAAAAAAQAgAAAAIgAAAGRycy9kb3ducmV2LnhtbFBLAQIUABQAAAAIAIdO4kAzLwWe&#10;OwAAADkAAAAQAAAAAAAAAAEAIAAAAAsBAABkcnMvc2hhcGV4bWwueG1sUEsFBgAAAAAGAAYAWwEA&#10;ALUDAAAAAA==&#10;" path="m0,0l0,22,68,11,0,0xe">
                  <v:fill on="t" focussize="0,0"/>
                  <v:stroke on="f"/>
                  <v:imagedata o:title=""/>
                  <o:lock v:ext="edit" aspectratio="f"/>
                </v:shape>
                <v:rect id="矩形 4149" o:spid="_x0000_s1026" o:spt="1" style="position:absolute;left:2417;top:883;height:182;width:71;" filled="f" stroked="f" coordsize="21600,21600" o:gfxdata="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WXrx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sz w:val="59"/>
                          </w:rPr>
                        </w:pPr>
                        <w:r>
                          <w:rPr>
                            <w:rFonts w:ascii="仿宋_GB2312" w:eastAsia="仿宋_GB2312"/>
                            <w:color w:val="000000"/>
                            <w:sz w:val="39"/>
                          </w:rPr>
                          <w:t>2</w:t>
                        </w:r>
                      </w:p>
                    </w:txbxContent>
                  </v:textbox>
                </v:rect>
                <v:shape id="未知" o:spid="_x0000_s1026" o:spt="100" style="position:absolute;left:2847;top:1064;height:22;width:68;" filled="f" stroked="t" coordsize="68,22" o:gfxdata="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hCdN68AAAA&#10;3AAAAA8AAAAAAAAAAQAgAAAAIgAAAGRycy9kb3ducmV2LnhtbFBLAQIUABQAAAAIAIdO4kAzLwWe&#10;OwAAADkAAAAQAAAAAAAAAAEAIAAAAAsBAABkcnMvc2hhcGV4bWwueG1sUEsFBgAAAAAGAAYAWwEA&#10;ALUDAAAAAA==&#10;" path="m0,0l0,22,68,11,0,0xe">
                  <v:fill on="f" focussize="0,0"/>
                  <v:stroke weight="0.05pt" color="#000000" joinstyle="round"/>
                  <v:imagedata o:title=""/>
                  <o:lock v:ext="edit" aspectratio="f"/>
                </v:shape>
                <v:line id="直线 4151" o:spid="_x0000_s1026" o:spt="20" style="position:absolute;left:2158;top:32;flip:x;height:0;width:224;" filled="f" stroked="t" coordsize="21600,21600" o:gfxdata="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heQNm8AAAA&#10;3AAAAA8AAAAAAAAAAQAgAAAAIgAAAGRycy9kb3ducmV2LnhtbFBLAQIUABQAAAAIAIdO4kAzLwWe&#10;OwAAADkAAAAQAAAAAAAAAAEAIAAAAAsBAABkcnMvc2hhcGV4bWwueG1sUEsFBgAAAAAGAAYAWwEA&#10;ALUDAAAAAA==&#10;">
                  <v:fill on="f" focussize="0,0"/>
                  <v:stroke weight="0pt" color="#000000" joinstyle="round"/>
                  <v:imagedata o:title=""/>
                  <o:lock v:ext="edit" aspectratio="f"/>
                </v:line>
                <v:line id="直线 4152" o:spid="_x0000_s1026" o:spt="20" style="position:absolute;left:2158;top:878;flip:x y;height:1;width:216;" filled="f" stroked="t" coordsize="21600,21600" o:gfxdata="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yboIe5AAAA3AAA&#10;AA8AAAAAAAAAAQAgAAAAIgAAAGRycy9kb3ducmV2LnhtbFBLAQIUABQAAAAIAIdO4kAzLwWeOwAA&#10;ADkAAAAQAAAAAAAAAAEAIAAAAAgBAABkcnMvc2hhcGV4bWwueG1sUEsFBgAAAAAGAAYAWwEAALID&#10;AAAAAA==&#10;">
                  <v:fill on="f" focussize="0,0"/>
                  <v:stroke weight="0pt" color="#000000" joinstyle="round"/>
                  <v:imagedata o:title=""/>
                  <o:lock v:ext="edit" aspectratio="f"/>
                </v:line>
                <v:line id="直线 4153" o:spid="_x0000_s1026" o:spt="20" style="position:absolute;left:2192;top:99;height:711;width:0;" filled="f" stroked="t" coordsize="21600,21600" o:gfxdata="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k03ui8AAAA&#10;3AAAAA8AAAAAAAAAAQAgAAAAIgAAAGRycy9kb3ducmV2LnhtbFBLAQIUABQAAAAIAIdO4kAzLwWe&#10;OwAAADkAAAAQAAAAAAAAAAEAIAAAAAsBAABkcnMvc2hhcGV4bWwueG1sUEsFBgAAAAAGAAYAWwEA&#10;ALUDAAAAAA==&#10;">
                  <v:fill on="f" focussize="0,0"/>
                  <v:stroke weight="0pt" color="#000000" joinstyle="round"/>
                  <v:imagedata o:title=""/>
                  <o:lock v:ext="edit" aspectratio="f"/>
                </v:line>
                <v:shape id="未知" o:spid="_x0000_s1026" o:spt="100" style="position:absolute;left:2181;top:32;height:67;width:22;" fillcolor="#000000" filled="t" stroked="f" coordsize="22,67" o:gfxdata="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Q3OmugAAANwA&#10;AAAPAAAAAAAAAAEAIAAAACIAAABkcnMvZG93bnJldi54bWxQSwECFAAUAAAACACHTuJAMy8FnjsA&#10;AAA5AAAAEAAAAAAAAAABACAAAAAJAQAAZHJzL3NoYXBleG1sLnhtbFBLBQYAAAAABgAGAFsBAACz&#10;AwAAAAA=&#10;" path="m0,67l22,67,11,0,0,67xe">
                  <v:fill on="t" focussize="0,0"/>
                  <v:stroke on="f"/>
                  <v:imagedata o:title=""/>
                  <o:lock v:ext="edit" aspectratio="f"/>
                </v:shape>
                <v:shape id="未知" o:spid="_x0000_s1026" o:spt="100" style="position:absolute;left:2181;top:32;height:67;width:22;" filled="f" stroked="t" coordsize="22,67" o:gfxdata="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WlYHvQAA&#10;ANwAAAAPAAAAAAAAAAEAIAAAACIAAABkcnMvZG93bnJldi54bWxQSwECFAAUAAAACACHTuJAMy8F&#10;njsAAAA5AAAAEAAAAAAAAAABACAAAAAMAQAAZHJzL3NoYXBleG1sLnhtbFBLBQYAAAAABgAGAFsB&#10;AAC2AwAAAAA=&#10;" path="m0,67l22,67,11,0,0,67xe">
                  <v:fill on="f" focussize="0,0"/>
                  <v:stroke weight="0.05pt" color="#000000" joinstyle="round"/>
                  <v:imagedata o:title=""/>
                  <o:lock v:ext="edit" aspectratio="f"/>
                </v:shape>
                <v:shape id="未知" o:spid="_x0000_s1026" o:spt="100" style="position:absolute;left:2181;top:810;height:68;width:22;" fillcolor="#000000" filled="t" stroked="f" coordsize="22,68" o:gfxdata="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eWM8utwAAANwAAAAP&#10;AAAAAAAAAAEAIAAAACIAAABkcnMvZG93bnJldi54bWxQSwECFAAUAAAACACHTuJAMy8FnjsAAAA5&#10;AAAAEAAAAAAAAAABACAAAAAGAQAAZHJzL3NoYXBleG1sLnhtbFBLBQYAAAAABgAGAFsBAACwAwAA&#10;AAA=&#10;" path="m0,0l22,0,11,68,0,0xe">
                  <v:fill on="t" focussize="0,0"/>
                  <v:stroke on="f"/>
                  <v:imagedata o:title=""/>
                  <o:lock v:ext="edit" aspectratio="f"/>
                </v:shape>
                <v:rect id="矩形 4157" o:spid="_x0000_s1026" o:spt="1" style="position:absolute;left:1925;top:199;height:211;width:182;rotation:-5898240f;" filled="f" stroked="f" coordsize="21600,21600" o:gfxdata="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2ZPi+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rPr>
                            <w:sz w:val="59"/>
                          </w:rPr>
                        </w:pPr>
                        <w:r>
                          <w:rPr>
                            <w:rFonts w:ascii="仿宋_GB2312" w:eastAsia="仿宋_GB2312"/>
                            <w:color w:val="000000"/>
                            <w:sz w:val="39"/>
                          </w:rPr>
                          <w:t>3.1</w:t>
                        </w:r>
                      </w:p>
                    </w:txbxContent>
                  </v:textbox>
                </v:rect>
                <v:rect id="矩形 4158" o:spid="_x0000_s1026" o:spt="1" style="position:absolute;left:1954;top:345;height:141;width:182;rotation:-5898240f;" filled="f" stroked="f" coordsize="21600,21600" o:gfxdata="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1Zu0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sz w:val="59"/>
                          </w:rPr>
                        </w:pPr>
                        <w:r>
                          <w:rPr>
                            <w:rFonts w:hint="eastAsia" w:ascii="仿宋_GB2312" w:eastAsia="仿宋_GB2312"/>
                            <w:color w:val="000000"/>
                            <w:sz w:val="39"/>
                          </w:rPr>
                          <w:t>±</w:t>
                        </w:r>
                      </w:p>
                    </w:txbxContent>
                  </v:textbox>
                </v:rect>
                <v:rect id="矩形 4159" o:spid="_x0000_s1026" o:spt="1" style="position:absolute;left:1960;top:386;height:281;width:182;rotation:-5898240f;" filled="f" stroked="f" coordsize="21600,21600" o:gfxdata="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2pPS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rPr>
                            <w:sz w:val="59"/>
                          </w:rPr>
                        </w:pPr>
                        <w:r>
                          <w:rPr>
                            <w:rFonts w:ascii="仿宋_GB2312" w:eastAsia="仿宋_GB2312"/>
                            <w:color w:val="000000"/>
                            <w:sz w:val="39"/>
                          </w:rPr>
                          <w:t>0.15</w:t>
                        </w:r>
                      </w:p>
                    </w:txbxContent>
                  </v:textbox>
                </v:rect>
                <v:shape id="未知" o:spid="_x0000_s1026" o:spt="100" style="position:absolute;left:2181;top:810;height:68;width:22;" filled="f" stroked="t" coordsize="22,68" o:gfxdata="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4UQly8AAAA&#10;3AAAAA8AAAAAAAAAAQAgAAAAIgAAAGRycy9kb3ducmV2LnhtbFBLAQIUABQAAAAIAIdO4kAzLwWe&#10;OwAAADkAAAAQAAAAAAAAAAEAIAAAAAsBAABkcnMvc2hhcGV4bWwueG1sUEsFBgAAAAAGAAYAWwEA&#10;ALUDAAAAAA==&#10;" path="m0,0l22,0,11,68,0,0xe">
                  <v:fill on="f" focussize="0,0"/>
                  <v:stroke weight="0.05pt" color="#000000" joinstyle="round"/>
                  <v:imagedata o:title=""/>
                  <o:lock v:ext="edit" aspectratio="f"/>
                </v:shape>
                <v:shape id="未知" o:spid="_x0000_s1026" o:spt="100" style="position:absolute;left:2604;top:383;height:71;width:71;" filled="f" stroked="t" coordsize="71,71" o:gfxdata="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RAII25AAAA3AAA&#10;AA8AAAAAAAAAAQAgAAAAIgAAAGRycy9kb3ducmV2LnhtbFBLAQIUABQAAAAIAIdO4kAzLwWeOwAA&#10;ADkAAAAQAAAAAAAAAAEAIAAAAAgBAABkcnMvc2hhcGV4bWwueG1sUEsFBgAAAAAGAAYAWwEAALID&#10;AAAAAA==&#10;" path="m71,35l68,22,61,10,49,3,35,0,22,3,10,10,2,22,0,35,2,49,10,60,22,68,35,71,49,68,61,60,68,49,71,35xe">
                  <v:fill on="f" focussize="0,0"/>
                  <v:stroke weight="0pt" color="#000000" joinstyle="round"/>
                  <v:imagedata o:title=""/>
                  <o:lock v:ext="edit" aspectratio="f"/>
                </v:shape>
                <v:shape id="未知" o:spid="_x0000_s1026" o:spt="100" style="position:absolute;left:250;top:420;height:71;width:71;" filled="f" stroked="t" coordsize="71,71" o:gfxdata="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7DIUWugAAANwA&#10;AAAPAAAAAAAAAAEAIAAAACIAAABkcnMvZG93bnJldi54bWxQSwECFAAUAAAACACHTuJAMy8FnjsA&#10;AAA5AAAAEAAAAAAAAAABACAAAAAJAQAAZHJzL3NoYXBleG1sLnhtbFBLBQYAAAAABgAGAFsBAACz&#10;AwAAAAA=&#10;" path="m71,36l68,22,60,10,49,3,35,0,22,3,10,10,2,22,0,36,2,49,10,61,22,68,35,71,49,68,60,61,68,49,71,36xe">
                  <v:fill on="f" focussize="0,0"/>
                  <v:stroke weight="0pt" color="#000000" joinstyle="round"/>
                  <v:imagedata o:title=""/>
                  <o:lock v:ext="edit" aspectratio="f"/>
                </v:shape>
                <v:shape id="未知" o:spid="_x0000_s1026" o:spt="100" style="position:absolute;left:250;top:493;height:70;width:71;" filled="f" stroked="t" coordsize="71,70" o:gfxdata="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GnAWr4A&#10;AADcAAAADwAAAAAAAAABACAAAAAiAAAAZHJzL2Rvd25yZXYueG1sUEsBAhQAFAAAAAgAh07iQDMv&#10;BZ47AAAAOQAAABAAAAAAAAAAAQAgAAAADQEAAGRycy9zaGFwZXhtbC54bWxQSwUGAAAAAAYABgBb&#10;AQAAtwMAAAAA&#10;" path="m71,35l68,21,60,10,49,2,35,0,22,2,10,10,2,21,0,35,2,48,10,60,22,68,35,70,49,68,60,60,68,48,71,35xe">
                  <v:fill on="f" focussize="0,0"/>
                  <v:stroke weight="0pt" color="#000000" joinstyle="round"/>
                  <v:imagedata o:title=""/>
                  <o:lock v:ext="edit" aspectratio="f"/>
                </v:shape>
                <v:line id="直线 4164" o:spid="_x0000_s1026" o:spt="20" style="position:absolute;left:285;top:125;flip:y;height:155;width:441;" filled="f" stroked="t" coordsize="21600,21600" o:gfxdata="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q59ugAAANwA&#10;AAAPAAAAAAAAAAEAIAAAACIAAABkcnMvZG93bnJldi54bWxQSwECFAAUAAAACACHTuJAMy8FnjsA&#10;AAA5AAAAEAAAAAAAAAABACAAAAAJAQAAZHJzL3NoYXBleG1sLnhtbFBLBQYAAAAABgAGAFsBAACz&#10;AwAAAAA=&#10;">
                  <v:fill on="f" focussize="0,0"/>
                  <v:stroke weight="0.05pt" color="#000000" joinstyle="round"/>
                  <v:imagedata o:title=""/>
                  <o:lock v:ext="edit" aspectratio="f"/>
                </v:line>
                <v:line id="直线 4165" o:spid="_x0000_s1026" o:spt="20" style="position:absolute;left:726;top:125;height:0;width:163;" filled="f" stroked="t" coordsize="21600,21600" o:gfxdata="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G2pIugAAANwA&#10;AAAPAAAAAAAAAAEAIAAAACIAAABkcnMvZG93bnJldi54bWxQSwECFAAUAAAACACHTuJAMy8FnjsA&#10;AAA5AAAAEAAAAAAAAAABACAAAAAJAQAAZHJzL3NoYXBleG1sLnhtbFBLBQYAAAAABgAGAFsBAACz&#10;AwAAAAA=&#10;">
                  <v:fill on="f" focussize="0,0"/>
                  <v:stroke weight="0.05pt" color="#000000" joinstyle="round"/>
                  <v:imagedata o:title=""/>
                  <o:lock v:ext="edit" aspectratio="f"/>
                </v:line>
                <v:line id="直线 4166" o:spid="_x0000_s1026" o:spt="20" style="position:absolute;left:314;top:487;height:0;width:575;" filled="f" stroked="t" coordsize="21600,21600" o:gfxdata="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1Xz9O8AAAA&#10;3AAAAA8AAAAAAAAAAQAgAAAAIgAAAGRycy9kb3ducmV2LnhtbFBLAQIUABQAAAAIAIdO4kAzLwWe&#10;OwAAADkAAAAQAAAAAAAAAAEAIAAAAAsBAABkcnMvc2hhcGV4bWwueG1sUEsFBgAAAAAGAAYAWwEA&#10;ALUDAAAAAA==&#10;">
                  <v:fill on="f" focussize="0,0"/>
                  <v:stroke weight="0.05pt" color="#000000" joinstyle="round"/>
                  <v:imagedata o:title=""/>
                  <o:lock v:ext="edit" aspectratio="f"/>
                </v:line>
                <v:line id="直线 4167" o:spid="_x0000_s1026" o:spt="20" style="position:absolute;left:440;top:765;height:111;width:286;" filled="f" stroked="t" coordsize="21600,21600" o:gfxdata="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yFuhvQAA&#10;ANwAAAAPAAAAAAAAAAEAIAAAACIAAABkcnMvZG93bnJldi54bWxQSwECFAAUAAAACACHTuJAMy8F&#10;njsAAAA5AAAAEAAAAAAAAAABACAAAAAMAQAAZHJzL3NoYXBleG1sLnhtbFBLBQYAAAAABgAGAFsB&#10;AAC2AwAAAAA=&#10;">
                  <v:fill on="f" focussize="0,0"/>
                  <v:stroke weight="0.05pt" color="#000000" joinstyle="round"/>
                  <v:imagedata o:title=""/>
                  <o:lock v:ext="edit" aspectratio="f"/>
                </v:line>
                <v:line id="直线 4168" o:spid="_x0000_s1026" o:spt="20" style="position:absolute;left:726;top:876;height:0;width:163;" filled="f" stroked="t" coordsize="21600,21600" o:gfxdata="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OE/jq8AAAA&#10;3AAAAA8AAAAAAAAAAQAgAAAAIgAAAGRycy9kb3ducmV2LnhtbFBLAQIUABQAAAAIAIdO4kAzLwWe&#10;OwAAADkAAAAQAAAAAAAAAAEAIAAAAAsBAABkcnMvc2hhcGV4bWwueG1sUEsFBgAAAAAGAAYAWwEA&#10;ALUDAAAAAA==&#10;">
                  <v:fill on="f" focussize="0,0"/>
                  <v:stroke weight="0.05pt" color="#000000" joinstyle="round"/>
                  <v:imagedata o:title=""/>
                  <o:lock v:ext="edit" aspectratio="f"/>
                </v:line>
                <v:shape id="未知" o:spid="_x0000_s1026" o:spt="100" style="position:absolute;left:2604;top:459;height:71;width:71;" filled="f" stroked="t" coordsize="71,71" o:gfxdata="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Wy0dy8AAAA&#10;3AAAAA8AAAAAAAAAAQAgAAAAIgAAAGRycy9kb3ducmV2LnhtbFBLAQIUABQAAAAIAIdO4kAzLwWe&#10;OwAAADkAAAAQAAAAAAAAAAEAIAAAAAsBAABkcnMvc2hhcGV4bWwueG1sUEsFBgAAAAAGAAYAWwEA&#10;ALUDAAAAAA==&#10;" path="m71,35l68,22,61,10,49,2,35,0,22,2,10,10,2,22,0,35,2,49,10,60,22,68,35,71,49,68,61,60,68,49,71,35xe">
                  <v:fill on="f" focussize="0,0"/>
                  <v:stroke weight="0pt" color="#000000" joinstyle="round"/>
                  <v:imagedata o:title=""/>
                  <o:lock v:ext="edit" aspectratio="f"/>
                </v:shape>
                <v:shape id="未知" o:spid="_x0000_s1026" o:spt="100" style="position:absolute;left:14;top:70;height:271;width:543;" filled="f" stroked="t" coordsize="543,271" o:gfxdata="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bdjVugAAANwA&#10;AAAPAAAAAAAAAAEAIAAAACIAAABkcnMvZG93bnJldi54bWxQSwECFAAUAAAACACHTuJAMy8FnjsA&#10;AAA5AAAAEAAAAAAAAAABACAAAAAJAQAAZHJzL3NoYXBleG1sLnhtbFBLBQYAAAAABgAGAFsBAACz&#10;AwAAAAA=&#10;" path="m543,271l539,229,529,187,513,148,491,112,463,79,431,52,394,29,355,13,314,3,271,0,229,3,187,13,148,29,112,52,80,79,52,112,30,148,13,187,4,229,0,271e">
                  <v:fill on="f" focussize="0,0"/>
                  <v:stroke weight="0.05pt" color="#000000" joinstyle="round"/>
                  <v:imagedata o:title=""/>
                  <o:lock v:ext="edit" aspectratio="f"/>
                </v:shape>
                <v:shape id="未知" o:spid="_x0000_s1026" o:spt="100" style="position:absolute;left:14;top:341;height:138;width:120;" filled="f" stroked="t" coordsize="120,138" o:gfxdata="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6hP5vQAA&#10;ANwAAAAPAAAAAAAAAAEAIAAAACIAAABkcnMvZG93bnJldi54bWxQSwECFAAUAAAACACHTuJAMy8F&#10;njsAAAA5AAAAEAAAAAAAAAABACAAAAAMAQAAZHJzL3NoYXBleG1sLnhtbFBLBQYAAAAABgAGAFsB&#10;AAC2AwAAAAA=&#10;" path="m0,0l0,115,2,121,8,125,120,138e">
                  <v:fill on="f" focussize="0,0"/>
                  <v:stroke weight="0pt" color="#000000" joinstyle="round"/>
                  <v:imagedata o:title=""/>
                  <o:lock v:ext="edit" aspectratio="f"/>
                </v:shape>
                <v:shape id="未知" o:spid="_x0000_s1026" o:spt="100" style="position:absolute;left:14;top:638;height:275;width:543;" filled="f" stroked="t" coordsize="543,275" o:gfxdata="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lz1AvQAA&#10;ANwAAAAPAAAAAAAAAAEAIAAAACIAAABkcnMvZG93bnJldi54bWxQSwECFAAUAAAACACHTuJAMy8F&#10;njsAAAA5AAAAEAAAAAAAAAABACAAAAAMAQAAZHJzL3NoYXBleG1sLnhtbFBLBQYAAAAABgAGAFsB&#10;AAC2AwAAAAA=&#10;" path="m0,7l4,50,14,91,31,130,54,166,82,198,115,225,151,247,191,262,233,272,275,275,317,271,358,261,397,244,434,221,466,193,493,160,514,124,530,84,540,43,543,0e">
                  <v:fill on="f" focussize="0,0"/>
                  <v:stroke weight="0.05pt" color="#000000" joinstyle="round"/>
                  <v:imagedata o:title=""/>
                  <o:lock v:ext="edit" aspectratio="f"/>
                </v:shape>
                <v:line id="直线 4173" o:spid="_x0000_s1026" o:spt="20" style="position:absolute;left:557;top:530;height:0;width:0;" filled="f" stroked="t" coordsize="21600,21600" o:gfxdata="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oGCiLsAAADc&#10;AAAADwAAAAAAAAABACAAAAAiAAAAZHJzL2Rvd25yZXYueG1sUEsBAhQAFAAAAAgAh07iQDMvBZ47&#10;AAAAOQAAABAAAAAAAAAAAQAgAAAACgEAAGRycy9zaGFwZXhtbC54bWxQSwUGAAAAAAYABgBbAQAA&#10;tAMAAAAA&#10;">
                  <v:fill on="f" focussize="0,0"/>
                  <v:stroke weight="0pt" color="#000000" joinstyle="round"/>
                  <v:imagedata o:title=""/>
                  <o:lock v:ext="edit" aspectratio="f"/>
                </v:line>
                <v:shape id="未知" o:spid="_x0000_s1026" o:spt="100" style="position:absolute;left:442;top:505;height:25;width:115;" filled="f" stroked="t" coordsize="115,25" o:gfxdata="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8HQuvQAA&#10;ANwAAAAPAAAAAAAAAAEAIAAAACIAAABkcnMvZG93bnJldi54bWxQSwECFAAUAAAACACHTuJAMy8F&#10;njsAAAA5AAAAEAAAAAAAAAABACAAAAAMAQAAZHJzL3NoYXBleG1sLnhtbFBLBQYAAAAABgAGAFsB&#10;AAC2AwAAAAA=&#10;" path="m115,25l112,18,107,15,0,0e">
                  <v:fill on="f" focussize="0,0"/>
                  <v:stroke weight="0pt" color="#000000" joinstyle="round"/>
                  <v:imagedata o:title=""/>
                  <o:lock v:ext="edit" aspectratio="f"/>
                </v:shape>
                <v:line id="直线 4175" o:spid="_x0000_s1026" o:spt="20" style="position:absolute;left:557;top:530;height:112;width:0;" filled="f" stroked="t" coordsize="21600,21600" o:gfxdata="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Heg9bsAAADc&#10;AAAADwAAAAAAAAABACAAAAAiAAAAZHJzL2Rvd25yZXYueG1sUEsBAhQAFAAAAAgAh07iQDMvBZ47&#10;AAAAOQAAABAAAAAAAAAAAQAgAAAACgEAAGRycy9zaGFwZXhtbC54bWxQSwUGAAAAAAYABgBbAQAA&#10;tAMAAAAA&#10;">
                  <v:fill on="f" focussize="0,0"/>
                  <v:stroke weight="0.05pt" color="#000000" joinstyle="round"/>
                  <v:imagedata o:title=""/>
                  <o:lock v:ext="edit" aspectratio="f"/>
                </v:line>
                <v:shape id="未知" o:spid="_x0000_s1026" o:spt="100" style="position:absolute;left:2368;top:590;height:275;width:543;" filled="f" stroked="t" coordsize="543,275" o:gfxdata="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qw7Q74A&#10;AADcAAAADwAAAAAAAAABACAAAAAiAAAAZHJzL2Rvd25yZXYueG1sUEsBAhQAFAAAAAgAh07iQDMv&#10;BZ47AAAAOQAAABAAAAAAAAAAAQAgAAAADQEAAGRycy9zaGFwZXhtbC54bWxQSwUGAAAAAAYABgBb&#10;AQAAtwMAAAAA&#10;" path="m0,7l4,50,14,91,31,130,54,166,82,198,115,225,151,247,191,263,232,272,275,275,317,271,358,260,398,244,434,221,465,193,493,160,514,124,530,84,540,42,543,0e">
                  <v:fill on="f" focussize="0,0"/>
                  <v:stroke weight="0.05pt" color="#000000" joinstyle="round"/>
                  <v:imagedata o:title=""/>
                  <o:lock v:ext="edit" aspectratio="f"/>
                </v:shape>
                <v:shape id="未知" o:spid="_x0000_s1026" o:spt="100" style="position:absolute;left:2368;top:293;height:138;width:120;" filled="f" stroked="t" coordsize="120,138" o:gfxdata="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wIkE74A&#10;AADcAAAADwAAAAAAAAABACAAAAAiAAAAZHJzL2Rvd25yZXYueG1sUEsBAhQAFAAAAAgAh07iQDMv&#10;BZ47AAAAOQAAABAAAAAAAAAAAQAgAAAADQEAAGRycy9zaGFwZXhtbC54bWxQSwUGAAAAAAYABgBb&#10;AQAAtwMAAAAA&#10;" path="m0,0l0,114,2,121,8,125,120,138e">
                  <v:fill on="f" focussize="0,0"/>
                  <v:stroke weight="0pt" color="#000000" joinstyle="round"/>
                  <v:imagedata o:title=""/>
                  <o:lock v:ext="edit" aspectratio="f"/>
                </v:shape>
                <v:shape id="未知" o:spid="_x0000_s1026" o:spt="100" style="position:absolute;left:2368;top:458;height:143;width:120;" filled="f" stroked="t" coordsize="120,143" o:gfxdata="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remGvQAA&#10;ANwAAAAPAAAAAAAAAAEAIAAAACIAAABkcnMvZG93bnJldi54bWxQSwECFAAUAAAACACHTuJAMy8F&#10;njsAAAA5AAAAEAAAAAAAAAABACAAAAAMAQAAZHJzL3NoYXBleG1sLnhtbFBLBQYAAAAABgAGAFsB&#10;AAC2AwAAAAA=&#10;" path="m120,0l8,13,2,17,0,24,0,143e">
                  <v:fill on="f" focussize="0,0"/>
                  <v:stroke weight="0pt" color="#000000" joinstyle="round"/>
                  <v:imagedata o:title=""/>
                  <o:lock v:ext="edit" aspectratio="f"/>
                </v:shape>
                <v:shape id="未知" o:spid="_x0000_s1026" o:spt="100" style="position:absolute;left:2368;top:22;height:271;width:543;" filled="f" stroked="t" coordsize="543,271" o:gfxdata="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jrk74A&#10;AADcAAAADwAAAAAAAAABACAAAAAiAAAAZHJzL2Rvd25yZXYueG1sUEsBAhQAFAAAAAgAh07iQDMv&#10;BZ47AAAAOQAAABAAAAAAAAAAAQAgAAAADQEAAGRycy9zaGFwZXhtbC54bWxQSwUGAAAAAAYABgBb&#10;AQAAtwMAAAAA&#10;" path="m543,271l539,229,529,187,513,148,491,112,463,80,431,52,394,30,355,13,314,3,271,0,229,3,188,13,148,30,112,52,79,80,52,112,29,148,14,187,4,229,0,271e">
                  <v:fill on="f" focussize="0,0"/>
                  <v:stroke weight="0.05pt" color="#000000" joinstyle="round"/>
                  <v:imagedata o:title=""/>
                  <o:lock v:ext="edit" aspectratio="f"/>
                </v:shape>
                <v:shape id="未知" o:spid="_x0000_s1026" o:spt="100" style="position:absolute;left:2796;top:293;height:138;width:115;" filled="f" stroked="t" coordsize="115,138" o:gfxdata="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OCZF74A&#10;AADcAAAADwAAAAAAAAABACAAAAAiAAAAZHJzL2Rvd25yZXYueG1sUEsBAhQAFAAAAAgAh07iQDMv&#10;BZ47AAAAOQAAABAAAAAAAAAAAQAgAAAADQEAAGRycy9zaGFwZXhtbC54bWxQSwUGAAAAAAYABgBb&#10;AQAAtwMAAAAA&#10;" path="m0,138l107,125,112,121,115,114,115,0e">
                  <v:fill on="f" focussize="0,0"/>
                  <v:stroke weight="0pt" color="#000000" joinstyle="round"/>
                  <v:imagedata o:title=""/>
                  <o:lock v:ext="edit" aspectratio="f"/>
                </v:shape>
                <v:line id="直线 4181" o:spid="_x0000_s1026" o:spt="20" style="position:absolute;left:2911;top:482;height:112;width:0;" filled="f" stroked="t" coordsize="21600,21600" o:gfxdata="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aVMCu8AAAA&#10;3AAAAA8AAAAAAAAAAQAgAAAAIgAAAGRycy9kb3ducmV2LnhtbFBLAQIUABQAAAAIAIdO4kAzLwWe&#10;OwAAADkAAAAQAAAAAAAAAAEAIAAAAAsBAABkcnMvc2hhcGV4bWwueG1sUEsFBgAAAAAGAAYAWwEA&#10;ALUDAAAAAA==&#10;">
                  <v:fill on="f" focussize="0,0"/>
                  <v:stroke weight="0.05pt" color="#000000" joinstyle="round"/>
                  <v:imagedata o:title=""/>
                  <o:lock v:ext="edit" aspectratio="f"/>
                </v:line>
                <v:line id="直线 4182" o:spid="_x0000_s1026" o:spt="20" style="position:absolute;left:2911;top:482;height:0;width:0;" filled="f" stroked="t" coordsize="21600,21600" o:gfxdata="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LGMIbsAAADc&#10;AAAADwAAAAAAAAABACAAAAAiAAAAZHJzL2Rvd25yZXYueG1sUEsBAhQAFAAAAAgAh07iQDMvBZ47&#10;AAAAOQAAABAAAAAAAAAAAQAgAAAACgEAAGRycy9zaGFwZXhtbC54bWxQSwUGAAAAAAYABgBbAQAA&#10;tAMAAAAA&#10;">
                  <v:fill on="f" focussize="0,0"/>
                  <v:stroke weight="0pt" color="#000000" joinstyle="round"/>
                  <v:imagedata o:title=""/>
                  <o:lock v:ext="edit" aspectratio="f"/>
                </v:line>
                <v:shape id="未知" o:spid="_x0000_s1026" o:spt="100" style="position:absolute;left:2796;top:458;height:24;width:115;" filled="f" stroked="t" coordsize="115,24" o:gfxdata="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wOLRrsAAADc&#10;AAAADwAAAAAAAAABACAAAAAiAAAAZHJzL2Rvd25yZXYueG1sUEsBAhQAFAAAAAgAh07iQDMvBZ47&#10;AAAAOQAAABAAAAAAAAAAAQAgAAAACgEAAGRycy9zaGFwZXhtbC54bWxQSwUGAAAAAAYABgBbAQAA&#10;tAMAAAAA&#10;" path="m115,24l112,17,107,13,0,0e">
                  <v:fill on="f" focussize="0,0"/>
                  <v:stroke weight="0pt" color="#000000" joinstyle="round"/>
                  <v:imagedata o:title=""/>
                  <o:lock v:ext="edit" aspectratio="f"/>
                </v:shape>
                <v:shape id="未知" o:spid="_x0000_s1026" o:spt="100" style="position:absolute;left:2792;top:431;height:27;width:4;" filled="f" stroked="t" coordsize="4,27" o:gfxdata="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aIh728AAAA&#10;3AAAAA8AAAAAAAAAAQAgAAAAIgAAAGRycy9kb3ducmV2LnhtbFBLAQIUABQAAAAIAIdO4kAzLwWe&#10;OwAAADkAAAAQAAAAAAAAAAEAIAAAAAsBAABkcnMvc2hhcGV4bWwueG1sUEsFBgAAAAAGAAYAWwEA&#10;ALUDAAAAAA==&#10;" path="m4,0l0,13,4,27e">
                  <v:fill on="f" focussize="0,0"/>
                  <v:stroke weight="0pt" color="#000000" joinstyle="round"/>
                  <v:imagedata o:title=""/>
                  <o:lock v:ext="edit" aspectratio="f"/>
                </v:shape>
                <v:shape id="未知" o:spid="_x0000_s1026" o:spt="100" style="position:absolute;left:2488;top:431;height:27;width:4;" filled="f" stroked="t" coordsize="4,27" o:gfxdata="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ZaGcq8AAAA&#10;3AAAAA8AAAAAAAAAAQAgAAAAIgAAAGRycy9kb3ducmV2LnhtbFBLAQIUABQAAAAIAIdO4kAzLwWe&#10;OwAAADkAAAAQAAAAAAAAAAEAIAAAAAsBAABkcnMvc2hhcGV4bWwueG1sUEsFBgAAAAAGAAYAWwEA&#10;ALUDAAAAAA==&#10;" path="m0,27l4,13,0,0e">
                  <v:fill on="f" focussize="0,0"/>
                  <v:stroke weight="0pt" color="#000000" joinstyle="round"/>
                  <v:imagedata o:title=""/>
                  <o:lock v:ext="edit" aspectratio="f"/>
                </v:shape>
                <v:rect id="矩形 4186" o:spid="_x0000_s1026" o:spt="1" style="position:absolute;left:2496;top:879;height:182;width:421;" filled="f" stroked="f" coordsize="21600,21600" o:gfxdata="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4LkO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sz w:val="59"/>
                          </w:rPr>
                        </w:pPr>
                        <w:r>
                          <w:rPr>
                            <w:rFonts w:hint="eastAsia" w:ascii="仿宋_GB2312" w:eastAsia="仿宋_GB2312"/>
                            <w:color w:val="000000"/>
                            <w:sz w:val="39"/>
                          </w:rPr>
                          <w:t>±</w:t>
                        </w:r>
                        <w:r>
                          <w:rPr>
                            <w:rFonts w:ascii="仿宋_GB2312" w:eastAsia="仿宋_GB2312"/>
                            <w:color w:val="000000"/>
                            <w:sz w:val="39"/>
                          </w:rPr>
                          <w:t>0.15</w:t>
                        </w:r>
                      </w:p>
                    </w:txbxContent>
                  </v:textbox>
                </v:rect>
                <w10:wrap type="none"/>
                <w10:anchorlock/>
              </v:group>
            </w:pict>
          </mc:Fallback>
        </mc:AlternateContent>
      </w:r>
    </w:p>
    <w:p>
      <w:pPr>
        <w:spacing w:line="440" w:lineRule="exact"/>
        <w:ind w:firstLine="2520" w:firstLineChars="1050"/>
        <w:rPr>
          <w:rFonts w:asciiTheme="minorEastAsia" w:hAnsiTheme="minorEastAsia" w:eastAsiaTheme="minorEastAsia"/>
          <w:sz w:val="24"/>
        </w:rPr>
      </w:pPr>
      <w:r>
        <w:rPr>
          <w:rFonts w:hint="eastAsia" w:asciiTheme="minorEastAsia" w:hAnsiTheme="minorEastAsia" w:eastAsiaTheme="minorEastAsia"/>
          <w:sz w:val="24"/>
        </w:rPr>
        <w:drawing>
          <wp:anchor distT="0" distB="0" distL="114300" distR="114300" simplePos="0" relativeHeight="251678720" behindDoc="0" locked="0" layoutInCell="1" allowOverlap="1">
            <wp:simplePos x="0" y="0"/>
            <wp:positionH relativeFrom="column">
              <wp:posOffset>342900</wp:posOffset>
            </wp:positionH>
            <wp:positionV relativeFrom="paragraph">
              <wp:posOffset>513080</wp:posOffset>
            </wp:positionV>
            <wp:extent cx="5133975" cy="2514600"/>
            <wp:effectExtent l="0" t="0" r="9525" b="0"/>
            <wp:wrapSquare wrapText="bothSides"/>
            <wp:docPr id="157" name="图片 4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4187"/>
                    <pic:cNvPicPr>
                      <a:picLocks noChangeAspect="1"/>
                    </pic:cNvPicPr>
                  </pic:nvPicPr>
                  <pic:blipFill>
                    <a:blip r:embed="rId16"/>
                    <a:stretch>
                      <a:fillRect/>
                    </a:stretch>
                  </pic:blipFill>
                  <pic:spPr>
                    <a:xfrm>
                      <a:off x="0" y="0"/>
                      <a:ext cx="5133975" cy="2514600"/>
                    </a:xfrm>
                    <a:prstGeom prst="rect">
                      <a:avLst/>
                    </a:prstGeom>
                    <a:noFill/>
                    <a:ln w="9525">
                      <a:noFill/>
                    </a:ln>
                  </pic:spPr>
                </pic:pic>
              </a:graphicData>
            </a:graphic>
          </wp:anchor>
        </w:drawing>
      </w:r>
      <w:r>
        <w:rPr>
          <w:rFonts w:hint="eastAsia" w:asciiTheme="minorEastAsia" w:hAnsiTheme="minorEastAsia" w:eastAsiaTheme="minorEastAsia"/>
          <w:sz w:val="24"/>
        </w:rPr>
        <w:t>图1 普通蝶形引入光缆结构示意图</w:t>
      </w:r>
    </w:p>
    <w:p>
      <w:pPr>
        <w:spacing w:line="440" w:lineRule="exact"/>
        <w:ind w:firstLine="480" w:firstLineChars="200"/>
        <w:rPr>
          <w:rFonts w:asciiTheme="minorEastAsia" w:hAnsiTheme="minorEastAsia" w:eastAsiaTheme="minorEastAsia"/>
          <w:sz w:val="24"/>
        </w:rPr>
      </w:pPr>
    </w:p>
    <w:p>
      <w:pPr>
        <w:tabs>
          <w:tab w:val="left" w:pos="2005"/>
        </w:tabs>
        <w:spacing w:line="440" w:lineRule="exact"/>
        <w:rPr>
          <w:rFonts w:asciiTheme="minorEastAsia" w:hAnsiTheme="minorEastAsia" w:eastAsiaTheme="minorEastAsia"/>
          <w:sz w:val="24"/>
        </w:rPr>
      </w:pPr>
      <w:r>
        <w:rPr>
          <w:rFonts w:hint="eastAsia" w:asciiTheme="minorEastAsia" w:hAnsiTheme="minorEastAsia" w:eastAsiaTheme="minorEastAsia"/>
          <w:sz w:val="24"/>
        </w:rPr>
        <w:t xml:space="preserve">    </w:t>
      </w:r>
    </w:p>
    <w:p>
      <w:pPr>
        <w:tabs>
          <w:tab w:val="left" w:pos="2005"/>
        </w:tabs>
        <w:spacing w:line="440" w:lineRule="exact"/>
        <w:ind w:firstLine="480" w:firstLineChars="200"/>
        <w:rPr>
          <w:rFonts w:asciiTheme="minorEastAsia" w:hAnsiTheme="minorEastAsia" w:eastAsiaTheme="minorEastAsia"/>
          <w:sz w:val="24"/>
        </w:rPr>
      </w:pPr>
    </w:p>
    <w:p>
      <w:pPr>
        <w:tabs>
          <w:tab w:val="left" w:pos="2005"/>
        </w:tabs>
        <w:spacing w:line="440" w:lineRule="exact"/>
        <w:ind w:firstLine="480" w:firstLineChars="200"/>
        <w:rPr>
          <w:rFonts w:asciiTheme="minorEastAsia" w:hAnsiTheme="minorEastAsia" w:eastAsiaTheme="minorEastAsia"/>
          <w:sz w:val="24"/>
        </w:rPr>
      </w:pPr>
    </w:p>
    <w:p>
      <w:pPr>
        <w:spacing w:line="440" w:lineRule="exact"/>
        <w:ind w:firstLine="480" w:firstLineChars="200"/>
        <w:rPr>
          <w:rFonts w:asciiTheme="minorEastAsia" w:hAnsiTheme="minorEastAsia" w:eastAsiaTheme="minorEastAsia"/>
          <w:sz w:val="24"/>
        </w:rPr>
      </w:pPr>
    </w:p>
    <w:p>
      <w:pPr>
        <w:spacing w:line="440" w:lineRule="exact"/>
        <w:ind w:firstLine="480" w:firstLineChars="200"/>
        <w:rPr>
          <w:rFonts w:asciiTheme="minorEastAsia" w:hAnsiTheme="minorEastAsia" w:eastAsiaTheme="minorEastAsia"/>
          <w:sz w:val="24"/>
        </w:rPr>
      </w:pPr>
    </w:p>
    <w:p>
      <w:pPr>
        <w:tabs>
          <w:tab w:val="left" w:pos="5640"/>
        </w:tabs>
        <w:spacing w:line="440" w:lineRule="exact"/>
        <w:ind w:firstLine="480" w:firstLineChars="200"/>
        <w:rPr>
          <w:rFonts w:asciiTheme="minorEastAsia" w:hAnsiTheme="minorEastAsia" w:eastAsiaTheme="minorEastAsia"/>
          <w:sz w:val="24"/>
        </w:rPr>
      </w:pPr>
    </w:p>
    <w:p>
      <w:pPr>
        <w:spacing w:line="440" w:lineRule="exact"/>
        <w:ind w:firstLine="480" w:firstLineChars="200"/>
        <w:rPr>
          <w:rFonts w:asciiTheme="minorEastAsia" w:hAnsiTheme="minorEastAsia" w:eastAsiaTheme="minorEastAsia"/>
          <w:sz w:val="24"/>
        </w:rPr>
      </w:pP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 </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 </w:t>
      </w:r>
    </w:p>
    <w:p>
      <w:pPr>
        <w:spacing w:line="440" w:lineRule="exact"/>
        <w:ind w:firstLine="2520" w:firstLineChars="1050"/>
        <w:rPr>
          <w:rFonts w:asciiTheme="minorEastAsia" w:hAnsiTheme="minorEastAsia" w:eastAsiaTheme="minorEastAsia"/>
          <w:sz w:val="24"/>
        </w:rPr>
      </w:pPr>
      <w:r>
        <w:rPr>
          <w:rFonts w:hint="eastAsia" w:asciiTheme="minorEastAsia" w:hAnsiTheme="minorEastAsia" w:eastAsiaTheme="minorEastAsia"/>
          <w:sz w:val="24"/>
        </w:rPr>
        <w:t>图2 自承式蝶形引入光缆结构示意图</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每条光缆中的光纤应为同批次的光纤，且应平行位于光缆的正中心。</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p>
    <w:p>
      <w:pPr>
        <w:spacing w:line="400" w:lineRule="atLeast"/>
        <w:rPr>
          <w:rFonts w:asciiTheme="minorEastAsia" w:hAnsiTheme="minorEastAsia" w:eastAsiaTheme="minorEastAsia"/>
          <w:b/>
          <w:sz w:val="24"/>
        </w:rPr>
      </w:pPr>
      <w:r>
        <w:rPr>
          <w:rFonts w:hint="eastAsia" w:asciiTheme="minorEastAsia" w:hAnsiTheme="minorEastAsia" w:eastAsiaTheme="minorEastAsia"/>
          <w:b/>
          <w:sz w:val="24"/>
        </w:rPr>
        <w:t>2.3光纤识别</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光纤涂覆层可着色，着色层颜色应是符合GB 6995.2规定的蓝、橙、绿、棕、灰、白、红、黑、黄、紫、粉红或青绿色，单纤可为本色或蓝色。2纤的为蓝、橙两色。</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p>
    <w:p>
      <w:pPr>
        <w:spacing w:line="400" w:lineRule="atLeast"/>
        <w:rPr>
          <w:rFonts w:asciiTheme="minorEastAsia" w:hAnsiTheme="minorEastAsia" w:eastAsiaTheme="minorEastAsia"/>
          <w:b/>
          <w:sz w:val="24"/>
        </w:rPr>
      </w:pPr>
      <w:r>
        <w:rPr>
          <w:rFonts w:hint="eastAsia" w:asciiTheme="minorEastAsia" w:hAnsiTheme="minorEastAsia" w:eastAsiaTheme="minorEastAsia"/>
          <w:b/>
          <w:sz w:val="24"/>
        </w:rPr>
        <w:t>2.4 加强构件</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2.4.1  光缆中应对称放置两根相同的加强构件。光缆中的加强构件可为高强度不锈钢钢丝或磷化钢丝的金属加强构件，也可以为非金属材料的。使用非金属材料应注明选用材质，例如K-FRP，G-FRP等，并具有足够的杨氏模量和弹性应变范围。加强构件应嵌入在护套内，不得外露。在光缆制造长度内，加强构件不允许有接头。若使用K-FRP（芳纶纤维增强塑料杆），其定义和技术要求应参照并满足YD/T 1181的第3部分（截至发标日，此部分正在报批中）的要求。</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2.4.2  光缆的加强构件应为2根，平行对称于光缆中。</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p>
    <w:p>
      <w:pPr>
        <w:spacing w:line="400" w:lineRule="atLeast"/>
        <w:rPr>
          <w:rFonts w:asciiTheme="minorEastAsia" w:hAnsiTheme="minorEastAsia" w:eastAsiaTheme="minorEastAsia"/>
          <w:b/>
          <w:sz w:val="24"/>
        </w:rPr>
      </w:pPr>
      <w:r>
        <w:rPr>
          <w:rFonts w:hint="eastAsia" w:asciiTheme="minorEastAsia" w:hAnsiTheme="minorEastAsia" w:eastAsiaTheme="minorEastAsia"/>
          <w:b/>
          <w:sz w:val="24"/>
        </w:rPr>
        <w:t>2.5护套</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2.5.1  缆芯（和吊线）外应挤包一层具有保护功能的护套，护套材料可采用低烟无卤阻燃聚烯烃材料或聚氯乙烯材料。对于低烟无卤阻燃聚烯烃护套，护套材料宜符合YD/T 1113规定。对于聚氯乙烯护套光缆，护套材料宜符合</w:t>
      </w:r>
      <w:r>
        <w:rPr>
          <w:rFonts w:asciiTheme="minorEastAsia" w:hAnsiTheme="minorEastAsia" w:eastAsiaTheme="minorEastAsia"/>
          <w:sz w:val="24"/>
        </w:rPr>
        <w:t xml:space="preserve">GB/T 8815 </w:t>
      </w:r>
      <w:r>
        <w:rPr>
          <w:rFonts w:hint="eastAsia" w:asciiTheme="minorEastAsia" w:hAnsiTheme="minorEastAsia" w:eastAsiaTheme="minorEastAsia"/>
          <w:sz w:val="24"/>
        </w:rPr>
        <w:t>中</w:t>
      </w:r>
      <w:r>
        <w:rPr>
          <w:rFonts w:asciiTheme="minorEastAsia" w:hAnsiTheme="minorEastAsia" w:eastAsiaTheme="minorEastAsia"/>
          <w:sz w:val="24"/>
        </w:rPr>
        <w:t xml:space="preserve"> </w:t>
      </w:r>
      <w:r>
        <w:rPr>
          <w:rFonts w:hint="eastAsia" w:asciiTheme="minorEastAsia" w:hAnsiTheme="minorEastAsia" w:eastAsiaTheme="minorEastAsia"/>
          <w:sz w:val="24"/>
        </w:rPr>
        <w:t>“</w:t>
      </w:r>
      <w:r>
        <w:rPr>
          <w:rFonts w:asciiTheme="minorEastAsia" w:hAnsiTheme="minorEastAsia" w:eastAsiaTheme="minorEastAsia"/>
          <w:sz w:val="24"/>
        </w:rPr>
        <w:t>90</w:t>
      </w:r>
      <w:r>
        <w:rPr>
          <w:rFonts w:hint="eastAsia" w:asciiTheme="minorEastAsia" w:hAnsiTheme="minorEastAsia" w:eastAsiaTheme="minorEastAsia"/>
          <w:sz w:val="24"/>
        </w:rPr>
        <w:t>℃护套级软聚氯乙烯塑料”的规定；也可根据用户需要采用其它材料，但其性能应能满足本标准的要求。</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2.5.2  护套的表面应平整光滑、颜色均匀，其断面上应无目力可见的裂纹、气泡和砂眼等缺陷。</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2.5.3  护套应连续地挤包在光纤、加强构件上。</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2.5.4  加强构件外和增强构件外的护套最小厚度均应不小于0.4mm。</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2.5.5  护套颜色一般为黑色，也可按用户要求的其他颜色进行生产(用于室内的蝶形引入光缆，护套颜色宜采用白色或用户要求的颜色；用于室外的光缆，其护套颜色应为黑色，以抗紫外线)。</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2.5.6  蝶形引入光缆护套机械物理性能</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光缆护套的机械物理特性应符合表1</w:t>
      </w:r>
      <w:r>
        <w:rPr>
          <w:rFonts w:asciiTheme="minorEastAsia" w:hAnsiTheme="minorEastAsia" w:eastAsiaTheme="minorEastAsia"/>
          <w:sz w:val="24"/>
        </w:rPr>
        <w:t xml:space="preserve"> </w:t>
      </w:r>
      <w:r>
        <w:rPr>
          <w:rFonts w:hint="eastAsia" w:asciiTheme="minorEastAsia" w:hAnsiTheme="minorEastAsia" w:eastAsiaTheme="minorEastAsia"/>
          <w:sz w:val="24"/>
        </w:rPr>
        <w:t>规定，除此之外，满足用户要求的其他材料也可采用。</w:t>
      </w:r>
    </w:p>
    <w:p>
      <w:pPr>
        <w:spacing w:line="440" w:lineRule="exact"/>
        <w:ind w:firstLine="2520" w:firstLineChars="1050"/>
        <w:rPr>
          <w:rFonts w:asciiTheme="minorEastAsia" w:hAnsiTheme="minorEastAsia" w:eastAsiaTheme="minorEastAsia"/>
          <w:sz w:val="24"/>
        </w:rPr>
      </w:pPr>
      <w:r>
        <w:rPr>
          <w:rFonts w:hint="eastAsia" w:asciiTheme="minorEastAsia" w:hAnsiTheme="minorEastAsia" w:eastAsiaTheme="minorEastAsia"/>
          <w:sz w:val="24"/>
        </w:rPr>
        <w:t>表1  蝶形引入光缆护套机械物理性能</w:t>
      </w:r>
    </w:p>
    <w:tbl>
      <w:tblPr>
        <w:tblStyle w:val="44"/>
        <w:tblW w:w="85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4360"/>
        <w:gridCol w:w="687"/>
        <w:gridCol w:w="1397"/>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8" w:type="dxa"/>
            <w:vMerge w:val="restart"/>
            <w:vAlign w:val="center"/>
          </w:tcPr>
          <w:p>
            <w:pPr>
              <w:spacing w:line="0" w:lineRule="atLeast"/>
              <w:jc w:val="center"/>
              <w:rPr>
                <w:rFonts w:asciiTheme="minorEastAsia" w:hAnsiTheme="minorEastAsia" w:eastAsiaTheme="minorEastAsia"/>
              </w:rPr>
            </w:pPr>
            <w:r>
              <w:rPr>
                <w:rFonts w:hint="eastAsia" w:asciiTheme="minorEastAsia" w:hAnsiTheme="minorEastAsia" w:eastAsiaTheme="minorEastAsia"/>
              </w:rPr>
              <w:t>序号</w:t>
            </w:r>
          </w:p>
        </w:tc>
        <w:tc>
          <w:tcPr>
            <w:tcW w:w="4360" w:type="dxa"/>
            <w:vMerge w:val="restart"/>
            <w:vAlign w:val="center"/>
          </w:tcPr>
          <w:p>
            <w:pPr>
              <w:spacing w:line="0" w:lineRule="atLeast"/>
              <w:jc w:val="center"/>
              <w:rPr>
                <w:rFonts w:asciiTheme="minorEastAsia" w:hAnsiTheme="minorEastAsia" w:eastAsiaTheme="minorEastAsia"/>
              </w:rPr>
            </w:pPr>
            <w:r>
              <w:rPr>
                <w:rFonts w:hint="eastAsia" w:asciiTheme="minorEastAsia" w:hAnsiTheme="minorEastAsia" w:eastAsiaTheme="minorEastAsia"/>
              </w:rPr>
              <w:t>项  目</w:t>
            </w:r>
          </w:p>
        </w:tc>
        <w:tc>
          <w:tcPr>
            <w:tcW w:w="687" w:type="dxa"/>
            <w:vMerge w:val="restart"/>
            <w:vAlign w:val="center"/>
          </w:tcPr>
          <w:p>
            <w:pPr>
              <w:spacing w:line="0" w:lineRule="atLeast"/>
              <w:jc w:val="center"/>
              <w:rPr>
                <w:rFonts w:asciiTheme="minorEastAsia" w:hAnsiTheme="minorEastAsia" w:eastAsiaTheme="minorEastAsia"/>
              </w:rPr>
            </w:pPr>
            <w:r>
              <w:rPr>
                <w:rFonts w:hint="eastAsia" w:asciiTheme="minorEastAsia" w:hAnsiTheme="minorEastAsia" w:eastAsiaTheme="minorEastAsia"/>
              </w:rPr>
              <w:t>单位</w:t>
            </w:r>
          </w:p>
        </w:tc>
        <w:tc>
          <w:tcPr>
            <w:tcW w:w="2794" w:type="dxa"/>
            <w:gridSpan w:val="2"/>
            <w:vAlign w:val="center"/>
          </w:tcPr>
          <w:p>
            <w:pPr>
              <w:spacing w:line="0" w:lineRule="atLeast"/>
              <w:jc w:val="center"/>
              <w:rPr>
                <w:rFonts w:asciiTheme="minorEastAsia" w:hAnsiTheme="minorEastAsia" w:eastAsiaTheme="minorEastAsia"/>
              </w:rPr>
            </w:pPr>
            <w:r>
              <w:rPr>
                <w:rFonts w:hint="eastAsia" w:asciiTheme="minorEastAsia" w:hAnsiTheme="minorEastAsia" w:eastAsiaTheme="minorEastAsia"/>
              </w:rPr>
              <w:t>指   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8" w:type="dxa"/>
            <w:vMerge w:val="continue"/>
            <w:vAlign w:val="center"/>
          </w:tcPr>
          <w:p>
            <w:pPr>
              <w:spacing w:line="0" w:lineRule="atLeast"/>
              <w:jc w:val="center"/>
              <w:rPr>
                <w:rFonts w:asciiTheme="minorEastAsia" w:hAnsiTheme="minorEastAsia" w:eastAsiaTheme="minorEastAsia"/>
              </w:rPr>
            </w:pPr>
          </w:p>
        </w:tc>
        <w:tc>
          <w:tcPr>
            <w:tcW w:w="4360" w:type="dxa"/>
            <w:vMerge w:val="continue"/>
            <w:vAlign w:val="center"/>
          </w:tcPr>
          <w:p>
            <w:pPr>
              <w:spacing w:line="0" w:lineRule="atLeast"/>
              <w:jc w:val="center"/>
              <w:rPr>
                <w:rFonts w:asciiTheme="minorEastAsia" w:hAnsiTheme="minorEastAsia" w:eastAsiaTheme="minorEastAsia"/>
              </w:rPr>
            </w:pPr>
          </w:p>
        </w:tc>
        <w:tc>
          <w:tcPr>
            <w:tcW w:w="687" w:type="dxa"/>
            <w:vMerge w:val="continue"/>
            <w:vAlign w:val="center"/>
          </w:tcPr>
          <w:p>
            <w:pPr>
              <w:spacing w:line="0" w:lineRule="atLeast"/>
              <w:jc w:val="center"/>
              <w:rPr>
                <w:rFonts w:asciiTheme="minorEastAsia" w:hAnsiTheme="minorEastAsia" w:eastAsiaTheme="minorEastAsia"/>
              </w:rPr>
            </w:pPr>
          </w:p>
        </w:tc>
        <w:tc>
          <w:tcPr>
            <w:tcW w:w="1397" w:type="dxa"/>
            <w:vAlign w:val="center"/>
          </w:tcPr>
          <w:p>
            <w:pPr>
              <w:spacing w:line="0" w:lineRule="atLeast"/>
              <w:jc w:val="center"/>
              <w:rPr>
                <w:rFonts w:asciiTheme="minorEastAsia" w:hAnsiTheme="minorEastAsia" w:eastAsiaTheme="minorEastAsia"/>
              </w:rPr>
            </w:pPr>
            <w:r>
              <w:rPr>
                <w:rFonts w:hint="eastAsia" w:asciiTheme="minorEastAsia" w:hAnsiTheme="minorEastAsia" w:eastAsiaTheme="minorEastAsia"/>
              </w:rPr>
              <w:t>聚氯乙烯</w:t>
            </w:r>
          </w:p>
        </w:tc>
        <w:tc>
          <w:tcPr>
            <w:tcW w:w="1397" w:type="dxa"/>
            <w:vAlign w:val="center"/>
          </w:tcPr>
          <w:p>
            <w:pPr>
              <w:spacing w:line="0" w:lineRule="atLeast"/>
              <w:jc w:val="center"/>
              <w:rPr>
                <w:rFonts w:asciiTheme="minorEastAsia" w:hAnsiTheme="minorEastAsia" w:eastAsiaTheme="minorEastAsia"/>
              </w:rPr>
            </w:pPr>
            <w:r>
              <w:rPr>
                <w:rFonts w:hint="eastAsia" w:asciiTheme="minorEastAsia" w:hAnsiTheme="minorEastAsia" w:eastAsiaTheme="minorEastAsia"/>
              </w:rPr>
              <w:t>阻燃聚烯烃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8" w:type="dxa"/>
            <w:vMerge w:val="restart"/>
            <w:vAlign w:val="center"/>
          </w:tcPr>
          <w:p>
            <w:pPr>
              <w:spacing w:line="0" w:lineRule="atLeast"/>
              <w:jc w:val="center"/>
              <w:rPr>
                <w:rFonts w:asciiTheme="minorEastAsia" w:hAnsiTheme="minorEastAsia" w:eastAsiaTheme="minorEastAsia"/>
              </w:rPr>
            </w:pPr>
            <w:r>
              <w:rPr>
                <w:rFonts w:hint="eastAsia" w:asciiTheme="minorEastAsia" w:hAnsiTheme="minorEastAsia" w:eastAsiaTheme="minorEastAsia"/>
              </w:rPr>
              <w:t>1</w:t>
            </w:r>
          </w:p>
        </w:tc>
        <w:tc>
          <w:tcPr>
            <w:tcW w:w="4360" w:type="dxa"/>
            <w:vAlign w:val="center"/>
          </w:tcPr>
          <w:p>
            <w:pPr>
              <w:spacing w:line="0" w:lineRule="atLeast"/>
              <w:jc w:val="center"/>
              <w:rPr>
                <w:rFonts w:asciiTheme="minorEastAsia" w:hAnsiTheme="minorEastAsia" w:eastAsiaTheme="minorEastAsia"/>
              </w:rPr>
            </w:pPr>
            <w:r>
              <w:rPr>
                <w:rFonts w:hint="eastAsia" w:asciiTheme="minorEastAsia" w:hAnsiTheme="minorEastAsia" w:eastAsiaTheme="minorEastAsia"/>
              </w:rPr>
              <w:t>抗拉强度 热老化处理前 （最小值）</w:t>
            </w:r>
          </w:p>
        </w:tc>
        <w:tc>
          <w:tcPr>
            <w:tcW w:w="687" w:type="dxa"/>
            <w:vAlign w:val="center"/>
          </w:tcPr>
          <w:p>
            <w:pPr>
              <w:spacing w:line="0" w:lineRule="atLeast"/>
              <w:jc w:val="center"/>
              <w:rPr>
                <w:rFonts w:asciiTheme="minorEastAsia" w:hAnsiTheme="minorEastAsia" w:eastAsiaTheme="minorEastAsia"/>
              </w:rPr>
            </w:pPr>
            <w:r>
              <w:rPr>
                <w:rFonts w:hint="eastAsia" w:asciiTheme="minorEastAsia" w:hAnsiTheme="minorEastAsia" w:eastAsiaTheme="minorEastAsia"/>
              </w:rPr>
              <w:t>MPa</w:t>
            </w:r>
          </w:p>
        </w:tc>
        <w:tc>
          <w:tcPr>
            <w:tcW w:w="1397" w:type="dxa"/>
            <w:vAlign w:val="center"/>
          </w:tcPr>
          <w:p>
            <w:pPr>
              <w:spacing w:line="0" w:lineRule="atLeast"/>
              <w:jc w:val="center"/>
              <w:rPr>
                <w:rFonts w:asciiTheme="minorEastAsia" w:hAnsiTheme="minorEastAsia" w:eastAsiaTheme="minorEastAsia"/>
              </w:rPr>
            </w:pPr>
            <w:r>
              <w:rPr>
                <w:rFonts w:hint="eastAsia" w:asciiTheme="minorEastAsia" w:hAnsiTheme="minorEastAsia" w:eastAsiaTheme="minorEastAsia"/>
              </w:rPr>
              <w:t>12.5</w:t>
            </w:r>
          </w:p>
        </w:tc>
        <w:tc>
          <w:tcPr>
            <w:tcW w:w="1397" w:type="dxa"/>
            <w:vAlign w:val="center"/>
          </w:tcPr>
          <w:p>
            <w:pPr>
              <w:spacing w:line="0" w:lineRule="atLeast"/>
              <w:jc w:val="center"/>
              <w:rPr>
                <w:rFonts w:asciiTheme="minorEastAsia" w:hAnsiTheme="minorEastAsia" w:eastAsiaTheme="minorEastAsia"/>
              </w:rPr>
            </w:pPr>
            <w:r>
              <w:rPr>
                <w:rFonts w:hint="eastAsia" w:asciiTheme="minorEastAsia" w:hAnsiTheme="minorEastAsia" w:eastAsiaTheme="minorEastAsi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8" w:type="dxa"/>
            <w:vMerge w:val="continue"/>
            <w:vAlign w:val="center"/>
          </w:tcPr>
          <w:p>
            <w:pPr>
              <w:spacing w:line="0" w:lineRule="atLeast"/>
              <w:jc w:val="center"/>
              <w:rPr>
                <w:rFonts w:asciiTheme="minorEastAsia" w:hAnsiTheme="minorEastAsia" w:eastAsiaTheme="minorEastAsia"/>
              </w:rPr>
            </w:pPr>
          </w:p>
        </w:tc>
        <w:tc>
          <w:tcPr>
            <w:tcW w:w="4360" w:type="dxa"/>
            <w:vAlign w:val="center"/>
          </w:tcPr>
          <w:p>
            <w:pPr>
              <w:spacing w:line="0" w:lineRule="atLeast"/>
              <w:jc w:val="center"/>
              <w:rPr>
                <w:rFonts w:asciiTheme="minorEastAsia" w:hAnsiTheme="minorEastAsia" w:eastAsiaTheme="minorEastAsia"/>
              </w:rPr>
            </w:pPr>
            <w:r>
              <w:rPr>
                <w:rFonts w:hint="eastAsia" w:asciiTheme="minorEastAsia" w:hAnsiTheme="minorEastAsia" w:eastAsiaTheme="minorEastAsia"/>
              </w:rPr>
              <w:t>热老化前后变化率∣TS∣ （最大值）</w:t>
            </w:r>
          </w:p>
        </w:tc>
        <w:tc>
          <w:tcPr>
            <w:tcW w:w="687" w:type="dxa"/>
            <w:vAlign w:val="center"/>
          </w:tcPr>
          <w:p>
            <w:pPr>
              <w:spacing w:line="0" w:lineRule="atLeast"/>
              <w:jc w:val="center"/>
              <w:rPr>
                <w:rFonts w:asciiTheme="minorEastAsia" w:hAnsiTheme="minorEastAsia" w:eastAsiaTheme="minorEastAsia"/>
              </w:rPr>
            </w:pPr>
            <w:r>
              <w:rPr>
                <w:rFonts w:hint="eastAsia" w:asciiTheme="minorEastAsia" w:hAnsiTheme="minorEastAsia" w:eastAsiaTheme="minorEastAsia"/>
              </w:rPr>
              <w:t>%</w:t>
            </w:r>
          </w:p>
        </w:tc>
        <w:tc>
          <w:tcPr>
            <w:tcW w:w="2794" w:type="dxa"/>
            <w:gridSpan w:val="2"/>
            <w:vAlign w:val="center"/>
          </w:tcPr>
          <w:p>
            <w:pPr>
              <w:spacing w:line="0" w:lineRule="atLeast"/>
              <w:jc w:val="center"/>
              <w:rPr>
                <w:rFonts w:asciiTheme="minorEastAsia" w:hAnsiTheme="minorEastAsia" w:eastAsiaTheme="minorEastAsia"/>
              </w:rPr>
            </w:pPr>
            <w:r>
              <w:rPr>
                <w:rFonts w:hint="eastAsia" w:asciiTheme="minorEastAsia" w:hAnsiTheme="minorEastAsia" w:eastAsiaTheme="minorEastAsi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8" w:type="dxa"/>
            <w:vMerge w:val="continue"/>
            <w:vAlign w:val="center"/>
          </w:tcPr>
          <w:p>
            <w:pPr>
              <w:spacing w:line="0" w:lineRule="atLeast"/>
              <w:jc w:val="center"/>
              <w:rPr>
                <w:rFonts w:asciiTheme="minorEastAsia" w:hAnsiTheme="minorEastAsia" w:eastAsiaTheme="minorEastAsia"/>
              </w:rPr>
            </w:pPr>
          </w:p>
        </w:tc>
        <w:tc>
          <w:tcPr>
            <w:tcW w:w="4360" w:type="dxa"/>
            <w:vAlign w:val="center"/>
          </w:tcPr>
          <w:p>
            <w:pPr>
              <w:spacing w:line="0" w:lineRule="atLeast"/>
              <w:jc w:val="center"/>
              <w:rPr>
                <w:rFonts w:asciiTheme="minorEastAsia" w:hAnsiTheme="minorEastAsia" w:eastAsiaTheme="minorEastAsia"/>
              </w:rPr>
            </w:pPr>
            <w:r>
              <w:rPr>
                <w:rFonts w:hint="eastAsia" w:asciiTheme="minorEastAsia" w:hAnsiTheme="minorEastAsia" w:eastAsiaTheme="minorEastAsia"/>
              </w:rPr>
              <w:t>热老化处理温度</w:t>
            </w:r>
          </w:p>
        </w:tc>
        <w:tc>
          <w:tcPr>
            <w:tcW w:w="687" w:type="dxa"/>
            <w:vAlign w:val="center"/>
          </w:tcPr>
          <w:p>
            <w:pPr>
              <w:spacing w:line="0" w:lineRule="atLeast"/>
              <w:jc w:val="center"/>
              <w:rPr>
                <w:rFonts w:asciiTheme="minorEastAsia" w:hAnsiTheme="minorEastAsia" w:eastAsiaTheme="minorEastAsia"/>
              </w:rPr>
            </w:pPr>
            <w:r>
              <w:rPr>
                <w:rFonts w:hint="eastAsia" w:asciiTheme="minorEastAsia" w:hAnsiTheme="minorEastAsia" w:eastAsiaTheme="minorEastAsia"/>
              </w:rPr>
              <w:t>ºC</w:t>
            </w:r>
          </w:p>
        </w:tc>
        <w:tc>
          <w:tcPr>
            <w:tcW w:w="2794" w:type="dxa"/>
            <w:gridSpan w:val="2"/>
            <w:vAlign w:val="center"/>
          </w:tcPr>
          <w:p>
            <w:pPr>
              <w:spacing w:line="0" w:lineRule="atLeast"/>
              <w:jc w:val="center"/>
              <w:rPr>
                <w:rFonts w:asciiTheme="minorEastAsia" w:hAnsiTheme="minorEastAsia" w:eastAsiaTheme="minorEastAsia"/>
              </w:rPr>
            </w:pPr>
            <w:r>
              <w:rPr>
                <w:rFonts w:hint="eastAsia" w:asciiTheme="minorEastAsia" w:hAnsiTheme="minorEastAsia" w:eastAsiaTheme="minorEastAsia"/>
              </w:rPr>
              <w:t>100±2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8" w:type="dxa"/>
            <w:vMerge w:val="continue"/>
            <w:vAlign w:val="center"/>
          </w:tcPr>
          <w:p>
            <w:pPr>
              <w:spacing w:line="0" w:lineRule="atLeast"/>
              <w:jc w:val="center"/>
              <w:rPr>
                <w:rFonts w:asciiTheme="minorEastAsia" w:hAnsiTheme="minorEastAsia" w:eastAsiaTheme="minorEastAsia"/>
              </w:rPr>
            </w:pPr>
          </w:p>
        </w:tc>
        <w:tc>
          <w:tcPr>
            <w:tcW w:w="4360" w:type="dxa"/>
            <w:vAlign w:val="center"/>
          </w:tcPr>
          <w:p>
            <w:pPr>
              <w:spacing w:line="0" w:lineRule="atLeast"/>
              <w:jc w:val="center"/>
              <w:rPr>
                <w:rFonts w:asciiTheme="minorEastAsia" w:hAnsiTheme="minorEastAsia" w:eastAsiaTheme="minorEastAsia"/>
              </w:rPr>
            </w:pPr>
            <w:r>
              <w:rPr>
                <w:rFonts w:hint="eastAsia" w:asciiTheme="minorEastAsia" w:hAnsiTheme="minorEastAsia" w:eastAsiaTheme="minorEastAsia"/>
              </w:rPr>
              <w:t>热老化处理时间</w:t>
            </w:r>
          </w:p>
        </w:tc>
        <w:tc>
          <w:tcPr>
            <w:tcW w:w="687" w:type="dxa"/>
            <w:vAlign w:val="center"/>
          </w:tcPr>
          <w:p>
            <w:pPr>
              <w:spacing w:line="0" w:lineRule="atLeast"/>
              <w:jc w:val="center"/>
              <w:rPr>
                <w:rFonts w:asciiTheme="minorEastAsia" w:hAnsiTheme="minorEastAsia" w:eastAsiaTheme="minorEastAsia"/>
              </w:rPr>
            </w:pPr>
            <w:r>
              <w:rPr>
                <w:rFonts w:hint="eastAsia" w:asciiTheme="minorEastAsia" w:hAnsiTheme="minorEastAsia" w:eastAsiaTheme="minorEastAsia"/>
              </w:rPr>
              <w:t>h</w:t>
            </w:r>
          </w:p>
        </w:tc>
        <w:tc>
          <w:tcPr>
            <w:tcW w:w="2794" w:type="dxa"/>
            <w:gridSpan w:val="2"/>
            <w:vAlign w:val="center"/>
          </w:tcPr>
          <w:p>
            <w:pPr>
              <w:spacing w:line="0" w:lineRule="atLeast"/>
              <w:jc w:val="center"/>
              <w:rPr>
                <w:rFonts w:asciiTheme="minorEastAsia" w:hAnsiTheme="minorEastAsia" w:eastAsiaTheme="minorEastAsia"/>
              </w:rPr>
            </w:pPr>
            <w:r>
              <w:rPr>
                <w:rFonts w:hint="eastAsia" w:asciiTheme="minorEastAsia" w:hAnsiTheme="minorEastAsia" w:eastAsiaTheme="minorEastAsia"/>
              </w:rPr>
              <w:t>24×10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8" w:type="dxa"/>
            <w:vMerge w:val="restart"/>
            <w:vAlign w:val="center"/>
          </w:tcPr>
          <w:p>
            <w:pPr>
              <w:spacing w:line="0" w:lineRule="atLeast"/>
              <w:jc w:val="center"/>
              <w:rPr>
                <w:rFonts w:asciiTheme="minorEastAsia" w:hAnsiTheme="minorEastAsia" w:eastAsiaTheme="minorEastAsia"/>
              </w:rPr>
            </w:pPr>
            <w:r>
              <w:rPr>
                <w:rFonts w:hint="eastAsia" w:asciiTheme="minorEastAsia" w:hAnsiTheme="minorEastAsia" w:eastAsiaTheme="minorEastAsia"/>
              </w:rPr>
              <w:t>2</w:t>
            </w:r>
          </w:p>
        </w:tc>
        <w:tc>
          <w:tcPr>
            <w:tcW w:w="4360" w:type="dxa"/>
            <w:vAlign w:val="center"/>
          </w:tcPr>
          <w:p>
            <w:pPr>
              <w:spacing w:line="0" w:lineRule="atLeast"/>
              <w:jc w:val="center"/>
              <w:rPr>
                <w:rFonts w:asciiTheme="minorEastAsia" w:hAnsiTheme="minorEastAsia" w:eastAsiaTheme="minorEastAsia"/>
              </w:rPr>
            </w:pPr>
            <w:r>
              <w:rPr>
                <w:rFonts w:hint="eastAsia" w:asciiTheme="minorEastAsia" w:hAnsiTheme="minorEastAsia" w:eastAsiaTheme="minorEastAsia"/>
              </w:rPr>
              <w:t>断裂伸长率 热老化处理前  （最小值）</w:t>
            </w:r>
          </w:p>
        </w:tc>
        <w:tc>
          <w:tcPr>
            <w:tcW w:w="687" w:type="dxa"/>
            <w:vAlign w:val="center"/>
          </w:tcPr>
          <w:p>
            <w:pPr>
              <w:spacing w:line="0" w:lineRule="atLeast"/>
              <w:jc w:val="center"/>
              <w:rPr>
                <w:rFonts w:asciiTheme="minorEastAsia" w:hAnsiTheme="minorEastAsia" w:eastAsiaTheme="minorEastAsia"/>
              </w:rPr>
            </w:pPr>
            <w:r>
              <w:rPr>
                <w:rFonts w:hint="eastAsia" w:asciiTheme="minorEastAsia" w:hAnsiTheme="minorEastAsia" w:eastAsiaTheme="minorEastAsia"/>
              </w:rPr>
              <w:t>%</w:t>
            </w:r>
          </w:p>
        </w:tc>
        <w:tc>
          <w:tcPr>
            <w:tcW w:w="1397" w:type="dxa"/>
            <w:tcBorders>
              <w:top w:val="nil"/>
            </w:tcBorders>
            <w:vAlign w:val="center"/>
          </w:tcPr>
          <w:p>
            <w:pPr>
              <w:spacing w:line="0" w:lineRule="atLeast"/>
              <w:jc w:val="center"/>
              <w:rPr>
                <w:rFonts w:asciiTheme="minorEastAsia" w:hAnsiTheme="minorEastAsia" w:eastAsiaTheme="minorEastAsia"/>
              </w:rPr>
            </w:pPr>
            <w:r>
              <w:rPr>
                <w:rFonts w:hint="eastAsia" w:asciiTheme="minorEastAsia" w:hAnsiTheme="minorEastAsia" w:eastAsiaTheme="minorEastAsia"/>
              </w:rPr>
              <w:t>150</w:t>
            </w:r>
          </w:p>
        </w:tc>
        <w:tc>
          <w:tcPr>
            <w:tcW w:w="1397" w:type="dxa"/>
            <w:tcBorders>
              <w:top w:val="nil"/>
            </w:tcBorders>
            <w:vAlign w:val="center"/>
          </w:tcPr>
          <w:p>
            <w:pPr>
              <w:spacing w:line="0" w:lineRule="atLeast"/>
              <w:jc w:val="center"/>
              <w:rPr>
                <w:rFonts w:asciiTheme="minorEastAsia" w:hAnsiTheme="minorEastAsia" w:eastAsiaTheme="minorEastAsia"/>
              </w:rPr>
            </w:pPr>
            <w:r>
              <w:rPr>
                <w:rFonts w:hint="eastAsia" w:asciiTheme="minorEastAsia" w:hAnsiTheme="minorEastAsia" w:eastAsiaTheme="minorEastAsia"/>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8" w:type="dxa"/>
            <w:vMerge w:val="continue"/>
            <w:vAlign w:val="center"/>
          </w:tcPr>
          <w:p>
            <w:pPr>
              <w:spacing w:line="0" w:lineRule="atLeast"/>
              <w:jc w:val="center"/>
              <w:rPr>
                <w:rFonts w:asciiTheme="minorEastAsia" w:hAnsiTheme="minorEastAsia" w:eastAsiaTheme="minorEastAsia"/>
              </w:rPr>
            </w:pPr>
          </w:p>
        </w:tc>
        <w:tc>
          <w:tcPr>
            <w:tcW w:w="4360" w:type="dxa"/>
            <w:vAlign w:val="center"/>
          </w:tcPr>
          <w:p>
            <w:pPr>
              <w:spacing w:line="0" w:lineRule="atLeast"/>
              <w:jc w:val="center"/>
              <w:rPr>
                <w:rFonts w:asciiTheme="minorEastAsia" w:hAnsiTheme="minorEastAsia" w:eastAsiaTheme="minorEastAsia"/>
              </w:rPr>
            </w:pPr>
            <w:r>
              <w:rPr>
                <w:rFonts w:hint="eastAsia" w:asciiTheme="minorEastAsia" w:hAnsiTheme="minorEastAsia" w:eastAsiaTheme="minorEastAsia"/>
              </w:rPr>
              <w:t>热老化处理后  （最小值）</w:t>
            </w:r>
          </w:p>
        </w:tc>
        <w:tc>
          <w:tcPr>
            <w:tcW w:w="687" w:type="dxa"/>
            <w:vAlign w:val="center"/>
          </w:tcPr>
          <w:p>
            <w:pPr>
              <w:spacing w:line="0" w:lineRule="atLeast"/>
              <w:jc w:val="center"/>
              <w:rPr>
                <w:rFonts w:asciiTheme="minorEastAsia" w:hAnsiTheme="minorEastAsia" w:eastAsiaTheme="minorEastAsia"/>
              </w:rPr>
            </w:pPr>
            <w:r>
              <w:rPr>
                <w:rFonts w:hint="eastAsia" w:asciiTheme="minorEastAsia" w:hAnsiTheme="minorEastAsia" w:eastAsiaTheme="minorEastAsia"/>
              </w:rPr>
              <w:t>%</w:t>
            </w:r>
          </w:p>
        </w:tc>
        <w:tc>
          <w:tcPr>
            <w:tcW w:w="1397" w:type="dxa"/>
            <w:vAlign w:val="center"/>
          </w:tcPr>
          <w:p>
            <w:pPr>
              <w:spacing w:line="0" w:lineRule="atLeast"/>
              <w:jc w:val="center"/>
              <w:rPr>
                <w:rFonts w:asciiTheme="minorEastAsia" w:hAnsiTheme="minorEastAsia" w:eastAsiaTheme="minorEastAsia"/>
              </w:rPr>
            </w:pPr>
            <w:r>
              <w:rPr>
                <w:rFonts w:hint="eastAsia" w:asciiTheme="minorEastAsia" w:hAnsiTheme="minorEastAsia" w:eastAsiaTheme="minorEastAsia"/>
              </w:rPr>
              <w:t>125</w:t>
            </w:r>
          </w:p>
        </w:tc>
        <w:tc>
          <w:tcPr>
            <w:tcW w:w="1397" w:type="dxa"/>
            <w:vAlign w:val="center"/>
          </w:tcPr>
          <w:p>
            <w:pPr>
              <w:spacing w:line="0" w:lineRule="atLeast"/>
              <w:jc w:val="center"/>
              <w:rPr>
                <w:rFonts w:asciiTheme="minorEastAsia" w:hAnsiTheme="minorEastAsia" w:eastAsiaTheme="minorEastAsia"/>
              </w:rPr>
            </w:pPr>
            <w:r>
              <w:rPr>
                <w:rFonts w:hint="eastAsia" w:asciiTheme="minorEastAsia" w:hAnsiTheme="minorEastAsia" w:eastAsiaTheme="minorEastAsi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8" w:type="dxa"/>
            <w:vMerge w:val="continue"/>
            <w:vAlign w:val="center"/>
          </w:tcPr>
          <w:p>
            <w:pPr>
              <w:spacing w:line="0" w:lineRule="atLeast"/>
              <w:jc w:val="center"/>
              <w:rPr>
                <w:rFonts w:asciiTheme="minorEastAsia" w:hAnsiTheme="minorEastAsia" w:eastAsiaTheme="minorEastAsia"/>
              </w:rPr>
            </w:pPr>
          </w:p>
        </w:tc>
        <w:tc>
          <w:tcPr>
            <w:tcW w:w="4360" w:type="dxa"/>
            <w:vAlign w:val="center"/>
          </w:tcPr>
          <w:p>
            <w:pPr>
              <w:spacing w:line="0" w:lineRule="atLeast"/>
              <w:jc w:val="center"/>
              <w:rPr>
                <w:rFonts w:asciiTheme="minorEastAsia" w:hAnsiTheme="minorEastAsia" w:eastAsiaTheme="minorEastAsia"/>
              </w:rPr>
            </w:pPr>
            <w:r>
              <w:rPr>
                <w:rFonts w:hint="eastAsia" w:asciiTheme="minorEastAsia" w:hAnsiTheme="minorEastAsia" w:eastAsiaTheme="minorEastAsia"/>
              </w:rPr>
              <w:t>热老化前后变化率∣EB∣ （最大值）</w:t>
            </w:r>
          </w:p>
        </w:tc>
        <w:tc>
          <w:tcPr>
            <w:tcW w:w="687" w:type="dxa"/>
            <w:vAlign w:val="center"/>
          </w:tcPr>
          <w:p>
            <w:pPr>
              <w:spacing w:line="0" w:lineRule="atLeast"/>
              <w:jc w:val="center"/>
              <w:rPr>
                <w:rFonts w:asciiTheme="minorEastAsia" w:hAnsiTheme="minorEastAsia" w:eastAsiaTheme="minorEastAsia"/>
              </w:rPr>
            </w:pPr>
            <w:r>
              <w:rPr>
                <w:rFonts w:hint="eastAsia" w:asciiTheme="minorEastAsia" w:hAnsiTheme="minorEastAsia" w:eastAsiaTheme="minorEastAsia"/>
              </w:rPr>
              <w:t>%</w:t>
            </w:r>
          </w:p>
        </w:tc>
        <w:tc>
          <w:tcPr>
            <w:tcW w:w="2794" w:type="dxa"/>
            <w:gridSpan w:val="2"/>
            <w:vAlign w:val="center"/>
          </w:tcPr>
          <w:p>
            <w:pPr>
              <w:spacing w:line="0" w:lineRule="atLeast"/>
              <w:jc w:val="center"/>
              <w:rPr>
                <w:rFonts w:asciiTheme="minorEastAsia" w:hAnsiTheme="minorEastAsia" w:eastAsiaTheme="minorEastAsia"/>
              </w:rPr>
            </w:pPr>
            <w:r>
              <w:rPr>
                <w:rFonts w:hint="eastAsia" w:asciiTheme="minorEastAsia" w:hAnsiTheme="minorEastAsia" w:eastAsiaTheme="minorEastAsi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8" w:type="dxa"/>
            <w:vMerge w:val="continue"/>
            <w:vAlign w:val="center"/>
          </w:tcPr>
          <w:p>
            <w:pPr>
              <w:spacing w:line="0" w:lineRule="atLeast"/>
              <w:jc w:val="center"/>
              <w:rPr>
                <w:rFonts w:asciiTheme="minorEastAsia" w:hAnsiTheme="minorEastAsia" w:eastAsiaTheme="minorEastAsia"/>
              </w:rPr>
            </w:pPr>
          </w:p>
        </w:tc>
        <w:tc>
          <w:tcPr>
            <w:tcW w:w="4360" w:type="dxa"/>
            <w:vAlign w:val="center"/>
          </w:tcPr>
          <w:p>
            <w:pPr>
              <w:spacing w:line="0" w:lineRule="atLeast"/>
              <w:jc w:val="center"/>
              <w:rPr>
                <w:rFonts w:asciiTheme="minorEastAsia" w:hAnsiTheme="minorEastAsia" w:eastAsiaTheme="minorEastAsia"/>
              </w:rPr>
            </w:pPr>
            <w:r>
              <w:rPr>
                <w:rFonts w:hint="eastAsia" w:asciiTheme="minorEastAsia" w:hAnsiTheme="minorEastAsia" w:eastAsiaTheme="minorEastAsia"/>
              </w:rPr>
              <w:t>热老化处理温度</w:t>
            </w:r>
          </w:p>
        </w:tc>
        <w:tc>
          <w:tcPr>
            <w:tcW w:w="687" w:type="dxa"/>
            <w:vAlign w:val="center"/>
          </w:tcPr>
          <w:p>
            <w:pPr>
              <w:spacing w:line="0" w:lineRule="atLeast"/>
              <w:jc w:val="center"/>
              <w:rPr>
                <w:rFonts w:asciiTheme="minorEastAsia" w:hAnsiTheme="minorEastAsia" w:eastAsiaTheme="minorEastAsia"/>
              </w:rPr>
            </w:pPr>
            <w:r>
              <w:rPr>
                <w:rFonts w:hint="eastAsia" w:asciiTheme="minorEastAsia" w:hAnsiTheme="minorEastAsia" w:eastAsiaTheme="minorEastAsia"/>
              </w:rPr>
              <w:t>ºC</w:t>
            </w:r>
          </w:p>
        </w:tc>
        <w:tc>
          <w:tcPr>
            <w:tcW w:w="2794" w:type="dxa"/>
            <w:gridSpan w:val="2"/>
            <w:vAlign w:val="center"/>
          </w:tcPr>
          <w:p>
            <w:pPr>
              <w:spacing w:line="0" w:lineRule="atLeast"/>
              <w:jc w:val="center"/>
              <w:rPr>
                <w:rFonts w:asciiTheme="minorEastAsia" w:hAnsiTheme="minorEastAsia" w:eastAsiaTheme="minorEastAsia"/>
              </w:rPr>
            </w:pPr>
            <w:r>
              <w:rPr>
                <w:rFonts w:hint="eastAsia" w:asciiTheme="minorEastAsia" w:hAnsiTheme="minorEastAsia" w:eastAsiaTheme="minorEastAsia"/>
              </w:rPr>
              <w:t>100±2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8" w:type="dxa"/>
            <w:vMerge w:val="continue"/>
            <w:vAlign w:val="center"/>
          </w:tcPr>
          <w:p>
            <w:pPr>
              <w:spacing w:line="0" w:lineRule="atLeast"/>
              <w:jc w:val="center"/>
              <w:rPr>
                <w:rFonts w:asciiTheme="minorEastAsia" w:hAnsiTheme="minorEastAsia" w:eastAsiaTheme="minorEastAsia"/>
              </w:rPr>
            </w:pPr>
          </w:p>
        </w:tc>
        <w:tc>
          <w:tcPr>
            <w:tcW w:w="4360" w:type="dxa"/>
            <w:vAlign w:val="center"/>
          </w:tcPr>
          <w:p>
            <w:pPr>
              <w:spacing w:line="0" w:lineRule="atLeast"/>
              <w:jc w:val="center"/>
              <w:rPr>
                <w:rFonts w:asciiTheme="minorEastAsia" w:hAnsiTheme="minorEastAsia" w:eastAsiaTheme="minorEastAsia"/>
              </w:rPr>
            </w:pPr>
            <w:r>
              <w:rPr>
                <w:rFonts w:hint="eastAsia" w:asciiTheme="minorEastAsia" w:hAnsiTheme="minorEastAsia" w:eastAsiaTheme="minorEastAsia"/>
              </w:rPr>
              <w:t>热老化处理时间</w:t>
            </w:r>
          </w:p>
        </w:tc>
        <w:tc>
          <w:tcPr>
            <w:tcW w:w="687" w:type="dxa"/>
            <w:vAlign w:val="center"/>
          </w:tcPr>
          <w:p>
            <w:pPr>
              <w:spacing w:line="0" w:lineRule="atLeast"/>
              <w:jc w:val="center"/>
              <w:rPr>
                <w:rFonts w:asciiTheme="minorEastAsia" w:hAnsiTheme="minorEastAsia" w:eastAsiaTheme="minorEastAsia"/>
              </w:rPr>
            </w:pPr>
            <w:r>
              <w:rPr>
                <w:rFonts w:hint="eastAsia" w:asciiTheme="minorEastAsia" w:hAnsiTheme="minorEastAsia" w:eastAsiaTheme="minorEastAsia"/>
              </w:rPr>
              <w:t>h</w:t>
            </w:r>
          </w:p>
        </w:tc>
        <w:tc>
          <w:tcPr>
            <w:tcW w:w="2794" w:type="dxa"/>
            <w:gridSpan w:val="2"/>
            <w:vAlign w:val="center"/>
          </w:tcPr>
          <w:p>
            <w:pPr>
              <w:spacing w:line="0" w:lineRule="atLeast"/>
              <w:jc w:val="center"/>
              <w:rPr>
                <w:rFonts w:asciiTheme="minorEastAsia" w:hAnsiTheme="minorEastAsia" w:eastAsiaTheme="minorEastAsia"/>
              </w:rPr>
            </w:pPr>
            <w:r>
              <w:rPr>
                <w:rFonts w:hint="eastAsia" w:asciiTheme="minorEastAsia" w:hAnsiTheme="minorEastAsia" w:eastAsiaTheme="minorEastAsia"/>
              </w:rPr>
              <w:t>24×10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8" w:type="dxa"/>
            <w:vMerge w:val="restart"/>
            <w:vAlign w:val="center"/>
          </w:tcPr>
          <w:p>
            <w:pPr>
              <w:spacing w:line="0" w:lineRule="atLeast"/>
              <w:jc w:val="center"/>
              <w:rPr>
                <w:rFonts w:asciiTheme="minorEastAsia" w:hAnsiTheme="minorEastAsia" w:eastAsiaTheme="minorEastAsia"/>
              </w:rPr>
            </w:pPr>
            <w:r>
              <w:rPr>
                <w:rFonts w:hint="eastAsia" w:asciiTheme="minorEastAsia" w:hAnsiTheme="minorEastAsia" w:eastAsiaTheme="minorEastAsia"/>
              </w:rPr>
              <w:t>3</w:t>
            </w:r>
          </w:p>
        </w:tc>
        <w:tc>
          <w:tcPr>
            <w:tcW w:w="4360" w:type="dxa"/>
            <w:vAlign w:val="center"/>
          </w:tcPr>
          <w:p>
            <w:pPr>
              <w:spacing w:line="0" w:lineRule="atLeast"/>
              <w:jc w:val="center"/>
              <w:rPr>
                <w:rFonts w:asciiTheme="minorEastAsia" w:hAnsiTheme="minorEastAsia" w:eastAsiaTheme="minorEastAsia"/>
              </w:rPr>
            </w:pPr>
            <w:r>
              <w:rPr>
                <w:rFonts w:hint="eastAsia" w:asciiTheme="minorEastAsia" w:hAnsiTheme="minorEastAsia" w:eastAsiaTheme="minorEastAsia"/>
              </w:rPr>
              <w:t>耐热冲击</w:t>
            </w:r>
          </w:p>
        </w:tc>
        <w:tc>
          <w:tcPr>
            <w:tcW w:w="687" w:type="dxa"/>
            <w:vAlign w:val="center"/>
          </w:tcPr>
          <w:p>
            <w:pPr>
              <w:spacing w:line="0" w:lineRule="atLeast"/>
              <w:jc w:val="center"/>
              <w:rPr>
                <w:rFonts w:asciiTheme="minorEastAsia" w:hAnsiTheme="minorEastAsia" w:eastAsiaTheme="minorEastAsia"/>
              </w:rPr>
            </w:pPr>
          </w:p>
        </w:tc>
        <w:tc>
          <w:tcPr>
            <w:tcW w:w="1397" w:type="dxa"/>
            <w:vAlign w:val="center"/>
          </w:tcPr>
          <w:p>
            <w:pPr>
              <w:spacing w:line="0" w:lineRule="atLeast"/>
              <w:jc w:val="center"/>
              <w:rPr>
                <w:rFonts w:asciiTheme="minorEastAsia" w:hAnsiTheme="minorEastAsia" w:eastAsiaTheme="minorEastAsia"/>
              </w:rPr>
            </w:pPr>
            <w:r>
              <w:rPr>
                <w:rFonts w:hint="eastAsia" w:asciiTheme="minorEastAsia" w:hAnsiTheme="minorEastAsia" w:eastAsiaTheme="minorEastAsia"/>
              </w:rPr>
              <w:t>表面无裂纹</w:t>
            </w:r>
          </w:p>
        </w:tc>
        <w:tc>
          <w:tcPr>
            <w:tcW w:w="1397" w:type="dxa"/>
            <w:vAlign w:val="center"/>
          </w:tcPr>
          <w:p>
            <w:pPr>
              <w:spacing w:line="0" w:lineRule="atLeast"/>
              <w:jc w:val="center"/>
              <w:rPr>
                <w:rFonts w:asciiTheme="minorEastAsia" w:hAnsiTheme="minorEastAsia" w:eastAsiaTheme="minorEastAsia"/>
              </w:rPr>
            </w:pPr>
            <w:r>
              <w:rPr>
                <w:rFonts w:hint="eastAsia" w:asciiTheme="minorEastAsia" w:hAnsiTheme="minorEastAsia"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8" w:type="dxa"/>
            <w:vMerge w:val="continue"/>
            <w:vAlign w:val="center"/>
          </w:tcPr>
          <w:p>
            <w:pPr>
              <w:spacing w:line="0" w:lineRule="atLeast"/>
              <w:jc w:val="center"/>
              <w:rPr>
                <w:rFonts w:asciiTheme="minorEastAsia" w:hAnsiTheme="minorEastAsia" w:eastAsiaTheme="minorEastAsia"/>
              </w:rPr>
            </w:pPr>
          </w:p>
        </w:tc>
        <w:tc>
          <w:tcPr>
            <w:tcW w:w="4360" w:type="dxa"/>
            <w:vAlign w:val="center"/>
          </w:tcPr>
          <w:p>
            <w:pPr>
              <w:spacing w:line="0" w:lineRule="atLeast"/>
              <w:jc w:val="center"/>
              <w:rPr>
                <w:rFonts w:asciiTheme="minorEastAsia" w:hAnsiTheme="minorEastAsia" w:eastAsiaTheme="minorEastAsia"/>
              </w:rPr>
            </w:pPr>
            <w:r>
              <w:rPr>
                <w:rFonts w:hint="eastAsia" w:asciiTheme="minorEastAsia" w:hAnsiTheme="minorEastAsia" w:eastAsiaTheme="minorEastAsia"/>
              </w:rPr>
              <w:t>热处理温度</w:t>
            </w:r>
          </w:p>
        </w:tc>
        <w:tc>
          <w:tcPr>
            <w:tcW w:w="687" w:type="dxa"/>
            <w:vAlign w:val="center"/>
          </w:tcPr>
          <w:p>
            <w:pPr>
              <w:spacing w:line="0" w:lineRule="atLeast"/>
              <w:jc w:val="center"/>
              <w:rPr>
                <w:rFonts w:asciiTheme="minorEastAsia" w:hAnsiTheme="minorEastAsia" w:eastAsiaTheme="minorEastAsia"/>
              </w:rPr>
            </w:pPr>
            <w:r>
              <w:rPr>
                <w:rFonts w:hint="eastAsia" w:asciiTheme="minorEastAsia" w:hAnsiTheme="minorEastAsia" w:eastAsiaTheme="minorEastAsia"/>
              </w:rPr>
              <w:t>ºC</w:t>
            </w:r>
          </w:p>
        </w:tc>
        <w:tc>
          <w:tcPr>
            <w:tcW w:w="1397" w:type="dxa"/>
            <w:vAlign w:val="center"/>
          </w:tcPr>
          <w:p>
            <w:pPr>
              <w:spacing w:line="0" w:lineRule="atLeast"/>
              <w:jc w:val="center"/>
              <w:rPr>
                <w:rFonts w:asciiTheme="minorEastAsia" w:hAnsiTheme="minorEastAsia" w:eastAsiaTheme="minorEastAsia"/>
              </w:rPr>
            </w:pPr>
            <w:r>
              <w:rPr>
                <w:rFonts w:hint="eastAsia" w:asciiTheme="minorEastAsia" w:hAnsiTheme="minorEastAsia" w:eastAsiaTheme="minorEastAsia"/>
              </w:rPr>
              <w:t>150±2</w:t>
            </w:r>
          </w:p>
        </w:tc>
        <w:tc>
          <w:tcPr>
            <w:tcW w:w="1397" w:type="dxa"/>
            <w:vAlign w:val="center"/>
          </w:tcPr>
          <w:p>
            <w:pPr>
              <w:spacing w:line="0" w:lineRule="atLeast"/>
              <w:jc w:val="center"/>
              <w:rPr>
                <w:rFonts w:asciiTheme="minorEastAsia" w:hAnsiTheme="minorEastAsia" w:eastAsiaTheme="minorEastAsia"/>
              </w:rPr>
            </w:pPr>
            <w:r>
              <w:rPr>
                <w:rFonts w:hint="eastAsia" w:asciiTheme="minorEastAsia" w:hAnsiTheme="minorEastAsia"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8" w:type="dxa"/>
            <w:vMerge w:val="continue"/>
            <w:vAlign w:val="center"/>
          </w:tcPr>
          <w:p>
            <w:pPr>
              <w:spacing w:line="0" w:lineRule="atLeast"/>
              <w:jc w:val="center"/>
              <w:rPr>
                <w:rFonts w:asciiTheme="minorEastAsia" w:hAnsiTheme="minorEastAsia" w:eastAsiaTheme="minorEastAsia"/>
              </w:rPr>
            </w:pPr>
          </w:p>
        </w:tc>
        <w:tc>
          <w:tcPr>
            <w:tcW w:w="4360" w:type="dxa"/>
            <w:vAlign w:val="center"/>
          </w:tcPr>
          <w:p>
            <w:pPr>
              <w:spacing w:line="0" w:lineRule="atLeast"/>
              <w:jc w:val="center"/>
              <w:rPr>
                <w:rFonts w:asciiTheme="minorEastAsia" w:hAnsiTheme="minorEastAsia" w:eastAsiaTheme="minorEastAsia"/>
              </w:rPr>
            </w:pPr>
            <w:r>
              <w:rPr>
                <w:rFonts w:hint="eastAsia" w:asciiTheme="minorEastAsia" w:hAnsiTheme="minorEastAsia" w:eastAsiaTheme="minorEastAsia"/>
              </w:rPr>
              <w:t>热处理时间</w:t>
            </w:r>
          </w:p>
        </w:tc>
        <w:tc>
          <w:tcPr>
            <w:tcW w:w="687" w:type="dxa"/>
            <w:vAlign w:val="center"/>
          </w:tcPr>
          <w:p>
            <w:pPr>
              <w:spacing w:line="0" w:lineRule="atLeast"/>
              <w:jc w:val="center"/>
              <w:rPr>
                <w:rFonts w:asciiTheme="minorEastAsia" w:hAnsiTheme="minorEastAsia" w:eastAsiaTheme="minorEastAsia"/>
              </w:rPr>
            </w:pPr>
            <w:r>
              <w:rPr>
                <w:rFonts w:hint="eastAsia" w:asciiTheme="minorEastAsia" w:hAnsiTheme="minorEastAsia" w:eastAsiaTheme="minorEastAsia"/>
              </w:rPr>
              <w:t>h</w:t>
            </w:r>
          </w:p>
        </w:tc>
        <w:tc>
          <w:tcPr>
            <w:tcW w:w="1397" w:type="dxa"/>
            <w:vAlign w:val="center"/>
          </w:tcPr>
          <w:p>
            <w:pPr>
              <w:spacing w:line="0" w:lineRule="atLeast"/>
              <w:jc w:val="center"/>
              <w:rPr>
                <w:rFonts w:asciiTheme="minorEastAsia" w:hAnsiTheme="minorEastAsia" w:eastAsiaTheme="minorEastAsia"/>
              </w:rPr>
            </w:pPr>
            <w:r>
              <w:rPr>
                <w:rFonts w:hint="eastAsia" w:asciiTheme="minorEastAsia" w:hAnsiTheme="minorEastAsia" w:eastAsiaTheme="minorEastAsia"/>
              </w:rPr>
              <w:t>1</w:t>
            </w:r>
          </w:p>
        </w:tc>
        <w:tc>
          <w:tcPr>
            <w:tcW w:w="1397" w:type="dxa"/>
            <w:vAlign w:val="center"/>
          </w:tcPr>
          <w:p>
            <w:pPr>
              <w:spacing w:line="0" w:lineRule="atLeast"/>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8" w:type="dxa"/>
            <w:vAlign w:val="center"/>
          </w:tcPr>
          <w:p>
            <w:pPr>
              <w:spacing w:line="0" w:lineRule="atLeast"/>
              <w:jc w:val="center"/>
              <w:rPr>
                <w:rFonts w:asciiTheme="minorEastAsia" w:hAnsiTheme="minorEastAsia" w:eastAsiaTheme="minorEastAsia"/>
              </w:rPr>
            </w:pPr>
            <w:r>
              <w:rPr>
                <w:rFonts w:hint="eastAsia" w:asciiTheme="minorEastAsia" w:hAnsiTheme="minorEastAsia" w:eastAsiaTheme="minorEastAsia"/>
              </w:rPr>
              <w:t>4</w:t>
            </w:r>
          </w:p>
        </w:tc>
        <w:tc>
          <w:tcPr>
            <w:tcW w:w="4360" w:type="dxa"/>
            <w:vAlign w:val="center"/>
          </w:tcPr>
          <w:p>
            <w:pPr>
              <w:spacing w:line="0" w:lineRule="atLeast"/>
              <w:jc w:val="center"/>
              <w:rPr>
                <w:rFonts w:asciiTheme="minorEastAsia" w:hAnsiTheme="minorEastAsia" w:eastAsiaTheme="minorEastAsia"/>
              </w:rPr>
            </w:pPr>
            <w:r>
              <w:rPr>
                <w:rFonts w:hint="eastAsia" w:asciiTheme="minorEastAsia" w:hAnsiTheme="minorEastAsia" w:eastAsiaTheme="minorEastAsia"/>
              </w:rPr>
              <w:t>耐环境应力开裂（50ºC，96h）</w:t>
            </w:r>
          </w:p>
        </w:tc>
        <w:tc>
          <w:tcPr>
            <w:tcW w:w="687" w:type="dxa"/>
            <w:vAlign w:val="center"/>
          </w:tcPr>
          <w:p>
            <w:pPr>
              <w:spacing w:line="0" w:lineRule="atLeast"/>
              <w:jc w:val="center"/>
              <w:rPr>
                <w:rFonts w:asciiTheme="minorEastAsia" w:hAnsiTheme="minorEastAsia" w:eastAsiaTheme="minorEastAsia"/>
              </w:rPr>
            </w:pPr>
            <w:r>
              <w:rPr>
                <w:rFonts w:hint="eastAsia" w:asciiTheme="minorEastAsia" w:hAnsiTheme="minorEastAsia" w:eastAsiaTheme="minorEastAsia"/>
              </w:rPr>
              <w:t>个</w:t>
            </w:r>
          </w:p>
        </w:tc>
        <w:tc>
          <w:tcPr>
            <w:tcW w:w="1397" w:type="dxa"/>
            <w:vAlign w:val="center"/>
          </w:tcPr>
          <w:p>
            <w:pPr>
              <w:spacing w:line="0" w:lineRule="atLeast"/>
              <w:jc w:val="center"/>
              <w:rPr>
                <w:rFonts w:asciiTheme="minorEastAsia" w:hAnsiTheme="minorEastAsia" w:eastAsiaTheme="minorEastAsia"/>
              </w:rPr>
            </w:pPr>
            <w:r>
              <w:rPr>
                <w:rFonts w:hint="eastAsia" w:asciiTheme="minorEastAsia" w:hAnsiTheme="minorEastAsia" w:eastAsiaTheme="minorEastAsia"/>
              </w:rPr>
              <w:t>－</w:t>
            </w:r>
          </w:p>
        </w:tc>
        <w:tc>
          <w:tcPr>
            <w:tcW w:w="1397" w:type="dxa"/>
            <w:vAlign w:val="center"/>
          </w:tcPr>
          <w:p>
            <w:pPr>
              <w:spacing w:line="0" w:lineRule="atLeast"/>
              <w:jc w:val="center"/>
              <w:rPr>
                <w:rFonts w:asciiTheme="minorEastAsia" w:hAnsiTheme="minorEastAsia" w:eastAsiaTheme="minorEastAsia"/>
              </w:rPr>
            </w:pPr>
            <w:r>
              <w:rPr>
                <w:rFonts w:hint="eastAsia" w:asciiTheme="minorEastAsia" w:hAnsiTheme="minorEastAsia" w:eastAsiaTheme="minorEastAsia"/>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529" w:type="dxa"/>
            <w:gridSpan w:val="5"/>
            <w:vAlign w:val="center"/>
          </w:tcPr>
          <w:p>
            <w:pPr>
              <w:spacing w:line="0" w:lineRule="atLeast"/>
              <w:jc w:val="center"/>
              <w:rPr>
                <w:rFonts w:asciiTheme="minorEastAsia" w:hAnsiTheme="minorEastAsia" w:eastAsiaTheme="minorEastAsia"/>
              </w:rPr>
            </w:pPr>
            <w:r>
              <w:rPr>
                <w:rFonts w:hint="eastAsia" w:asciiTheme="minorEastAsia" w:hAnsiTheme="minorEastAsia" w:eastAsiaTheme="minorEastAsia"/>
              </w:rPr>
              <w:t>注：护套性能试验在取样困难时，可采取厂家提供空管或粒料进行试验，也可进行材料验证试验。</w:t>
            </w:r>
          </w:p>
        </w:tc>
      </w:tr>
    </w:tbl>
    <w:p>
      <w:pPr>
        <w:spacing w:line="400" w:lineRule="atLeast"/>
        <w:rPr>
          <w:rFonts w:asciiTheme="minorEastAsia" w:hAnsiTheme="minorEastAsia" w:eastAsiaTheme="minorEastAsia"/>
          <w:b/>
          <w:sz w:val="24"/>
        </w:rPr>
      </w:pPr>
    </w:p>
    <w:p>
      <w:pPr>
        <w:spacing w:line="400" w:lineRule="atLeast"/>
        <w:rPr>
          <w:rFonts w:asciiTheme="minorEastAsia" w:hAnsiTheme="minorEastAsia" w:eastAsiaTheme="minorEastAsia"/>
          <w:b/>
          <w:sz w:val="24"/>
        </w:rPr>
      </w:pPr>
      <w:r>
        <w:rPr>
          <w:rFonts w:hint="eastAsia" w:asciiTheme="minorEastAsia" w:hAnsiTheme="minorEastAsia" w:eastAsiaTheme="minorEastAsia"/>
          <w:b/>
          <w:sz w:val="24"/>
        </w:rPr>
        <w:t>2.6蝶形引入光缆机械特性指标</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光缆的允许拉伸力和允许压扁力应符合表2规定。在长期允许拉力下光纤应变应不大于</w:t>
      </w:r>
      <w:r>
        <w:rPr>
          <w:rFonts w:asciiTheme="minorEastAsia" w:hAnsiTheme="minorEastAsia" w:eastAsiaTheme="minorEastAsia"/>
          <w:sz w:val="24"/>
        </w:rPr>
        <w:t>0.2%</w:t>
      </w:r>
      <w:r>
        <w:rPr>
          <w:rFonts w:hint="eastAsia" w:asciiTheme="minorEastAsia" w:hAnsiTheme="minorEastAsia" w:eastAsiaTheme="minorEastAsia"/>
          <w:sz w:val="24"/>
        </w:rPr>
        <w:t>，光纤应无明显附加衰减；在短暂拉力下光纤应变应不大于</w:t>
      </w:r>
      <w:r>
        <w:rPr>
          <w:rFonts w:asciiTheme="minorEastAsia" w:hAnsiTheme="minorEastAsia" w:eastAsiaTheme="minorEastAsia"/>
          <w:sz w:val="24"/>
        </w:rPr>
        <w:t>0.4%</w:t>
      </w:r>
      <w:r>
        <w:rPr>
          <w:rFonts w:hint="eastAsia" w:asciiTheme="minorEastAsia" w:hAnsiTheme="minorEastAsia" w:eastAsiaTheme="minorEastAsia"/>
          <w:sz w:val="24"/>
        </w:rPr>
        <w:t>，应无明显残余附加衰减，护套应无目视可见的开裂。</w:t>
      </w:r>
    </w:p>
    <w:p>
      <w:pPr>
        <w:spacing w:line="440" w:lineRule="exact"/>
        <w:ind w:firstLine="2520" w:firstLineChars="1050"/>
        <w:rPr>
          <w:rFonts w:asciiTheme="minorEastAsia" w:hAnsiTheme="minorEastAsia" w:eastAsiaTheme="minorEastAsia"/>
          <w:sz w:val="24"/>
        </w:rPr>
      </w:pPr>
      <w:r>
        <w:rPr>
          <w:rFonts w:hint="eastAsia" w:asciiTheme="minorEastAsia" w:hAnsiTheme="minorEastAsia" w:eastAsiaTheme="minorEastAsia"/>
          <w:position w:val="-10"/>
          <w:sz w:val="24"/>
        </w:rPr>
        <w:object>
          <v:shape id="_x0000_i1027" o:spt="75" type="#_x0000_t75" style="height:17.25pt;width:9pt;" o:ole="t" filled="f" o:preferrelative="t" stroked="f" coordsize="21600,21600">
            <v:path/>
            <v:fill on="f" focussize="0,0"/>
            <v:stroke on="f" joinstyle="miter"/>
            <v:imagedata r:id="rId18" o:title=""/>
            <o:lock v:ext="edit" aspectratio="t"/>
            <w10:wrap type="none"/>
            <w10:anchorlock/>
          </v:shape>
          <o:OLEObject Type="Embed" ProgID="Equations" ShapeID="_x0000_i1027" DrawAspect="Content" ObjectID="_1468075727" r:id="rId17">
            <o:LockedField>false</o:LockedField>
          </o:OLEObject>
        </w:object>
      </w:r>
      <w:r>
        <w:rPr>
          <w:rFonts w:hint="eastAsia" w:asciiTheme="minorEastAsia" w:hAnsiTheme="minorEastAsia" w:eastAsiaTheme="minorEastAsia"/>
          <w:sz w:val="24"/>
        </w:rPr>
        <w:t>表2  蝶形引入光缆机械特性指标</w:t>
      </w:r>
    </w:p>
    <w:tbl>
      <w:tblPr>
        <w:tblStyle w:val="44"/>
        <w:tblW w:w="85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830"/>
        <w:gridCol w:w="1643"/>
        <w:gridCol w:w="1644"/>
        <w:gridCol w:w="1597"/>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83" w:type="dxa"/>
            <w:gridSpan w:val="2"/>
            <w:vMerge w:val="restart"/>
            <w:vAlign w:val="center"/>
          </w:tcPr>
          <w:p>
            <w:pPr>
              <w:spacing w:line="440" w:lineRule="exact"/>
              <w:jc w:val="right"/>
              <w:rPr>
                <w:rFonts w:asciiTheme="minorEastAsia" w:hAnsiTheme="minorEastAsia" w:eastAsiaTheme="minorEastAsia"/>
              </w:rPr>
            </w:pPr>
            <w:r>
              <w:rPr>
                <w:rFonts w:hint="eastAsia" w:asciiTheme="minorEastAsia" w:hAnsiTheme="minorEastAsia" w:eastAsiaTheme="minorEastAsia"/>
              </w:rPr>
              <w:t>受力时间</w:t>
            </w:r>
          </w:p>
        </w:tc>
        <w:tc>
          <w:tcPr>
            <w:tcW w:w="3287" w:type="dxa"/>
            <w:gridSpan w:val="2"/>
            <w:vAlign w:val="center"/>
          </w:tcPr>
          <w:p>
            <w:pPr>
              <w:spacing w:line="440" w:lineRule="exact"/>
              <w:jc w:val="right"/>
              <w:rPr>
                <w:rFonts w:asciiTheme="minorEastAsia" w:hAnsiTheme="minorEastAsia" w:eastAsiaTheme="minorEastAsia"/>
              </w:rPr>
            </w:pPr>
            <w:r>
              <w:rPr>
                <w:rFonts w:hint="eastAsia" w:asciiTheme="minorEastAsia" w:hAnsiTheme="minorEastAsia" w:eastAsiaTheme="minorEastAsia"/>
              </w:rPr>
              <w:t>拉伸力(N)</w:t>
            </w:r>
          </w:p>
        </w:tc>
        <w:tc>
          <w:tcPr>
            <w:tcW w:w="2759" w:type="dxa"/>
            <w:gridSpan w:val="2"/>
            <w:vAlign w:val="center"/>
          </w:tcPr>
          <w:p>
            <w:pPr>
              <w:spacing w:line="440" w:lineRule="exact"/>
              <w:jc w:val="right"/>
              <w:rPr>
                <w:rFonts w:asciiTheme="minorEastAsia" w:hAnsiTheme="minorEastAsia" w:eastAsiaTheme="minorEastAsia"/>
              </w:rPr>
            </w:pPr>
            <w:r>
              <w:rPr>
                <w:rFonts w:hint="eastAsia" w:asciiTheme="minorEastAsia" w:hAnsiTheme="minorEastAsia" w:eastAsiaTheme="minorEastAsia"/>
              </w:rPr>
              <w:t>压扁力(N/100mm)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83" w:type="dxa"/>
            <w:gridSpan w:val="2"/>
            <w:vMerge w:val="continue"/>
            <w:vAlign w:val="center"/>
          </w:tcPr>
          <w:p>
            <w:pPr>
              <w:spacing w:line="440" w:lineRule="exact"/>
              <w:jc w:val="right"/>
              <w:rPr>
                <w:rFonts w:asciiTheme="minorEastAsia" w:hAnsiTheme="minorEastAsia" w:eastAsiaTheme="minorEastAsia"/>
              </w:rPr>
            </w:pPr>
          </w:p>
        </w:tc>
        <w:tc>
          <w:tcPr>
            <w:tcW w:w="1643" w:type="dxa"/>
            <w:vAlign w:val="center"/>
          </w:tcPr>
          <w:p>
            <w:pPr>
              <w:spacing w:line="440" w:lineRule="exact"/>
              <w:jc w:val="right"/>
              <w:rPr>
                <w:rFonts w:asciiTheme="minorEastAsia" w:hAnsiTheme="minorEastAsia" w:eastAsiaTheme="minorEastAsia"/>
              </w:rPr>
            </w:pPr>
            <w:r>
              <w:rPr>
                <w:rFonts w:hint="eastAsia" w:asciiTheme="minorEastAsia" w:hAnsiTheme="minorEastAsia" w:eastAsiaTheme="minorEastAsia"/>
              </w:rPr>
              <w:t>短期</w:t>
            </w:r>
          </w:p>
        </w:tc>
        <w:tc>
          <w:tcPr>
            <w:tcW w:w="1644" w:type="dxa"/>
            <w:vAlign w:val="center"/>
          </w:tcPr>
          <w:p>
            <w:pPr>
              <w:spacing w:line="440" w:lineRule="exact"/>
              <w:jc w:val="right"/>
              <w:rPr>
                <w:rFonts w:asciiTheme="minorEastAsia" w:hAnsiTheme="minorEastAsia" w:eastAsiaTheme="minorEastAsia"/>
              </w:rPr>
            </w:pPr>
            <w:r>
              <w:rPr>
                <w:rFonts w:hint="eastAsia" w:asciiTheme="minorEastAsia" w:hAnsiTheme="minorEastAsia" w:eastAsiaTheme="minorEastAsia"/>
              </w:rPr>
              <w:t>长期</w:t>
            </w:r>
          </w:p>
        </w:tc>
        <w:tc>
          <w:tcPr>
            <w:tcW w:w="1597" w:type="dxa"/>
            <w:vAlign w:val="center"/>
          </w:tcPr>
          <w:p>
            <w:pPr>
              <w:spacing w:line="440" w:lineRule="exact"/>
              <w:jc w:val="right"/>
              <w:rPr>
                <w:rFonts w:asciiTheme="minorEastAsia" w:hAnsiTheme="minorEastAsia" w:eastAsiaTheme="minorEastAsia"/>
              </w:rPr>
            </w:pPr>
            <w:r>
              <w:rPr>
                <w:rFonts w:hint="eastAsia" w:asciiTheme="minorEastAsia" w:hAnsiTheme="minorEastAsia" w:eastAsiaTheme="minorEastAsia"/>
              </w:rPr>
              <w:t>短期</w:t>
            </w:r>
          </w:p>
        </w:tc>
        <w:tc>
          <w:tcPr>
            <w:tcW w:w="1162" w:type="dxa"/>
            <w:vAlign w:val="center"/>
          </w:tcPr>
          <w:p>
            <w:pPr>
              <w:spacing w:line="440" w:lineRule="exact"/>
              <w:jc w:val="right"/>
              <w:rPr>
                <w:rFonts w:asciiTheme="minorEastAsia" w:hAnsiTheme="minorEastAsia" w:eastAsiaTheme="minorEastAsia"/>
              </w:rPr>
            </w:pPr>
            <w:r>
              <w:rPr>
                <w:rFonts w:hint="eastAsia" w:asciiTheme="minorEastAsia" w:hAnsiTheme="minorEastAsia" w:eastAsiaTheme="minorEastAsia"/>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3" w:type="dxa"/>
            <w:vMerge w:val="restart"/>
            <w:vAlign w:val="center"/>
          </w:tcPr>
          <w:p>
            <w:pPr>
              <w:spacing w:line="440" w:lineRule="exact"/>
              <w:jc w:val="right"/>
              <w:rPr>
                <w:rFonts w:asciiTheme="minorEastAsia" w:hAnsiTheme="minorEastAsia" w:eastAsiaTheme="minorEastAsia"/>
              </w:rPr>
            </w:pPr>
            <w:r>
              <w:rPr>
                <w:rFonts w:hint="eastAsia" w:asciiTheme="minorEastAsia" w:hAnsiTheme="minorEastAsia" w:eastAsiaTheme="minorEastAsia"/>
              </w:rPr>
              <w:t>室内</w:t>
            </w:r>
          </w:p>
        </w:tc>
        <w:tc>
          <w:tcPr>
            <w:tcW w:w="1830" w:type="dxa"/>
            <w:vAlign w:val="center"/>
          </w:tcPr>
          <w:p>
            <w:pPr>
              <w:spacing w:line="440" w:lineRule="exact"/>
              <w:jc w:val="right"/>
              <w:rPr>
                <w:rFonts w:asciiTheme="minorEastAsia" w:hAnsiTheme="minorEastAsia" w:eastAsiaTheme="minorEastAsia"/>
              </w:rPr>
            </w:pPr>
            <w:r>
              <w:rPr>
                <w:rFonts w:hint="eastAsia" w:asciiTheme="minorEastAsia" w:hAnsiTheme="minorEastAsia" w:eastAsiaTheme="minorEastAsia"/>
              </w:rPr>
              <w:t>非金属加强件</w:t>
            </w:r>
          </w:p>
        </w:tc>
        <w:tc>
          <w:tcPr>
            <w:tcW w:w="1643" w:type="dxa"/>
            <w:vAlign w:val="center"/>
          </w:tcPr>
          <w:p>
            <w:pPr>
              <w:spacing w:line="440" w:lineRule="exact"/>
              <w:jc w:val="right"/>
              <w:rPr>
                <w:rFonts w:asciiTheme="minorEastAsia" w:hAnsiTheme="minorEastAsia" w:eastAsiaTheme="minorEastAsia"/>
              </w:rPr>
            </w:pPr>
            <w:r>
              <w:rPr>
                <w:rFonts w:hint="eastAsia" w:asciiTheme="minorEastAsia" w:hAnsiTheme="minorEastAsia" w:eastAsiaTheme="minorEastAsia"/>
              </w:rPr>
              <w:t>100</w:t>
            </w:r>
          </w:p>
        </w:tc>
        <w:tc>
          <w:tcPr>
            <w:tcW w:w="1644" w:type="dxa"/>
            <w:vAlign w:val="center"/>
          </w:tcPr>
          <w:p>
            <w:pPr>
              <w:spacing w:line="440" w:lineRule="exact"/>
              <w:jc w:val="right"/>
              <w:rPr>
                <w:rFonts w:asciiTheme="minorEastAsia" w:hAnsiTheme="minorEastAsia" w:eastAsiaTheme="minorEastAsia"/>
              </w:rPr>
            </w:pPr>
            <w:r>
              <w:rPr>
                <w:rFonts w:hint="eastAsia" w:asciiTheme="minorEastAsia" w:hAnsiTheme="minorEastAsia" w:eastAsiaTheme="minorEastAsia"/>
              </w:rPr>
              <w:t>40</w:t>
            </w:r>
          </w:p>
        </w:tc>
        <w:tc>
          <w:tcPr>
            <w:tcW w:w="1597" w:type="dxa"/>
            <w:vAlign w:val="center"/>
          </w:tcPr>
          <w:p>
            <w:pPr>
              <w:spacing w:line="440" w:lineRule="exact"/>
              <w:jc w:val="right"/>
              <w:rPr>
                <w:rFonts w:asciiTheme="minorEastAsia" w:hAnsiTheme="minorEastAsia" w:eastAsiaTheme="minorEastAsia"/>
              </w:rPr>
            </w:pPr>
            <w:r>
              <w:rPr>
                <w:rFonts w:hint="eastAsia" w:asciiTheme="minorEastAsia" w:hAnsiTheme="minorEastAsia" w:eastAsiaTheme="minorEastAsia"/>
              </w:rPr>
              <w:t>1000</w:t>
            </w:r>
          </w:p>
        </w:tc>
        <w:tc>
          <w:tcPr>
            <w:tcW w:w="1162" w:type="dxa"/>
            <w:vAlign w:val="center"/>
          </w:tcPr>
          <w:p>
            <w:pPr>
              <w:spacing w:line="440" w:lineRule="exact"/>
              <w:jc w:val="right"/>
              <w:rPr>
                <w:rFonts w:asciiTheme="minorEastAsia" w:hAnsiTheme="minorEastAsia" w:eastAsiaTheme="minorEastAsia"/>
              </w:rPr>
            </w:pPr>
            <w:r>
              <w:rPr>
                <w:rFonts w:hint="eastAsia" w:asciiTheme="minorEastAsia" w:hAnsiTheme="minorEastAsia" w:eastAsiaTheme="minorEastAsia"/>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3" w:type="dxa"/>
            <w:vMerge w:val="continue"/>
            <w:vAlign w:val="center"/>
          </w:tcPr>
          <w:p>
            <w:pPr>
              <w:spacing w:line="440" w:lineRule="exact"/>
              <w:jc w:val="right"/>
              <w:rPr>
                <w:rFonts w:asciiTheme="minorEastAsia" w:hAnsiTheme="minorEastAsia" w:eastAsiaTheme="minorEastAsia"/>
              </w:rPr>
            </w:pPr>
          </w:p>
        </w:tc>
        <w:tc>
          <w:tcPr>
            <w:tcW w:w="1830" w:type="dxa"/>
            <w:vAlign w:val="center"/>
          </w:tcPr>
          <w:p>
            <w:pPr>
              <w:spacing w:line="440" w:lineRule="exact"/>
              <w:jc w:val="right"/>
              <w:rPr>
                <w:rFonts w:asciiTheme="minorEastAsia" w:hAnsiTheme="minorEastAsia" w:eastAsiaTheme="minorEastAsia"/>
              </w:rPr>
            </w:pPr>
            <w:r>
              <w:rPr>
                <w:rFonts w:hint="eastAsia" w:asciiTheme="minorEastAsia" w:hAnsiTheme="minorEastAsia" w:eastAsiaTheme="minorEastAsia"/>
              </w:rPr>
              <w:t>金属加强件</w:t>
            </w:r>
          </w:p>
        </w:tc>
        <w:tc>
          <w:tcPr>
            <w:tcW w:w="1643" w:type="dxa"/>
            <w:vAlign w:val="center"/>
          </w:tcPr>
          <w:p>
            <w:pPr>
              <w:spacing w:line="440" w:lineRule="exact"/>
              <w:jc w:val="right"/>
              <w:rPr>
                <w:rFonts w:asciiTheme="minorEastAsia" w:hAnsiTheme="minorEastAsia" w:eastAsiaTheme="minorEastAsia"/>
              </w:rPr>
            </w:pPr>
            <w:r>
              <w:rPr>
                <w:rFonts w:hint="eastAsia" w:asciiTheme="minorEastAsia" w:hAnsiTheme="minorEastAsia" w:eastAsiaTheme="minorEastAsia"/>
              </w:rPr>
              <w:t>200</w:t>
            </w:r>
          </w:p>
        </w:tc>
        <w:tc>
          <w:tcPr>
            <w:tcW w:w="1644" w:type="dxa"/>
            <w:vAlign w:val="center"/>
          </w:tcPr>
          <w:p>
            <w:pPr>
              <w:spacing w:line="440" w:lineRule="exact"/>
              <w:jc w:val="right"/>
              <w:rPr>
                <w:rFonts w:asciiTheme="minorEastAsia" w:hAnsiTheme="minorEastAsia" w:eastAsiaTheme="minorEastAsia"/>
              </w:rPr>
            </w:pPr>
            <w:r>
              <w:rPr>
                <w:rFonts w:hint="eastAsia" w:asciiTheme="minorEastAsia" w:hAnsiTheme="minorEastAsia" w:eastAsiaTheme="minorEastAsia"/>
              </w:rPr>
              <w:t>100</w:t>
            </w:r>
          </w:p>
        </w:tc>
        <w:tc>
          <w:tcPr>
            <w:tcW w:w="1597" w:type="dxa"/>
            <w:vAlign w:val="center"/>
          </w:tcPr>
          <w:p>
            <w:pPr>
              <w:spacing w:line="440" w:lineRule="exact"/>
              <w:jc w:val="right"/>
              <w:rPr>
                <w:rFonts w:asciiTheme="minorEastAsia" w:hAnsiTheme="minorEastAsia" w:eastAsiaTheme="minorEastAsia"/>
              </w:rPr>
            </w:pPr>
            <w:r>
              <w:rPr>
                <w:rFonts w:hint="eastAsia" w:asciiTheme="minorEastAsia" w:hAnsiTheme="minorEastAsia" w:eastAsiaTheme="minorEastAsia"/>
              </w:rPr>
              <w:t>2200</w:t>
            </w:r>
          </w:p>
        </w:tc>
        <w:tc>
          <w:tcPr>
            <w:tcW w:w="1162" w:type="dxa"/>
            <w:vAlign w:val="center"/>
          </w:tcPr>
          <w:p>
            <w:pPr>
              <w:spacing w:line="440" w:lineRule="exact"/>
              <w:jc w:val="right"/>
              <w:rPr>
                <w:rFonts w:asciiTheme="minorEastAsia" w:hAnsiTheme="minorEastAsia" w:eastAsiaTheme="minorEastAsia"/>
              </w:rPr>
            </w:pPr>
            <w:r>
              <w:rPr>
                <w:rFonts w:hint="eastAsia" w:asciiTheme="minorEastAsia" w:hAnsiTheme="minorEastAsia" w:eastAsiaTheme="minorEastAsia"/>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83" w:type="dxa"/>
            <w:gridSpan w:val="2"/>
            <w:vAlign w:val="center"/>
          </w:tcPr>
          <w:p>
            <w:pPr>
              <w:spacing w:line="440" w:lineRule="exact"/>
              <w:jc w:val="right"/>
              <w:rPr>
                <w:rFonts w:asciiTheme="minorEastAsia" w:hAnsiTheme="minorEastAsia" w:eastAsiaTheme="minorEastAsia"/>
              </w:rPr>
            </w:pPr>
            <w:r>
              <w:rPr>
                <w:rFonts w:hint="eastAsia" w:asciiTheme="minorEastAsia" w:hAnsiTheme="minorEastAsia" w:eastAsiaTheme="minorEastAsia"/>
              </w:rPr>
              <w:t>自承式蝶形引入光缆</w:t>
            </w:r>
          </w:p>
        </w:tc>
        <w:tc>
          <w:tcPr>
            <w:tcW w:w="1643" w:type="dxa"/>
            <w:vAlign w:val="center"/>
          </w:tcPr>
          <w:p>
            <w:pPr>
              <w:spacing w:line="440" w:lineRule="exact"/>
              <w:jc w:val="right"/>
              <w:rPr>
                <w:rFonts w:asciiTheme="minorEastAsia" w:hAnsiTheme="minorEastAsia" w:eastAsiaTheme="minorEastAsia"/>
              </w:rPr>
            </w:pPr>
            <w:r>
              <w:rPr>
                <w:rFonts w:hint="eastAsia" w:asciiTheme="minorEastAsia" w:hAnsiTheme="minorEastAsia" w:eastAsiaTheme="minorEastAsia"/>
              </w:rPr>
              <w:t>600</w:t>
            </w:r>
          </w:p>
        </w:tc>
        <w:tc>
          <w:tcPr>
            <w:tcW w:w="1644" w:type="dxa"/>
            <w:vAlign w:val="center"/>
          </w:tcPr>
          <w:p>
            <w:pPr>
              <w:spacing w:line="440" w:lineRule="exact"/>
              <w:jc w:val="right"/>
              <w:rPr>
                <w:rFonts w:asciiTheme="minorEastAsia" w:hAnsiTheme="minorEastAsia" w:eastAsiaTheme="minorEastAsia"/>
              </w:rPr>
            </w:pPr>
            <w:r>
              <w:rPr>
                <w:rFonts w:hint="eastAsia" w:asciiTheme="minorEastAsia" w:hAnsiTheme="minorEastAsia" w:eastAsiaTheme="minorEastAsia"/>
              </w:rPr>
              <w:t>300</w:t>
            </w:r>
          </w:p>
        </w:tc>
        <w:tc>
          <w:tcPr>
            <w:tcW w:w="1597" w:type="dxa"/>
            <w:vAlign w:val="center"/>
          </w:tcPr>
          <w:p>
            <w:pPr>
              <w:spacing w:line="440" w:lineRule="exact"/>
              <w:jc w:val="right"/>
              <w:rPr>
                <w:rFonts w:asciiTheme="minorEastAsia" w:hAnsiTheme="minorEastAsia" w:eastAsiaTheme="minorEastAsia"/>
              </w:rPr>
            </w:pPr>
            <w:r>
              <w:rPr>
                <w:rFonts w:hint="eastAsia" w:asciiTheme="minorEastAsia" w:hAnsiTheme="minorEastAsia" w:eastAsiaTheme="minorEastAsia"/>
              </w:rPr>
              <w:t>2200</w:t>
            </w:r>
          </w:p>
        </w:tc>
        <w:tc>
          <w:tcPr>
            <w:tcW w:w="1162" w:type="dxa"/>
            <w:vAlign w:val="center"/>
          </w:tcPr>
          <w:p>
            <w:pPr>
              <w:spacing w:line="440" w:lineRule="exact"/>
              <w:jc w:val="right"/>
              <w:rPr>
                <w:rFonts w:asciiTheme="minorEastAsia" w:hAnsiTheme="minorEastAsia" w:eastAsiaTheme="minorEastAsia"/>
              </w:rPr>
            </w:pPr>
            <w:r>
              <w:rPr>
                <w:rFonts w:hint="eastAsia" w:asciiTheme="minorEastAsia" w:hAnsiTheme="minorEastAsia" w:eastAsiaTheme="minorEastAsia"/>
              </w:rPr>
              <w:t>1000</w:t>
            </w:r>
          </w:p>
        </w:tc>
      </w:tr>
    </w:tbl>
    <w:p>
      <w:pPr>
        <w:spacing w:line="400" w:lineRule="atLeast"/>
        <w:rPr>
          <w:rFonts w:asciiTheme="minorEastAsia" w:hAnsiTheme="minorEastAsia" w:eastAsiaTheme="minorEastAsia"/>
          <w:b/>
          <w:sz w:val="24"/>
        </w:rPr>
      </w:pPr>
    </w:p>
    <w:p>
      <w:pPr>
        <w:spacing w:line="400" w:lineRule="atLeast"/>
        <w:rPr>
          <w:rFonts w:asciiTheme="minorEastAsia" w:hAnsiTheme="minorEastAsia" w:eastAsiaTheme="minorEastAsia"/>
          <w:b/>
          <w:sz w:val="24"/>
        </w:rPr>
      </w:pPr>
      <w:r>
        <w:rPr>
          <w:rFonts w:hint="eastAsia" w:asciiTheme="minorEastAsia" w:hAnsiTheme="minorEastAsia" w:eastAsiaTheme="minorEastAsia"/>
          <w:b/>
          <w:sz w:val="24"/>
        </w:rPr>
        <w:t>2.7 蝶形引入光缆温度特性</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光缆的适用温度范围及其光纤对于</w:t>
      </w:r>
      <w:r>
        <w:rPr>
          <w:rFonts w:asciiTheme="minorEastAsia" w:hAnsiTheme="minorEastAsia" w:eastAsiaTheme="minorEastAsia"/>
          <w:sz w:val="24"/>
        </w:rPr>
        <w:t>20</w:t>
      </w:r>
      <w:r>
        <w:rPr>
          <w:rFonts w:hint="eastAsia" w:asciiTheme="minorEastAsia" w:hAnsiTheme="minorEastAsia" w:eastAsiaTheme="minorEastAsia"/>
          <w:sz w:val="24"/>
        </w:rPr>
        <w:t>º</w:t>
      </w:r>
      <w:r>
        <w:rPr>
          <w:rFonts w:asciiTheme="minorEastAsia" w:hAnsiTheme="minorEastAsia" w:eastAsiaTheme="minorEastAsia"/>
          <w:sz w:val="24"/>
        </w:rPr>
        <w:t xml:space="preserve">C </w:t>
      </w:r>
      <w:r>
        <w:rPr>
          <w:rFonts w:hint="eastAsia" w:asciiTheme="minorEastAsia" w:hAnsiTheme="minorEastAsia" w:eastAsiaTheme="minorEastAsia"/>
          <w:sz w:val="24"/>
        </w:rPr>
        <w:t>时的允许温度附加衰减的分级应符合表3规定。</w:t>
      </w:r>
    </w:p>
    <w:p>
      <w:pPr>
        <w:spacing w:line="440" w:lineRule="exact"/>
        <w:ind w:firstLine="2520" w:firstLineChars="1050"/>
        <w:rPr>
          <w:rFonts w:asciiTheme="minorEastAsia" w:hAnsiTheme="minorEastAsia" w:eastAsiaTheme="minorEastAsia"/>
          <w:sz w:val="24"/>
        </w:rPr>
      </w:pPr>
      <w:r>
        <w:rPr>
          <w:rFonts w:hint="eastAsia" w:asciiTheme="minorEastAsia" w:hAnsiTheme="minorEastAsia" w:eastAsiaTheme="minorEastAsia"/>
          <w:sz w:val="24"/>
        </w:rPr>
        <w:t>表3  蝶形引入光缆温度特性</w:t>
      </w:r>
    </w:p>
    <w:tbl>
      <w:tblPr>
        <w:tblStyle w:val="44"/>
        <w:tblW w:w="8529" w:type="dxa"/>
        <w:jc w:val="center"/>
        <w:tblInd w:w="0" w:type="dxa"/>
        <w:tblLayout w:type="fixed"/>
        <w:tblCellMar>
          <w:top w:w="0" w:type="dxa"/>
          <w:left w:w="108" w:type="dxa"/>
          <w:bottom w:w="0" w:type="dxa"/>
          <w:right w:w="108" w:type="dxa"/>
        </w:tblCellMar>
      </w:tblPr>
      <w:tblGrid>
        <w:gridCol w:w="686"/>
        <w:gridCol w:w="682"/>
        <w:gridCol w:w="1547"/>
        <w:gridCol w:w="1818"/>
        <w:gridCol w:w="1899"/>
        <w:gridCol w:w="1897"/>
      </w:tblGrid>
      <w:tr>
        <w:tblPrEx>
          <w:tblLayout w:type="fixed"/>
          <w:tblCellMar>
            <w:top w:w="0" w:type="dxa"/>
            <w:left w:w="108" w:type="dxa"/>
            <w:bottom w:w="0" w:type="dxa"/>
            <w:right w:w="108" w:type="dxa"/>
          </w:tblCellMar>
        </w:tblPrEx>
        <w:trPr>
          <w:trHeight w:val="335" w:hRule="atLeast"/>
          <w:jc w:val="center"/>
        </w:trPr>
        <w:tc>
          <w:tcPr>
            <w:tcW w:w="1368"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rPr>
            </w:pPr>
            <w:r>
              <w:rPr>
                <w:rFonts w:hint="eastAsia" w:asciiTheme="minorEastAsia" w:hAnsiTheme="minorEastAsia" w:eastAsiaTheme="minorEastAsia"/>
              </w:rPr>
              <w:t>分级代号</w:t>
            </w:r>
          </w:p>
        </w:tc>
        <w:tc>
          <w:tcPr>
            <w:tcW w:w="3365"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asciiTheme="minorEastAsia" w:hAnsiTheme="minorEastAsia" w:eastAsiaTheme="minorEastAsia"/>
              </w:rPr>
            </w:pPr>
            <w:r>
              <w:rPr>
                <w:rFonts w:hint="eastAsia" w:asciiTheme="minorEastAsia" w:hAnsiTheme="minorEastAsia" w:eastAsiaTheme="minorEastAsia"/>
              </w:rPr>
              <w:t>适用温度范围（摄氏度）</w:t>
            </w:r>
          </w:p>
        </w:tc>
        <w:tc>
          <w:tcPr>
            <w:tcW w:w="3796"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asciiTheme="minorEastAsia" w:hAnsiTheme="minorEastAsia" w:eastAsiaTheme="minorEastAsia"/>
              </w:rPr>
            </w:pPr>
            <w:r>
              <w:rPr>
                <w:rFonts w:hint="eastAsia" w:asciiTheme="minorEastAsia" w:hAnsiTheme="minorEastAsia" w:eastAsiaTheme="minorEastAsia"/>
              </w:rPr>
              <w:t>允许光纤附加衰耗（dB/km）</w:t>
            </w:r>
          </w:p>
        </w:tc>
      </w:tr>
      <w:tr>
        <w:tblPrEx>
          <w:tblLayout w:type="fixed"/>
          <w:tblCellMar>
            <w:top w:w="0" w:type="dxa"/>
            <w:left w:w="108" w:type="dxa"/>
            <w:bottom w:w="0" w:type="dxa"/>
            <w:right w:w="108" w:type="dxa"/>
          </w:tblCellMar>
        </w:tblPrEx>
        <w:trPr>
          <w:trHeight w:val="335" w:hRule="atLeast"/>
          <w:jc w:val="center"/>
        </w:trPr>
        <w:tc>
          <w:tcPr>
            <w:tcW w:w="1368" w:type="dxa"/>
            <w:gridSpan w:val="2"/>
            <w:tcBorders>
              <w:top w:val="nil"/>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rPr>
            </w:pPr>
            <w:r>
              <w:rPr>
                <w:rFonts w:hint="eastAsia" w:asciiTheme="minorEastAsia" w:hAnsiTheme="minorEastAsia" w:eastAsiaTheme="minorEastAsia"/>
              </w:rPr>
              <w:t>级别</w:t>
            </w:r>
          </w:p>
        </w:tc>
        <w:tc>
          <w:tcPr>
            <w:tcW w:w="1547" w:type="dxa"/>
            <w:tcBorders>
              <w:top w:val="nil"/>
              <w:left w:val="nil"/>
              <w:bottom w:val="single" w:color="auto" w:sz="4" w:space="0"/>
              <w:right w:val="single" w:color="auto" w:sz="4" w:space="0"/>
            </w:tcBorders>
            <w:vAlign w:val="center"/>
          </w:tcPr>
          <w:p>
            <w:pPr>
              <w:spacing w:line="440" w:lineRule="exact"/>
              <w:jc w:val="center"/>
              <w:rPr>
                <w:rFonts w:asciiTheme="minorEastAsia" w:hAnsiTheme="minorEastAsia" w:eastAsiaTheme="minorEastAsia"/>
              </w:rPr>
            </w:pPr>
            <w:r>
              <w:rPr>
                <w:rFonts w:hint="eastAsia" w:asciiTheme="minorEastAsia" w:hAnsiTheme="minorEastAsia" w:eastAsiaTheme="minorEastAsia"/>
              </w:rPr>
              <w:t>底限</w:t>
            </w:r>
          </w:p>
        </w:tc>
        <w:tc>
          <w:tcPr>
            <w:tcW w:w="1818" w:type="dxa"/>
            <w:tcBorders>
              <w:top w:val="nil"/>
              <w:left w:val="nil"/>
              <w:bottom w:val="single" w:color="auto" w:sz="4" w:space="0"/>
              <w:right w:val="single" w:color="auto" w:sz="4" w:space="0"/>
            </w:tcBorders>
            <w:vAlign w:val="center"/>
          </w:tcPr>
          <w:p>
            <w:pPr>
              <w:spacing w:line="440" w:lineRule="exact"/>
              <w:jc w:val="center"/>
              <w:rPr>
                <w:rFonts w:asciiTheme="minorEastAsia" w:hAnsiTheme="minorEastAsia" w:eastAsiaTheme="minorEastAsia"/>
              </w:rPr>
            </w:pPr>
            <w:r>
              <w:rPr>
                <w:rFonts w:hint="eastAsia" w:asciiTheme="minorEastAsia" w:hAnsiTheme="minorEastAsia" w:eastAsiaTheme="minorEastAsia"/>
              </w:rPr>
              <w:t>高限</w:t>
            </w:r>
          </w:p>
        </w:tc>
        <w:tc>
          <w:tcPr>
            <w:tcW w:w="1899" w:type="dxa"/>
            <w:tcBorders>
              <w:top w:val="nil"/>
              <w:left w:val="nil"/>
              <w:bottom w:val="single" w:color="auto" w:sz="4" w:space="0"/>
              <w:right w:val="single" w:color="auto" w:sz="4" w:space="0"/>
            </w:tcBorders>
            <w:vAlign w:val="center"/>
          </w:tcPr>
          <w:p>
            <w:pPr>
              <w:spacing w:line="440" w:lineRule="exact"/>
              <w:jc w:val="center"/>
              <w:rPr>
                <w:rFonts w:asciiTheme="minorEastAsia" w:hAnsiTheme="minorEastAsia" w:eastAsiaTheme="minorEastAsia"/>
              </w:rPr>
            </w:pPr>
            <w:r>
              <w:rPr>
                <w:rFonts w:hint="eastAsia" w:asciiTheme="minorEastAsia" w:hAnsiTheme="minorEastAsia" w:eastAsiaTheme="minorEastAsia"/>
              </w:rPr>
              <w:t>1310nm</w:t>
            </w:r>
          </w:p>
        </w:tc>
        <w:tc>
          <w:tcPr>
            <w:tcW w:w="1897" w:type="dxa"/>
            <w:tcBorders>
              <w:top w:val="nil"/>
              <w:left w:val="nil"/>
              <w:bottom w:val="single" w:color="auto" w:sz="4" w:space="0"/>
              <w:right w:val="single" w:color="auto" w:sz="4" w:space="0"/>
            </w:tcBorders>
            <w:vAlign w:val="center"/>
          </w:tcPr>
          <w:p>
            <w:pPr>
              <w:spacing w:line="440" w:lineRule="exact"/>
              <w:jc w:val="center"/>
              <w:rPr>
                <w:rFonts w:asciiTheme="minorEastAsia" w:hAnsiTheme="minorEastAsia" w:eastAsiaTheme="minorEastAsia"/>
              </w:rPr>
            </w:pPr>
            <w:r>
              <w:rPr>
                <w:rFonts w:hint="eastAsia" w:asciiTheme="minorEastAsia" w:hAnsiTheme="minorEastAsia" w:eastAsiaTheme="minorEastAsia"/>
              </w:rPr>
              <w:t>1550nm</w:t>
            </w:r>
          </w:p>
        </w:tc>
      </w:tr>
      <w:tr>
        <w:tblPrEx>
          <w:tblLayout w:type="fixed"/>
          <w:tblCellMar>
            <w:top w:w="0" w:type="dxa"/>
            <w:left w:w="108" w:type="dxa"/>
            <w:bottom w:w="0" w:type="dxa"/>
            <w:right w:w="108" w:type="dxa"/>
          </w:tblCellMar>
        </w:tblPrEx>
        <w:trPr>
          <w:trHeight w:val="335" w:hRule="atLeast"/>
          <w:jc w:val="center"/>
        </w:trPr>
        <w:tc>
          <w:tcPr>
            <w:tcW w:w="686"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rPr>
            </w:pPr>
            <w:r>
              <w:rPr>
                <w:rFonts w:hint="eastAsia" w:asciiTheme="minorEastAsia" w:hAnsiTheme="minorEastAsia" w:eastAsiaTheme="minorEastAsia"/>
              </w:rPr>
              <w:t>室内</w:t>
            </w:r>
          </w:p>
        </w:tc>
        <w:tc>
          <w:tcPr>
            <w:tcW w:w="682" w:type="dxa"/>
            <w:tcBorders>
              <w:top w:val="single" w:color="auto" w:sz="4" w:space="0"/>
              <w:left w:val="single" w:color="auto" w:sz="4" w:space="0"/>
              <w:bottom w:val="single" w:color="auto" w:sz="4" w:space="0"/>
              <w:right w:val="single" w:color="auto" w:sz="4" w:space="0"/>
            </w:tcBorders>
            <w:vAlign w:val="center"/>
          </w:tcPr>
          <w:p>
            <w:pPr>
              <w:spacing w:line="440" w:lineRule="exact"/>
              <w:jc w:val="right"/>
              <w:rPr>
                <w:rFonts w:asciiTheme="minorEastAsia" w:hAnsiTheme="minorEastAsia" w:eastAsiaTheme="minorEastAsia"/>
              </w:rPr>
            </w:pPr>
            <w:r>
              <w:rPr>
                <w:rFonts w:hint="eastAsia" w:asciiTheme="minorEastAsia" w:hAnsiTheme="minorEastAsia" w:eastAsiaTheme="minorEastAsia"/>
              </w:rPr>
              <w:t>A</w:t>
            </w:r>
          </w:p>
        </w:tc>
        <w:tc>
          <w:tcPr>
            <w:tcW w:w="1547" w:type="dxa"/>
            <w:tcBorders>
              <w:top w:val="single" w:color="auto" w:sz="4" w:space="0"/>
              <w:left w:val="nil"/>
              <w:bottom w:val="single" w:color="auto" w:sz="4" w:space="0"/>
              <w:right w:val="single" w:color="auto" w:sz="4" w:space="0"/>
            </w:tcBorders>
            <w:vAlign w:val="center"/>
          </w:tcPr>
          <w:p>
            <w:pPr>
              <w:spacing w:line="440" w:lineRule="exact"/>
              <w:jc w:val="right"/>
              <w:rPr>
                <w:rFonts w:asciiTheme="minorEastAsia" w:hAnsiTheme="minorEastAsia" w:eastAsiaTheme="minorEastAsia"/>
              </w:rPr>
            </w:pPr>
            <w:r>
              <w:rPr>
                <w:rFonts w:hint="eastAsia" w:asciiTheme="minorEastAsia" w:hAnsiTheme="minorEastAsia" w:eastAsiaTheme="minorEastAsia"/>
              </w:rPr>
              <w:t>-10</w:t>
            </w:r>
          </w:p>
        </w:tc>
        <w:tc>
          <w:tcPr>
            <w:tcW w:w="1818" w:type="dxa"/>
            <w:tcBorders>
              <w:top w:val="single" w:color="auto" w:sz="4" w:space="0"/>
              <w:left w:val="nil"/>
              <w:bottom w:val="single" w:color="auto" w:sz="4" w:space="0"/>
              <w:right w:val="single" w:color="auto" w:sz="4" w:space="0"/>
            </w:tcBorders>
            <w:vAlign w:val="center"/>
          </w:tcPr>
          <w:p>
            <w:pPr>
              <w:spacing w:line="440" w:lineRule="exact"/>
              <w:jc w:val="right"/>
              <w:rPr>
                <w:rFonts w:asciiTheme="minorEastAsia" w:hAnsiTheme="minorEastAsia" w:eastAsiaTheme="minorEastAsia"/>
              </w:rPr>
            </w:pPr>
            <w:r>
              <w:rPr>
                <w:rFonts w:hint="eastAsia" w:asciiTheme="minorEastAsia" w:hAnsiTheme="minorEastAsia" w:eastAsiaTheme="minorEastAsia"/>
              </w:rPr>
              <w:t>+50</w:t>
            </w:r>
          </w:p>
        </w:tc>
        <w:tc>
          <w:tcPr>
            <w:tcW w:w="1899" w:type="dxa"/>
            <w:tcBorders>
              <w:top w:val="single" w:color="auto" w:sz="4" w:space="0"/>
              <w:left w:val="single" w:color="auto" w:sz="4" w:space="0"/>
              <w:bottom w:val="single" w:color="auto" w:sz="4" w:space="0"/>
              <w:right w:val="single" w:color="auto" w:sz="4" w:space="0"/>
            </w:tcBorders>
            <w:vAlign w:val="center"/>
          </w:tcPr>
          <w:p>
            <w:pPr>
              <w:spacing w:line="440" w:lineRule="exact"/>
              <w:jc w:val="right"/>
              <w:rPr>
                <w:rFonts w:asciiTheme="minorEastAsia" w:hAnsiTheme="minorEastAsia" w:eastAsiaTheme="minorEastAsia"/>
              </w:rPr>
            </w:pPr>
            <w:r>
              <w:rPr>
                <w:rFonts w:hint="eastAsia" w:asciiTheme="minorEastAsia" w:hAnsiTheme="minorEastAsia" w:eastAsiaTheme="minorEastAsia"/>
              </w:rPr>
              <w:t>≤0.1</w:t>
            </w:r>
          </w:p>
        </w:tc>
        <w:tc>
          <w:tcPr>
            <w:tcW w:w="1897" w:type="dxa"/>
            <w:tcBorders>
              <w:top w:val="single" w:color="auto" w:sz="4" w:space="0"/>
              <w:left w:val="single" w:color="auto" w:sz="4" w:space="0"/>
              <w:bottom w:val="single" w:color="auto" w:sz="4" w:space="0"/>
              <w:right w:val="single" w:color="auto" w:sz="4" w:space="0"/>
            </w:tcBorders>
            <w:vAlign w:val="center"/>
          </w:tcPr>
          <w:p>
            <w:pPr>
              <w:spacing w:line="440" w:lineRule="exact"/>
              <w:jc w:val="right"/>
              <w:rPr>
                <w:rFonts w:asciiTheme="minorEastAsia" w:hAnsiTheme="minorEastAsia" w:eastAsiaTheme="minorEastAsia"/>
              </w:rPr>
            </w:pPr>
            <w:r>
              <w:rPr>
                <w:rFonts w:hint="eastAsia" w:asciiTheme="minorEastAsia" w:hAnsiTheme="minorEastAsia" w:eastAsiaTheme="minorEastAsia"/>
              </w:rPr>
              <w:t>≤0.1</w:t>
            </w:r>
          </w:p>
        </w:tc>
      </w:tr>
      <w:tr>
        <w:tblPrEx>
          <w:tblLayout w:type="fixed"/>
          <w:tblCellMar>
            <w:top w:w="0" w:type="dxa"/>
            <w:left w:w="108" w:type="dxa"/>
            <w:bottom w:w="0" w:type="dxa"/>
            <w:right w:w="108" w:type="dxa"/>
          </w:tblCellMar>
        </w:tblPrEx>
        <w:trPr>
          <w:trHeight w:val="335" w:hRule="atLeast"/>
          <w:jc w:val="center"/>
        </w:trPr>
        <w:tc>
          <w:tcPr>
            <w:tcW w:w="686"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rPr>
            </w:pPr>
            <w:r>
              <w:rPr>
                <w:rFonts w:hint="eastAsia" w:asciiTheme="minorEastAsia" w:hAnsiTheme="minorEastAsia" w:eastAsiaTheme="minorEastAsia"/>
              </w:rPr>
              <w:t>室外</w:t>
            </w:r>
          </w:p>
        </w:tc>
        <w:tc>
          <w:tcPr>
            <w:tcW w:w="682" w:type="dxa"/>
            <w:tcBorders>
              <w:top w:val="single" w:color="auto" w:sz="4" w:space="0"/>
              <w:left w:val="single" w:color="auto" w:sz="4" w:space="0"/>
              <w:bottom w:val="single" w:color="auto" w:sz="4" w:space="0"/>
              <w:right w:val="single" w:color="auto" w:sz="4" w:space="0"/>
            </w:tcBorders>
            <w:vAlign w:val="center"/>
          </w:tcPr>
          <w:p>
            <w:pPr>
              <w:spacing w:line="440" w:lineRule="exact"/>
              <w:jc w:val="right"/>
              <w:rPr>
                <w:rFonts w:asciiTheme="minorEastAsia" w:hAnsiTheme="minorEastAsia" w:eastAsiaTheme="minorEastAsia"/>
              </w:rPr>
            </w:pPr>
            <w:r>
              <w:rPr>
                <w:rFonts w:hint="eastAsia" w:asciiTheme="minorEastAsia" w:hAnsiTheme="minorEastAsia" w:eastAsiaTheme="minorEastAsia"/>
              </w:rPr>
              <w:t>B</w:t>
            </w:r>
          </w:p>
        </w:tc>
        <w:tc>
          <w:tcPr>
            <w:tcW w:w="1547" w:type="dxa"/>
            <w:tcBorders>
              <w:top w:val="single" w:color="auto" w:sz="4" w:space="0"/>
              <w:left w:val="nil"/>
              <w:bottom w:val="single" w:color="auto" w:sz="4" w:space="0"/>
              <w:right w:val="single" w:color="auto" w:sz="4" w:space="0"/>
            </w:tcBorders>
            <w:vAlign w:val="center"/>
          </w:tcPr>
          <w:p>
            <w:pPr>
              <w:spacing w:line="440" w:lineRule="exact"/>
              <w:jc w:val="right"/>
              <w:rPr>
                <w:rFonts w:asciiTheme="minorEastAsia" w:hAnsiTheme="minorEastAsia" w:eastAsiaTheme="minorEastAsia"/>
              </w:rPr>
            </w:pPr>
            <w:r>
              <w:rPr>
                <w:rFonts w:hint="eastAsia" w:asciiTheme="minorEastAsia" w:hAnsiTheme="minorEastAsia" w:eastAsiaTheme="minorEastAsia"/>
              </w:rPr>
              <w:t>-20</w:t>
            </w:r>
          </w:p>
        </w:tc>
        <w:tc>
          <w:tcPr>
            <w:tcW w:w="1818" w:type="dxa"/>
            <w:tcBorders>
              <w:top w:val="single" w:color="auto" w:sz="4" w:space="0"/>
              <w:left w:val="nil"/>
              <w:bottom w:val="single" w:color="auto" w:sz="4" w:space="0"/>
              <w:right w:val="single" w:color="auto" w:sz="4" w:space="0"/>
            </w:tcBorders>
            <w:vAlign w:val="center"/>
          </w:tcPr>
          <w:p>
            <w:pPr>
              <w:spacing w:line="440" w:lineRule="exact"/>
              <w:jc w:val="right"/>
              <w:rPr>
                <w:rFonts w:asciiTheme="minorEastAsia" w:hAnsiTheme="minorEastAsia" w:eastAsiaTheme="minorEastAsia"/>
              </w:rPr>
            </w:pPr>
            <w:r>
              <w:rPr>
                <w:rFonts w:hint="eastAsia" w:asciiTheme="minorEastAsia" w:hAnsiTheme="minorEastAsia" w:eastAsiaTheme="minorEastAsia"/>
              </w:rPr>
              <w:t>+60</w:t>
            </w:r>
          </w:p>
        </w:tc>
        <w:tc>
          <w:tcPr>
            <w:tcW w:w="1899" w:type="dxa"/>
            <w:tcBorders>
              <w:top w:val="single" w:color="auto" w:sz="4" w:space="0"/>
              <w:left w:val="single" w:color="auto" w:sz="4" w:space="0"/>
              <w:bottom w:val="single" w:color="auto" w:sz="4" w:space="0"/>
              <w:right w:val="single" w:color="auto" w:sz="4" w:space="0"/>
            </w:tcBorders>
            <w:vAlign w:val="center"/>
          </w:tcPr>
          <w:p>
            <w:pPr>
              <w:spacing w:line="440" w:lineRule="exact"/>
              <w:jc w:val="right"/>
              <w:rPr>
                <w:rFonts w:asciiTheme="minorEastAsia" w:hAnsiTheme="minorEastAsia" w:eastAsiaTheme="minorEastAsia"/>
              </w:rPr>
            </w:pPr>
            <w:r>
              <w:rPr>
                <w:rFonts w:hint="eastAsia" w:asciiTheme="minorEastAsia" w:hAnsiTheme="minorEastAsia" w:eastAsiaTheme="minorEastAsia"/>
              </w:rPr>
              <w:t>≤0.2</w:t>
            </w:r>
          </w:p>
        </w:tc>
        <w:tc>
          <w:tcPr>
            <w:tcW w:w="1897" w:type="dxa"/>
            <w:tcBorders>
              <w:top w:val="single" w:color="auto" w:sz="4" w:space="0"/>
              <w:left w:val="single" w:color="auto" w:sz="4" w:space="0"/>
              <w:bottom w:val="single" w:color="auto" w:sz="4" w:space="0"/>
              <w:right w:val="single" w:color="auto" w:sz="4" w:space="0"/>
            </w:tcBorders>
            <w:vAlign w:val="center"/>
          </w:tcPr>
          <w:p>
            <w:pPr>
              <w:spacing w:line="440" w:lineRule="exact"/>
              <w:jc w:val="right"/>
              <w:rPr>
                <w:rFonts w:asciiTheme="minorEastAsia" w:hAnsiTheme="minorEastAsia" w:eastAsiaTheme="minorEastAsia"/>
              </w:rPr>
            </w:pPr>
            <w:r>
              <w:rPr>
                <w:rFonts w:hint="eastAsia" w:asciiTheme="minorEastAsia" w:hAnsiTheme="minorEastAsia" w:eastAsiaTheme="minorEastAsia"/>
              </w:rPr>
              <w:t>≤0.2</w:t>
            </w:r>
          </w:p>
        </w:tc>
      </w:tr>
      <w:tr>
        <w:tblPrEx>
          <w:tblLayout w:type="fixed"/>
          <w:tblCellMar>
            <w:top w:w="0" w:type="dxa"/>
            <w:left w:w="108" w:type="dxa"/>
            <w:bottom w:w="0" w:type="dxa"/>
            <w:right w:w="108" w:type="dxa"/>
          </w:tblCellMar>
        </w:tblPrEx>
        <w:trPr>
          <w:trHeight w:val="335" w:hRule="atLeast"/>
          <w:jc w:val="center"/>
        </w:trPr>
        <w:tc>
          <w:tcPr>
            <w:tcW w:w="686"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rPr>
            </w:pPr>
            <w:r>
              <w:rPr>
                <w:rFonts w:hint="eastAsia" w:asciiTheme="minorEastAsia" w:hAnsiTheme="minorEastAsia" w:eastAsiaTheme="minorEastAsia"/>
              </w:rPr>
              <w:t>室外</w:t>
            </w:r>
          </w:p>
        </w:tc>
        <w:tc>
          <w:tcPr>
            <w:tcW w:w="682" w:type="dxa"/>
            <w:tcBorders>
              <w:top w:val="single" w:color="auto" w:sz="4" w:space="0"/>
              <w:left w:val="single" w:color="auto" w:sz="4" w:space="0"/>
              <w:bottom w:val="single" w:color="auto" w:sz="4" w:space="0"/>
              <w:right w:val="single" w:color="auto" w:sz="4" w:space="0"/>
            </w:tcBorders>
            <w:vAlign w:val="center"/>
          </w:tcPr>
          <w:p>
            <w:pPr>
              <w:spacing w:line="440" w:lineRule="exact"/>
              <w:jc w:val="right"/>
              <w:rPr>
                <w:rFonts w:asciiTheme="minorEastAsia" w:hAnsiTheme="minorEastAsia" w:eastAsiaTheme="minorEastAsia"/>
              </w:rPr>
            </w:pPr>
            <w:r>
              <w:rPr>
                <w:rFonts w:hint="eastAsia" w:asciiTheme="minorEastAsia" w:hAnsiTheme="minorEastAsia" w:eastAsiaTheme="minorEastAsia"/>
              </w:rPr>
              <w:t>C</w:t>
            </w:r>
          </w:p>
        </w:tc>
        <w:tc>
          <w:tcPr>
            <w:tcW w:w="1547" w:type="dxa"/>
            <w:tcBorders>
              <w:top w:val="single" w:color="auto" w:sz="4" w:space="0"/>
              <w:left w:val="nil"/>
              <w:bottom w:val="single" w:color="auto" w:sz="4" w:space="0"/>
              <w:right w:val="single" w:color="auto" w:sz="4" w:space="0"/>
            </w:tcBorders>
            <w:vAlign w:val="center"/>
          </w:tcPr>
          <w:p>
            <w:pPr>
              <w:spacing w:line="440" w:lineRule="exact"/>
              <w:jc w:val="right"/>
              <w:rPr>
                <w:rFonts w:asciiTheme="minorEastAsia" w:hAnsiTheme="minorEastAsia" w:eastAsiaTheme="minorEastAsia"/>
              </w:rPr>
            </w:pPr>
            <w:r>
              <w:rPr>
                <w:rFonts w:hint="eastAsia" w:asciiTheme="minorEastAsia" w:hAnsiTheme="minorEastAsia" w:eastAsiaTheme="minorEastAsia"/>
              </w:rPr>
              <w:t>-40</w:t>
            </w:r>
          </w:p>
        </w:tc>
        <w:tc>
          <w:tcPr>
            <w:tcW w:w="1818" w:type="dxa"/>
            <w:tcBorders>
              <w:top w:val="single" w:color="auto" w:sz="4" w:space="0"/>
              <w:left w:val="nil"/>
              <w:bottom w:val="single" w:color="auto" w:sz="4" w:space="0"/>
              <w:right w:val="single" w:color="auto" w:sz="4" w:space="0"/>
            </w:tcBorders>
            <w:vAlign w:val="center"/>
          </w:tcPr>
          <w:p>
            <w:pPr>
              <w:spacing w:line="440" w:lineRule="exact"/>
              <w:jc w:val="right"/>
              <w:rPr>
                <w:rFonts w:asciiTheme="minorEastAsia" w:hAnsiTheme="minorEastAsia" w:eastAsiaTheme="minorEastAsia"/>
              </w:rPr>
            </w:pPr>
            <w:r>
              <w:rPr>
                <w:rFonts w:hint="eastAsia" w:asciiTheme="minorEastAsia" w:hAnsiTheme="minorEastAsia" w:eastAsiaTheme="minorEastAsia"/>
              </w:rPr>
              <w:t>+70</w:t>
            </w:r>
          </w:p>
        </w:tc>
        <w:tc>
          <w:tcPr>
            <w:tcW w:w="1899" w:type="dxa"/>
            <w:tcBorders>
              <w:top w:val="single" w:color="auto" w:sz="4" w:space="0"/>
              <w:left w:val="single" w:color="auto" w:sz="4" w:space="0"/>
              <w:bottom w:val="single" w:color="auto" w:sz="4" w:space="0"/>
              <w:right w:val="single" w:color="auto" w:sz="4" w:space="0"/>
            </w:tcBorders>
            <w:vAlign w:val="center"/>
          </w:tcPr>
          <w:p>
            <w:pPr>
              <w:spacing w:line="440" w:lineRule="exact"/>
              <w:jc w:val="right"/>
              <w:rPr>
                <w:rFonts w:asciiTheme="minorEastAsia" w:hAnsiTheme="minorEastAsia" w:eastAsiaTheme="minorEastAsia"/>
              </w:rPr>
            </w:pPr>
            <w:r>
              <w:rPr>
                <w:rFonts w:hint="eastAsia" w:asciiTheme="minorEastAsia" w:hAnsiTheme="minorEastAsia" w:eastAsiaTheme="minorEastAsia"/>
              </w:rPr>
              <w:t>≤0.3</w:t>
            </w:r>
          </w:p>
        </w:tc>
        <w:tc>
          <w:tcPr>
            <w:tcW w:w="1897" w:type="dxa"/>
            <w:tcBorders>
              <w:top w:val="single" w:color="auto" w:sz="4" w:space="0"/>
              <w:left w:val="single" w:color="auto" w:sz="4" w:space="0"/>
              <w:bottom w:val="single" w:color="auto" w:sz="4" w:space="0"/>
              <w:right w:val="single" w:color="auto" w:sz="4" w:space="0"/>
            </w:tcBorders>
            <w:vAlign w:val="center"/>
          </w:tcPr>
          <w:p>
            <w:pPr>
              <w:spacing w:line="440" w:lineRule="exact"/>
              <w:jc w:val="right"/>
              <w:rPr>
                <w:rFonts w:asciiTheme="minorEastAsia" w:hAnsiTheme="minorEastAsia" w:eastAsiaTheme="minorEastAsia"/>
              </w:rPr>
            </w:pPr>
            <w:r>
              <w:rPr>
                <w:rFonts w:hint="eastAsia" w:asciiTheme="minorEastAsia" w:hAnsiTheme="minorEastAsia" w:eastAsiaTheme="minorEastAsia"/>
              </w:rPr>
              <w:t>≤0.3</w:t>
            </w:r>
          </w:p>
        </w:tc>
      </w:tr>
      <w:tr>
        <w:tblPrEx>
          <w:tblLayout w:type="fixed"/>
          <w:tblCellMar>
            <w:top w:w="0" w:type="dxa"/>
            <w:left w:w="108" w:type="dxa"/>
            <w:bottom w:w="0" w:type="dxa"/>
            <w:right w:w="108" w:type="dxa"/>
          </w:tblCellMar>
        </w:tblPrEx>
        <w:trPr>
          <w:trHeight w:val="335" w:hRule="atLeast"/>
          <w:jc w:val="center"/>
        </w:trPr>
        <w:tc>
          <w:tcPr>
            <w:tcW w:w="8529" w:type="dxa"/>
            <w:gridSpan w:val="6"/>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rPr>
            </w:pPr>
            <w:r>
              <w:rPr>
                <w:rFonts w:hint="eastAsia" w:asciiTheme="minorEastAsia" w:hAnsiTheme="minorEastAsia" w:eastAsiaTheme="minorEastAsia"/>
              </w:rPr>
              <w:t xml:space="preserve">注：光缆温度附加衰减为适用温度下相对于20ºC的光纤衰减差。     </w:t>
            </w:r>
          </w:p>
        </w:tc>
      </w:tr>
    </w:tbl>
    <w:p>
      <w:pPr>
        <w:spacing w:line="400" w:lineRule="atLeast"/>
        <w:rPr>
          <w:rFonts w:asciiTheme="minorEastAsia" w:hAnsiTheme="minorEastAsia" w:eastAsiaTheme="minorEastAsia"/>
          <w:b/>
          <w:sz w:val="24"/>
        </w:rPr>
      </w:pPr>
    </w:p>
    <w:p>
      <w:pPr>
        <w:spacing w:line="400" w:lineRule="atLeast"/>
        <w:rPr>
          <w:rFonts w:asciiTheme="minorEastAsia" w:hAnsiTheme="minorEastAsia" w:eastAsiaTheme="minorEastAsia"/>
          <w:b/>
          <w:sz w:val="24"/>
        </w:rPr>
      </w:pPr>
      <w:r>
        <w:rPr>
          <w:rFonts w:hint="eastAsia" w:asciiTheme="minorEastAsia" w:hAnsiTheme="minorEastAsia" w:eastAsiaTheme="minorEastAsia"/>
          <w:b/>
          <w:sz w:val="24"/>
        </w:rPr>
        <w:t>2.8 可分离性</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2.8.1  该条款只对蝶形引入光缆部分进行检验，而对自承式蝶形引入光缆应将吊线部分剥除后进行；</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2.8.2  应能从光缆分离口处较容易地将光缆分离200mm，其撕裂力的最小值应不低于3N，最大值应不大于10N；</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2.8.3  分离后，光纤应能完全裸露出来，且着色层无明显剥落，分离出来的光纤应不能从剩余的光缆中用手抽动出来；加强构件处的护套应保持完整，无裂纹。</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p>
    <w:p>
      <w:pPr>
        <w:spacing w:line="400" w:lineRule="atLeast"/>
        <w:rPr>
          <w:rFonts w:asciiTheme="minorEastAsia" w:hAnsiTheme="minorEastAsia" w:eastAsiaTheme="minorEastAsia"/>
          <w:b/>
          <w:sz w:val="24"/>
        </w:rPr>
      </w:pPr>
      <w:r>
        <w:rPr>
          <w:rFonts w:hint="eastAsia" w:asciiTheme="minorEastAsia" w:hAnsiTheme="minorEastAsia" w:eastAsiaTheme="minorEastAsia"/>
          <w:b/>
          <w:sz w:val="24"/>
        </w:rPr>
        <w:t>2.9阻燃蝶形引入光缆的燃烧性能</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阻燃蝶形引入光缆的燃烧性能应满足下列要求：</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2.9.1  阻燃性：应能通过单根垂直燃烧试验；用户要求时，垂直布放于竖井的光缆阻燃性应通过</w:t>
      </w:r>
      <w:r>
        <w:rPr>
          <w:rFonts w:asciiTheme="minorEastAsia" w:hAnsiTheme="minorEastAsia" w:eastAsiaTheme="minorEastAsia"/>
          <w:sz w:val="24"/>
        </w:rPr>
        <w:t xml:space="preserve">C </w:t>
      </w:r>
      <w:r>
        <w:rPr>
          <w:rFonts w:hint="eastAsia" w:asciiTheme="minorEastAsia" w:hAnsiTheme="minorEastAsia" w:eastAsiaTheme="minorEastAsia"/>
          <w:sz w:val="24"/>
        </w:rPr>
        <w:t>类成束燃烧试验。</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2.9.2  烟密度：透光率不小于</w:t>
      </w:r>
      <w:r>
        <w:rPr>
          <w:rFonts w:asciiTheme="minorEastAsia" w:hAnsiTheme="minorEastAsia" w:eastAsiaTheme="minorEastAsia"/>
          <w:sz w:val="24"/>
        </w:rPr>
        <w:t>50</w:t>
      </w:r>
      <w:r>
        <w:rPr>
          <w:rFonts w:hint="eastAsia" w:asciiTheme="minorEastAsia" w:hAnsiTheme="minorEastAsia" w:eastAsiaTheme="minorEastAsia"/>
          <w:sz w:val="24"/>
        </w:rPr>
        <w:t>％。</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2.9.3  腐蚀性：光缆燃烧时产生气体的PH值应不小于4.3，电导率应不大于10μS/mm。</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p>
    <w:p>
      <w:pPr>
        <w:spacing w:line="400" w:lineRule="atLeast"/>
        <w:rPr>
          <w:rFonts w:asciiTheme="minorEastAsia" w:hAnsiTheme="minorEastAsia" w:eastAsiaTheme="minorEastAsia"/>
          <w:b/>
          <w:sz w:val="24"/>
        </w:rPr>
      </w:pPr>
      <w:r>
        <w:rPr>
          <w:rFonts w:hint="eastAsia" w:asciiTheme="minorEastAsia" w:hAnsiTheme="minorEastAsia" w:eastAsiaTheme="minorEastAsia"/>
          <w:b/>
          <w:sz w:val="24"/>
        </w:rPr>
        <w:t>2.10低温下卷绕性能</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光缆应具有耐-40℃低温下卷绕的能力。试验完成后，光纤应不断裂，护套应无目视可见的开裂。</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请描述光缆低温下卷绕性能。</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p>
    <w:p>
      <w:pPr>
        <w:spacing w:line="400" w:lineRule="atLeast"/>
        <w:rPr>
          <w:rFonts w:asciiTheme="minorEastAsia" w:hAnsiTheme="minorEastAsia" w:eastAsiaTheme="minorEastAsia"/>
          <w:b/>
          <w:sz w:val="24"/>
        </w:rPr>
      </w:pPr>
      <w:r>
        <w:rPr>
          <w:rFonts w:hint="eastAsia" w:asciiTheme="minorEastAsia" w:hAnsiTheme="minorEastAsia" w:eastAsiaTheme="minorEastAsia"/>
          <w:b/>
          <w:sz w:val="24"/>
        </w:rPr>
        <w:t>2.11标志</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2.11.1  光缆应在护套表面作永久标志，标志应不影响光缆的任何性能，相邻标志始点间的距离不大于1m。</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2.11.2  光缆护套表面应印有：</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(1) 纵长米</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(2) 光纤品牌及光缆型号规格</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(3) 增城广电专用</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(4) 制造厂家（英文名缩写）</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(5) 产地（地市）（拼音缩写）</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(6) 制造年月</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(7) 阻燃性能分类代号</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以上标志必须是永久和清晰的（在光缆的寿命期间内）。尺码的精确度应优于每100m±0.2m。</w:t>
      </w:r>
    </w:p>
    <w:p>
      <w:pPr>
        <w:pStyle w:val="129"/>
        <w:widowControl/>
        <w:autoSpaceDE w:val="0"/>
        <w:autoSpaceDN w:val="0"/>
        <w:spacing w:line="400" w:lineRule="atLeast"/>
        <w:ind w:firstLine="480"/>
        <w:textAlignment w:val="bottom"/>
        <w:rPr>
          <w:rFonts w:asciiTheme="minorEastAsia" w:hAnsiTheme="minorEastAsia" w:eastAsiaTheme="minorEastAsia"/>
          <w:sz w:val="24"/>
        </w:rPr>
      </w:pPr>
      <w:r>
        <w:rPr>
          <w:rFonts w:hint="eastAsia" w:asciiTheme="minorEastAsia" w:hAnsiTheme="minorEastAsia" w:eastAsiaTheme="minorEastAsia"/>
          <w:sz w:val="24"/>
        </w:rPr>
        <w:t>2.11.3  产品型号编制方法为：</w:t>
      </w:r>
    </w:p>
    <w:p>
      <w:pPr>
        <w:pStyle w:val="129"/>
        <w:widowControl/>
        <w:autoSpaceDE w:val="0"/>
        <w:autoSpaceDN w:val="0"/>
        <w:spacing w:line="400" w:lineRule="atLeast"/>
        <w:textAlignment w:val="bottom"/>
        <w:rPr>
          <w:rFonts w:asciiTheme="minorEastAsia" w:hAnsiTheme="minorEastAsia" w:eastAsiaTheme="minorEastAsia"/>
          <w:sz w:val="24"/>
        </w:rPr>
      </w:pPr>
    </w:p>
    <w:p>
      <w:pPr>
        <w:pStyle w:val="129"/>
        <w:widowControl/>
        <w:autoSpaceDE w:val="0"/>
        <w:autoSpaceDN w:val="0"/>
        <w:spacing w:line="400" w:lineRule="atLeast"/>
        <w:textAlignment w:val="bottom"/>
        <w:rPr>
          <w:rFonts w:asciiTheme="minorEastAsia" w:hAnsiTheme="minorEastAsia" w:eastAsiaTheme="minorEastAsia"/>
          <w:sz w:val="24"/>
        </w:rPr>
      </w:pPr>
    </w:p>
    <w:p>
      <w:pPr>
        <w:pStyle w:val="129"/>
        <w:widowControl/>
        <w:autoSpaceDE w:val="0"/>
        <w:autoSpaceDN w:val="0"/>
        <w:spacing w:line="400" w:lineRule="atLeast"/>
        <w:textAlignment w:val="bottom"/>
        <w:rPr>
          <w:rFonts w:asciiTheme="minorEastAsia" w:hAnsiTheme="minorEastAsia" w:eastAsiaTheme="minorEastAsia"/>
          <w:sz w:val="24"/>
        </w:rPr>
      </w:pPr>
    </w:p>
    <w:p>
      <w:pPr>
        <w:pStyle w:val="129"/>
        <w:widowControl/>
        <w:autoSpaceDE w:val="0"/>
        <w:autoSpaceDN w:val="0"/>
        <w:spacing w:line="400" w:lineRule="atLeast"/>
        <w:textAlignment w:val="bottom"/>
        <w:rPr>
          <w:rFonts w:asciiTheme="minorEastAsia" w:hAnsiTheme="minorEastAsia" w:eastAsiaTheme="minorEastAsia"/>
          <w:sz w:val="24"/>
        </w:rPr>
      </w:pPr>
    </w:p>
    <w:p>
      <w:pPr>
        <w:pStyle w:val="129"/>
        <w:widowControl/>
        <w:autoSpaceDE w:val="0"/>
        <w:autoSpaceDN w:val="0"/>
        <w:spacing w:line="400" w:lineRule="atLeast"/>
        <w:textAlignment w:val="bottom"/>
        <w:rPr>
          <w:rFonts w:asciiTheme="minorEastAsia" w:hAnsiTheme="minorEastAsia" w:eastAsiaTheme="minorEastAsia"/>
          <w:sz w:val="24"/>
        </w:rPr>
      </w:pPr>
    </w:p>
    <w:p>
      <w:pPr>
        <w:pStyle w:val="129"/>
        <w:widowControl/>
        <w:autoSpaceDE w:val="0"/>
        <w:autoSpaceDN w:val="0"/>
        <w:spacing w:line="400" w:lineRule="atLeast"/>
        <w:textAlignment w:val="bottom"/>
        <w:rPr>
          <w:rFonts w:asciiTheme="minorEastAsia" w:hAnsiTheme="minorEastAsia" w:eastAsiaTheme="minorEastAsia"/>
          <w:sz w:val="24"/>
        </w:rPr>
      </w:pPr>
    </w:p>
    <w:p>
      <w:pPr>
        <w:pStyle w:val="129"/>
        <w:widowControl/>
        <w:autoSpaceDE w:val="0"/>
        <w:autoSpaceDN w:val="0"/>
        <w:spacing w:line="400" w:lineRule="atLeast"/>
        <w:jc w:val="center"/>
        <w:textAlignment w:val="bottom"/>
        <w:rPr>
          <w:rFonts w:asciiTheme="minorEastAsia" w:hAnsiTheme="minorEastAsia" w:eastAsiaTheme="minorEastAsia"/>
          <w:sz w:val="24"/>
        </w:rPr>
      </w:pPr>
      <w:r>
        <w:rPr>
          <w:rFonts w:hint="eastAsia" w:asciiTheme="minorEastAsia" w:hAnsiTheme="minorEastAsia" w:eastAsiaTheme="minorEastAsia"/>
          <w:sz w:val="24"/>
        </w:rPr>
        <w:t>表4</w:t>
      </w:r>
    </w:p>
    <w:tbl>
      <w:tblPr>
        <w:tblStyle w:val="44"/>
        <w:tblpPr w:leftFromText="180" w:rightFromText="180" w:vertAnchor="text" w:tblpXSpec="center" w:tblpY="1"/>
        <w:tblOverlap w:val="never"/>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4771"/>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5" w:type="dxa"/>
            <w:vAlign w:val="center"/>
          </w:tcPr>
          <w:p>
            <w:pPr>
              <w:spacing w:line="400" w:lineRule="atLeast"/>
              <w:rPr>
                <w:rFonts w:asciiTheme="minorEastAsia" w:hAnsiTheme="minorEastAsia" w:eastAsiaTheme="minorEastAsia"/>
              </w:rPr>
            </w:pPr>
            <w:r>
              <w:rPr>
                <w:rFonts w:hint="eastAsia" w:asciiTheme="minorEastAsia" w:hAnsiTheme="minorEastAsia" w:eastAsiaTheme="minorEastAsia"/>
              </w:rPr>
              <w:t>结构型式</w:t>
            </w:r>
          </w:p>
        </w:tc>
        <w:tc>
          <w:tcPr>
            <w:tcW w:w="4771" w:type="dxa"/>
            <w:vAlign w:val="center"/>
          </w:tcPr>
          <w:p>
            <w:pPr>
              <w:spacing w:line="400" w:lineRule="atLeast"/>
              <w:rPr>
                <w:rFonts w:asciiTheme="minorEastAsia" w:hAnsiTheme="minorEastAsia" w:eastAsiaTheme="minorEastAsia"/>
              </w:rPr>
            </w:pPr>
            <w:r>
              <w:rPr>
                <w:rFonts w:hint="eastAsia" w:asciiTheme="minorEastAsia" w:hAnsiTheme="minorEastAsia" w:eastAsiaTheme="minorEastAsia"/>
              </w:rPr>
              <w:t>名称</w:t>
            </w:r>
          </w:p>
        </w:tc>
        <w:tc>
          <w:tcPr>
            <w:tcW w:w="1933" w:type="dxa"/>
            <w:vAlign w:val="center"/>
          </w:tcPr>
          <w:p>
            <w:pPr>
              <w:spacing w:line="400" w:lineRule="atLeast"/>
              <w:rPr>
                <w:rFonts w:asciiTheme="minorEastAsia" w:hAnsiTheme="minorEastAsia" w:eastAsiaTheme="minorEastAsia"/>
              </w:rPr>
            </w:pPr>
            <w:r>
              <w:rPr>
                <w:rFonts w:hint="eastAsia" w:asciiTheme="minorEastAsia" w:hAnsiTheme="minorEastAsia" w:eastAsiaTheme="minorEastAsia"/>
              </w:rPr>
              <w:t>适用范围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25" w:type="dxa"/>
            <w:vAlign w:val="center"/>
          </w:tcPr>
          <w:p>
            <w:pPr>
              <w:spacing w:line="400" w:lineRule="atLeast"/>
              <w:rPr>
                <w:rFonts w:asciiTheme="minorEastAsia" w:hAnsiTheme="minorEastAsia" w:eastAsiaTheme="minorEastAsia"/>
              </w:rPr>
            </w:pPr>
            <w:r>
              <w:rPr>
                <w:rFonts w:hint="eastAsia" w:asciiTheme="minorEastAsia" w:hAnsiTheme="minorEastAsia" w:eastAsiaTheme="minorEastAsia"/>
              </w:rPr>
              <w:t>GJXV</w:t>
            </w:r>
          </w:p>
        </w:tc>
        <w:tc>
          <w:tcPr>
            <w:tcW w:w="4771" w:type="dxa"/>
            <w:vAlign w:val="center"/>
          </w:tcPr>
          <w:p>
            <w:pPr>
              <w:spacing w:line="400" w:lineRule="atLeast"/>
              <w:rPr>
                <w:rFonts w:asciiTheme="minorEastAsia" w:hAnsiTheme="minorEastAsia" w:eastAsiaTheme="minorEastAsia"/>
              </w:rPr>
            </w:pPr>
            <w:r>
              <w:rPr>
                <w:rFonts w:hint="eastAsia" w:asciiTheme="minorEastAsia" w:hAnsiTheme="minorEastAsia" w:eastAsiaTheme="minorEastAsia"/>
              </w:rPr>
              <w:t>金属加强件、PVC护套、室内引入线光缆</w:t>
            </w:r>
          </w:p>
        </w:tc>
        <w:tc>
          <w:tcPr>
            <w:tcW w:w="1933" w:type="dxa"/>
            <w:vMerge w:val="restart"/>
            <w:vAlign w:val="center"/>
          </w:tcPr>
          <w:p>
            <w:pPr>
              <w:spacing w:line="400" w:lineRule="atLeast"/>
              <w:rPr>
                <w:rFonts w:asciiTheme="minorEastAsia" w:hAnsiTheme="minorEastAsia" w:eastAsiaTheme="minorEastAsia"/>
              </w:rPr>
            </w:pPr>
            <w:r>
              <w:rPr>
                <w:rFonts w:hint="eastAsia" w:asciiTheme="minorEastAsia" w:hAnsiTheme="minorEastAsia" w:eastAsiaTheme="minorEastAsia"/>
              </w:rPr>
              <w:t>室内布线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25" w:type="dxa"/>
            <w:vAlign w:val="center"/>
          </w:tcPr>
          <w:p>
            <w:pPr>
              <w:spacing w:line="400" w:lineRule="atLeast"/>
              <w:rPr>
                <w:rFonts w:asciiTheme="minorEastAsia" w:hAnsiTheme="minorEastAsia" w:eastAsiaTheme="minorEastAsia"/>
              </w:rPr>
            </w:pPr>
            <w:r>
              <w:rPr>
                <w:rFonts w:hint="eastAsia" w:asciiTheme="minorEastAsia" w:hAnsiTheme="minorEastAsia" w:eastAsiaTheme="minorEastAsia"/>
              </w:rPr>
              <w:t>GJXFV</w:t>
            </w:r>
          </w:p>
        </w:tc>
        <w:tc>
          <w:tcPr>
            <w:tcW w:w="4771" w:type="dxa"/>
            <w:vAlign w:val="center"/>
          </w:tcPr>
          <w:p>
            <w:pPr>
              <w:spacing w:line="400" w:lineRule="atLeast"/>
              <w:rPr>
                <w:rFonts w:asciiTheme="minorEastAsia" w:hAnsiTheme="minorEastAsia" w:eastAsiaTheme="minorEastAsia"/>
              </w:rPr>
            </w:pPr>
            <w:r>
              <w:rPr>
                <w:rFonts w:hint="eastAsia" w:asciiTheme="minorEastAsia" w:hAnsiTheme="minorEastAsia" w:eastAsiaTheme="minorEastAsia"/>
              </w:rPr>
              <w:t>非金属加强件、PVC护套、室内引入线光缆</w:t>
            </w:r>
          </w:p>
        </w:tc>
        <w:tc>
          <w:tcPr>
            <w:tcW w:w="1933" w:type="dxa"/>
            <w:vMerge w:val="continue"/>
            <w:vAlign w:val="center"/>
          </w:tcPr>
          <w:p>
            <w:pPr>
              <w:spacing w:line="400" w:lineRule="atLeast"/>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25" w:type="dxa"/>
            <w:vAlign w:val="center"/>
          </w:tcPr>
          <w:p>
            <w:pPr>
              <w:spacing w:line="400" w:lineRule="atLeast"/>
              <w:rPr>
                <w:rFonts w:asciiTheme="minorEastAsia" w:hAnsiTheme="minorEastAsia" w:eastAsiaTheme="minorEastAsia"/>
              </w:rPr>
            </w:pPr>
            <w:r>
              <w:rPr>
                <w:rFonts w:hint="eastAsia" w:asciiTheme="minorEastAsia" w:hAnsiTheme="minorEastAsia" w:eastAsiaTheme="minorEastAsia"/>
              </w:rPr>
              <w:t>GJXH</w:t>
            </w:r>
          </w:p>
        </w:tc>
        <w:tc>
          <w:tcPr>
            <w:tcW w:w="4771" w:type="dxa"/>
            <w:vAlign w:val="center"/>
          </w:tcPr>
          <w:p>
            <w:pPr>
              <w:spacing w:line="400" w:lineRule="atLeast"/>
              <w:rPr>
                <w:rFonts w:asciiTheme="minorEastAsia" w:hAnsiTheme="minorEastAsia" w:eastAsiaTheme="minorEastAsia"/>
              </w:rPr>
            </w:pPr>
            <w:r>
              <w:rPr>
                <w:rFonts w:hint="eastAsia" w:asciiTheme="minorEastAsia" w:hAnsiTheme="minorEastAsia" w:eastAsiaTheme="minorEastAsia"/>
              </w:rPr>
              <w:t>金属加强件、低烟无卤阻燃聚烯烃护套、室内引入线光缆</w:t>
            </w:r>
          </w:p>
        </w:tc>
        <w:tc>
          <w:tcPr>
            <w:tcW w:w="1933" w:type="dxa"/>
            <w:vMerge w:val="continue"/>
            <w:vAlign w:val="center"/>
          </w:tcPr>
          <w:p>
            <w:pPr>
              <w:spacing w:line="400" w:lineRule="atLeast"/>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25" w:type="dxa"/>
            <w:vAlign w:val="center"/>
          </w:tcPr>
          <w:p>
            <w:pPr>
              <w:spacing w:line="400" w:lineRule="atLeast"/>
              <w:rPr>
                <w:rFonts w:asciiTheme="minorEastAsia" w:hAnsiTheme="minorEastAsia" w:eastAsiaTheme="minorEastAsia"/>
              </w:rPr>
            </w:pPr>
            <w:r>
              <w:rPr>
                <w:rFonts w:hint="eastAsia" w:asciiTheme="minorEastAsia" w:hAnsiTheme="minorEastAsia" w:eastAsiaTheme="minorEastAsia"/>
              </w:rPr>
              <w:t>GJXFH</w:t>
            </w:r>
          </w:p>
        </w:tc>
        <w:tc>
          <w:tcPr>
            <w:tcW w:w="4771" w:type="dxa"/>
            <w:vAlign w:val="center"/>
          </w:tcPr>
          <w:p>
            <w:pPr>
              <w:spacing w:line="400" w:lineRule="atLeast"/>
              <w:rPr>
                <w:rFonts w:asciiTheme="minorEastAsia" w:hAnsiTheme="minorEastAsia" w:eastAsiaTheme="minorEastAsia"/>
              </w:rPr>
            </w:pPr>
            <w:r>
              <w:rPr>
                <w:rFonts w:hint="eastAsia" w:asciiTheme="minorEastAsia" w:hAnsiTheme="minorEastAsia" w:eastAsiaTheme="minorEastAsia"/>
              </w:rPr>
              <w:t>非金属加强件、低烟无卤阻燃聚烯烃护套、室内引入线光缆</w:t>
            </w:r>
          </w:p>
        </w:tc>
        <w:tc>
          <w:tcPr>
            <w:tcW w:w="1933" w:type="dxa"/>
            <w:vMerge w:val="continue"/>
            <w:vAlign w:val="center"/>
          </w:tcPr>
          <w:p>
            <w:pPr>
              <w:spacing w:line="400" w:lineRule="atLeast"/>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25" w:type="dxa"/>
            <w:vAlign w:val="center"/>
          </w:tcPr>
          <w:p>
            <w:pPr>
              <w:spacing w:line="400" w:lineRule="atLeast"/>
              <w:rPr>
                <w:rFonts w:asciiTheme="minorEastAsia" w:hAnsiTheme="minorEastAsia" w:eastAsiaTheme="minorEastAsia"/>
              </w:rPr>
            </w:pPr>
            <w:r>
              <w:rPr>
                <w:rFonts w:hint="eastAsia" w:asciiTheme="minorEastAsia" w:hAnsiTheme="minorEastAsia" w:eastAsiaTheme="minorEastAsia"/>
              </w:rPr>
              <w:t>GJYXCH</w:t>
            </w:r>
          </w:p>
        </w:tc>
        <w:tc>
          <w:tcPr>
            <w:tcW w:w="4771" w:type="dxa"/>
            <w:vAlign w:val="center"/>
          </w:tcPr>
          <w:p>
            <w:pPr>
              <w:spacing w:line="400" w:lineRule="atLeast"/>
              <w:rPr>
                <w:rFonts w:asciiTheme="minorEastAsia" w:hAnsiTheme="minorEastAsia" w:eastAsiaTheme="minorEastAsia"/>
              </w:rPr>
            </w:pPr>
            <w:r>
              <w:rPr>
                <w:rFonts w:hint="eastAsia" w:asciiTheme="minorEastAsia" w:hAnsiTheme="minorEastAsia" w:eastAsiaTheme="minorEastAsia"/>
              </w:rPr>
              <w:t>金属加强件、低烟无卤阻燃聚烯烃护套、自承式蝶形引入光缆</w:t>
            </w:r>
          </w:p>
        </w:tc>
        <w:tc>
          <w:tcPr>
            <w:tcW w:w="1933" w:type="dxa"/>
            <w:vMerge w:val="restart"/>
            <w:vAlign w:val="center"/>
          </w:tcPr>
          <w:p>
            <w:pPr>
              <w:spacing w:line="400" w:lineRule="atLeast"/>
              <w:rPr>
                <w:rFonts w:asciiTheme="minorEastAsia" w:hAnsiTheme="minorEastAsia" w:eastAsiaTheme="minorEastAsia"/>
              </w:rPr>
            </w:pPr>
            <w:r>
              <w:rPr>
                <w:rFonts w:hint="eastAsia" w:asciiTheme="minorEastAsia" w:hAnsiTheme="minorEastAsia" w:eastAsiaTheme="minorEastAsia"/>
              </w:rPr>
              <w:t>室外架空引入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25" w:type="dxa"/>
            <w:vAlign w:val="center"/>
          </w:tcPr>
          <w:p>
            <w:pPr>
              <w:spacing w:line="400" w:lineRule="atLeast"/>
              <w:rPr>
                <w:rFonts w:asciiTheme="minorEastAsia" w:hAnsiTheme="minorEastAsia" w:eastAsiaTheme="minorEastAsia"/>
              </w:rPr>
            </w:pPr>
            <w:r>
              <w:rPr>
                <w:rFonts w:hint="eastAsia" w:asciiTheme="minorEastAsia" w:hAnsiTheme="minorEastAsia" w:eastAsiaTheme="minorEastAsia"/>
              </w:rPr>
              <w:t>GJYXFCH</w:t>
            </w:r>
          </w:p>
        </w:tc>
        <w:tc>
          <w:tcPr>
            <w:tcW w:w="4771" w:type="dxa"/>
            <w:vAlign w:val="center"/>
          </w:tcPr>
          <w:p>
            <w:pPr>
              <w:spacing w:line="400" w:lineRule="atLeast"/>
              <w:rPr>
                <w:rFonts w:asciiTheme="minorEastAsia" w:hAnsiTheme="minorEastAsia" w:eastAsiaTheme="minorEastAsia"/>
              </w:rPr>
            </w:pPr>
            <w:r>
              <w:rPr>
                <w:rFonts w:hint="eastAsia" w:asciiTheme="minorEastAsia" w:hAnsiTheme="minorEastAsia" w:eastAsiaTheme="minorEastAsia"/>
              </w:rPr>
              <w:t>非金属加强件、低烟无卤阻燃聚烯烃护套、自承式蝶形引入光缆</w:t>
            </w:r>
          </w:p>
        </w:tc>
        <w:tc>
          <w:tcPr>
            <w:tcW w:w="1933" w:type="dxa"/>
            <w:vMerge w:val="continue"/>
            <w:vAlign w:val="center"/>
          </w:tcPr>
          <w:p>
            <w:pPr>
              <w:spacing w:line="400" w:lineRule="atLeast"/>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529" w:type="dxa"/>
            <w:gridSpan w:val="3"/>
            <w:vAlign w:val="center"/>
          </w:tcPr>
          <w:p>
            <w:pPr>
              <w:spacing w:line="400" w:lineRule="atLeast"/>
              <w:rPr>
                <w:rFonts w:asciiTheme="minorEastAsia" w:hAnsiTheme="minorEastAsia" w:eastAsiaTheme="minorEastAsia"/>
              </w:rPr>
            </w:pPr>
            <w:r>
              <w:rPr>
                <w:rFonts w:hint="eastAsia" w:asciiTheme="minorEastAsia" w:hAnsiTheme="minorEastAsia" w:eastAsiaTheme="minorEastAsia"/>
              </w:rPr>
              <w:t>蝶形引入光缆(俗称皮线光缆)按YD/T 908的规定划分型式、规格和编制型号。其中，分类代号中增加了符号：</w:t>
            </w:r>
          </w:p>
          <w:p>
            <w:pPr>
              <w:spacing w:line="400" w:lineRule="atLeast"/>
              <w:rPr>
                <w:rFonts w:asciiTheme="minorEastAsia" w:hAnsiTheme="minorEastAsia" w:eastAsiaTheme="minorEastAsia"/>
              </w:rPr>
            </w:pPr>
            <w:r>
              <w:rPr>
                <w:rFonts w:hint="eastAsia" w:asciiTheme="minorEastAsia" w:hAnsiTheme="minorEastAsia" w:eastAsiaTheme="minorEastAsia"/>
              </w:rPr>
              <w:t>GJX——蝶形引入光缆；</w:t>
            </w:r>
          </w:p>
          <w:p>
            <w:pPr>
              <w:spacing w:line="400" w:lineRule="atLeast"/>
              <w:rPr>
                <w:rFonts w:asciiTheme="minorEastAsia" w:hAnsiTheme="minorEastAsia" w:eastAsiaTheme="minorEastAsia"/>
              </w:rPr>
            </w:pPr>
            <w:r>
              <w:rPr>
                <w:rFonts w:hint="eastAsia" w:asciiTheme="minorEastAsia" w:hAnsiTheme="minorEastAsia" w:eastAsiaTheme="minorEastAsia"/>
              </w:rPr>
              <w:t>GJYX——室外蝶形引入光缆。</w:t>
            </w:r>
          </w:p>
        </w:tc>
      </w:tr>
    </w:tbl>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2.11.4  标志应清晰，并与护套粘附牢固，经过磨损试验后应仍可辨认。</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2.11.5  加工订货时应标明光缆产品标记, 它由光缆的型号组成。</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例如：非金属加强件、聚氯乙稀护套、蝶形引入光缆，包含2根B6a2类光纤，则产品的标记为：</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GJXFV 2B6a2</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2.11.6  标志中计米长度的偏差应在</w:t>
      </w:r>
      <w:r>
        <w:rPr>
          <w:rFonts w:asciiTheme="minorEastAsia" w:hAnsiTheme="minorEastAsia" w:eastAsiaTheme="minorEastAsia"/>
          <w:sz w:val="24"/>
        </w:rPr>
        <w:t>0</w:t>
      </w:r>
      <w:r>
        <w:rPr>
          <w:rFonts w:hint="eastAsia" w:asciiTheme="minorEastAsia" w:hAnsiTheme="minorEastAsia" w:eastAsiaTheme="minorEastAsia"/>
          <w:sz w:val="24"/>
        </w:rPr>
        <w:t>～</w:t>
      </w:r>
      <w:r>
        <w:rPr>
          <w:rFonts w:asciiTheme="minorEastAsia" w:hAnsiTheme="minorEastAsia" w:eastAsiaTheme="minorEastAsia"/>
          <w:sz w:val="24"/>
        </w:rPr>
        <w:t>1%</w:t>
      </w:r>
      <w:r>
        <w:rPr>
          <w:rFonts w:hint="eastAsia" w:asciiTheme="minorEastAsia" w:hAnsiTheme="minorEastAsia" w:eastAsiaTheme="minorEastAsia"/>
          <w:sz w:val="24"/>
        </w:rPr>
        <w:t>之间，以保证真实长度不小于计米长度。</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lang w:val="fr-FR"/>
        </w:rPr>
      </w:pPr>
    </w:p>
    <w:p>
      <w:pPr>
        <w:spacing w:line="400" w:lineRule="atLeast"/>
        <w:rPr>
          <w:rFonts w:asciiTheme="minorEastAsia" w:hAnsiTheme="minorEastAsia" w:eastAsiaTheme="minorEastAsia"/>
          <w:b/>
          <w:sz w:val="24"/>
        </w:rPr>
      </w:pPr>
      <w:r>
        <w:rPr>
          <w:rFonts w:hint="eastAsia" w:asciiTheme="minorEastAsia" w:hAnsiTheme="minorEastAsia" w:eastAsiaTheme="minorEastAsia"/>
          <w:b/>
          <w:sz w:val="24"/>
        </w:rPr>
        <w:t>2.12交货长度</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光缆成卷交货长度为2000m、1000m或500m(负偏差为0)，也可根据供需双方的商定来制定交货长度。光缆交货长度宜为标准制造长度，光缆在交货长度上不应有光纤接头：</w:t>
      </w:r>
    </w:p>
    <w:p>
      <w:pPr>
        <w:spacing w:line="440" w:lineRule="exact"/>
        <w:ind w:firstLine="2520" w:firstLineChars="1050"/>
        <w:rPr>
          <w:rFonts w:asciiTheme="minorEastAsia" w:hAnsiTheme="minorEastAsia" w:eastAsiaTheme="minorEastAsia"/>
          <w:sz w:val="24"/>
        </w:rPr>
      </w:pPr>
      <w:r>
        <w:rPr>
          <w:rFonts w:hint="eastAsia" w:asciiTheme="minorEastAsia" w:hAnsiTheme="minorEastAsia" w:eastAsiaTheme="minorEastAsia"/>
          <w:sz w:val="24"/>
        </w:rPr>
        <w:t>光缆标准制造长度</w:t>
      </w:r>
    </w:p>
    <w:p>
      <w:pPr>
        <w:spacing w:line="440" w:lineRule="exact"/>
        <w:jc w:val="center"/>
        <w:rPr>
          <w:rFonts w:asciiTheme="minorEastAsia" w:hAnsiTheme="minorEastAsia" w:eastAsiaTheme="minorEastAsia"/>
          <w:sz w:val="24"/>
        </w:rPr>
      </w:pPr>
    </w:p>
    <w:p>
      <w:pPr>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表5</w:t>
      </w:r>
    </w:p>
    <w:tbl>
      <w:tblPr>
        <w:tblStyle w:val="44"/>
        <w:tblW w:w="85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5"/>
        <w:gridCol w:w="3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35" w:type="dxa"/>
            <w:vAlign w:val="center"/>
          </w:tcPr>
          <w:p>
            <w:pPr>
              <w:spacing w:line="400" w:lineRule="atLeast"/>
              <w:rPr>
                <w:rFonts w:asciiTheme="minorEastAsia" w:hAnsiTheme="minorEastAsia" w:eastAsiaTheme="minorEastAsia"/>
              </w:rPr>
            </w:pPr>
            <w:r>
              <w:rPr>
                <w:rFonts w:hint="eastAsia" w:asciiTheme="minorEastAsia" w:hAnsiTheme="minorEastAsia" w:eastAsiaTheme="minorEastAsia"/>
              </w:rPr>
              <w:t>标称值（m）</w:t>
            </w:r>
          </w:p>
        </w:tc>
        <w:tc>
          <w:tcPr>
            <w:tcW w:w="3794" w:type="dxa"/>
            <w:vAlign w:val="center"/>
          </w:tcPr>
          <w:p>
            <w:pPr>
              <w:spacing w:line="400" w:lineRule="atLeast"/>
              <w:rPr>
                <w:rFonts w:asciiTheme="minorEastAsia" w:hAnsiTheme="minorEastAsia" w:eastAsiaTheme="minorEastAsia"/>
              </w:rPr>
            </w:pPr>
            <w:r>
              <w:rPr>
                <w:rFonts w:hint="eastAsia" w:asciiTheme="minorEastAsia" w:hAnsiTheme="minorEastAsia" w:eastAsiaTheme="minorEastAsia"/>
              </w:rPr>
              <w:t>容差（%）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735" w:type="dxa"/>
            <w:vAlign w:val="center"/>
          </w:tcPr>
          <w:p>
            <w:pPr>
              <w:spacing w:line="400" w:lineRule="atLeast"/>
              <w:rPr>
                <w:rFonts w:asciiTheme="minorEastAsia" w:hAnsiTheme="minorEastAsia" w:eastAsiaTheme="minorEastAsia"/>
              </w:rPr>
            </w:pPr>
            <w:r>
              <w:rPr>
                <w:rFonts w:hint="eastAsia" w:asciiTheme="minorEastAsia" w:hAnsiTheme="minorEastAsia" w:eastAsiaTheme="minorEastAsia"/>
              </w:rPr>
              <w:t>500（室内布线）</w:t>
            </w:r>
          </w:p>
        </w:tc>
        <w:tc>
          <w:tcPr>
            <w:tcW w:w="3794" w:type="dxa"/>
            <w:vMerge w:val="restart"/>
            <w:vAlign w:val="center"/>
          </w:tcPr>
          <w:p>
            <w:pPr>
              <w:spacing w:line="400" w:lineRule="atLeast"/>
              <w:rPr>
                <w:rFonts w:asciiTheme="minorEastAsia" w:hAnsiTheme="minorEastAsia" w:eastAsiaTheme="minorEastAsia"/>
              </w:rPr>
            </w:pPr>
            <w:r>
              <w:rPr>
                <w:rFonts w:hint="eastAsia" w:asciiTheme="minorEastAsia" w:hAnsiTheme="minorEastAsia" w:eastAsiaTheme="minorEastAsia"/>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735" w:type="dxa"/>
            <w:vAlign w:val="center"/>
          </w:tcPr>
          <w:p>
            <w:pPr>
              <w:spacing w:line="400" w:lineRule="atLeast"/>
              <w:rPr>
                <w:rFonts w:asciiTheme="minorEastAsia" w:hAnsiTheme="minorEastAsia" w:eastAsiaTheme="minorEastAsia"/>
              </w:rPr>
            </w:pPr>
            <w:r>
              <w:rPr>
                <w:rFonts w:hint="eastAsia" w:asciiTheme="minorEastAsia" w:hAnsiTheme="minorEastAsia" w:eastAsiaTheme="minorEastAsia"/>
              </w:rPr>
              <w:t>1000（室内布线）</w:t>
            </w:r>
          </w:p>
        </w:tc>
        <w:tc>
          <w:tcPr>
            <w:tcW w:w="3794" w:type="dxa"/>
            <w:vMerge w:val="continue"/>
            <w:vAlign w:val="center"/>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735" w:type="dxa"/>
          </w:tcPr>
          <w:p>
            <w:pPr>
              <w:spacing w:line="400" w:lineRule="atLeast"/>
              <w:rPr>
                <w:rFonts w:asciiTheme="minorEastAsia" w:hAnsiTheme="minorEastAsia" w:eastAsiaTheme="minorEastAsia"/>
              </w:rPr>
            </w:pPr>
            <w:r>
              <w:rPr>
                <w:rFonts w:hint="eastAsia" w:asciiTheme="minorEastAsia" w:hAnsiTheme="minorEastAsia" w:eastAsiaTheme="minorEastAsia"/>
              </w:rPr>
              <w:t>2000（室外架空、管道引入）</w:t>
            </w:r>
          </w:p>
        </w:tc>
        <w:tc>
          <w:tcPr>
            <w:tcW w:w="3794" w:type="dxa"/>
            <w:vMerge w:val="continue"/>
          </w:tcPr>
          <w:p>
            <w:pPr>
              <w:jc w:val="center"/>
              <w:rPr>
                <w:rFonts w:asciiTheme="minorEastAsia" w:hAnsiTheme="minorEastAsia" w:eastAsiaTheme="minorEastAsia"/>
                <w:sz w:val="24"/>
              </w:rPr>
            </w:pPr>
          </w:p>
        </w:tc>
      </w:tr>
    </w:tbl>
    <w:p>
      <w:pPr>
        <w:spacing w:line="400" w:lineRule="atLeast"/>
        <w:rPr>
          <w:rFonts w:asciiTheme="minorEastAsia" w:hAnsiTheme="minorEastAsia" w:eastAsiaTheme="minorEastAsia"/>
          <w:b/>
          <w:sz w:val="24"/>
        </w:rPr>
      </w:pPr>
      <w:bookmarkStart w:id="26" w:name="束管直径"/>
      <w:bookmarkEnd w:id="26"/>
    </w:p>
    <w:p>
      <w:pPr>
        <w:spacing w:line="400" w:lineRule="atLeast"/>
        <w:rPr>
          <w:rFonts w:asciiTheme="minorEastAsia" w:hAnsiTheme="minorEastAsia" w:eastAsiaTheme="minorEastAsia"/>
          <w:b/>
          <w:sz w:val="24"/>
        </w:rPr>
      </w:pPr>
    </w:p>
    <w:p>
      <w:pPr>
        <w:spacing w:line="400" w:lineRule="atLeast"/>
        <w:rPr>
          <w:rFonts w:asciiTheme="minorEastAsia" w:hAnsiTheme="minorEastAsia" w:eastAsiaTheme="minorEastAsia"/>
          <w:b/>
          <w:sz w:val="24"/>
        </w:rPr>
      </w:pPr>
    </w:p>
    <w:p>
      <w:pPr>
        <w:spacing w:line="400" w:lineRule="atLeast"/>
        <w:rPr>
          <w:rFonts w:asciiTheme="minorEastAsia" w:hAnsiTheme="minorEastAsia" w:eastAsiaTheme="minorEastAsia"/>
          <w:b/>
          <w:sz w:val="24"/>
        </w:rPr>
      </w:pPr>
      <w:r>
        <w:rPr>
          <w:rFonts w:hint="eastAsia" w:asciiTheme="minorEastAsia" w:hAnsiTheme="minorEastAsia" w:eastAsiaTheme="minorEastAsia"/>
          <w:b/>
          <w:sz w:val="24"/>
        </w:rPr>
        <w:t>2.13 环保性能</w:t>
      </w:r>
    </w:p>
    <w:p>
      <w:pPr>
        <w:pStyle w:val="129"/>
        <w:widowControl/>
        <w:autoSpaceDE w:val="0"/>
        <w:autoSpaceDN w:val="0"/>
        <w:spacing w:line="400" w:lineRule="atLeast"/>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光缆组成材料应根据SJ/T 11363-2006中的规定进行分类。光缆用均一材料（EIP-A类）中禁用的有毒有害物质限量应符合表6规定。其它分类材料中禁用物质的限量应符合SJ/T 11363-2006中的相关规定。</w:t>
      </w:r>
    </w:p>
    <w:p>
      <w:pPr>
        <w:spacing w:line="440" w:lineRule="exact"/>
        <w:ind w:firstLine="2520" w:firstLineChars="1050"/>
        <w:rPr>
          <w:rFonts w:asciiTheme="minorEastAsia" w:hAnsiTheme="minorEastAsia" w:eastAsiaTheme="minorEastAsia"/>
          <w:sz w:val="24"/>
        </w:rPr>
      </w:pPr>
      <w:r>
        <w:rPr>
          <w:rFonts w:hint="eastAsia" w:asciiTheme="minorEastAsia" w:hAnsiTheme="minorEastAsia" w:eastAsiaTheme="minorEastAsia"/>
          <w:sz w:val="24"/>
        </w:rPr>
        <w:t>光缆材料中禁用物质的含量限值</w:t>
      </w:r>
    </w:p>
    <w:p>
      <w:pPr>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表6</w:t>
      </w:r>
    </w:p>
    <w:tbl>
      <w:tblPr>
        <w:tblStyle w:val="44"/>
        <w:tblW w:w="85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7"/>
        <w:gridCol w:w="2865"/>
        <w:gridCol w:w="2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7" w:type="dxa"/>
            <w:vAlign w:val="center"/>
          </w:tcPr>
          <w:p>
            <w:pPr>
              <w:spacing w:line="400" w:lineRule="atLeast"/>
              <w:rPr>
                <w:rFonts w:asciiTheme="minorEastAsia" w:hAnsiTheme="minorEastAsia" w:eastAsiaTheme="minorEastAsia"/>
              </w:rPr>
            </w:pPr>
            <w:r>
              <w:rPr>
                <w:rFonts w:hint="eastAsia" w:asciiTheme="minorEastAsia" w:hAnsiTheme="minorEastAsia" w:eastAsiaTheme="minorEastAsia"/>
              </w:rPr>
              <w:t>种类</w:t>
            </w:r>
          </w:p>
        </w:tc>
        <w:tc>
          <w:tcPr>
            <w:tcW w:w="2865" w:type="dxa"/>
            <w:vAlign w:val="center"/>
          </w:tcPr>
          <w:p>
            <w:pPr>
              <w:spacing w:line="400" w:lineRule="atLeast"/>
              <w:rPr>
                <w:rFonts w:asciiTheme="minorEastAsia" w:hAnsiTheme="minorEastAsia" w:eastAsiaTheme="minorEastAsia"/>
              </w:rPr>
            </w:pPr>
            <w:r>
              <w:rPr>
                <w:rFonts w:hint="eastAsia" w:asciiTheme="minorEastAsia" w:hAnsiTheme="minorEastAsia" w:eastAsiaTheme="minorEastAsia"/>
              </w:rPr>
              <w:t>物  质</w:t>
            </w:r>
          </w:p>
        </w:tc>
        <w:tc>
          <w:tcPr>
            <w:tcW w:w="2847" w:type="dxa"/>
            <w:vAlign w:val="center"/>
          </w:tcPr>
          <w:p>
            <w:pPr>
              <w:spacing w:line="400" w:lineRule="atLeast"/>
              <w:rPr>
                <w:rFonts w:asciiTheme="minorEastAsia" w:hAnsiTheme="minorEastAsia" w:eastAsiaTheme="minorEastAsia"/>
              </w:rPr>
            </w:pPr>
            <w:r>
              <w:rPr>
                <w:rFonts w:hint="eastAsia" w:asciiTheme="minorEastAsia" w:hAnsiTheme="minorEastAsia" w:eastAsiaTheme="minorEastAsia"/>
              </w:rPr>
              <w:t>含量限值(ppm)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7" w:type="dxa"/>
            <w:vMerge w:val="restart"/>
            <w:vAlign w:val="center"/>
          </w:tcPr>
          <w:p>
            <w:pPr>
              <w:spacing w:line="400" w:lineRule="atLeast"/>
              <w:rPr>
                <w:rFonts w:asciiTheme="minorEastAsia" w:hAnsiTheme="minorEastAsia" w:eastAsiaTheme="minorEastAsia"/>
              </w:rPr>
            </w:pPr>
            <w:r>
              <w:rPr>
                <w:rFonts w:hint="eastAsia" w:asciiTheme="minorEastAsia" w:hAnsiTheme="minorEastAsia" w:eastAsiaTheme="minorEastAsia"/>
              </w:rPr>
              <w:t>重金属</w:t>
            </w:r>
          </w:p>
        </w:tc>
        <w:tc>
          <w:tcPr>
            <w:tcW w:w="2865" w:type="dxa"/>
            <w:vAlign w:val="center"/>
          </w:tcPr>
          <w:p>
            <w:pPr>
              <w:spacing w:line="400" w:lineRule="atLeast"/>
              <w:rPr>
                <w:rFonts w:asciiTheme="minorEastAsia" w:hAnsiTheme="minorEastAsia" w:eastAsiaTheme="minorEastAsia"/>
              </w:rPr>
            </w:pPr>
            <w:r>
              <w:rPr>
                <w:rFonts w:hint="eastAsia" w:asciiTheme="minorEastAsia" w:hAnsiTheme="minorEastAsia" w:eastAsiaTheme="minorEastAsia"/>
              </w:rPr>
              <w:t>铅及其化合物</w:t>
            </w:r>
          </w:p>
        </w:tc>
        <w:tc>
          <w:tcPr>
            <w:tcW w:w="2847" w:type="dxa"/>
            <w:vAlign w:val="center"/>
          </w:tcPr>
          <w:p>
            <w:pPr>
              <w:spacing w:line="400" w:lineRule="atLeast"/>
              <w:rPr>
                <w:rFonts w:asciiTheme="minorEastAsia" w:hAnsiTheme="minorEastAsia" w:eastAsiaTheme="minorEastAsia"/>
              </w:rPr>
            </w:pPr>
            <w:r>
              <w:rPr>
                <w:rFonts w:hint="eastAsia" w:asciiTheme="minorEastAsia" w:hAnsiTheme="minorEastAsia" w:eastAsiaTheme="minorEastAsia"/>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7" w:type="dxa"/>
            <w:vMerge w:val="continue"/>
            <w:vAlign w:val="center"/>
          </w:tcPr>
          <w:p>
            <w:pPr>
              <w:spacing w:line="400" w:lineRule="atLeast"/>
              <w:rPr>
                <w:rFonts w:asciiTheme="minorEastAsia" w:hAnsiTheme="minorEastAsia" w:eastAsiaTheme="minorEastAsia"/>
              </w:rPr>
            </w:pPr>
          </w:p>
        </w:tc>
        <w:tc>
          <w:tcPr>
            <w:tcW w:w="2865" w:type="dxa"/>
            <w:vAlign w:val="center"/>
          </w:tcPr>
          <w:p>
            <w:pPr>
              <w:spacing w:line="400" w:lineRule="atLeast"/>
              <w:rPr>
                <w:rFonts w:asciiTheme="minorEastAsia" w:hAnsiTheme="minorEastAsia" w:eastAsiaTheme="minorEastAsia"/>
              </w:rPr>
            </w:pPr>
            <w:r>
              <w:rPr>
                <w:rFonts w:hint="eastAsia" w:asciiTheme="minorEastAsia" w:hAnsiTheme="minorEastAsia" w:eastAsiaTheme="minorEastAsia"/>
              </w:rPr>
              <w:t>镉及其化合物</w:t>
            </w:r>
          </w:p>
        </w:tc>
        <w:tc>
          <w:tcPr>
            <w:tcW w:w="2847" w:type="dxa"/>
            <w:vAlign w:val="center"/>
          </w:tcPr>
          <w:p>
            <w:pPr>
              <w:spacing w:line="400" w:lineRule="atLeast"/>
              <w:rPr>
                <w:rFonts w:asciiTheme="minorEastAsia" w:hAnsiTheme="minorEastAsia" w:eastAsiaTheme="minorEastAsia"/>
              </w:rPr>
            </w:pPr>
            <w:r>
              <w:rPr>
                <w:rFonts w:hint="eastAsia" w:asciiTheme="minorEastAsia" w:hAnsiTheme="minorEastAsia" w:eastAsiaTheme="minorEastAsia"/>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7" w:type="dxa"/>
            <w:vMerge w:val="continue"/>
            <w:vAlign w:val="center"/>
          </w:tcPr>
          <w:p>
            <w:pPr>
              <w:spacing w:line="400" w:lineRule="atLeast"/>
              <w:rPr>
                <w:rFonts w:asciiTheme="minorEastAsia" w:hAnsiTheme="minorEastAsia" w:eastAsiaTheme="minorEastAsia"/>
              </w:rPr>
            </w:pPr>
          </w:p>
        </w:tc>
        <w:tc>
          <w:tcPr>
            <w:tcW w:w="2865" w:type="dxa"/>
            <w:vAlign w:val="center"/>
          </w:tcPr>
          <w:p>
            <w:pPr>
              <w:spacing w:line="400" w:lineRule="atLeast"/>
              <w:rPr>
                <w:rFonts w:asciiTheme="minorEastAsia" w:hAnsiTheme="minorEastAsia" w:eastAsiaTheme="minorEastAsia"/>
              </w:rPr>
            </w:pPr>
            <w:r>
              <w:rPr>
                <w:rFonts w:hint="eastAsia" w:asciiTheme="minorEastAsia" w:hAnsiTheme="minorEastAsia" w:eastAsiaTheme="minorEastAsia"/>
              </w:rPr>
              <w:t>汞及其化合物</w:t>
            </w:r>
          </w:p>
        </w:tc>
        <w:tc>
          <w:tcPr>
            <w:tcW w:w="2847" w:type="dxa"/>
            <w:vAlign w:val="center"/>
          </w:tcPr>
          <w:p>
            <w:pPr>
              <w:spacing w:line="400" w:lineRule="atLeast"/>
              <w:rPr>
                <w:rFonts w:asciiTheme="minorEastAsia" w:hAnsiTheme="minorEastAsia" w:eastAsiaTheme="minorEastAsia"/>
              </w:rPr>
            </w:pPr>
            <w:r>
              <w:rPr>
                <w:rFonts w:hint="eastAsia" w:asciiTheme="minorEastAsia" w:hAnsiTheme="minorEastAsia" w:eastAsiaTheme="minorEastAsi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7" w:type="dxa"/>
            <w:vMerge w:val="continue"/>
            <w:vAlign w:val="center"/>
          </w:tcPr>
          <w:p>
            <w:pPr>
              <w:spacing w:line="400" w:lineRule="atLeast"/>
              <w:rPr>
                <w:rFonts w:asciiTheme="minorEastAsia" w:hAnsiTheme="minorEastAsia" w:eastAsiaTheme="minorEastAsia"/>
              </w:rPr>
            </w:pPr>
          </w:p>
        </w:tc>
        <w:tc>
          <w:tcPr>
            <w:tcW w:w="2865" w:type="dxa"/>
            <w:vAlign w:val="center"/>
          </w:tcPr>
          <w:p>
            <w:pPr>
              <w:spacing w:line="400" w:lineRule="atLeast"/>
              <w:rPr>
                <w:rFonts w:asciiTheme="minorEastAsia" w:hAnsiTheme="minorEastAsia" w:eastAsiaTheme="minorEastAsia"/>
              </w:rPr>
            </w:pPr>
            <w:r>
              <w:rPr>
                <w:rFonts w:hint="eastAsia" w:asciiTheme="minorEastAsia" w:hAnsiTheme="minorEastAsia" w:eastAsiaTheme="minorEastAsia"/>
              </w:rPr>
              <w:t>6价镉的化合物</w:t>
            </w:r>
          </w:p>
        </w:tc>
        <w:tc>
          <w:tcPr>
            <w:tcW w:w="2847" w:type="dxa"/>
            <w:vAlign w:val="center"/>
          </w:tcPr>
          <w:p>
            <w:pPr>
              <w:spacing w:line="400" w:lineRule="atLeast"/>
              <w:rPr>
                <w:rFonts w:asciiTheme="minorEastAsia" w:hAnsiTheme="minorEastAsia" w:eastAsiaTheme="minorEastAsia"/>
              </w:rPr>
            </w:pPr>
            <w:r>
              <w:rPr>
                <w:rFonts w:hint="eastAsia" w:asciiTheme="minorEastAsia" w:hAnsiTheme="minorEastAsia" w:eastAsiaTheme="minorEastAsia"/>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7" w:type="dxa"/>
            <w:vMerge w:val="restart"/>
            <w:vAlign w:val="center"/>
          </w:tcPr>
          <w:p>
            <w:pPr>
              <w:spacing w:line="400" w:lineRule="atLeast"/>
              <w:rPr>
                <w:rFonts w:asciiTheme="minorEastAsia" w:hAnsiTheme="minorEastAsia" w:eastAsiaTheme="minorEastAsia"/>
              </w:rPr>
            </w:pPr>
            <w:r>
              <w:rPr>
                <w:rFonts w:hint="eastAsia" w:asciiTheme="minorEastAsia" w:hAnsiTheme="minorEastAsia" w:eastAsiaTheme="minorEastAsia"/>
              </w:rPr>
              <w:t>有机溴化物</w:t>
            </w:r>
          </w:p>
        </w:tc>
        <w:tc>
          <w:tcPr>
            <w:tcW w:w="2865" w:type="dxa"/>
            <w:vAlign w:val="center"/>
          </w:tcPr>
          <w:p>
            <w:pPr>
              <w:spacing w:line="400" w:lineRule="atLeast"/>
              <w:rPr>
                <w:rFonts w:asciiTheme="minorEastAsia" w:hAnsiTheme="minorEastAsia" w:eastAsiaTheme="minorEastAsia"/>
              </w:rPr>
            </w:pPr>
            <w:r>
              <w:rPr>
                <w:rFonts w:hint="eastAsia" w:asciiTheme="minorEastAsia" w:hAnsiTheme="minorEastAsia" w:eastAsiaTheme="minorEastAsia"/>
              </w:rPr>
              <w:t>多溴联笨（PBB）</w:t>
            </w:r>
          </w:p>
        </w:tc>
        <w:tc>
          <w:tcPr>
            <w:tcW w:w="2847" w:type="dxa"/>
            <w:vAlign w:val="center"/>
          </w:tcPr>
          <w:p>
            <w:pPr>
              <w:spacing w:line="400" w:lineRule="atLeast"/>
              <w:rPr>
                <w:rFonts w:asciiTheme="minorEastAsia" w:hAnsiTheme="minorEastAsia" w:eastAsiaTheme="minorEastAsia"/>
              </w:rPr>
            </w:pPr>
            <w:r>
              <w:rPr>
                <w:rFonts w:hint="eastAsia" w:asciiTheme="minorEastAsia" w:hAnsiTheme="minorEastAsia" w:eastAsiaTheme="minorEastAsia"/>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7" w:type="dxa"/>
            <w:vMerge w:val="continue"/>
          </w:tcPr>
          <w:p>
            <w:pPr>
              <w:spacing w:line="400" w:lineRule="atLeast"/>
              <w:rPr>
                <w:rFonts w:asciiTheme="minorEastAsia" w:hAnsiTheme="minorEastAsia" w:eastAsiaTheme="minorEastAsia"/>
              </w:rPr>
            </w:pPr>
          </w:p>
        </w:tc>
        <w:tc>
          <w:tcPr>
            <w:tcW w:w="2865" w:type="dxa"/>
            <w:vAlign w:val="center"/>
          </w:tcPr>
          <w:p>
            <w:pPr>
              <w:spacing w:line="400" w:lineRule="atLeast"/>
              <w:rPr>
                <w:rFonts w:asciiTheme="minorEastAsia" w:hAnsiTheme="minorEastAsia" w:eastAsiaTheme="minorEastAsia"/>
              </w:rPr>
            </w:pPr>
            <w:r>
              <w:rPr>
                <w:rFonts w:hint="eastAsia" w:asciiTheme="minorEastAsia" w:hAnsiTheme="minorEastAsia" w:eastAsiaTheme="minorEastAsia"/>
              </w:rPr>
              <w:t>多溴二笨醚(PBDE)</w:t>
            </w:r>
          </w:p>
        </w:tc>
        <w:tc>
          <w:tcPr>
            <w:tcW w:w="2847" w:type="dxa"/>
            <w:vAlign w:val="center"/>
          </w:tcPr>
          <w:p>
            <w:pPr>
              <w:spacing w:line="400" w:lineRule="atLeast"/>
              <w:rPr>
                <w:rFonts w:asciiTheme="minorEastAsia" w:hAnsiTheme="minorEastAsia" w:eastAsiaTheme="minorEastAsia"/>
              </w:rPr>
            </w:pPr>
            <w:r>
              <w:rPr>
                <w:rFonts w:hint="eastAsia" w:asciiTheme="minorEastAsia" w:hAnsiTheme="minorEastAsia" w:eastAsiaTheme="minorEastAsia"/>
              </w:rPr>
              <w:t>≤800</w:t>
            </w:r>
          </w:p>
        </w:tc>
      </w:tr>
      <w:bookmarkEnd w:id="23"/>
      <w:bookmarkEnd w:id="24"/>
    </w:tbl>
    <w:p>
      <w:pPr>
        <w:pStyle w:val="15"/>
        <w:spacing w:line="360" w:lineRule="auto"/>
        <w:ind w:firstLine="0"/>
        <w:rPr>
          <w:rFonts w:asciiTheme="minorEastAsia" w:hAnsiTheme="minorEastAsia" w:eastAsiaTheme="minorEastAsia"/>
          <w:sz w:val="24"/>
          <w:szCs w:val="24"/>
        </w:rPr>
      </w:pPr>
      <w:r>
        <w:rPr>
          <w:rFonts w:hint="eastAsia" w:asciiTheme="minorEastAsia" w:hAnsiTheme="minorEastAsia" w:eastAsiaTheme="minorEastAsia"/>
          <w:sz w:val="24"/>
          <w:szCs w:val="24"/>
        </w:rPr>
        <w:t>（三）备注：</w:t>
      </w:r>
    </w:p>
    <w:p>
      <w:pPr>
        <w:pStyle w:val="15"/>
        <w:spacing w:line="360" w:lineRule="auto"/>
        <w:rPr>
          <w:rFonts w:asciiTheme="minorEastAsia" w:hAnsiTheme="minorEastAsia" w:eastAsiaTheme="minorEastAsia"/>
          <w:color w:val="auto"/>
          <w:sz w:val="24"/>
          <w:szCs w:val="24"/>
        </w:rPr>
      </w:pPr>
      <w:r>
        <w:rPr>
          <w:rFonts w:hint="eastAsia" w:asciiTheme="minorEastAsia" w:hAnsiTheme="minorEastAsia" w:eastAsiaTheme="minorEastAsia"/>
          <w:sz w:val="24"/>
          <w:szCs w:val="24"/>
        </w:rPr>
        <w:t>1、本项目要求中所出现的产品工艺、材料仅为方便描述而没有限制性，投标人可以在其提供的文件资料中选用替代标准，但这些替代标准必须优于或相当于本用户需求书的标准，若有负偏离专家认为该偏离将对货物使用造成</w:t>
      </w:r>
      <w:r>
        <w:rPr>
          <w:rFonts w:hint="eastAsia" w:asciiTheme="minorEastAsia" w:hAnsiTheme="minorEastAsia" w:eastAsiaTheme="minorEastAsia"/>
          <w:color w:val="auto"/>
          <w:sz w:val="24"/>
          <w:szCs w:val="24"/>
        </w:rPr>
        <w:t>重大影响的，可能导致投标文件被拒绝。</w:t>
      </w:r>
    </w:p>
    <w:p>
      <w:pPr>
        <w:pStyle w:val="15"/>
        <w:spacing w:line="360" w:lineRule="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2、投标时必须提供投标产品的样品，</w:t>
      </w:r>
      <w:r>
        <w:rPr>
          <w:rFonts w:hint="eastAsia" w:asciiTheme="minorEastAsia" w:hAnsiTheme="minorEastAsia" w:eastAsiaTheme="minorEastAsia"/>
          <w:color w:val="auto"/>
          <w:sz w:val="24"/>
        </w:rPr>
        <w:t>各种型号必须提供0.5米样品</w:t>
      </w:r>
      <w:r>
        <w:rPr>
          <w:rFonts w:hint="eastAsia" w:asciiTheme="minorEastAsia" w:hAnsiTheme="minorEastAsia" w:eastAsiaTheme="minorEastAsia"/>
          <w:color w:val="auto"/>
          <w:sz w:val="24"/>
          <w:szCs w:val="24"/>
        </w:rPr>
        <w:t>中标人的投标样品作为货物验收的依据。</w:t>
      </w:r>
    </w:p>
    <w:p>
      <w:pPr>
        <w:pStyle w:val="15"/>
        <w:spacing w:line="360" w:lineRule="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3.3售后技术服务要求</w:t>
      </w:r>
    </w:p>
    <w:p>
      <w:pPr>
        <w:pStyle w:val="15"/>
        <w:spacing w:line="360" w:lineRule="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3.3.1光缆供应商免费提供光纤的熔接工作，实际熔接工作需要由采购人提前通知供应商。</w:t>
      </w:r>
    </w:p>
    <w:p>
      <w:pPr>
        <w:pStyle w:val="15"/>
        <w:spacing w:line="360" w:lineRule="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3.3.2光缆供应商在广东省内应有稳定的售后服务体系。</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3.3.3光缆供应商对所售货物自安装调试、验收合格之日起免费保修一年，并对所销售的光缆保用25年使用寿命。保修期内免收任何费用。</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3.3.4货物到达后,在收到买方安装要求48小时内，卖方派专业技术人员到现场安装调试及培训，至用户学会为止。在接到买方需现场技术服务要求24小时内，卖方派专业技术人员到买方现场进行技术服务。</w:t>
      </w:r>
    </w:p>
    <w:p>
      <w:pPr>
        <w:pStyle w:val="1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3.3.5光缆供应商投标时应提交招标设备的备品备件、消耗品及工具清单（名称、价格）。</w:t>
      </w:r>
    </w:p>
    <w:p>
      <w:pPr>
        <w:pStyle w:val="15"/>
        <w:shd w:val="clear" w:color="auto" w:fill="FFFFFF"/>
        <w:spacing w:line="360" w:lineRule="auto"/>
        <w:ind w:left="-210" w:leftChars="-100" w:firstLine="0"/>
        <w:rPr>
          <w:rFonts w:asciiTheme="minorEastAsia" w:hAnsiTheme="minorEastAsia" w:eastAsiaTheme="minorEastAsia"/>
          <w:sz w:val="24"/>
          <w:szCs w:val="24"/>
        </w:rPr>
      </w:pPr>
      <w:r>
        <w:rPr>
          <w:rFonts w:hint="eastAsia" w:asciiTheme="minorEastAsia" w:hAnsiTheme="minorEastAsia" w:eastAsiaTheme="minorEastAsia"/>
          <w:sz w:val="24"/>
          <w:szCs w:val="24"/>
        </w:rPr>
        <w:t>3.3.6提供终身售后服务，保修期满后提供优惠服务，保修期外的例行维护服务不收费。</w:t>
      </w:r>
    </w:p>
    <w:p>
      <w:pPr>
        <w:pStyle w:val="3"/>
        <w:spacing w:before="62" w:after="62"/>
        <w:rPr>
          <w:szCs w:val="30"/>
        </w:rPr>
      </w:pPr>
      <w:r>
        <w:rPr>
          <w:rFonts w:hint="eastAsia"/>
          <w:szCs w:val="30"/>
          <w:lang w:eastAsia="zh-CN"/>
        </w:rPr>
        <w:t>三</w:t>
      </w:r>
      <w:r>
        <w:rPr>
          <w:rFonts w:hint="eastAsia"/>
          <w:szCs w:val="30"/>
        </w:rPr>
        <w:t>、商务要求</w:t>
      </w:r>
    </w:p>
    <w:p>
      <w:pPr>
        <w:spacing w:line="360" w:lineRule="auto"/>
        <w:rPr>
          <w:rFonts w:ascii="宋体" w:hAnsi="宋体" w:eastAsia="宋体" w:cs="Tahoma"/>
          <w:b/>
          <w:sz w:val="24"/>
          <w:szCs w:val="24"/>
        </w:rPr>
      </w:pPr>
      <w:r>
        <w:rPr>
          <w:rFonts w:hint="eastAsia" w:ascii="宋体" w:hAnsi="宋体" w:eastAsia="宋体" w:cs="Tahoma"/>
          <w:b/>
          <w:sz w:val="24"/>
          <w:szCs w:val="24"/>
        </w:rPr>
        <w:t>（1）供应商要求</w:t>
      </w:r>
    </w:p>
    <w:p>
      <w:pPr>
        <w:widowControl w:val="0"/>
        <w:numPr>
          <w:ilvl w:val="0"/>
          <w:numId w:val="6"/>
        </w:numPr>
        <w:adjustRightInd/>
        <w:snapToGrid/>
        <w:spacing w:after="0" w:line="360" w:lineRule="auto"/>
        <w:jc w:val="both"/>
        <w:rPr>
          <w:rFonts w:ascii="宋体" w:hAnsi="宋体" w:eastAsia="宋体" w:cs="Tahoma"/>
          <w:sz w:val="24"/>
          <w:szCs w:val="24"/>
        </w:rPr>
      </w:pPr>
      <w:r>
        <w:rPr>
          <w:rFonts w:hint="eastAsia" w:ascii="宋体" w:hAnsi="宋体" w:eastAsia="宋体" w:cs="Tahoma"/>
          <w:sz w:val="24"/>
          <w:szCs w:val="24"/>
        </w:rPr>
        <w:t>投标人必须是中华人民共和国境内注册的独立企业法人或其他组织，并能提供良好的售后服务。</w:t>
      </w:r>
    </w:p>
    <w:p>
      <w:pPr>
        <w:widowControl w:val="0"/>
        <w:numPr>
          <w:ilvl w:val="0"/>
          <w:numId w:val="6"/>
        </w:numPr>
        <w:adjustRightInd/>
        <w:snapToGrid/>
        <w:spacing w:after="0" w:line="360" w:lineRule="auto"/>
        <w:jc w:val="both"/>
        <w:rPr>
          <w:rFonts w:ascii="宋体" w:hAnsi="宋体" w:eastAsia="宋体" w:cs="Tahoma"/>
          <w:sz w:val="24"/>
          <w:szCs w:val="24"/>
        </w:rPr>
      </w:pPr>
      <w:r>
        <w:rPr>
          <w:rFonts w:hint="eastAsia" w:ascii="宋体" w:hAnsi="宋体" w:eastAsia="宋体" w:cs="Tahoma"/>
          <w:sz w:val="24"/>
          <w:szCs w:val="24"/>
        </w:rPr>
        <w:t>投标人为国家认可的生产、销售、维修服务等项技术资质国内生产投标人。</w:t>
      </w:r>
    </w:p>
    <w:p>
      <w:pPr>
        <w:widowControl w:val="0"/>
        <w:numPr>
          <w:ilvl w:val="0"/>
          <w:numId w:val="6"/>
        </w:numPr>
        <w:adjustRightInd/>
        <w:snapToGrid/>
        <w:spacing w:after="0" w:line="360" w:lineRule="auto"/>
        <w:jc w:val="both"/>
        <w:rPr>
          <w:rFonts w:ascii="宋体" w:hAnsi="宋体" w:eastAsia="宋体" w:cs="Tahoma"/>
          <w:sz w:val="24"/>
          <w:szCs w:val="24"/>
        </w:rPr>
      </w:pPr>
      <w:r>
        <w:rPr>
          <w:rFonts w:hint="eastAsia" w:ascii="宋体" w:hAnsi="宋体" w:eastAsia="宋体" w:cs="Tahoma"/>
          <w:sz w:val="24"/>
          <w:szCs w:val="24"/>
        </w:rPr>
        <w:t>投标人在珠江三角洲或广东省内设有长期供货点及售后维修服务机构。（提供相关证明文件）</w:t>
      </w:r>
    </w:p>
    <w:p>
      <w:pPr>
        <w:widowControl w:val="0"/>
        <w:numPr>
          <w:ilvl w:val="0"/>
          <w:numId w:val="6"/>
        </w:numPr>
        <w:adjustRightInd/>
        <w:snapToGrid/>
        <w:spacing w:after="0" w:line="360" w:lineRule="auto"/>
        <w:jc w:val="both"/>
        <w:rPr>
          <w:rFonts w:ascii="宋体" w:hAnsi="宋体" w:eastAsia="宋体" w:cs="Tahoma"/>
          <w:sz w:val="24"/>
          <w:szCs w:val="24"/>
        </w:rPr>
      </w:pPr>
      <w:r>
        <w:rPr>
          <w:rFonts w:hint="eastAsia" w:ascii="宋体" w:hAnsi="宋体" w:eastAsia="宋体" w:cs="Tahoma"/>
          <w:sz w:val="24"/>
          <w:szCs w:val="24"/>
        </w:rPr>
        <w:t>投标人在参加政府采购活动前三年内经营活动中没有重大违法记录。遵守国家法律、法规，具有良好履行合同的能力和记录。</w:t>
      </w:r>
    </w:p>
    <w:p>
      <w:pPr>
        <w:spacing w:line="360" w:lineRule="auto"/>
        <w:rPr>
          <w:rFonts w:ascii="宋体" w:hAnsi="宋体" w:eastAsia="宋体" w:cs="Tahoma"/>
          <w:b/>
          <w:sz w:val="24"/>
          <w:szCs w:val="24"/>
        </w:rPr>
      </w:pPr>
      <w:r>
        <w:rPr>
          <w:rFonts w:hint="eastAsia" w:ascii="宋体" w:hAnsi="宋体" w:eastAsia="宋体" w:cs="Tahoma"/>
          <w:b/>
          <w:sz w:val="24"/>
          <w:szCs w:val="24"/>
        </w:rPr>
        <w:t>（2）包装及验收</w:t>
      </w:r>
    </w:p>
    <w:p>
      <w:pPr>
        <w:widowControl w:val="0"/>
        <w:numPr>
          <w:ilvl w:val="0"/>
          <w:numId w:val="7"/>
        </w:numPr>
        <w:adjustRightInd/>
        <w:snapToGrid/>
        <w:spacing w:after="0" w:line="360" w:lineRule="auto"/>
        <w:jc w:val="both"/>
        <w:rPr>
          <w:rFonts w:ascii="宋体" w:hAnsi="宋体" w:eastAsia="宋体" w:cs="Tahoma"/>
          <w:sz w:val="24"/>
          <w:szCs w:val="24"/>
        </w:rPr>
      </w:pPr>
      <w:r>
        <w:rPr>
          <w:rFonts w:hint="eastAsia" w:ascii="宋体" w:hAnsi="宋体" w:eastAsia="宋体" w:cs="Tahoma"/>
          <w:sz w:val="24"/>
          <w:szCs w:val="24"/>
        </w:rPr>
        <w:t>包装：均应有良好的防湿、防锈、防潮、防雨、防腐及防碰撞的措施。凡由于包装不良造成的损失和由此产生的费用均由中标人承担。</w:t>
      </w:r>
    </w:p>
    <w:p>
      <w:pPr>
        <w:widowControl w:val="0"/>
        <w:numPr>
          <w:ilvl w:val="0"/>
          <w:numId w:val="7"/>
        </w:numPr>
        <w:adjustRightInd/>
        <w:snapToGrid/>
        <w:spacing w:after="0" w:line="360" w:lineRule="auto"/>
        <w:jc w:val="both"/>
        <w:rPr>
          <w:rFonts w:ascii="宋体" w:hAnsi="宋体" w:eastAsia="宋体" w:cs="Tahoma"/>
          <w:sz w:val="24"/>
          <w:szCs w:val="24"/>
        </w:rPr>
      </w:pPr>
      <w:r>
        <w:rPr>
          <w:rFonts w:hint="eastAsia" w:ascii="宋体" w:hAnsi="宋体" w:eastAsia="宋体" w:cs="Tahoma"/>
          <w:sz w:val="24"/>
          <w:szCs w:val="24"/>
        </w:rPr>
        <w:t>验收应在采购人和中标人双方共同参加下进行。</w:t>
      </w:r>
    </w:p>
    <w:p>
      <w:pPr>
        <w:widowControl w:val="0"/>
        <w:numPr>
          <w:ilvl w:val="0"/>
          <w:numId w:val="7"/>
        </w:numPr>
        <w:adjustRightInd/>
        <w:snapToGrid/>
        <w:spacing w:after="0" w:line="360" w:lineRule="auto"/>
        <w:jc w:val="both"/>
        <w:rPr>
          <w:rFonts w:ascii="宋体" w:hAnsi="宋体" w:eastAsia="宋体" w:cs="Tahoma"/>
          <w:sz w:val="24"/>
          <w:szCs w:val="24"/>
        </w:rPr>
      </w:pPr>
      <w:r>
        <w:rPr>
          <w:rFonts w:hint="eastAsia" w:ascii="宋体" w:hAnsi="宋体" w:eastAsia="宋体" w:cs="Tahoma"/>
          <w:sz w:val="24"/>
          <w:szCs w:val="24"/>
        </w:rPr>
        <w:t>验收按国家有关的规定、规范进行。验收时如发现所交付的货物有短缺、次品、损坏或其它不符合本合同规定之情形者，采购人应做出详尽的现场记录，或由采购人和中标人双方签署备忘录。此现场记录或备忘录可用作补充、缺失和更换损坏部件的有效证据。由此产生的有关费用由中标人承担。</w:t>
      </w:r>
    </w:p>
    <w:p>
      <w:pPr>
        <w:widowControl w:val="0"/>
        <w:numPr>
          <w:ilvl w:val="0"/>
          <w:numId w:val="7"/>
        </w:numPr>
        <w:adjustRightInd/>
        <w:snapToGrid/>
        <w:spacing w:after="0" w:line="360" w:lineRule="auto"/>
        <w:jc w:val="both"/>
        <w:rPr>
          <w:rFonts w:ascii="宋体" w:hAnsi="宋体" w:eastAsia="宋体" w:cs="Tahoma"/>
          <w:sz w:val="24"/>
          <w:szCs w:val="24"/>
        </w:rPr>
      </w:pPr>
      <w:r>
        <w:rPr>
          <w:rFonts w:hint="eastAsia" w:ascii="宋体" w:hAnsi="宋体" w:eastAsia="宋体" w:cs="Tahoma"/>
          <w:sz w:val="24"/>
          <w:szCs w:val="24"/>
        </w:rPr>
        <w:t>如果合同货物运输和安装调试过程中因事故造成货物短缺、损坏，中标人应及时安排换货，以保证合同货物成功完整交付。换货的相关费用由中标人承担。</w:t>
      </w:r>
    </w:p>
    <w:p>
      <w:pPr>
        <w:spacing w:line="440" w:lineRule="exact"/>
        <w:ind w:firstLine="480" w:firstLineChars="200"/>
        <w:rPr>
          <w:rFonts w:ascii="宋体" w:hAnsi="宋体" w:eastAsia="宋体"/>
          <w:b/>
          <w:sz w:val="24"/>
          <w:szCs w:val="24"/>
        </w:rPr>
      </w:pPr>
      <w:r>
        <w:rPr>
          <w:rFonts w:hint="eastAsia" w:ascii="宋体" w:hAnsi="宋体" w:eastAsia="宋体"/>
          <w:b/>
          <w:sz w:val="24"/>
          <w:szCs w:val="24"/>
        </w:rPr>
        <w:t>5）在合同执行期间，招标人可随机抽取货物送国家相关质量检验部门检测，检测费用由投标人负责。</w:t>
      </w:r>
    </w:p>
    <w:p>
      <w:pPr>
        <w:spacing w:line="360" w:lineRule="auto"/>
        <w:rPr>
          <w:rFonts w:ascii="宋体" w:hAnsi="宋体" w:eastAsia="宋体" w:cs="Tahoma"/>
          <w:b/>
          <w:sz w:val="24"/>
          <w:szCs w:val="24"/>
        </w:rPr>
      </w:pPr>
      <w:r>
        <w:rPr>
          <w:rFonts w:hint="eastAsia" w:ascii="宋体" w:hAnsi="宋体" w:eastAsia="宋体" w:cs="Tahoma"/>
          <w:b/>
          <w:sz w:val="24"/>
          <w:szCs w:val="24"/>
        </w:rPr>
        <w:t>（3）</w:t>
      </w:r>
      <w:r>
        <w:rPr>
          <w:rFonts w:ascii="宋体" w:hAnsi="宋体" w:eastAsia="宋体" w:cs="Tahoma"/>
          <w:b/>
          <w:sz w:val="24"/>
          <w:szCs w:val="24"/>
        </w:rPr>
        <w:t>付款方式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合同项目每笔款项以人民币支票方式支付，货款结算按照实际到货数结算，本着使用多少，结算多少的原则，支付时间和金额如下：</w:t>
      </w:r>
    </w:p>
    <w:p>
      <w:pPr>
        <w:tabs>
          <w:tab w:val="left" w:pos="630"/>
        </w:tabs>
        <w:spacing w:line="360" w:lineRule="auto"/>
        <w:ind w:left="627" w:leftChars="299"/>
        <w:rPr>
          <w:rFonts w:ascii="宋体" w:hAnsi="宋体" w:eastAsia="宋体"/>
          <w:b/>
          <w:sz w:val="24"/>
          <w:szCs w:val="24"/>
        </w:rPr>
      </w:pPr>
      <w:r>
        <w:rPr>
          <w:rFonts w:hint="eastAsia" w:ascii="宋体" w:hAnsi="宋体" w:eastAsia="宋体"/>
          <w:b/>
          <w:sz w:val="24"/>
          <w:szCs w:val="24"/>
        </w:rPr>
        <w:t>每批次货物验收合格后90天内付该批次总价的95%，余5%在质保期满后15个工作日内一次性付清。</w:t>
      </w:r>
    </w:p>
    <w:p>
      <w:pPr>
        <w:spacing w:line="360" w:lineRule="auto"/>
        <w:rPr>
          <w:rFonts w:ascii="宋体" w:hAnsi="宋体" w:eastAsia="宋体" w:cs="Tahoma"/>
          <w:b/>
          <w:sz w:val="24"/>
          <w:szCs w:val="24"/>
        </w:rPr>
      </w:pPr>
      <w:r>
        <w:rPr>
          <w:rFonts w:hint="eastAsia" w:ascii="宋体" w:hAnsi="宋体" w:eastAsia="宋体" w:cs="Tahoma"/>
          <w:b/>
          <w:sz w:val="24"/>
          <w:szCs w:val="24"/>
        </w:rPr>
        <w:t>（4）</w:t>
      </w:r>
      <w:r>
        <w:rPr>
          <w:rFonts w:ascii="宋体" w:hAnsi="宋体" w:eastAsia="宋体" w:cs="Tahoma"/>
          <w:b/>
          <w:sz w:val="24"/>
          <w:szCs w:val="24"/>
        </w:rPr>
        <w:t>人员培训</w:t>
      </w:r>
    </w:p>
    <w:p>
      <w:pPr>
        <w:spacing w:line="360" w:lineRule="auto"/>
        <w:ind w:firstLine="480" w:firstLineChars="200"/>
        <w:rPr>
          <w:rFonts w:ascii="宋体" w:hAnsi="宋体" w:eastAsia="宋体"/>
          <w:sz w:val="24"/>
          <w:szCs w:val="24"/>
        </w:rPr>
      </w:pPr>
      <w:r>
        <w:rPr>
          <w:rFonts w:hint="eastAsia" w:ascii="宋体" w:hAnsi="宋体" w:eastAsia="宋体" w:cs="Tahoma"/>
          <w:sz w:val="24"/>
          <w:szCs w:val="24"/>
        </w:rPr>
        <w:t>除分包另有要求外，</w:t>
      </w:r>
      <w:r>
        <w:rPr>
          <w:rFonts w:ascii="宋体" w:hAnsi="宋体" w:eastAsia="宋体"/>
          <w:sz w:val="24"/>
          <w:szCs w:val="24"/>
        </w:rPr>
        <w:t>投标人负责为用户就所供货物的安装、调试、维护和修理培训专业运行维护人员。</w:t>
      </w:r>
    </w:p>
    <w:p>
      <w:pPr>
        <w:spacing w:line="360" w:lineRule="auto"/>
        <w:rPr>
          <w:rFonts w:ascii="宋体" w:hAnsi="宋体" w:eastAsia="宋体" w:cs="Tahoma"/>
          <w:b/>
          <w:sz w:val="24"/>
          <w:szCs w:val="24"/>
        </w:rPr>
      </w:pPr>
      <w:r>
        <w:rPr>
          <w:rFonts w:hint="eastAsia" w:ascii="宋体" w:hAnsi="宋体" w:eastAsia="宋体" w:cs="Tahoma"/>
          <w:b/>
          <w:sz w:val="24"/>
          <w:szCs w:val="24"/>
        </w:rPr>
        <w:t>（5）</w:t>
      </w:r>
      <w:r>
        <w:rPr>
          <w:rFonts w:ascii="宋体" w:hAnsi="宋体" w:eastAsia="宋体" w:cs="Tahoma"/>
          <w:b/>
          <w:sz w:val="24"/>
          <w:szCs w:val="24"/>
        </w:rPr>
        <w:t>售后服务</w:t>
      </w:r>
    </w:p>
    <w:p>
      <w:pPr>
        <w:widowControl w:val="0"/>
        <w:numPr>
          <w:ilvl w:val="0"/>
          <w:numId w:val="8"/>
        </w:numPr>
        <w:adjustRightInd/>
        <w:snapToGrid/>
        <w:spacing w:after="0" w:line="360" w:lineRule="auto"/>
        <w:jc w:val="both"/>
        <w:rPr>
          <w:rFonts w:ascii="宋体" w:hAnsi="宋体" w:eastAsia="宋体" w:cs="Tahoma"/>
          <w:sz w:val="24"/>
          <w:szCs w:val="24"/>
        </w:rPr>
      </w:pPr>
      <w:r>
        <w:rPr>
          <w:rFonts w:hint="eastAsia" w:ascii="宋体" w:hAnsi="宋体" w:eastAsia="宋体" w:cs="Tahoma"/>
          <w:sz w:val="24"/>
          <w:szCs w:val="24"/>
        </w:rPr>
        <w:t>响应投标人应本着为客户服务的宗旨，以认真负责的态度做好配置要求，必须保证合同货物是通过合法渠道进货、全新未曾使用过的，其技术质量规格必须符合国家最新相关技术质量要求，并能经抽样检测合格，如检测不合格时需退货，并承担检测所需费用。</w:t>
      </w:r>
    </w:p>
    <w:p>
      <w:pPr>
        <w:widowControl w:val="0"/>
        <w:numPr>
          <w:ilvl w:val="0"/>
          <w:numId w:val="8"/>
        </w:numPr>
        <w:adjustRightInd/>
        <w:snapToGrid/>
        <w:spacing w:after="0" w:line="360" w:lineRule="auto"/>
        <w:jc w:val="both"/>
        <w:rPr>
          <w:rFonts w:ascii="宋体" w:hAnsi="宋体" w:eastAsia="宋体" w:cs="Tahoma"/>
          <w:sz w:val="24"/>
          <w:szCs w:val="24"/>
        </w:rPr>
      </w:pPr>
      <w:r>
        <w:rPr>
          <w:rFonts w:hint="eastAsia" w:ascii="宋体" w:hAnsi="宋体" w:eastAsia="宋体" w:cs="Tahoma"/>
          <w:sz w:val="24"/>
          <w:szCs w:val="24"/>
        </w:rPr>
        <w:t>中标人所供货产品质量及技术参数与合同规格不符时，应在一周内无条件包退。</w:t>
      </w:r>
    </w:p>
    <w:p>
      <w:pPr>
        <w:widowControl w:val="0"/>
        <w:numPr>
          <w:ilvl w:val="0"/>
          <w:numId w:val="8"/>
        </w:numPr>
        <w:adjustRightInd/>
        <w:snapToGrid/>
        <w:spacing w:after="0" w:line="360" w:lineRule="auto"/>
        <w:jc w:val="both"/>
        <w:rPr>
          <w:rFonts w:ascii="宋体" w:hAnsi="宋体" w:eastAsia="宋体" w:cs="Tahoma"/>
          <w:sz w:val="24"/>
          <w:szCs w:val="24"/>
        </w:rPr>
      </w:pPr>
      <w:r>
        <w:rPr>
          <w:rFonts w:hint="eastAsia" w:ascii="宋体" w:hAnsi="宋体" w:eastAsia="宋体" w:cs="Tahoma"/>
          <w:sz w:val="24"/>
          <w:szCs w:val="24"/>
        </w:rPr>
        <w:t>中标人所供货产品在2个月内，正常使用中其技术参数变差无法恢复时应无条件包换。</w:t>
      </w:r>
    </w:p>
    <w:p>
      <w:pPr>
        <w:widowControl w:val="0"/>
        <w:numPr>
          <w:ilvl w:val="0"/>
          <w:numId w:val="8"/>
        </w:numPr>
        <w:adjustRightInd/>
        <w:snapToGrid/>
        <w:spacing w:after="0" w:line="360" w:lineRule="auto"/>
        <w:jc w:val="both"/>
        <w:rPr>
          <w:rFonts w:ascii="宋体" w:hAnsi="宋体" w:eastAsia="宋体" w:cs="Tahoma"/>
          <w:sz w:val="24"/>
          <w:szCs w:val="24"/>
        </w:rPr>
      </w:pPr>
      <w:r>
        <w:rPr>
          <w:rFonts w:hint="eastAsia" w:ascii="宋体" w:hAnsi="宋体" w:eastAsia="宋体" w:cs="Tahoma"/>
          <w:sz w:val="24"/>
          <w:szCs w:val="24"/>
        </w:rPr>
        <w:t>设备器材的保修期，除分包另有要求外，保修期为2年，保修期从验收通过之日算起。所有设备器材保修服务方式均为上门保修，即由中标人派员到采购人设备使用现场维修，由此产生的一切费用均由中标人承担。</w:t>
      </w:r>
    </w:p>
    <w:p>
      <w:pPr>
        <w:widowControl w:val="0"/>
        <w:numPr>
          <w:ilvl w:val="0"/>
          <w:numId w:val="8"/>
        </w:numPr>
        <w:adjustRightInd/>
        <w:snapToGrid/>
        <w:spacing w:after="0" w:line="360" w:lineRule="auto"/>
        <w:jc w:val="both"/>
        <w:rPr>
          <w:rFonts w:ascii="宋体" w:hAnsi="宋体" w:eastAsia="宋体" w:cs="Tahoma"/>
          <w:sz w:val="24"/>
          <w:szCs w:val="24"/>
        </w:rPr>
      </w:pPr>
      <w:r>
        <w:rPr>
          <w:rFonts w:hint="eastAsia" w:ascii="宋体" w:hAnsi="宋体" w:eastAsia="宋体" w:cs="Tahoma"/>
          <w:sz w:val="24"/>
          <w:szCs w:val="24"/>
        </w:rPr>
        <w:t>保修期内，除分包另有要求外，货物技术质量出现问题，中标人负责提供三包服务。设备故障报修的响应时间：每天8：00～18：00期间为6小时。其余期间为16小时。并保证在24小时内排除线路和设备故障。</w:t>
      </w:r>
    </w:p>
    <w:p>
      <w:pPr>
        <w:spacing w:line="360" w:lineRule="auto"/>
        <w:rPr>
          <w:rFonts w:ascii="宋体" w:hAnsi="宋体" w:eastAsia="宋体" w:cs="Tahoma"/>
          <w:b/>
          <w:sz w:val="24"/>
          <w:szCs w:val="24"/>
        </w:rPr>
      </w:pPr>
      <w:r>
        <w:rPr>
          <w:rFonts w:hint="eastAsia" w:ascii="宋体" w:hAnsi="宋体" w:eastAsia="宋体" w:cs="Tahoma"/>
          <w:b/>
          <w:sz w:val="24"/>
          <w:szCs w:val="24"/>
        </w:rPr>
        <w:t>（6）交货要求</w:t>
      </w:r>
    </w:p>
    <w:p>
      <w:pPr>
        <w:widowControl w:val="0"/>
        <w:numPr>
          <w:ilvl w:val="0"/>
          <w:numId w:val="9"/>
        </w:numPr>
        <w:adjustRightInd/>
        <w:snapToGrid/>
        <w:spacing w:after="0" w:line="360" w:lineRule="auto"/>
        <w:jc w:val="both"/>
        <w:rPr>
          <w:rFonts w:ascii="宋体" w:hAnsi="宋体" w:eastAsia="宋体"/>
          <w:sz w:val="24"/>
          <w:szCs w:val="24"/>
        </w:rPr>
      </w:pPr>
      <w:r>
        <w:rPr>
          <w:rFonts w:hint="eastAsia" w:ascii="宋体" w:hAnsi="宋体" w:eastAsia="宋体"/>
          <w:sz w:val="24"/>
          <w:szCs w:val="24"/>
        </w:rPr>
        <w:t>交货地点：广州市增城区广播电视台指定增城范围内</w:t>
      </w:r>
    </w:p>
    <w:p>
      <w:pPr>
        <w:widowControl w:val="0"/>
        <w:numPr>
          <w:ilvl w:val="0"/>
          <w:numId w:val="9"/>
        </w:numPr>
        <w:adjustRightInd/>
        <w:snapToGrid/>
        <w:spacing w:after="0" w:line="360" w:lineRule="auto"/>
        <w:jc w:val="both"/>
        <w:rPr>
          <w:rFonts w:ascii="宋体" w:hAnsi="宋体" w:eastAsia="宋体"/>
          <w:sz w:val="24"/>
          <w:szCs w:val="24"/>
        </w:rPr>
      </w:pPr>
      <w:r>
        <w:rPr>
          <w:rFonts w:hint="eastAsia" w:ascii="宋体" w:hAnsi="宋体" w:eastAsia="宋体"/>
          <w:sz w:val="24"/>
          <w:szCs w:val="24"/>
        </w:rPr>
        <w:t>交货期</w:t>
      </w:r>
      <w:r>
        <w:rPr>
          <w:rFonts w:ascii="宋体" w:hAnsi="宋体" w:eastAsia="宋体"/>
          <w:sz w:val="24"/>
          <w:szCs w:val="24"/>
        </w:rPr>
        <w:t>：</w:t>
      </w:r>
      <w:r>
        <w:rPr>
          <w:rFonts w:hint="eastAsia" w:ascii="宋体" w:hAnsi="宋体" w:eastAsia="宋体"/>
          <w:sz w:val="24"/>
          <w:szCs w:val="24"/>
        </w:rPr>
        <w:t>每批下订单后15个工作日内交货</w:t>
      </w:r>
    </w:p>
    <w:p>
      <w:pPr>
        <w:spacing w:line="360" w:lineRule="auto"/>
        <w:rPr>
          <w:rFonts w:hint="eastAsia" w:ascii="宋体" w:hAnsi="宋体" w:eastAsia="宋体" w:cs="Tahoma"/>
          <w:b/>
          <w:sz w:val="24"/>
          <w:szCs w:val="24"/>
        </w:rPr>
      </w:pPr>
      <w:r>
        <w:rPr>
          <w:rFonts w:hint="eastAsia" w:ascii="宋体" w:hAnsi="宋体" w:eastAsia="宋体" w:cs="Tahoma"/>
          <w:b/>
          <w:sz w:val="24"/>
          <w:szCs w:val="24"/>
        </w:rPr>
        <w:t>（6）投标人提供样品</w:t>
      </w:r>
    </w:p>
    <w:p>
      <w:pPr>
        <w:widowControl w:val="0"/>
        <w:numPr>
          <w:ilvl w:val="0"/>
          <w:numId w:val="10"/>
        </w:numPr>
        <w:adjustRightInd/>
        <w:snapToGrid/>
        <w:spacing w:after="0" w:line="360" w:lineRule="auto"/>
        <w:jc w:val="both"/>
        <w:rPr>
          <w:rFonts w:hint="eastAsia" w:ascii="宋体" w:hAnsi="宋体" w:eastAsia="宋体"/>
          <w:sz w:val="24"/>
          <w:szCs w:val="24"/>
        </w:rPr>
      </w:pPr>
      <w:r>
        <w:rPr>
          <w:rFonts w:hint="eastAsia" w:ascii="宋体" w:hAnsi="宋体" w:eastAsia="宋体" w:cs="宋体"/>
          <w:color w:val="auto"/>
          <w:sz w:val="24"/>
          <w:highlight w:val="none"/>
        </w:rPr>
        <w:t>请投标人在递交投标文件的同时提以下样品</w:t>
      </w:r>
      <w:r>
        <w:rPr>
          <w:rFonts w:hint="eastAsia" w:ascii="宋体" w:hAnsi="宋体" w:cs="宋体"/>
          <w:color w:val="auto"/>
          <w:sz w:val="24"/>
          <w:highlight w:val="none"/>
          <w:lang w:eastAsia="zh-CN"/>
        </w:rPr>
        <w:t>：</w:t>
      </w:r>
    </w:p>
    <w:tbl>
      <w:tblPr>
        <w:tblStyle w:val="44"/>
        <w:tblW w:w="88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8"/>
        <w:gridCol w:w="3917"/>
        <w:gridCol w:w="2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38" w:type="dxa"/>
            <w:shd w:val="clear" w:color="auto" w:fill="C3BD96"/>
            <w:vAlign w:val="top"/>
          </w:tcPr>
          <w:p>
            <w:pPr>
              <w:spacing w:after="0"/>
              <w:jc w:val="center"/>
              <w:rPr>
                <w:rFonts w:hint="eastAsia" w:ascii="宋体" w:hAnsi="宋体" w:eastAsia="宋体"/>
                <w:sz w:val="24"/>
                <w:szCs w:val="24"/>
                <w:lang w:eastAsia="zh-CN"/>
              </w:rPr>
            </w:pPr>
            <w:r>
              <w:rPr>
                <w:rFonts w:hint="eastAsia" w:ascii="宋体" w:hAnsi="宋体" w:eastAsia="宋体"/>
                <w:sz w:val="24"/>
                <w:szCs w:val="24"/>
                <w:lang w:eastAsia="zh-CN"/>
              </w:rPr>
              <w:t>序号</w:t>
            </w:r>
          </w:p>
        </w:tc>
        <w:tc>
          <w:tcPr>
            <w:tcW w:w="3917" w:type="dxa"/>
            <w:shd w:val="clear" w:color="auto" w:fill="C3BD96"/>
            <w:vAlign w:val="top"/>
          </w:tcPr>
          <w:p>
            <w:pPr>
              <w:spacing w:after="0"/>
              <w:jc w:val="center"/>
            </w:pPr>
            <w:r>
              <w:rPr>
                <w:rFonts w:hint="eastAsia" w:ascii="宋体" w:hAnsi="宋体" w:eastAsia="宋体"/>
                <w:sz w:val="24"/>
                <w:szCs w:val="24"/>
                <w:lang w:eastAsia="zh-CN"/>
              </w:rPr>
              <w:t>投标样品</w:t>
            </w:r>
          </w:p>
        </w:tc>
        <w:tc>
          <w:tcPr>
            <w:tcW w:w="2926" w:type="dxa"/>
            <w:shd w:val="clear" w:color="auto" w:fill="C3BD96"/>
            <w:vAlign w:val="top"/>
          </w:tcPr>
          <w:p>
            <w:pPr>
              <w:spacing w:after="0"/>
              <w:jc w:val="center"/>
              <w:rPr>
                <w:rFonts w:hint="eastAsia" w:ascii="宋体" w:hAnsi="宋体" w:eastAsia="宋体"/>
                <w:sz w:val="24"/>
                <w:szCs w:val="24"/>
                <w:lang w:eastAsia="zh-CN"/>
              </w:rPr>
            </w:pPr>
            <w:r>
              <w:rPr>
                <w:rFonts w:hint="eastAsia" w:ascii="宋体" w:hAnsi="宋体" w:eastAsia="宋体"/>
                <w:sz w:val="24"/>
                <w:szCs w:val="24"/>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38" w:type="dxa"/>
            <w:vAlign w:val="top"/>
          </w:tcPr>
          <w:p>
            <w:pPr>
              <w:spacing w:after="0"/>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1</w:t>
            </w:r>
          </w:p>
        </w:tc>
        <w:tc>
          <w:tcPr>
            <w:tcW w:w="3917" w:type="dxa"/>
            <w:vAlign w:val="center"/>
          </w:tcPr>
          <w:p>
            <w:pPr>
              <w:jc w:val="center"/>
            </w:pPr>
            <w:r>
              <w:rPr>
                <w:rFonts w:hint="eastAsia" w:asciiTheme="minorEastAsia" w:hAnsiTheme="minorEastAsia" w:eastAsiaTheme="minorEastAsia"/>
                <w:color w:val="auto"/>
              </w:rPr>
              <w:t>GYTA光缆</w:t>
            </w:r>
          </w:p>
        </w:tc>
        <w:tc>
          <w:tcPr>
            <w:tcW w:w="2926" w:type="dxa"/>
            <w:vAlign w:val="top"/>
          </w:tcPr>
          <w:p>
            <w:pPr>
              <w:spacing w:after="0"/>
              <w:jc w:val="center"/>
              <w:rPr>
                <w:rFonts w:hint="eastAsia" w:ascii="宋体" w:hAnsi="宋体" w:eastAsia="宋体"/>
                <w:sz w:val="24"/>
                <w:szCs w:val="24"/>
                <w:lang w:eastAsia="zh-CN"/>
              </w:rPr>
            </w:pPr>
            <w:r>
              <w:rPr>
                <w:rFonts w:hint="eastAsia" w:ascii="宋体" w:hAnsi="宋体" w:eastAsia="宋体"/>
                <w:sz w:val="24"/>
                <w:szCs w:val="24"/>
                <w:lang w:val="en-US" w:eastAsia="zh-CN"/>
              </w:rPr>
              <w:t>0.5米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38" w:type="dxa"/>
            <w:vAlign w:val="top"/>
          </w:tcPr>
          <w:p>
            <w:pPr>
              <w:spacing w:after="0"/>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2</w:t>
            </w:r>
          </w:p>
        </w:tc>
        <w:tc>
          <w:tcPr>
            <w:tcW w:w="3917" w:type="dxa"/>
            <w:vAlign w:val="center"/>
          </w:tcPr>
          <w:p>
            <w:pPr>
              <w:jc w:val="center"/>
            </w:pPr>
            <w:r>
              <w:rPr>
                <w:rFonts w:hint="eastAsia" w:asciiTheme="minorEastAsia" w:hAnsiTheme="minorEastAsia" w:eastAsiaTheme="minorEastAsia"/>
                <w:color w:val="auto"/>
              </w:rPr>
              <w:t>GYTS光缆</w:t>
            </w:r>
          </w:p>
        </w:tc>
        <w:tc>
          <w:tcPr>
            <w:tcW w:w="2926" w:type="dxa"/>
            <w:vAlign w:val="top"/>
          </w:tcPr>
          <w:p>
            <w:pPr>
              <w:spacing w:after="0"/>
              <w:jc w:val="center"/>
              <w:rPr>
                <w:rFonts w:ascii="宋体" w:hAnsi="宋体" w:eastAsia="宋体"/>
                <w:sz w:val="24"/>
                <w:szCs w:val="24"/>
              </w:rPr>
            </w:pPr>
            <w:r>
              <w:rPr>
                <w:rFonts w:hint="eastAsia" w:ascii="宋体" w:hAnsi="宋体" w:eastAsia="宋体"/>
                <w:sz w:val="24"/>
                <w:szCs w:val="24"/>
                <w:lang w:val="en-US" w:eastAsia="zh-CN"/>
              </w:rPr>
              <w:t>0.5米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38" w:type="dxa"/>
            <w:vAlign w:val="top"/>
          </w:tcPr>
          <w:p>
            <w:pPr>
              <w:spacing w:after="0"/>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3</w:t>
            </w:r>
          </w:p>
        </w:tc>
        <w:tc>
          <w:tcPr>
            <w:tcW w:w="3917" w:type="dxa"/>
            <w:vAlign w:val="center"/>
          </w:tcPr>
          <w:p>
            <w:pPr>
              <w:jc w:val="center"/>
            </w:pPr>
            <w:r>
              <w:rPr>
                <w:rFonts w:hint="eastAsia" w:asciiTheme="minorEastAsia" w:hAnsiTheme="minorEastAsia" w:eastAsiaTheme="minorEastAsia"/>
                <w:color w:val="auto"/>
              </w:rPr>
              <w:t>GYTA53光缆</w:t>
            </w:r>
          </w:p>
        </w:tc>
        <w:tc>
          <w:tcPr>
            <w:tcW w:w="2926" w:type="dxa"/>
            <w:vAlign w:val="top"/>
          </w:tcPr>
          <w:p>
            <w:pPr>
              <w:spacing w:after="0"/>
              <w:jc w:val="center"/>
              <w:rPr>
                <w:rFonts w:ascii="宋体" w:hAnsi="宋体" w:eastAsia="宋体"/>
                <w:sz w:val="24"/>
                <w:szCs w:val="24"/>
              </w:rPr>
            </w:pPr>
            <w:r>
              <w:rPr>
                <w:rFonts w:hint="eastAsia" w:ascii="宋体" w:hAnsi="宋体" w:eastAsia="宋体"/>
                <w:sz w:val="24"/>
                <w:szCs w:val="24"/>
                <w:lang w:val="en-US" w:eastAsia="zh-CN"/>
              </w:rPr>
              <w:t>0.5米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38" w:type="dxa"/>
            <w:vAlign w:val="top"/>
          </w:tcPr>
          <w:p>
            <w:pPr>
              <w:spacing w:after="0"/>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4</w:t>
            </w:r>
          </w:p>
        </w:tc>
        <w:tc>
          <w:tcPr>
            <w:tcW w:w="3917" w:type="dxa"/>
            <w:vAlign w:val="center"/>
          </w:tcPr>
          <w:p>
            <w:pPr>
              <w:jc w:val="center"/>
            </w:pPr>
            <w:r>
              <w:rPr>
                <w:rFonts w:hint="eastAsia" w:asciiTheme="minorEastAsia" w:hAnsiTheme="minorEastAsia" w:eastAsiaTheme="minorEastAsia"/>
                <w:color w:val="auto"/>
              </w:rPr>
              <w:t>1至3项每增加1纤芯/公里</w:t>
            </w:r>
          </w:p>
        </w:tc>
        <w:tc>
          <w:tcPr>
            <w:tcW w:w="2926" w:type="dxa"/>
            <w:vAlign w:val="top"/>
          </w:tcPr>
          <w:p>
            <w:pPr>
              <w:spacing w:after="0"/>
              <w:jc w:val="center"/>
              <w:rPr>
                <w:rFonts w:hint="eastAsia" w:ascii="宋体" w:hAnsi="宋体" w:eastAsia="宋体"/>
                <w:sz w:val="24"/>
                <w:szCs w:val="24"/>
              </w:rPr>
            </w:pPr>
            <w:r>
              <w:rPr>
                <w:rFonts w:hint="eastAsia" w:ascii="宋体" w:hAnsi="宋体" w:eastAsia="宋体"/>
                <w:sz w:val="24"/>
                <w:szCs w:val="24"/>
                <w:lang w:val="en-US" w:eastAsia="zh-CN"/>
              </w:rPr>
              <w:t>0.5米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38" w:type="dxa"/>
            <w:vAlign w:val="top"/>
          </w:tcPr>
          <w:p>
            <w:pPr>
              <w:spacing w:after="0"/>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5</w:t>
            </w:r>
          </w:p>
        </w:tc>
        <w:tc>
          <w:tcPr>
            <w:tcW w:w="3917" w:type="dxa"/>
            <w:vAlign w:val="center"/>
          </w:tcPr>
          <w:p>
            <w:pPr>
              <w:jc w:val="center"/>
            </w:pPr>
            <w:r>
              <w:rPr>
                <w:rFonts w:hint="eastAsia" w:asciiTheme="minorEastAsia" w:hAnsiTheme="minorEastAsia" w:eastAsiaTheme="minorEastAsia"/>
                <w:color w:val="auto"/>
              </w:rPr>
              <w:t>GJXH-2B6</w:t>
            </w:r>
          </w:p>
        </w:tc>
        <w:tc>
          <w:tcPr>
            <w:tcW w:w="2926" w:type="dxa"/>
            <w:vAlign w:val="top"/>
          </w:tcPr>
          <w:p>
            <w:pPr>
              <w:spacing w:after="0"/>
              <w:jc w:val="center"/>
              <w:rPr>
                <w:rFonts w:hint="eastAsia" w:ascii="宋体" w:hAnsi="宋体" w:eastAsia="宋体"/>
                <w:sz w:val="24"/>
                <w:szCs w:val="24"/>
              </w:rPr>
            </w:pPr>
            <w:r>
              <w:rPr>
                <w:rFonts w:hint="eastAsia" w:ascii="宋体" w:hAnsi="宋体" w:eastAsia="宋体"/>
                <w:sz w:val="24"/>
                <w:szCs w:val="24"/>
                <w:lang w:val="en-US" w:eastAsia="zh-CN"/>
              </w:rPr>
              <w:t>0.5米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38" w:type="dxa"/>
            <w:vAlign w:val="top"/>
          </w:tcPr>
          <w:p>
            <w:pPr>
              <w:spacing w:after="0"/>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6</w:t>
            </w:r>
          </w:p>
        </w:tc>
        <w:tc>
          <w:tcPr>
            <w:tcW w:w="3917" w:type="dxa"/>
            <w:vAlign w:val="center"/>
          </w:tcPr>
          <w:p>
            <w:pPr>
              <w:jc w:val="center"/>
            </w:pPr>
            <w:r>
              <w:rPr>
                <w:rFonts w:hint="eastAsia" w:asciiTheme="minorEastAsia" w:hAnsiTheme="minorEastAsia" w:eastAsiaTheme="minorEastAsia"/>
                <w:color w:val="auto"/>
              </w:rPr>
              <w:t>GJXH-4B6</w:t>
            </w:r>
          </w:p>
        </w:tc>
        <w:tc>
          <w:tcPr>
            <w:tcW w:w="2926" w:type="dxa"/>
            <w:vAlign w:val="top"/>
          </w:tcPr>
          <w:p>
            <w:pPr>
              <w:spacing w:after="0"/>
              <w:jc w:val="center"/>
              <w:rPr>
                <w:rFonts w:hint="eastAsia" w:ascii="宋体" w:hAnsi="宋体" w:eastAsia="宋体"/>
                <w:sz w:val="24"/>
                <w:szCs w:val="24"/>
              </w:rPr>
            </w:pPr>
            <w:r>
              <w:rPr>
                <w:rFonts w:hint="eastAsia" w:ascii="宋体" w:hAnsi="宋体" w:eastAsia="宋体"/>
                <w:sz w:val="24"/>
                <w:szCs w:val="24"/>
                <w:lang w:val="en-US" w:eastAsia="zh-CN"/>
              </w:rPr>
              <w:t>0.5米</w:t>
            </w:r>
          </w:p>
        </w:tc>
      </w:tr>
    </w:tbl>
    <w:p>
      <w:pPr>
        <w:widowControl w:val="0"/>
        <w:numPr>
          <w:ilvl w:val="0"/>
          <w:numId w:val="10"/>
        </w:numPr>
        <w:adjustRightInd/>
        <w:snapToGrid/>
        <w:spacing w:after="0" w:line="360" w:lineRule="auto"/>
        <w:jc w:val="both"/>
        <w:rPr>
          <w:rFonts w:hint="eastAsia" w:ascii="宋体" w:hAnsi="宋体" w:eastAsia="宋体"/>
          <w:sz w:val="24"/>
          <w:szCs w:val="24"/>
        </w:rPr>
      </w:pPr>
      <w:r>
        <w:rPr>
          <w:rFonts w:hint="eastAsia" w:ascii="宋体" w:hAnsi="宋体" w:eastAsia="宋体"/>
          <w:sz w:val="24"/>
          <w:szCs w:val="24"/>
          <w:lang w:eastAsia="zh-CN"/>
        </w:rPr>
        <w:t>样品包装箱及</w:t>
      </w:r>
      <w:r>
        <w:rPr>
          <w:rFonts w:hint="eastAsia" w:ascii="宋体" w:hAnsi="宋体" w:eastAsia="宋体"/>
          <w:sz w:val="24"/>
          <w:szCs w:val="24"/>
        </w:rPr>
        <w:t>样品表面必须粘贴有明确的标识，标识内容至少应包括：样品名称、</w:t>
      </w:r>
      <w:r>
        <w:rPr>
          <w:rFonts w:hint="eastAsia" w:ascii="宋体" w:hAnsi="宋体" w:eastAsia="宋体"/>
          <w:sz w:val="24"/>
          <w:szCs w:val="24"/>
          <w:lang w:eastAsia="zh-CN"/>
        </w:rPr>
        <w:t>数量、</w:t>
      </w:r>
      <w:r>
        <w:rPr>
          <w:rFonts w:hint="eastAsia" w:ascii="宋体" w:hAnsi="宋体" w:eastAsia="宋体"/>
          <w:sz w:val="24"/>
          <w:szCs w:val="24"/>
        </w:rPr>
        <w:t>规格、投标单位名字、投标授权代表及其联系电话等</w:t>
      </w:r>
      <w:r>
        <w:rPr>
          <w:rFonts w:hint="eastAsia" w:ascii="宋体" w:hAnsi="宋体" w:eastAsia="宋体"/>
          <w:sz w:val="24"/>
          <w:szCs w:val="24"/>
          <w:lang w:eastAsia="zh-CN"/>
        </w:rPr>
        <w:t>，并加盖投标人公章</w:t>
      </w:r>
      <w:r>
        <w:rPr>
          <w:rFonts w:hint="eastAsia" w:ascii="宋体" w:hAnsi="宋体" w:eastAsia="宋体"/>
          <w:sz w:val="24"/>
          <w:szCs w:val="24"/>
        </w:rPr>
        <w:t>。</w:t>
      </w:r>
    </w:p>
    <w:p>
      <w:pPr>
        <w:widowControl w:val="0"/>
        <w:numPr>
          <w:ilvl w:val="0"/>
          <w:numId w:val="10"/>
        </w:numPr>
        <w:adjustRightInd/>
        <w:snapToGrid/>
        <w:spacing w:after="0" w:line="360" w:lineRule="auto"/>
        <w:jc w:val="both"/>
        <w:rPr>
          <w:rFonts w:hint="eastAsia" w:ascii="宋体" w:hAnsi="宋体" w:eastAsia="宋体"/>
          <w:sz w:val="24"/>
          <w:szCs w:val="24"/>
        </w:rPr>
      </w:pPr>
      <w:r>
        <w:rPr>
          <w:rFonts w:hint="eastAsia" w:ascii="宋体" w:hAnsi="宋体"/>
          <w:color w:val="auto"/>
          <w:sz w:val="24"/>
          <w:highlight w:val="none"/>
          <w:lang w:eastAsia="zh-CN"/>
        </w:rPr>
        <w:t>成交</w:t>
      </w:r>
      <w:r>
        <w:rPr>
          <w:rFonts w:hint="eastAsia" w:ascii="宋体" w:hAnsi="宋体"/>
          <w:color w:val="auto"/>
          <w:sz w:val="24"/>
          <w:highlight w:val="none"/>
        </w:rPr>
        <w:t>的实物样品将送达采购人指定地点并封存，作为货物验收依据之一。未</w:t>
      </w:r>
      <w:r>
        <w:rPr>
          <w:rFonts w:hint="eastAsia" w:ascii="宋体" w:hAnsi="宋体"/>
          <w:color w:val="auto"/>
          <w:sz w:val="24"/>
          <w:highlight w:val="none"/>
          <w:lang w:eastAsia="zh-CN"/>
        </w:rPr>
        <w:t>成交</w:t>
      </w:r>
      <w:r>
        <w:rPr>
          <w:rFonts w:hint="eastAsia" w:ascii="宋体" w:hAnsi="宋体"/>
          <w:color w:val="auto"/>
          <w:sz w:val="24"/>
          <w:highlight w:val="none"/>
        </w:rPr>
        <w:t>的投标人应在</w:t>
      </w:r>
      <w:r>
        <w:rPr>
          <w:rFonts w:hint="eastAsia" w:ascii="宋体" w:hAnsi="宋体"/>
          <w:color w:val="auto"/>
          <w:sz w:val="24"/>
          <w:highlight w:val="none"/>
          <w:lang w:eastAsia="zh-CN"/>
        </w:rPr>
        <w:t>成交</w:t>
      </w:r>
      <w:r>
        <w:rPr>
          <w:rFonts w:hint="eastAsia" w:ascii="宋体" w:hAnsi="宋体"/>
          <w:color w:val="auto"/>
          <w:sz w:val="24"/>
          <w:highlight w:val="none"/>
        </w:rPr>
        <w:t>结果公告后</w:t>
      </w:r>
      <w:r>
        <w:rPr>
          <w:rFonts w:ascii="宋体" w:hAnsi="宋体"/>
          <w:color w:val="auto"/>
          <w:sz w:val="24"/>
          <w:highlight w:val="none"/>
        </w:rPr>
        <w:t xml:space="preserve">3 </w:t>
      </w:r>
      <w:r>
        <w:rPr>
          <w:rFonts w:hint="eastAsia" w:ascii="宋体" w:hAnsi="宋体"/>
          <w:color w:val="auto"/>
          <w:sz w:val="24"/>
          <w:highlight w:val="none"/>
        </w:rPr>
        <w:t>个工作日内到样品摆放地点领回样品，逾期未领的，视为</w:t>
      </w:r>
      <w:r>
        <w:rPr>
          <w:rFonts w:hint="eastAsia" w:ascii="宋体" w:hAnsi="宋体"/>
          <w:color w:val="auto"/>
          <w:sz w:val="24"/>
          <w:highlight w:val="none"/>
          <w:lang w:eastAsia="zh-CN"/>
        </w:rPr>
        <w:t>供应商</w:t>
      </w:r>
      <w:r>
        <w:rPr>
          <w:rFonts w:hint="eastAsia" w:ascii="宋体" w:hAnsi="宋体"/>
          <w:color w:val="auto"/>
          <w:sz w:val="24"/>
          <w:highlight w:val="none"/>
        </w:rPr>
        <w:t>放弃投标样品所有权，由采购</w:t>
      </w:r>
      <w:r>
        <w:rPr>
          <w:rFonts w:hint="eastAsia" w:ascii="宋体" w:hAnsi="宋体"/>
          <w:color w:val="auto"/>
          <w:sz w:val="24"/>
          <w:highlight w:val="none"/>
          <w:lang w:eastAsia="zh-CN"/>
        </w:rPr>
        <w:t>代理机构</w:t>
      </w:r>
      <w:r>
        <w:rPr>
          <w:rFonts w:hint="eastAsia" w:ascii="宋体" w:hAnsi="宋体"/>
          <w:color w:val="auto"/>
          <w:sz w:val="24"/>
          <w:highlight w:val="none"/>
        </w:rPr>
        <w:t>自行处理，逾期未领而出现的丢失或损坏，采购代理机构及采购人概不负任何责任。</w:t>
      </w:r>
    </w:p>
    <w:p>
      <w:pPr>
        <w:widowControl w:val="0"/>
        <w:numPr>
          <w:ilvl w:val="0"/>
          <w:numId w:val="10"/>
        </w:numPr>
        <w:adjustRightInd/>
        <w:snapToGrid/>
        <w:spacing w:after="0" w:line="360" w:lineRule="auto"/>
        <w:jc w:val="both"/>
        <w:rPr>
          <w:rFonts w:hint="eastAsia" w:ascii="宋体" w:hAnsi="宋体" w:eastAsia="宋体"/>
          <w:sz w:val="24"/>
          <w:szCs w:val="24"/>
        </w:rPr>
      </w:pPr>
      <w:r>
        <w:rPr>
          <w:rFonts w:hint="eastAsia" w:ascii="宋体" w:hAnsi="宋体"/>
          <w:color w:val="auto"/>
          <w:sz w:val="24"/>
          <w:highlight w:val="none"/>
        </w:rPr>
        <w:t>样品评审中有可能出现损坏，采购代理机构及采购人对此概不负任何责任。</w:t>
      </w:r>
    </w:p>
    <w:p>
      <w:pPr>
        <w:rPr>
          <w:rFonts w:hint="eastAsia"/>
        </w:rPr>
      </w:pPr>
      <w:r>
        <w:rPr>
          <w:rFonts w:hint="eastAsia"/>
        </w:rPr>
        <w:br w:type="page"/>
      </w:r>
    </w:p>
    <w:p>
      <w:pPr>
        <w:spacing w:line="360" w:lineRule="auto"/>
        <w:rPr>
          <w:rFonts w:ascii="宋体" w:hAnsi="宋体"/>
        </w:rPr>
      </w:pPr>
      <w:r>
        <w:rPr>
          <w:rFonts w:ascii="宋体" w:hAnsi="宋体"/>
        </w:rPr>
        <w:t xml:space="preserve"> </w:t>
      </w:r>
      <w:bookmarkStart w:id="27" w:name="_Toc14450807"/>
      <w:bookmarkStart w:id="28" w:name="_Toc28489434"/>
    </w:p>
    <w:p>
      <w:pPr>
        <w:spacing w:line="360" w:lineRule="auto"/>
        <w:rPr>
          <w:rFonts w:ascii="宋体" w:hAnsi="宋体"/>
        </w:rPr>
      </w:pPr>
    </w:p>
    <w:p>
      <w:pPr>
        <w:spacing w:line="360" w:lineRule="auto"/>
        <w:rPr>
          <w:rFonts w:ascii="宋体" w:hAnsi="宋体"/>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pStyle w:val="2"/>
        <w:rPr>
          <w:b w:val="0"/>
        </w:rPr>
      </w:pPr>
      <w:bookmarkStart w:id="29" w:name="_Toc281235295"/>
      <w:r>
        <w:rPr>
          <w:rFonts w:hint="eastAsia"/>
          <w:sz w:val="44"/>
        </w:rPr>
        <w:t>第三部分</w:t>
      </w:r>
      <w:bookmarkStart w:id="30" w:name="_Toc10525515"/>
      <w:r>
        <w:rPr>
          <w:rFonts w:hint="eastAsia"/>
          <w:sz w:val="44"/>
        </w:rPr>
        <w:t xml:space="preserve"> 投标人须知</w:t>
      </w:r>
      <w:bookmarkEnd w:id="27"/>
      <w:bookmarkEnd w:id="28"/>
      <w:bookmarkEnd w:id="29"/>
      <w:bookmarkEnd w:id="30"/>
    </w:p>
    <w:p>
      <w:pPr>
        <w:pStyle w:val="68"/>
        <w:widowControl w:val="0"/>
        <w:spacing w:before="0" w:beforeAutospacing="0" w:after="0" w:afterAutospacing="0" w:line="360" w:lineRule="auto"/>
      </w:pPr>
      <w:r>
        <w:rPr>
          <w:bCs/>
          <w:kern w:val="2"/>
          <w:szCs w:val="24"/>
        </w:rPr>
        <w:br w:type="page"/>
      </w:r>
      <w:bookmarkStart w:id="31" w:name="_Toc101777610"/>
      <w:bookmarkStart w:id="32" w:name="_Toc194464397"/>
      <w:r>
        <w:rPr>
          <w:rFonts w:hint="eastAsia"/>
          <w:b/>
          <w:bCs/>
          <w:sz w:val="32"/>
        </w:rPr>
        <w:t>投标人须知前附表</w:t>
      </w:r>
      <w:bookmarkEnd w:id="31"/>
      <w:bookmarkEnd w:id="32"/>
    </w:p>
    <w:tbl>
      <w:tblPr>
        <w:tblStyle w:val="44"/>
        <w:tblW w:w="9095"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2227"/>
        <w:gridCol w:w="605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tblHeader/>
          <w:jc w:val="center"/>
        </w:trPr>
        <w:tc>
          <w:tcPr>
            <w:tcW w:w="815" w:type="dxa"/>
            <w:vAlign w:val="center"/>
          </w:tcPr>
          <w:p>
            <w:pPr>
              <w:pStyle w:val="48"/>
              <w:widowControl w:val="0"/>
              <w:pBdr>
                <w:bottom w:val="none" w:color="auto" w:sz="0" w:space="0"/>
                <w:right w:val="none" w:color="auto" w:sz="0" w:space="0"/>
              </w:pBdr>
              <w:spacing w:before="0" w:beforeAutospacing="0" w:after="0" w:afterAutospacing="0"/>
              <w:rPr>
                <w:kern w:val="2"/>
                <w:szCs w:val="20"/>
              </w:rPr>
            </w:pPr>
            <w:r>
              <w:rPr>
                <w:rFonts w:hint="eastAsia"/>
                <w:kern w:val="2"/>
                <w:szCs w:val="20"/>
              </w:rPr>
              <w:t>项目</w:t>
            </w:r>
          </w:p>
        </w:tc>
        <w:tc>
          <w:tcPr>
            <w:tcW w:w="2227" w:type="dxa"/>
            <w:vAlign w:val="center"/>
          </w:tcPr>
          <w:p>
            <w:pPr>
              <w:jc w:val="center"/>
              <w:rPr>
                <w:rFonts w:ascii="宋体" w:hAnsi="宋体"/>
                <w:szCs w:val="20"/>
              </w:rPr>
            </w:pPr>
            <w:r>
              <w:rPr>
                <w:rFonts w:hint="eastAsia" w:ascii="宋体" w:hAnsi="宋体"/>
                <w:szCs w:val="20"/>
              </w:rPr>
              <w:t>内容</w:t>
            </w:r>
          </w:p>
        </w:tc>
        <w:tc>
          <w:tcPr>
            <w:tcW w:w="6053" w:type="dxa"/>
            <w:vAlign w:val="center"/>
          </w:tcPr>
          <w:p>
            <w:pPr>
              <w:pStyle w:val="22"/>
              <w:spacing w:line="240" w:lineRule="auto"/>
              <w:jc w:val="center"/>
              <w:rPr>
                <w:rFonts w:ascii="宋体" w:hAnsi="宋体" w:eastAsia="Times New Roman"/>
                <w:kern w:val="2"/>
                <w:sz w:val="21"/>
              </w:rPr>
            </w:pPr>
            <w:r>
              <w:rPr>
                <w:rFonts w:hint="eastAsia" w:ascii="宋体" w:hAnsi="宋体" w:eastAsia="Times New Roman"/>
                <w:kern w:val="2"/>
                <w:sz w:val="21"/>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815" w:type="dxa"/>
            <w:vAlign w:val="center"/>
          </w:tcPr>
          <w:p>
            <w:pPr>
              <w:jc w:val="center"/>
              <w:rPr>
                <w:rFonts w:ascii="宋体" w:hAnsi="宋体"/>
              </w:rPr>
            </w:pPr>
            <w:r>
              <w:rPr>
                <w:rFonts w:hint="eastAsia" w:ascii="宋体" w:hAnsi="宋体"/>
              </w:rPr>
              <w:t>1</w:t>
            </w:r>
          </w:p>
        </w:tc>
        <w:tc>
          <w:tcPr>
            <w:tcW w:w="2227" w:type="dxa"/>
            <w:vAlign w:val="center"/>
          </w:tcPr>
          <w:p>
            <w:pPr>
              <w:rPr>
                <w:rFonts w:ascii="宋体" w:hAnsi="宋体"/>
              </w:rPr>
            </w:pPr>
            <w:r>
              <w:rPr>
                <w:rFonts w:hint="eastAsia" w:ascii="宋体" w:hAnsi="宋体"/>
              </w:rPr>
              <w:t>定义</w:t>
            </w:r>
          </w:p>
        </w:tc>
        <w:tc>
          <w:tcPr>
            <w:tcW w:w="6053" w:type="dxa"/>
            <w:vAlign w:val="center"/>
          </w:tcPr>
          <w:p>
            <w:pPr>
              <w:rPr>
                <w:rFonts w:ascii="宋体" w:hAnsi="宋体"/>
              </w:rPr>
            </w:pPr>
            <w:r>
              <w:rPr>
                <w:rFonts w:hint="eastAsia" w:ascii="宋体" w:hAnsi="宋体"/>
              </w:rPr>
              <w:t>采购人：广州市增城区广播电视台</w:t>
            </w:r>
          </w:p>
          <w:p>
            <w:pPr>
              <w:rPr>
                <w:rFonts w:ascii="宋体" w:hAnsi="宋体"/>
              </w:rPr>
            </w:pPr>
            <w:r>
              <w:rPr>
                <w:rFonts w:hint="eastAsia" w:ascii="宋体" w:hAnsi="宋体"/>
              </w:rPr>
              <w:t>采购代理机构：广东华伦招标有限公司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815" w:type="dxa"/>
            <w:vAlign w:val="center"/>
          </w:tcPr>
          <w:p>
            <w:pPr>
              <w:jc w:val="center"/>
              <w:rPr>
                <w:rFonts w:ascii="宋体" w:hAnsi="宋体"/>
              </w:rPr>
            </w:pPr>
            <w:r>
              <w:rPr>
                <w:rFonts w:hint="eastAsia" w:ascii="宋体" w:hAnsi="宋体"/>
              </w:rPr>
              <w:t>2</w:t>
            </w:r>
          </w:p>
        </w:tc>
        <w:tc>
          <w:tcPr>
            <w:tcW w:w="2227" w:type="dxa"/>
            <w:vAlign w:val="center"/>
          </w:tcPr>
          <w:p>
            <w:pPr>
              <w:rPr>
                <w:rFonts w:ascii="宋体" w:hAnsi="宋体"/>
              </w:rPr>
            </w:pPr>
            <w:r>
              <w:rPr>
                <w:rFonts w:hint="eastAsia" w:ascii="宋体" w:hAnsi="宋体"/>
              </w:rPr>
              <w:t>采购项目编号</w:t>
            </w:r>
          </w:p>
        </w:tc>
        <w:tc>
          <w:tcPr>
            <w:tcW w:w="6053" w:type="dxa"/>
            <w:vAlign w:val="center"/>
          </w:tcPr>
          <w:p>
            <w:pPr>
              <w:rPr>
                <w:rFonts w:hint="eastAsia" w:ascii="宋体" w:hAnsi="宋体" w:eastAsia="宋体"/>
                <w:lang w:eastAsia="zh-CN"/>
              </w:rPr>
            </w:pPr>
            <w:r>
              <w:rPr>
                <w:rFonts w:hint="eastAsia" w:ascii="宋体" w:hAnsi="宋体"/>
                <w:lang w:eastAsia="zh-CN"/>
              </w:rPr>
              <w:t>0809-1741ZCG11B36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 w:hRule="atLeast"/>
          <w:jc w:val="center"/>
        </w:trPr>
        <w:tc>
          <w:tcPr>
            <w:tcW w:w="815" w:type="dxa"/>
            <w:vAlign w:val="center"/>
          </w:tcPr>
          <w:p>
            <w:pPr>
              <w:jc w:val="center"/>
              <w:rPr>
                <w:rFonts w:ascii="宋体" w:hAnsi="宋体"/>
              </w:rPr>
            </w:pPr>
            <w:r>
              <w:rPr>
                <w:rFonts w:hint="eastAsia" w:ascii="宋体" w:hAnsi="宋体"/>
              </w:rPr>
              <w:t>3</w:t>
            </w:r>
          </w:p>
        </w:tc>
        <w:tc>
          <w:tcPr>
            <w:tcW w:w="2227" w:type="dxa"/>
            <w:vAlign w:val="center"/>
          </w:tcPr>
          <w:p>
            <w:pPr>
              <w:rPr>
                <w:rFonts w:ascii="宋体" w:hAnsi="宋体"/>
              </w:rPr>
            </w:pPr>
            <w:r>
              <w:rPr>
                <w:rFonts w:hint="eastAsia" w:ascii="宋体" w:hAnsi="宋体"/>
              </w:rPr>
              <w:t>采购项目名称</w:t>
            </w:r>
          </w:p>
        </w:tc>
        <w:tc>
          <w:tcPr>
            <w:tcW w:w="6053" w:type="dxa"/>
            <w:vAlign w:val="center"/>
          </w:tcPr>
          <w:p>
            <w:pPr>
              <w:pStyle w:val="30"/>
              <w:rPr>
                <w:rFonts w:hint="eastAsia"/>
              </w:rPr>
            </w:pPr>
            <w:r>
              <w:rPr>
                <w:rFonts w:hint="eastAsia"/>
                <w:lang w:eastAsia="zh-CN"/>
              </w:rPr>
              <w:t>购置有线电视光缆</w:t>
            </w:r>
            <w:r>
              <w:rPr>
                <w:rFonts w:hint="eastAsia"/>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 w:hRule="atLeast"/>
          <w:jc w:val="center"/>
        </w:trPr>
        <w:tc>
          <w:tcPr>
            <w:tcW w:w="815" w:type="dxa"/>
            <w:vAlign w:val="center"/>
          </w:tcPr>
          <w:p>
            <w:pPr>
              <w:jc w:val="center"/>
              <w:rPr>
                <w:rFonts w:ascii="宋体" w:hAnsi="宋体"/>
              </w:rPr>
            </w:pPr>
            <w:r>
              <w:rPr>
                <w:rFonts w:hint="eastAsia" w:ascii="宋体" w:hAnsi="宋体"/>
              </w:rPr>
              <w:t>4</w:t>
            </w:r>
          </w:p>
        </w:tc>
        <w:tc>
          <w:tcPr>
            <w:tcW w:w="2227" w:type="dxa"/>
            <w:vAlign w:val="center"/>
          </w:tcPr>
          <w:p>
            <w:pPr>
              <w:rPr>
                <w:rFonts w:ascii="宋体" w:hAnsi="宋体"/>
              </w:rPr>
            </w:pPr>
            <w:r>
              <w:rPr>
                <w:rFonts w:hint="eastAsia" w:ascii="宋体" w:hAnsi="宋体"/>
              </w:rPr>
              <w:t>招标方式</w:t>
            </w:r>
          </w:p>
        </w:tc>
        <w:tc>
          <w:tcPr>
            <w:tcW w:w="6053" w:type="dxa"/>
            <w:vAlign w:val="center"/>
          </w:tcPr>
          <w:p>
            <w:pPr>
              <w:pStyle w:val="30"/>
            </w:pPr>
            <w:r>
              <w:rPr>
                <w:rFonts w:hint="eastAsia"/>
              </w:rPr>
              <w:t>国内公开招标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 w:hRule="atLeast"/>
          <w:jc w:val="center"/>
        </w:trPr>
        <w:tc>
          <w:tcPr>
            <w:tcW w:w="815" w:type="dxa"/>
            <w:vAlign w:val="center"/>
          </w:tcPr>
          <w:p>
            <w:pPr>
              <w:jc w:val="center"/>
              <w:rPr>
                <w:rFonts w:ascii="宋体" w:hAnsi="宋体"/>
              </w:rPr>
            </w:pPr>
            <w:r>
              <w:rPr>
                <w:rFonts w:hint="eastAsia" w:ascii="宋体" w:hAnsi="宋体"/>
              </w:rPr>
              <w:t>5</w:t>
            </w:r>
          </w:p>
        </w:tc>
        <w:tc>
          <w:tcPr>
            <w:tcW w:w="2227" w:type="dxa"/>
            <w:vAlign w:val="center"/>
          </w:tcPr>
          <w:p>
            <w:pPr>
              <w:rPr>
                <w:rFonts w:ascii="宋体" w:hAnsi="宋体"/>
              </w:rPr>
            </w:pPr>
            <w:r>
              <w:rPr>
                <w:rFonts w:hint="eastAsia" w:ascii="宋体" w:hAnsi="宋体"/>
              </w:rPr>
              <w:t>投标语言</w:t>
            </w:r>
          </w:p>
        </w:tc>
        <w:tc>
          <w:tcPr>
            <w:tcW w:w="6053" w:type="dxa"/>
            <w:vAlign w:val="center"/>
          </w:tcPr>
          <w:p>
            <w:pPr>
              <w:pStyle w:val="30"/>
            </w:pPr>
            <w:r>
              <w:rPr>
                <w:rFonts w:hint="eastAsia"/>
              </w:rPr>
              <w:t>中文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815" w:type="dxa"/>
            <w:vAlign w:val="center"/>
          </w:tcPr>
          <w:p>
            <w:pPr>
              <w:jc w:val="center"/>
              <w:rPr>
                <w:rFonts w:ascii="宋体" w:hAnsi="宋体"/>
              </w:rPr>
            </w:pPr>
            <w:r>
              <w:rPr>
                <w:rFonts w:hint="eastAsia" w:ascii="宋体" w:hAnsi="宋体"/>
              </w:rPr>
              <w:t>6</w:t>
            </w:r>
          </w:p>
        </w:tc>
        <w:tc>
          <w:tcPr>
            <w:tcW w:w="2227" w:type="dxa"/>
            <w:vAlign w:val="center"/>
          </w:tcPr>
          <w:p>
            <w:pPr>
              <w:rPr>
                <w:rFonts w:ascii="宋体" w:hAnsi="宋体"/>
              </w:rPr>
            </w:pPr>
            <w:r>
              <w:rPr>
                <w:rFonts w:hint="eastAsia" w:ascii="宋体" w:hAnsi="宋体"/>
              </w:rPr>
              <w:t>资金来源</w:t>
            </w:r>
          </w:p>
        </w:tc>
        <w:tc>
          <w:tcPr>
            <w:tcW w:w="6053" w:type="dxa"/>
            <w:vAlign w:val="center"/>
          </w:tcPr>
          <w:p>
            <w:pPr>
              <w:pStyle w:val="30"/>
            </w:pPr>
            <w:r>
              <w:rPr>
                <w:rFonts w:hint="eastAsia"/>
              </w:rPr>
              <w:t>财政性资金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815" w:type="dxa"/>
            <w:vAlign w:val="center"/>
          </w:tcPr>
          <w:p>
            <w:pPr>
              <w:jc w:val="center"/>
              <w:rPr>
                <w:rFonts w:ascii="宋体" w:hAnsi="宋体"/>
              </w:rPr>
            </w:pPr>
            <w:r>
              <w:rPr>
                <w:rFonts w:hint="eastAsia" w:ascii="宋体" w:hAnsi="宋体"/>
              </w:rPr>
              <w:t>7</w:t>
            </w:r>
          </w:p>
        </w:tc>
        <w:tc>
          <w:tcPr>
            <w:tcW w:w="2227" w:type="dxa"/>
            <w:vAlign w:val="center"/>
          </w:tcPr>
          <w:p>
            <w:pPr>
              <w:rPr>
                <w:rFonts w:ascii="宋体" w:hAnsi="宋体"/>
              </w:rPr>
            </w:pPr>
            <w:r>
              <w:rPr>
                <w:rFonts w:hint="eastAsia" w:ascii="宋体" w:hAnsi="宋体"/>
              </w:rPr>
              <w:t>投标人资格要求</w:t>
            </w:r>
          </w:p>
        </w:tc>
        <w:tc>
          <w:tcPr>
            <w:tcW w:w="6053" w:type="dxa"/>
            <w:vAlign w:val="center"/>
          </w:tcPr>
          <w:p>
            <w:pPr>
              <w:pStyle w:val="30"/>
            </w:pPr>
            <w:r>
              <w:rPr>
                <w:rFonts w:hint="eastAsia"/>
              </w:rPr>
              <w:t>详见投标邀请函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815" w:type="dxa"/>
            <w:vAlign w:val="center"/>
          </w:tcPr>
          <w:p>
            <w:pPr>
              <w:jc w:val="center"/>
              <w:rPr>
                <w:rFonts w:ascii="宋体" w:hAnsi="宋体"/>
              </w:rPr>
            </w:pPr>
            <w:r>
              <w:rPr>
                <w:rFonts w:hint="eastAsia" w:ascii="宋体" w:hAnsi="宋体"/>
              </w:rPr>
              <w:t>8</w:t>
            </w:r>
          </w:p>
        </w:tc>
        <w:tc>
          <w:tcPr>
            <w:tcW w:w="2227" w:type="dxa"/>
            <w:vAlign w:val="center"/>
          </w:tcPr>
          <w:p>
            <w:pPr>
              <w:rPr>
                <w:rFonts w:ascii="宋体" w:hAnsi="宋体"/>
              </w:rPr>
            </w:pPr>
            <w:r>
              <w:rPr>
                <w:rFonts w:hint="eastAsia" w:ascii="宋体" w:hAnsi="宋体"/>
              </w:rPr>
              <w:t>投标有效期</w:t>
            </w:r>
          </w:p>
        </w:tc>
        <w:tc>
          <w:tcPr>
            <w:tcW w:w="6053" w:type="dxa"/>
            <w:vAlign w:val="center"/>
          </w:tcPr>
          <w:p>
            <w:pPr>
              <w:pStyle w:val="30"/>
            </w:pPr>
            <w:r>
              <w:rPr>
                <w:rFonts w:hint="eastAsia"/>
              </w:rPr>
              <w:t>从投标截止日起，投标有效期为90天。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815" w:type="dxa"/>
            <w:vAlign w:val="center"/>
          </w:tcPr>
          <w:p>
            <w:pPr>
              <w:jc w:val="center"/>
              <w:rPr>
                <w:rFonts w:ascii="宋体" w:hAnsi="宋体"/>
              </w:rPr>
            </w:pPr>
            <w:r>
              <w:rPr>
                <w:rFonts w:hint="eastAsia" w:ascii="宋体" w:hAnsi="宋体"/>
              </w:rPr>
              <w:t>9</w:t>
            </w:r>
          </w:p>
        </w:tc>
        <w:tc>
          <w:tcPr>
            <w:tcW w:w="2227" w:type="dxa"/>
            <w:vAlign w:val="center"/>
          </w:tcPr>
          <w:p>
            <w:pPr>
              <w:rPr>
                <w:rFonts w:ascii="宋体" w:hAnsi="宋体"/>
              </w:rPr>
            </w:pPr>
            <w:r>
              <w:rPr>
                <w:rFonts w:hint="eastAsia" w:ascii="宋体" w:hAnsi="宋体"/>
              </w:rPr>
              <w:t>投标文件份数</w:t>
            </w:r>
          </w:p>
        </w:tc>
        <w:tc>
          <w:tcPr>
            <w:tcW w:w="6053" w:type="dxa"/>
            <w:vAlign w:val="center"/>
          </w:tcPr>
          <w:p>
            <w:pPr>
              <w:pStyle w:val="30"/>
            </w:pPr>
            <w:r>
              <w:rPr>
                <w:rFonts w:hint="eastAsia"/>
              </w:rPr>
              <w:t>正本1份，副本5份，电子版1份。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jc w:val="center"/>
        </w:trPr>
        <w:tc>
          <w:tcPr>
            <w:tcW w:w="815" w:type="dxa"/>
            <w:vAlign w:val="center"/>
          </w:tcPr>
          <w:p>
            <w:pPr>
              <w:jc w:val="center"/>
              <w:rPr>
                <w:rFonts w:ascii="宋体" w:hAnsi="宋体"/>
              </w:rPr>
            </w:pPr>
            <w:r>
              <w:rPr>
                <w:rFonts w:hint="eastAsia" w:ascii="宋体" w:hAnsi="宋体"/>
              </w:rPr>
              <w:t>10</w:t>
            </w:r>
          </w:p>
        </w:tc>
        <w:tc>
          <w:tcPr>
            <w:tcW w:w="2227" w:type="dxa"/>
            <w:vAlign w:val="center"/>
          </w:tcPr>
          <w:p>
            <w:pPr>
              <w:rPr>
                <w:rFonts w:ascii="宋体" w:hAnsi="宋体"/>
              </w:rPr>
            </w:pPr>
            <w:r>
              <w:rPr>
                <w:rFonts w:hint="eastAsia" w:ascii="宋体" w:hAnsi="宋体"/>
              </w:rPr>
              <w:t>投标文件提交地点及截止时间</w:t>
            </w:r>
          </w:p>
        </w:tc>
        <w:tc>
          <w:tcPr>
            <w:tcW w:w="6053" w:type="dxa"/>
            <w:vAlign w:val="center"/>
          </w:tcPr>
          <w:p>
            <w:pPr>
              <w:rPr>
                <w:rFonts w:ascii="宋体" w:hAnsi="宋体"/>
              </w:rPr>
            </w:pPr>
            <w:r>
              <w:rPr>
                <w:rFonts w:hint="eastAsia" w:ascii="宋体" w:hAnsi="宋体"/>
              </w:rPr>
              <w:t>详见投标邀请函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815" w:type="dxa"/>
            <w:vAlign w:val="center"/>
          </w:tcPr>
          <w:p>
            <w:pPr>
              <w:jc w:val="center"/>
              <w:rPr>
                <w:rFonts w:ascii="宋体" w:hAnsi="宋体"/>
              </w:rPr>
            </w:pPr>
            <w:r>
              <w:rPr>
                <w:rFonts w:hint="eastAsia" w:ascii="宋体" w:hAnsi="宋体"/>
              </w:rPr>
              <w:t>11</w:t>
            </w:r>
          </w:p>
        </w:tc>
        <w:tc>
          <w:tcPr>
            <w:tcW w:w="2227" w:type="dxa"/>
            <w:vAlign w:val="center"/>
          </w:tcPr>
          <w:p>
            <w:pPr>
              <w:rPr>
                <w:rFonts w:ascii="宋体" w:hAnsi="宋体"/>
              </w:rPr>
            </w:pPr>
            <w:r>
              <w:rPr>
                <w:rFonts w:hint="eastAsia" w:ascii="宋体" w:hAnsi="宋体"/>
              </w:rPr>
              <w:t>开标时间</w:t>
            </w:r>
          </w:p>
        </w:tc>
        <w:tc>
          <w:tcPr>
            <w:tcW w:w="6053" w:type="dxa"/>
            <w:vAlign w:val="center"/>
          </w:tcPr>
          <w:p>
            <w:pPr>
              <w:rPr>
                <w:rFonts w:ascii="宋体" w:hAnsi="宋体"/>
              </w:rPr>
            </w:pPr>
            <w:r>
              <w:rPr>
                <w:rFonts w:hint="eastAsia" w:ascii="宋体" w:hAnsi="宋体"/>
              </w:rPr>
              <w:t>详见投标邀请函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6" w:hRule="atLeast"/>
          <w:jc w:val="center"/>
        </w:trPr>
        <w:tc>
          <w:tcPr>
            <w:tcW w:w="815" w:type="dxa"/>
            <w:vAlign w:val="center"/>
          </w:tcPr>
          <w:p>
            <w:pPr>
              <w:jc w:val="center"/>
              <w:rPr>
                <w:rFonts w:ascii="宋体" w:hAnsi="宋体"/>
              </w:rPr>
            </w:pPr>
            <w:r>
              <w:rPr>
                <w:rFonts w:hint="eastAsia" w:ascii="宋体" w:hAnsi="宋体"/>
              </w:rPr>
              <w:t>12</w:t>
            </w:r>
          </w:p>
        </w:tc>
        <w:tc>
          <w:tcPr>
            <w:tcW w:w="2227" w:type="dxa"/>
            <w:vAlign w:val="center"/>
          </w:tcPr>
          <w:p>
            <w:pPr>
              <w:rPr>
                <w:rFonts w:ascii="宋体" w:hAnsi="宋体"/>
              </w:rPr>
            </w:pPr>
            <w:r>
              <w:rPr>
                <w:rFonts w:hint="eastAsia" w:ascii="宋体" w:hAnsi="宋体"/>
              </w:rPr>
              <w:t>投标保证金</w:t>
            </w:r>
          </w:p>
        </w:tc>
        <w:tc>
          <w:tcPr>
            <w:tcW w:w="6053" w:type="dxa"/>
            <w:vAlign w:val="center"/>
          </w:tcPr>
          <w:p>
            <w:pPr>
              <w:numPr>
                <w:ilvl w:val="0"/>
                <w:numId w:val="11"/>
              </w:numPr>
              <w:rPr>
                <w:rFonts w:hint="eastAsia" w:ascii="宋体" w:hAnsi="宋体"/>
              </w:rPr>
            </w:pPr>
            <w:r>
              <w:rPr>
                <w:rFonts w:hint="eastAsia" w:ascii="宋体" w:hAnsi="宋体"/>
              </w:rPr>
              <w:t>投标人应向采购代理机构提交投标保证金为</w:t>
            </w:r>
            <w:r>
              <w:rPr>
                <w:rFonts w:hint="eastAsia" w:ascii="宋体" w:hAnsi="宋体"/>
                <w:b/>
                <w:bCs/>
                <w:lang w:eastAsia="zh-CN"/>
              </w:rPr>
              <w:t>￥</w:t>
            </w:r>
            <w:r>
              <w:rPr>
                <w:rFonts w:hint="eastAsia" w:ascii="宋体" w:hAnsi="宋体"/>
                <w:b/>
                <w:bCs/>
                <w:lang w:val="en-US" w:eastAsia="zh-CN"/>
              </w:rPr>
              <w:t>800</w:t>
            </w:r>
            <w:r>
              <w:rPr>
                <w:rFonts w:hint="eastAsia" w:ascii="宋体" w:hAnsi="宋体"/>
                <w:b/>
                <w:bCs/>
              </w:rPr>
              <w:t>0.00元</w:t>
            </w:r>
            <w:r>
              <w:rPr>
                <w:rFonts w:hint="eastAsia" w:ascii="宋体" w:hAnsi="宋体"/>
              </w:rPr>
              <w:t>。</w:t>
            </w:r>
          </w:p>
          <w:p>
            <w:pPr>
              <w:rPr>
                <w:rFonts w:ascii="宋体" w:hAnsi="宋体"/>
              </w:rPr>
            </w:pPr>
            <w:r>
              <w:rPr>
                <w:rFonts w:hint="eastAsia" w:ascii="宋体" w:hAnsi="宋体"/>
              </w:rPr>
              <w:t>2.投标保证金以电汇、银行转账或专业担保机构出具的担保函方式（任意一种）提交。</w:t>
            </w:r>
            <w:bookmarkStart w:id="228" w:name="_GoBack"/>
            <w:bookmarkEnd w:id="228"/>
          </w:p>
          <w:p>
            <w:pPr>
              <w:rPr>
                <w:rFonts w:ascii="宋体" w:hAnsi="宋体"/>
              </w:rPr>
            </w:pPr>
            <w:r>
              <w:rPr>
                <w:rFonts w:hint="eastAsia" w:ascii="宋体" w:hAnsi="宋体"/>
              </w:rPr>
              <w:t>3.投标保证金必须投标截止日前一日以银行划帐或电汇的方式提交：</w:t>
            </w:r>
          </w:p>
          <w:p>
            <w:pPr>
              <w:ind w:firstLine="420" w:firstLineChars="200"/>
              <w:rPr>
                <w:rFonts w:ascii="宋体" w:hAnsi="宋体"/>
              </w:rPr>
            </w:pPr>
            <w:r>
              <w:rPr>
                <w:rFonts w:hint="eastAsia" w:ascii="宋体" w:hAnsi="宋体"/>
              </w:rPr>
              <w:t>单位名称：广东华伦招标有限公司</w:t>
            </w:r>
          </w:p>
          <w:p>
            <w:pPr>
              <w:ind w:firstLine="420" w:firstLineChars="200"/>
              <w:rPr>
                <w:rFonts w:ascii="宋体" w:hAnsi="宋体"/>
              </w:rPr>
            </w:pPr>
            <w:r>
              <w:rPr>
                <w:rFonts w:hint="eastAsia" w:ascii="宋体" w:hAnsi="宋体"/>
              </w:rPr>
              <w:t>开户银行：工商银行广州北京路支行</w:t>
            </w:r>
          </w:p>
          <w:p>
            <w:pPr>
              <w:ind w:firstLine="420" w:firstLineChars="200"/>
              <w:rPr>
                <w:rFonts w:ascii="宋体" w:hAnsi="宋体"/>
              </w:rPr>
            </w:pPr>
            <w:r>
              <w:rPr>
                <w:rFonts w:hint="eastAsia" w:ascii="宋体" w:hAnsi="宋体"/>
              </w:rPr>
              <w:t>帐    号：3602000919200182251</w:t>
            </w:r>
          </w:p>
          <w:p>
            <w:pPr>
              <w:ind w:firstLine="420" w:firstLineChars="200"/>
              <w:rPr>
                <w:rFonts w:ascii="宋体" w:hAnsi="宋体"/>
              </w:rPr>
            </w:pPr>
            <w:r>
              <w:rPr>
                <w:rFonts w:hint="eastAsia" w:ascii="宋体" w:hAnsi="宋体"/>
              </w:rPr>
              <w:t>财务联系电话：020-83172105</w:t>
            </w:r>
          </w:p>
          <w:p>
            <w:pPr>
              <w:ind w:firstLine="420" w:firstLineChars="200"/>
              <w:rPr>
                <w:rFonts w:ascii="宋体" w:hAnsi="宋体"/>
              </w:rPr>
            </w:pPr>
            <w:r>
              <w:rPr>
                <w:rFonts w:hint="eastAsia" w:ascii="宋体" w:hAnsi="宋体"/>
              </w:rPr>
              <w:t>请注明事由“</w:t>
            </w:r>
            <w:r>
              <w:rPr>
                <w:rFonts w:hint="eastAsia" w:ascii="宋体" w:hAnsi="宋体"/>
                <w:lang w:eastAsia="zh-CN"/>
              </w:rPr>
              <w:t>0809-1741ZCG11B36</w:t>
            </w:r>
            <w:r>
              <w:rPr>
                <w:rFonts w:hint="eastAsia" w:ascii="宋体" w:hAnsi="宋体"/>
              </w:rPr>
              <w:t>号保证金”</w:t>
            </w:r>
          </w:p>
          <w:p>
            <w:pPr>
              <w:ind w:firstLine="420" w:firstLineChars="200"/>
              <w:rPr>
                <w:rFonts w:ascii="宋体" w:hAnsi="宋体"/>
              </w:rPr>
            </w:pPr>
            <w:r>
              <w:rPr>
                <w:rFonts w:hint="eastAsia" w:ascii="宋体" w:hAnsi="宋体"/>
              </w:rPr>
              <w:t>投标人必须按照“第五部分 投标文件格式2.3.1”格式填写投标保证金交纳凭证。</w:t>
            </w:r>
          </w:p>
          <w:p>
            <w:pPr>
              <w:rPr>
                <w:rFonts w:ascii="宋体" w:hAnsi="宋体"/>
              </w:rPr>
            </w:pPr>
            <w:r>
              <w:rPr>
                <w:rFonts w:hint="eastAsia" w:ascii="宋体" w:hAnsi="宋体"/>
              </w:rPr>
              <w:t>3.</w:t>
            </w:r>
            <w:r>
              <w:rPr>
                <w:rFonts w:hint="eastAsia"/>
              </w:rPr>
              <w:t xml:space="preserve"> </w:t>
            </w:r>
            <w:r>
              <w:rPr>
                <w:rFonts w:hint="eastAsia" w:ascii="宋体" w:hAnsi="宋体"/>
              </w:rPr>
              <w:t>采用专业担保机构（下列本机构约定专业担保机构之一：中国投资担保有限公司、广东省融资再担保公司、东莞市金鼎融资担保公司）出具的担保函方式提交投标保证金的，投标担保函格式必须按照“第五部分 投标文件格式2.3.2”，其中保证期间（即担保函有效期）不得少于本项目投标有效期，诉讼管辖地法院为采购人住地所在区人民法院。投标担保函原件必须在投标截止时间前一日送到招标代理机构，投标担保函复印件放入投标文件中。</w:t>
            </w:r>
          </w:p>
        </w:tc>
      </w:tr>
    </w:tbl>
    <w:p>
      <w:pPr>
        <w:spacing w:line="360" w:lineRule="auto"/>
        <w:jc w:val="center"/>
        <w:rPr>
          <w:rFonts w:ascii="宋体" w:hAnsi="宋体"/>
          <w:b/>
          <w:sz w:val="32"/>
        </w:rPr>
      </w:pPr>
      <w:r>
        <w:rPr>
          <w:rFonts w:ascii="宋体" w:hAnsi="宋体"/>
          <w:b/>
          <w:sz w:val="32"/>
        </w:rPr>
        <w:br w:type="page"/>
      </w:r>
      <w:r>
        <w:rPr>
          <w:rFonts w:hint="eastAsia" w:ascii="宋体" w:hAnsi="宋体"/>
          <w:b/>
          <w:sz w:val="32"/>
        </w:rPr>
        <w:t>投标人须知</w:t>
      </w:r>
    </w:p>
    <w:p>
      <w:pPr>
        <w:pStyle w:val="4"/>
        <w:adjustRightInd/>
        <w:spacing w:before="0" w:after="0"/>
        <w:rPr>
          <w:sz w:val="24"/>
          <w:szCs w:val="24"/>
        </w:rPr>
      </w:pPr>
      <w:bookmarkStart w:id="33" w:name="_Toc263416655"/>
      <w:bookmarkStart w:id="34" w:name="_Toc281235296"/>
      <w:bookmarkStart w:id="35" w:name="_Toc67911870"/>
      <w:bookmarkStart w:id="36" w:name="_Toc66722003"/>
      <w:r>
        <w:rPr>
          <w:rFonts w:hint="eastAsia"/>
          <w:sz w:val="24"/>
          <w:szCs w:val="24"/>
        </w:rPr>
        <w:t>一、说明</w:t>
      </w:r>
      <w:bookmarkEnd w:id="33"/>
      <w:bookmarkEnd w:id="34"/>
    </w:p>
    <w:p>
      <w:pPr>
        <w:pStyle w:val="21"/>
        <w:outlineLvl w:val="3"/>
        <w:rPr>
          <w:rFonts w:hAnsi="宋体"/>
        </w:rPr>
      </w:pPr>
      <w:r>
        <w:rPr>
          <w:rFonts w:hint="eastAsia" w:hAnsi="宋体"/>
        </w:rPr>
        <w:t>1.适用范围</w:t>
      </w:r>
    </w:p>
    <w:p>
      <w:pPr>
        <w:pStyle w:val="21"/>
        <w:rPr>
          <w:rFonts w:hAnsi="宋体"/>
        </w:rPr>
      </w:pPr>
      <w:r>
        <w:rPr>
          <w:rFonts w:hint="eastAsia" w:hAnsi="宋体"/>
        </w:rPr>
        <w:t>1.1本招标文件适用于本投标邀请中所述项目的政府采购。</w:t>
      </w:r>
    </w:p>
    <w:p>
      <w:pPr>
        <w:pStyle w:val="21"/>
        <w:outlineLvl w:val="3"/>
        <w:rPr>
          <w:rFonts w:hAnsi="宋体"/>
        </w:rPr>
      </w:pPr>
      <w:r>
        <w:rPr>
          <w:rFonts w:hint="eastAsia" w:hAnsi="宋体"/>
        </w:rPr>
        <w:t>2.定义</w:t>
      </w:r>
    </w:p>
    <w:p>
      <w:pPr>
        <w:pStyle w:val="21"/>
        <w:ind w:left="480" w:hanging="480" w:hangingChars="200"/>
        <w:rPr>
          <w:rFonts w:hAnsi="宋体"/>
          <w:u w:val="single"/>
        </w:rPr>
      </w:pPr>
      <w:r>
        <w:rPr>
          <w:rFonts w:hint="eastAsia" w:hAnsi="宋体"/>
        </w:rPr>
        <w:t>2.1“采购人”是指：</w:t>
      </w:r>
      <w:r>
        <w:rPr>
          <w:rFonts w:hint="eastAsia" w:hAnsi="宋体"/>
          <w:u w:val="single"/>
          <w:lang w:eastAsia="zh-CN"/>
        </w:rPr>
        <w:t>广州市增城区广播电视台</w:t>
      </w:r>
      <w:r>
        <w:rPr>
          <w:rFonts w:hint="eastAsia" w:hAnsi="宋体"/>
          <w:u w:val="single"/>
        </w:rPr>
        <w:t>。</w:t>
      </w:r>
    </w:p>
    <w:p>
      <w:pPr>
        <w:pStyle w:val="21"/>
        <w:ind w:left="480" w:hanging="480" w:hangingChars="200"/>
        <w:rPr>
          <w:rFonts w:hAnsi="宋体"/>
        </w:rPr>
      </w:pPr>
      <w:r>
        <w:rPr>
          <w:rFonts w:hint="eastAsia" w:hAnsi="宋体"/>
        </w:rPr>
        <w:t>2.2“监管部门”是指：</w:t>
      </w:r>
      <w:r>
        <w:rPr>
          <w:rFonts w:hint="eastAsia" w:hAnsi="宋体"/>
          <w:u w:val="single"/>
        </w:rPr>
        <w:t>广州市</w:t>
      </w:r>
      <w:r>
        <w:rPr>
          <w:rFonts w:hint="eastAsia" w:hAnsi="宋体"/>
          <w:u w:val="single"/>
          <w:lang w:eastAsia="zh-CN"/>
        </w:rPr>
        <w:t>增城</w:t>
      </w:r>
      <w:r>
        <w:rPr>
          <w:rFonts w:hint="eastAsia" w:hAnsi="宋体"/>
          <w:u w:val="single"/>
        </w:rPr>
        <w:t>区财政局</w:t>
      </w:r>
      <w:r>
        <w:rPr>
          <w:rFonts w:hint="eastAsia" w:hAnsi="宋体"/>
        </w:rPr>
        <w:t>。</w:t>
      </w:r>
    </w:p>
    <w:p>
      <w:pPr>
        <w:pStyle w:val="21"/>
        <w:rPr>
          <w:rFonts w:hAnsi="宋体"/>
          <w:u w:val="single"/>
        </w:rPr>
      </w:pPr>
      <w:r>
        <w:rPr>
          <w:rFonts w:hint="eastAsia" w:hAnsi="宋体"/>
        </w:rPr>
        <w:t>2.3“采购代理机构”是指：</w:t>
      </w:r>
      <w:r>
        <w:rPr>
          <w:rFonts w:hint="eastAsia" w:hAnsi="宋体"/>
          <w:u w:val="single"/>
        </w:rPr>
        <w:t>广东华伦招标有限公司。</w:t>
      </w:r>
    </w:p>
    <w:p>
      <w:pPr>
        <w:pStyle w:val="21"/>
        <w:rPr>
          <w:rFonts w:hAnsi="宋体"/>
        </w:rPr>
      </w:pPr>
      <w:r>
        <w:rPr>
          <w:rFonts w:hint="eastAsia" w:hAnsi="宋体"/>
        </w:rPr>
        <w:t>2.4“招标采购单位”是指：</w:t>
      </w:r>
      <w:r>
        <w:rPr>
          <w:rFonts w:hint="eastAsia" w:hAnsi="宋体"/>
          <w:u w:val="single"/>
        </w:rPr>
        <w:t>采购人，采购代理机构。</w:t>
      </w:r>
    </w:p>
    <w:p>
      <w:pPr>
        <w:pStyle w:val="21"/>
        <w:rPr>
          <w:rFonts w:hAnsi="宋体"/>
        </w:rPr>
      </w:pPr>
      <w:r>
        <w:rPr>
          <w:rFonts w:hint="eastAsia" w:hAnsi="宋体"/>
        </w:rPr>
        <w:t>2.5合格的投标人</w:t>
      </w:r>
    </w:p>
    <w:p>
      <w:pPr>
        <w:pStyle w:val="21"/>
        <w:tabs>
          <w:tab w:val="left" w:pos="360"/>
        </w:tabs>
        <w:ind w:firstLine="360"/>
        <w:rPr>
          <w:rFonts w:hAnsi="宋体"/>
          <w:snapToGrid w:val="0"/>
          <w:kern w:val="0"/>
        </w:rPr>
      </w:pPr>
      <w:r>
        <w:rPr>
          <w:rFonts w:hint="eastAsia" w:hAnsi="宋体"/>
          <w:snapToGrid w:val="0"/>
          <w:kern w:val="0"/>
        </w:rPr>
        <w:t>1）符合《政府采购法》第二十二条规定的供应商。</w:t>
      </w:r>
    </w:p>
    <w:p>
      <w:pPr>
        <w:pStyle w:val="21"/>
        <w:tabs>
          <w:tab w:val="left" w:pos="360"/>
        </w:tabs>
        <w:ind w:firstLine="360" w:firstLineChars="150"/>
        <w:rPr>
          <w:rFonts w:hAnsi="宋体"/>
          <w:kern w:val="0"/>
        </w:rPr>
      </w:pPr>
      <w:r>
        <w:rPr>
          <w:rFonts w:hint="eastAsia" w:hAnsi="宋体"/>
          <w:kern w:val="0"/>
        </w:rPr>
        <w:t>2）符合招标文件规定的资格要求及特殊条件要求。</w:t>
      </w:r>
    </w:p>
    <w:p>
      <w:pPr>
        <w:pStyle w:val="21"/>
        <w:rPr>
          <w:rFonts w:hAnsi="宋体"/>
        </w:rPr>
      </w:pPr>
      <w:r>
        <w:rPr>
          <w:rFonts w:hint="eastAsia" w:hAnsi="宋体"/>
        </w:rPr>
        <w:t>2.6“中标人”是指经法定程序确定并授予合同的投标人。</w:t>
      </w:r>
    </w:p>
    <w:p>
      <w:pPr>
        <w:pStyle w:val="21"/>
        <w:ind w:left="480" w:hanging="480" w:hangingChars="200"/>
        <w:rPr>
          <w:rFonts w:hAnsi="宋体"/>
        </w:rPr>
      </w:pPr>
      <w:r>
        <w:rPr>
          <w:rFonts w:hint="eastAsia" w:hAnsi="宋体"/>
        </w:rPr>
        <w:t>2.7对供应商的限制：</w:t>
      </w:r>
    </w:p>
    <w:p>
      <w:pPr>
        <w:pStyle w:val="21"/>
        <w:ind w:left="479" w:leftChars="114" w:hanging="240" w:hangingChars="100"/>
        <w:rPr>
          <w:rFonts w:hAnsi="宋体"/>
        </w:rPr>
      </w:pPr>
      <w:r>
        <w:rPr>
          <w:rFonts w:hint="eastAsia" w:hAnsi="宋体"/>
        </w:rPr>
        <w:t>1）为采购项目提供整体设计、规范编制或者项目管理、监理、检测等服务的供应商.不得再参加该采购项目的其他采购活动。</w:t>
      </w:r>
    </w:p>
    <w:p>
      <w:pPr>
        <w:pStyle w:val="21"/>
        <w:ind w:left="479" w:leftChars="114" w:hanging="240" w:hangingChars="100"/>
        <w:rPr>
          <w:rFonts w:hAnsi="宋体"/>
        </w:rPr>
      </w:pPr>
      <w:r>
        <w:rPr>
          <w:rFonts w:hint="eastAsia" w:hAnsi="宋体"/>
        </w:rPr>
        <w:t>2）除联合体外，法定代表人或单位负责人为同一个人或者存在直接控股、管理关系的不同供应商，不得同时参加同一项目或同一子项目的投标。如同时参加，则评审时将同时被拒绝。</w:t>
      </w:r>
    </w:p>
    <w:p>
      <w:pPr>
        <w:pStyle w:val="21"/>
        <w:ind w:left="480" w:hanging="480" w:hangingChars="200"/>
        <w:rPr>
          <w:rFonts w:hAnsi="宋体"/>
        </w:rPr>
      </w:pPr>
      <w:r>
        <w:rPr>
          <w:rFonts w:hint="eastAsia" w:hAnsi="宋体"/>
        </w:rPr>
        <w:t>2.8关于中小微企业投标</w:t>
      </w:r>
    </w:p>
    <w:p>
      <w:pPr>
        <w:pStyle w:val="21"/>
        <w:ind w:left="420" w:leftChars="200" w:firstLine="624" w:firstLineChars="260"/>
        <w:rPr>
          <w:rFonts w:hAnsi="宋体"/>
        </w:rPr>
      </w:pPr>
      <w:r>
        <w:rPr>
          <w:rFonts w:hint="eastAsia" w:hAnsi="宋体"/>
        </w:rPr>
        <w:t>中小微企业投标是指符合《中小企业划型标准规定》（工信部联企业[2011]300号）的投标人，通过投标提供本企业制造的货物、承担的工程或者服务，或者提供其他中小微企业制造的货物。本项所指货物不包括使用大型企业注册商标的货物。中小微企业投标应提供《中小企业声明函》；提供其他中小微企业制造的货物的，应同时提供制造商的《中小企业声明函（制造商）》。</w:t>
      </w:r>
    </w:p>
    <w:p>
      <w:pPr>
        <w:pStyle w:val="21"/>
        <w:ind w:left="420" w:leftChars="200" w:firstLine="624" w:firstLineChars="260"/>
        <w:rPr>
          <w:rFonts w:hint="eastAsia" w:hAnsi="宋体"/>
        </w:rPr>
      </w:pPr>
      <w:r>
        <w:rPr>
          <w:rFonts w:hint="eastAsia" w:hAnsi="宋体"/>
        </w:rPr>
        <w:t>根据财库〔2014〕68号《财政部 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时，提供由省级以上监狱管理局、戒毒管理局(含新疆生产建设兵团)出具的属于监狱企业的证明文件，不再提供《中小微企业声明函》。</w:t>
      </w:r>
    </w:p>
    <w:p>
      <w:pPr>
        <w:pStyle w:val="21"/>
        <w:ind w:left="420" w:leftChars="200" w:firstLine="624" w:firstLineChars="260"/>
        <w:rPr>
          <w:rFonts w:hint="eastAsia" w:hAnsi="宋体"/>
          <w:lang w:eastAsia="zh-CN"/>
        </w:rPr>
      </w:pPr>
      <w:r>
        <w:rPr>
          <w:rFonts w:hint="eastAsia" w:hAnsi="宋体"/>
          <w:lang w:eastAsia="zh-CN"/>
        </w:rPr>
        <w:t>根据财库〔2017〕141号《财政部 民政部 中国残疾人联合会关于促进残疾人就业政府采购政策的通知》，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享受政府采购支持政策的残疾人福利性单位应当同时满足以下条件：①安置的残疾人占本单位在职职工人数的比例不低于25%（含25%），并且安置的残疾人人数不少于10人（含10人）；②依法与安置的每位残疾人签订了一年以上（含一年）的劳动合同或服务协议；③为安置的每位残疾人按月足额缴纳了基本养老保险、基本医疗保险、失业保险、工伤保险和生育保险等社会保险费；④通过银行等金融机构向安置的每位残疾人，按月支付了不低于单位所在区县适用的经省级人民政府批准的月最低工资标准的工资；⑤提供本单位制造的货物、承担的工程或者服务（以下简称产品），或者提供其他残疾人福利性单位制造的货物（不包括使用非残疾人福利性单位注册商标的货物）。符合条件的残疾人福利性单位在参加政府采购活动时，应当提供规定的《残疾人福利性单位声明函》，并对声明的真实性负责。任何单位或者个人在政府采购活动中均不得要求残疾人福利性单位提供其他证明声明函内容的材料。供应商提供的《残疾人福利性单位声明函》与事实不符的，依照《政府采购法》第七十七条第一款的规定追究法律责任。</w:t>
      </w:r>
    </w:p>
    <w:p>
      <w:pPr>
        <w:pStyle w:val="21"/>
        <w:outlineLvl w:val="3"/>
        <w:rPr>
          <w:rFonts w:hAnsi="宋体"/>
        </w:rPr>
      </w:pPr>
      <w:r>
        <w:rPr>
          <w:rFonts w:hint="eastAsia" w:hAnsi="宋体"/>
        </w:rPr>
        <w:t>3.合格的货物和服务</w:t>
      </w:r>
    </w:p>
    <w:p>
      <w:pPr>
        <w:spacing w:line="360" w:lineRule="auto"/>
        <w:ind w:left="480" w:hanging="480" w:hangingChars="200"/>
        <w:rPr>
          <w:rFonts w:ascii="宋体" w:hAnsi="宋体"/>
          <w:sz w:val="24"/>
        </w:rPr>
      </w:pPr>
      <w:r>
        <w:rPr>
          <w:rFonts w:hint="eastAsia" w:ascii="宋体" w:hAnsi="宋体"/>
          <w:sz w:val="24"/>
        </w:rPr>
        <w:t>3.1“货物”是指投标人制造或组织符合招标文件要求的货物等。招标文件中没有提及招标货物来源地的，根据《政府采购法》的相关规定均应是本国货物，优先采购节能、环保产品。投标的货物必须是其合法生产的符合国家有关标准要求的货物，</w:t>
      </w:r>
      <w:r>
        <w:rPr>
          <w:rFonts w:hint="eastAsia" w:ascii="宋体" w:hAnsi="宋体"/>
          <w:snapToGrid w:val="0"/>
          <w:kern w:val="0"/>
          <w:sz w:val="24"/>
        </w:rPr>
        <w:t>并满足政府招标文件规定的规格、参数、质量、价格、有效期、售后服务等要求。</w:t>
      </w:r>
    </w:p>
    <w:p>
      <w:pPr>
        <w:pStyle w:val="21"/>
        <w:ind w:left="540" w:hanging="540" w:hangingChars="225"/>
        <w:rPr>
          <w:rFonts w:hAnsi="宋体"/>
        </w:rPr>
      </w:pPr>
      <w:r>
        <w:rPr>
          <w:rFonts w:hint="eastAsia" w:hAnsi="宋体"/>
        </w:rPr>
        <w:t>3.2“服务”是指除货物和工程以外的其他政府采购对象，其中包括：投标人须承担的运输、安装、技术支持、培训以及招标文件规定的其它服务。</w:t>
      </w:r>
    </w:p>
    <w:p>
      <w:pPr>
        <w:pStyle w:val="21"/>
        <w:outlineLvl w:val="3"/>
        <w:rPr>
          <w:rFonts w:hAnsi="宋体"/>
        </w:rPr>
      </w:pPr>
      <w:r>
        <w:rPr>
          <w:rFonts w:hint="eastAsia" w:hAnsi="宋体"/>
        </w:rPr>
        <w:t>4.投标费用</w:t>
      </w:r>
    </w:p>
    <w:p>
      <w:pPr>
        <w:pStyle w:val="21"/>
        <w:ind w:left="540" w:hanging="540" w:hangingChars="225"/>
        <w:rPr>
          <w:rFonts w:hAnsi="宋体"/>
        </w:rPr>
      </w:pPr>
      <w:r>
        <w:rPr>
          <w:rFonts w:hint="eastAsia" w:hAnsi="宋体"/>
        </w:rPr>
        <w:t>4.1投标人应承担所有与准备和参加投标有关的费用。不论投标的结果如何，采购代理机构和采购人均无义务和责任承担这些费用。</w:t>
      </w:r>
    </w:p>
    <w:p>
      <w:pPr>
        <w:pStyle w:val="21"/>
        <w:ind w:left="540" w:hanging="540" w:hangingChars="225"/>
        <w:rPr>
          <w:rFonts w:hAnsi="宋体"/>
        </w:rPr>
      </w:pPr>
      <w:r>
        <w:rPr>
          <w:rFonts w:hint="eastAsia" w:hAnsi="宋体"/>
        </w:rPr>
        <w:t>4.2本次招标向中标人收取的中标服务费，收费标准按国家计委《招标代理服务收费管理暂行办法》（计价格[2002]1980号）及国家发改委[2003]857号及发改价格[2011]534号文件中规定的计费标准计费参照执行。</w:t>
      </w:r>
      <w:r>
        <w:rPr>
          <w:rFonts w:hint="eastAsia"/>
        </w:rPr>
        <w:t>具体见《缴费通知》。</w:t>
      </w:r>
    </w:p>
    <w:tbl>
      <w:tblPr>
        <w:tblStyle w:val="44"/>
        <w:tblW w:w="7787"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685"/>
        <w:gridCol w:w="310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99" w:hRule="atLeast"/>
          <w:jc w:val="center"/>
        </w:trPr>
        <w:tc>
          <w:tcPr>
            <w:tcW w:w="4685" w:type="dxa"/>
            <w:vAlign w:val="top"/>
          </w:tcPr>
          <w:p>
            <w:pPr>
              <w:ind w:firstLine="400" w:firstLineChars="200"/>
              <w:rPr>
                <w:rFonts w:ascii="宋体" w:hAnsi="宋体"/>
                <w:sz w:val="24"/>
              </w:rPr>
            </w:pPr>
            <w:r>
              <w:rPr>
                <w:rFonts w:ascii="宋体" w:hAnsi="宋体"/>
                <w:sz w:val="20"/>
              </w:rPr>
              <mc:AlternateContent>
                <mc:Choice Requires="wps">
                  <w:drawing>
                    <wp:anchor distT="0" distB="0" distL="114300" distR="114300" simplePos="0" relativeHeight="251660288" behindDoc="0" locked="0" layoutInCell="1" allowOverlap="1">
                      <wp:simplePos x="0" y="0"/>
                      <wp:positionH relativeFrom="column">
                        <wp:posOffset>1358900</wp:posOffset>
                      </wp:positionH>
                      <wp:positionV relativeFrom="paragraph">
                        <wp:posOffset>98425</wp:posOffset>
                      </wp:positionV>
                      <wp:extent cx="1537970" cy="730250"/>
                      <wp:effectExtent l="1905" t="4445" r="3175" b="8255"/>
                      <wp:wrapNone/>
                      <wp:docPr id="141" name="直线 22"/>
                      <wp:cNvGraphicFramePr/>
                      <a:graphic xmlns:a="http://schemas.openxmlformats.org/drawingml/2006/main">
                        <a:graphicData uri="http://schemas.microsoft.com/office/word/2010/wordprocessingShape">
                          <wps:wsp>
                            <wps:cNvCnPr/>
                            <wps:spPr>
                              <a:xfrm>
                                <a:off x="0" y="0"/>
                                <a:ext cx="1537970" cy="7302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2" o:spid="_x0000_s1026" o:spt="20" style="position:absolute;left:0pt;margin-left:107pt;margin-top:7.75pt;height:57.5pt;width:121.1pt;z-index:251660288;mso-width-relative:page;mso-height-relative:page;" filled="f" stroked="t" coordsize="21600,21600" o:gfxdata="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tICMp9gAAAAKAQAADwAAAAAAAAAB&#10;ACAAAAAiAAAAZHJzL2Rvd25yZXYueG1sUEsBAhQAFAAAAAgAh07iQH+b3LfXAQAAlQMAAA4AAAAA&#10;AAAAAQAgAAAAJwEAAGRycy9lMm9Eb2MueG1sUEsFBgAAAAAGAAYAWQEAAHAFAAAAAA==&#10;">
                      <v:fill on="f" focussize="0,0"/>
                      <v:stroke color="#000000" joinstyle="round"/>
                      <v:imagedata o:title=""/>
                      <o:lock v:ext="edit" aspectratio="f"/>
                    </v:line>
                  </w:pict>
                </mc:Fallback>
              </mc:AlternateContent>
            </w:r>
            <w:r>
              <w:rPr>
                <w:rFonts w:ascii="宋体" w:hAnsi="宋体"/>
                <w:sz w:val="20"/>
              </w:rPr>
              <mc:AlternateContent>
                <mc:Choice Requires="wps">
                  <w:drawing>
                    <wp:anchor distT="0" distB="0" distL="114300" distR="114300" simplePos="0" relativeHeight="251675648" behindDoc="0" locked="0" layoutInCell="1" allowOverlap="1">
                      <wp:simplePos x="0" y="0"/>
                      <wp:positionH relativeFrom="column">
                        <wp:posOffset>1613535</wp:posOffset>
                      </wp:positionH>
                      <wp:positionV relativeFrom="paragraph">
                        <wp:posOffset>655955</wp:posOffset>
                      </wp:positionV>
                      <wp:extent cx="51435" cy="167005"/>
                      <wp:effectExtent l="0" t="0" r="0" b="0"/>
                      <wp:wrapNone/>
                      <wp:docPr id="156" name="文本框 21"/>
                      <wp:cNvGraphicFramePr/>
                      <a:graphic xmlns:a="http://schemas.openxmlformats.org/drawingml/2006/main">
                        <a:graphicData uri="http://schemas.microsoft.com/office/word/2010/wordprocessingShape">
                          <wps:wsp>
                            <wps:cNvSpPr txBox="1"/>
                            <wps:spPr>
                              <a:xfrm>
                                <a:off x="0" y="0"/>
                                <a:ext cx="51435" cy="167005"/>
                              </a:xfrm>
                              <a:prstGeom prst="rect">
                                <a:avLst/>
                              </a:prstGeom>
                              <a:noFill/>
                              <a:ln w="9525">
                                <a:noFill/>
                              </a:ln>
                            </wps:spPr>
                            <wps:txbx>
                              <w:txbxContent>
                                <w:p>
                                  <w:pPr>
                                    <w:snapToGrid w:val="0"/>
                                  </w:pPr>
                                  <w:r>
                                    <w:rPr>
                                      <w:rFonts w:hint="eastAsia"/>
                                    </w:rPr>
                                    <w:t>)</w:t>
                                  </w:r>
                                </w:p>
                              </w:txbxContent>
                            </wps:txbx>
                            <wps:bodyPr lIns="0" tIns="0" rIns="0" bIns="0" upright="1"/>
                          </wps:wsp>
                        </a:graphicData>
                      </a:graphic>
                    </wp:anchor>
                  </w:drawing>
                </mc:Choice>
                <mc:Fallback>
                  <w:pict>
                    <v:shape id="文本框 21" o:spid="_x0000_s1026" o:spt="202" type="#_x0000_t202" style="position:absolute;left:0pt;margin-left:127.05pt;margin-top:51.65pt;height:13.15pt;width:4.05pt;z-index:251675648;mso-width-relative:page;mso-height-relative:page;" filled="f" stroked="f" coordsize="21600,21600" o:gfxdata="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veXVl2QAAAAsB&#10;AAAPAAAAAAAAAAEAIAAAACIAAABkcnMvZG93bnJldi54bWxQSwECFAAUAAAACACHTuJAuVzQKqgB&#10;AAAuAwAADgAAAAAAAAABACAAAAAoAQAAZHJzL2Uyb0RvYy54bWxQSwUGAAAAAAYABgBZAQAAQgUA&#10;AAAA&#10;">
                      <v:fill on="f" focussize="0,0"/>
                      <v:stroke on="f"/>
                      <v:imagedata o:title=""/>
                      <o:lock v:ext="edit" aspectratio="f"/>
                      <v:textbox inset="0mm,0mm,0mm,0mm">
                        <w:txbxContent>
                          <w:p>
                            <w:pPr>
                              <w:snapToGrid w:val="0"/>
                            </w:pPr>
                            <w:r>
                              <w:rPr>
                                <w:rFonts w:hint="eastAsia"/>
                              </w:rPr>
                              <w:t>)</w:t>
                            </w:r>
                          </w:p>
                        </w:txbxContent>
                      </v:textbox>
                    </v:shape>
                  </w:pict>
                </mc:Fallback>
              </mc:AlternateContent>
            </w:r>
            <w:r>
              <w:rPr>
                <w:rFonts w:ascii="宋体" w:hAnsi="宋体"/>
                <w:sz w:val="20"/>
              </w:rPr>
              <mc:AlternateContent>
                <mc:Choice Requires="wps">
                  <w:drawing>
                    <wp:anchor distT="0" distB="0" distL="114300" distR="114300" simplePos="0" relativeHeight="251674624" behindDoc="0" locked="0" layoutInCell="1" allowOverlap="1">
                      <wp:simplePos x="0" y="0"/>
                      <wp:positionH relativeFrom="column">
                        <wp:posOffset>1343660</wp:posOffset>
                      </wp:positionH>
                      <wp:positionV relativeFrom="paragraph">
                        <wp:posOffset>640715</wp:posOffset>
                      </wp:positionV>
                      <wp:extent cx="160655" cy="167005"/>
                      <wp:effectExtent l="0" t="0" r="0" b="0"/>
                      <wp:wrapNone/>
                      <wp:docPr id="155" name="文本框 23"/>
                      <wp:cNvGraphicFramePr/>
                      <a:graphic xmlns:a="http://schemas.openxmlformats.org/drawingml/2006/main">
                        <a:graphicData uri="http://schemas.microsoft.com/office/word/2010/wordprocessingShape">
                          <wps:wsp>
                            <wps:cNvSpPr txBox="1"/>
                            <wps:spPr>
                              <a:xfrm>
                                <a:off x="0" y="0"/>
                                <a:ext cx="160655" cy="167005"/>
                              </a:xfrm>
                              <a:prstGeom prst="rect">
                                <a:avLst/>
                              </a:prstGeom>
                              <a:noFill/>
                              <a:ln w="9525">
                                <a:noFill/>
                              </a:ln>
                            </wps:spPr>
                            <wps:txbx>
                              <w:txbxContent>
                                <w:p>
                                  <w:pPr>
                                    <w:snapToGrid w:val="0"/>
                                  </w:pPr>
                                  <w:r>
                                    <w:rPr>
                                      <w:rFonts w:hint="eastAsia"/>
                                    </w:rPr>
                                    <w:t>元</w:t>
                                  </w:r>
                                </w:p>
                              </w:txbxContent>
                            </wps:txbx>
                            <wps:bodyPr lIns="0" tIns="0" rIns="0" bIns="0" upright="1"/>
                          </wps:wsp>
                        </a:graphicData>
                      </a:graphic>
                    </wp:anchor>
                  </w:drawing>
                </mc:Choice>
                <mc:Fallback>
                  <w:pict>
                    <v:shape id="文本框 23" o:spid="_x0000_s1026" o:spt="202" type="#_x0000_t202" style="position:absolute;left:0pt;margin-left:105.8pt;margin-top:50.45pt;height:13.15pt;width:12.65pt;z-index:251674624;mso-width-relative:page;mso-height-relative:page;" filled="f" stroked="f" coordsize="21600,21600" o:gfxdata="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IIP4A7YAAAACwEAAA8A&#10;AAAAAAAAAQAgAAAAIgAAAGRycy9kb3ducmV2LnhtbFBLAQIUABQAAAAIAIdO4kDsQFUlpQEAAC8D&#10;AAAOAAAAAAAAAAEAIAAAACcBAABkcnMvZTJvRG9jLnhtbFBLBQYAAAAABgAGAFkBAAA+BQAAAAA=&#10;">
                      <v:fill on="f" focussize="0,0"/>
                      <v:stroke on="f"/>
                      <v:imagedata o:title=""/>
                      <o:lock v:ext="edit" aspectratio="f"/>
                      <v:textbox inset="0mm,0mm,0mm,0mm">
                        <w:txbxContent>
                          <w:p>
                            <w:pPr>
                              <w:snapToGrid w:val="0"/>
                            </w:pPr>
                            <w:r>
                              <w:rPr>
                                <w:rFonts w:hint="eastAsia"/>
                              </w:rPr>
                              <w:t>元</w:t>
                            </w:r>
                          </w:p>
                        </w:txbxContent>
                      </v:textbox>
                    </v:shape>
                  </w:pict>
                </mc:Fallback>
              </mc:AlternateContent>
            </w:r>
            <w:r>
              <w:rPr>
                <w:rFonts w:ascii="宋体" w:hAnsi="宋体"/>
                <w:sz w:val="20"/>
              </w:rPr>
              <mc:AlternateContent>
                <mc:Choice Requires="wps">
                  <w:drawing>
                    <wp:anchor distT="0" distB="0" distL="114300" distR="114300" simplePos="0" relativeHeight="251673600" behindDoc="0" locked="0" layoutInCell="1" allowOverlap="1">
                      <wp:simplePos x="0" y="0"/>
                      <wp:positionH relativeFrom="column">
                        <wp:posOffset>1128395</wp:posOffset>
                      </wp:positionH>
                      <wp:positionV relativeFrom="paragraph">
                        <wp:posOffset>626110</wp:posOffset>
                      </wp:positionV>
                      <wp:extent cx="160655" cy="166370"/>
                      <wp:effectExtent l="0" t="0" r="0" b="0"/>
                      <wp:wrapNone/>
                      <wp:docPr id="154" name="文本框 24"/>
                      <wp:cNvGraphicFramePr/>
                      <a:graphic xmlns:a="http://schemas.openxmlformats.org/drawingml/2006/main">
                        <a:graphicData uri="http://schemas.microsoft.com/office/word/2010/wordprocessingShape">
                          <wps:wsp>
                            <wps:cNvSpPr txBox="1"/>
                            <wps:spPr>
                              <a:xfrm>
                                <a:off x="0" y="0"/>
                                <a:ext cx="160655" cy="166370"/>
                              </a:xfrm>
                              <a:prstGeom prst="rect">
                                <a:avLst/>
                              </a:prstGeom>
                              <a:noFill/>
                              <a:ln w="9525">
                                <a:noFill/>
                              </a:ln>
                            </wps:spPr>
                            <wps:txbx>
                              <w:txbxContent>
                                <w:p>
                                  <w:pPr>
                                    <w:snapToGrid w:val="0"/>
                                  </w:pPr>
                                  <w:r>
                                    <w:rPr>
                                      <w:rFonts w:hint="eastAsia"/>
                                    </w:rPr>
                                    <w:t>万</w:t>
                                  </w:r>
                                </w:p>
                              </w:txbxContent>
                            </wps:txbx>
                            <wps:bodyPr lIns="0" tIns="0" rIns="0" bIns="0" upright="1"/>
                          </wps:wsp>
                        </a:graphicData>
                      </a:graphic>
                    </wp:anchor>
                  </w:drawing>
                </mc:Choice>
                <mc:Fallback>
                  <w:pict>
                    <v:shape id="文本框 24" o:spid="_x0000_s1026" o:spt="202" type="#_x0000_t202" style="position:absolute;left:0pt;margin-left:88.85pt;margin-top:49.3pt;height:13.1pt;width:12.65pt;z-index:251673600;mso-width-relative:page;mso-height-relative:page;" filled="f" stroked="f" coordsize="21600,21600" o:gfxdata="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EuewN2AAAAAoB&#10;AAAPAAAAAAAAAAEAIAAAACIAAABkcnMvZG93bnJldi54bWxQSwECFAAUAAAACACHTuJAOxmOK6kB&#10;AAAvAwAADgAAAAAAAAABACAAAAAnAQAAZHJzL2Uyb0RvYy54bWxQSwUGAAAAAAYABgBZAQAAQgUA&#10;AAAA&#10;">
                      <v:fill on="f" focussize="0,0"/>
                      <v:stroke on="f"/>
                      <v:imagedata o:title=""/>
                      <o:lock v:ext="edit" aspectratio="f"/>
                      <v:textbox inset="0mm,0mm,0mm,0mm">
                        <w:txbxContent>
                          <w:p>
                            <w:pPr>
                              <w:snapToGrid w:val="0"/>
                            </w:pPr>
                            <w:r>
                              <w:rPr>
                                <w:rFonts w:hint="eastAsia"/>
                              </w:rPr>
                              <w:t>万</w:t>
                            </w:r>
                          </w:p>
                        </w:txbxContent>
                      </v:textbox>
                    </v:shape>
                  </w:pict>
                </mc:Fallback>
              </mc:AlternateContent>
            </w:r>
            <w:r>
              <w:rPr>
                <w:rFonts w:ascii="宋体" w:hAnsi="宋体"/>
                <w:sz w:val="20"/>
              </w:rPr>
              <mc:AlternateContent>
                <mc:Choice Requires="wps">
                  <w:drawing>
                    <wp:anchor distT="0" distB="0" distL="114300" distR="114300" simplePos="0" relativeHeight="251672576" behindDoc="0" locked="0" layoutInCell="1" allowOverlap="1">
                      <wp:simplePos x="0" y="0"/>
                      <wp:positionH relativeFrom="column">
                        <wp:posOffset>913130</wp:posOffset>
                      </wp:positionH>
                      <wp:positionV relativeFrom="paragraph">
                        <wp:posOffset>610870</wp:posOffset>
                      </wp:positionV>
                      <wp:extent cx="160020" cy="166370"/>
                      <wp:effectExtent l="0" t="0" r="0" b="0"/>
                      <wp:wrapNone/>
                      <wp:docPr id="153" name="文本框 25"/>
                      <wp:cNvGraphicFramePr/>
                      <a:graphic xmlns:a="http://schemas.openxmlformats.org/drawingml/2006/main">
                        <a:graphicData uri="http://schemas.microsoft.com/office/word/2010/wordprocessingShape">
                          <wps:wsp>
                            <wps:cNvSpPr txBox="1"/>
                            <wps:spPr>
                              <a:xfrm>
                                <a:off x="0" y="0"/>
                                <a:ext cx="160020" cy="166370"/>
                              </a:xfrm>
                              <a:prstGeom prst="rect">
                                <a:avLst/>
                              </a:prstGeom>
                              <a:noFill/>
                              <a:ln w="9525">
                                <a:noFill/>
                              </a:ln>
                            </wps:spPr>
                            <wps:txbx>
                              <w:txbxContent>
                                <w:p>
                                  <w:pPr>
                                    <w:snapToGrid w:val="0"/>
                                  </w:pPr>
                                  <w:r>
                                    <w:rPr>
                                      <w:rFonts w:hint="eastAsia"/>
                                    </w:rPr>
                                    <w:t>(</w:t>
                                  </w:r>
                                </w:p>
                              </w:txbxContent>
                            </wps:txbx>
                            <wps:bodyPr lIns="0" tIns="0" rIns="0" bIns="0" upright="1"/>
                          </wps:wsp>
                        </a:graphicData>
                      </a:graphic>
                    </wp:anchor>
                  </w:drawing>
                </mc:Choice>
                <mc:Fallback>
                  <w:pict>
                    <v:shape id="文本框 25" o:spid="_x0000_s1026" o:spt="202" type="#_x0000_t202" style="position:absolute;left:0pt;margin-left:71.9pt;margin-top:48.1pt;height:13.1pt;width:12.6pt;z-index:251672576;mso-width-relative:page;mso-height-relative:page;" filled="f" stroked="f" coordsize="21600,21600" o:gfxdata="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m21nhtgAAAAKAQAA&#10;DwAAAAAAAAABACAAAAAiAAAAZHJzL2Rvd25yZXYueG1sUEsBAhQAFAAAAAgAh07iQBGobEOnAQAA&#10;LwMAAA4AAAAAAAAAAQAgAAAAJwEAAGRycy9lMm9Eb2MueG1sUEsFBgAAAAAGAAYAWQEAAEAFAAAA&#10;AA==&#10;">
                      <v:fill on="f" focussize="0,0"/>
                      <v:stroke on="f"/>
                      <v:imagedata o:title=""/>
                      <o:lock v:ext="edit" aspectratio="f"/>
                      <v:textbox inset="0mm,0mm,0mm,0mm">
                        <w:txbxContent>
                          <w:p>
                            <w:pPr>
                              <w:snapToGrid w:val="0"/>
                            </w:pPr>
                            <w:r>
                              <w:rPr>
                                <w:rFonts w:hint="eastAsia"/>
                              </w:rPr>
                              <w:t>(</w:t>
                            </w:r>
                          </w:p>
                        </w:txbxContent>
                      </v:textbox>
                    </v:shape>
                  </w:pict>
                </mc:Fallback>
              </mc:AlternateContent>
            </w:r>
            <w:r>
              <w:rPr>
                <w:rFonts w:ascii="宋体" w:hAnsi="宋体"/>
                <w:sz w:val="20"/>
              </w:rPr>
              <mc:AlternateContent>
                <mc:Choice Requires="wps">
                  <w:drawing>
                    <wp:anchor distT="0" distB="0" distL="114300" distR="114300" simplePos="0" relativeHeight="251671552" behindDoc="0" locked="0" layoutInCell="1" allowOverlap="1">
                      <wp:simplePos x="0" y="0"/>
                      <wp:positionH relativeFrom="column">
                        <wp:posOffset>697865</wp:posOffset>
                      </wp:positionH>
                      <wp:positionV relativeFrom="paragraph">
                        <wp:posOffset>595630</wp:posOffset>
                      </wp:positionV>
                      <wp:extent cx="160020" cy="167005"/>
                      <wp:effectExtent l="0" t="0" r="0" b="0"/>
                      <wp:wrapNone/>
                      <wp:docPr id="152" name="文本框 26"/>
                      <wp:cNvGraphicFramePr/>
                      <a:graphic xmlns:a="http://schemas.openxmlformats.org/drawingml/2006/main">
                        <a:graphicData uri="http://schemas.microsoft.com/office/word/2010/wordprocessingShape">
                          <wps:wsp>
                            <wps:cNvSpPr txBox="1"/>
                            <wps:spPr>
                              <a:xfrm>
                                <a:off x="0" y="0"/>
                                <a:ext cx="160020" cy="167005"/>
                              </a:xfrm>
                              <a:prstGeom prst="rect">
                                <a:avLst/>
                              </a:prstGeom>
                              <a:noFill/>
                              <a:ln w="9525">
                                <a:noFill/>
                              </a:ln>
                            </wps:spPr>
                            <wps:txbx>
                              <w:txbxContent>
                                <w:p>
                                  <w:pPr>
                                    <w:snapToGrid w:val="0"/>
                                  </w:pPr>
                                  <w:r>
                                    <w:rPr>
                                      <w:rFonts w:hint="eastAsia"/>
                                    </w:rPr>
                                    <w:t>额</w:t>
                                  </w:r>
                                </w:p>
                              </w:txbxContent>
                            </wps:txbx>
                            <wps:bodyPr lIns="0" tIns="0" rIns="0" bIns="0" upright="1"/>
                          </wps:wsp>
                        </a:graphicData>
                      </a:graphic>
                    </wp:anchor>
                  </w:drawing>
                </mc:Choice>
                <mc:Fallback>
                  <w:pict>
                    <v:shape id="文本框 26" o:spid="_x0000_s1026" o:spt="202" type="#_x0000_t202" style="position:absolute;left:0pt;margin-left:54.95pt;margin-top:46.9pt;height:13.15pt;width:12.6pt;z-index:251671552;mso-width-relative:page;mso-height-relative:page;" filled="f" stroked="f" coordsize="21600,21600" o:gfxdata="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ObC9v3XAAAACgEAAA8A&#10;AAAAAAAAAQAgAAAAIgAAAGRycy9kb3ducmV2LnhtbFBLAQIUABQAAAAIAIdO4kC6ZJsCpgEAAC8D&#10;AAAOAAAAAAAAAAEAIAAAACYBAABkcnMvZTJvRG9jLnhtbFBLBQYAAAAABgAGAFkBAAA+BQAAAAA=&#10;">
                      <v:fill on="f" focussize="0,0"/>
                      <v:stroke on="f"/>
                      <v:imagedata o:title=""/>
                      <o:lock v:ext="edit" aspectratio="f"/>
                      <v:textbox inset="0mm,0mm,0mm,0mm">
                        <w:txbxContent>
                          <w:p>
                            <w:pPr>
                              <w:snapToGrid w:val="0"/>
                            </w:pPr>
                            <w:r>
                              <w:rPr>
                                <w:rFonts w:hint="eastAsia"/>
                              </w:rPr>
                              <w:t>额</w:t>
                            </w:r>
                          </w:p>
                        </w:txbxContent>
                      </v:textbox>
                    </v:shape>
                  </w:pict>
                </mc:Fallback>
              </mc:AlternateContent>
            </w:r>
            <w:r>
              <w:rPr>
                <w:rFonts w:ascii="宋体" w:hAnsi="宋体"/>
                <w:sz w:val="20"/>
              </w:rPr>
              <mc:AlternateContent>
                <mc:Choice Requires="wps">
                  <w:drawing>
                    <wp:anchor distT="0" distB="0" distL="114300" distR="114300" simplePos="0" relativeHeight="251670528" behindDoc="0" locked="0" layoutInCell="1" allowOverlap="1">
                      <wp:simplePos x="0" y="0"/>
                      <wp:positionH relativeFrom="column">
                        <wp:posOffset>482600</wp:posOffset>
                      </wp:positionH>
                      <wp:positionV relativeFrom="paragraph">
                        <wp:posOffset>580390</wp:posOffset>
                      </wp:positionV>
                      <wp:extent cx="160020" cy="167005"/>
                      <wp:effectExtent l="0" t="0" r="0" b="0"/>
                      <wp:wrapNone/>
                      <wp:docPr id="151" name="文本框 27"/>
                      <wp:cNvGraphicFramePr/>
                      <a:graphic xmlns:a="http://schemas.openxmlformats.org/drawingml/2006/main">
                        <a:graphicData uri="http://schemas.microsoft.com/office/word/2010/wordprocessingShape">
                          <wps:wsp>
                            <wps:cNvSpPr txBox="1"/>
                            <wps:spPr>
                              <a:xfrm>
                                <a:off x="0" y="0"/>
                                <a:ext cx="160020" cy="167005"/>
                              </a:xfrm>
                              <a:prstGeom prst="rect">
                                <a:avLst/>
                              </a:prstGeom>
                              <a:noFill/>
                              <a:ln w="9525">
                                <a:noFill/>
                              </a:ln>
                            </wps:spPr>
                            <wps:txbx>
                              <w:txbxContent>
                                <w:p>
                                  <w:pPr>
                                    <w:snapToGrid w:val="0"/>
                                  </w:pPr>
                                  <w:r>
                                    <w:rPr>
                                      <w:rFonts w:hint="eastAsia"/>
                                    </w:rPr>
                                    <w:t>金</w:t>
                                  </w:r>
                                </w:p>
                              </w:txbxContent>
                            </wps:txbx>
                            <wps:bodyPr lIns="0" tIns="0" rIns="0" bIns="0" upright="1"/>
                          </wps:wsp>
                        </a:graphicData>
                      </a:graphic>
                    </wp:anchor>
                  </w:drawing>
                </mc:Choice>
                <mc:Fallback>
                  <w:pict>
                    <v:shape id="文本框 27" o:spid="_x0000_s1026" o:spt="202" type="#_x0000_t202" style="position:absolute;left:0pt;margin-left:38pt;margin-top:45.7pt;height:13.15pt;width:12.6pt;z-index:251670528;mso-width-relative:page;mso-height-relative:page;" filled="f" stroked="f" coordsize="21600,21600" o:gfxdata="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dqX5q2AAAAAkBAAAP&#10;AAAAAAAAAAEAIAAAACIAAABkcnMvZG93bnJldi54bWxQSwECFAAUAAAACACHTuJAu6muNaYBAAAv&#10;AwAADgAAAAAAAAABACAAAAAnAQAAZHJzL2Uyb0RvYy54bWxQSwUGAAAAAAYABgBZAQAAPwUAAAAA&#10;">
                      <v:fill on="f" focussize="0,0"/>
                      <v:stroke on="f"/>
                      <v:imagedata o:title=""/>
                      <o:lock v:ext="edit" aspectratio="f"/>
                      <v:textbox inset="0mm,0mm,0mm,0mm">
                        <w:txbxContent>
                          <w:p>
                            <w:pPr>
                              <w:snapToGrid w:val="0"/>
                            </w:pPr>
                            <w:r>
                              <w:rPr>
                                <w:rFonts w:hint="eastAsia"/>
                              </w:rPr>
                              <w:t>金</w:t>
                            </w:r>
                          </w:p>
                        </w:txbxContent>
                      </v:textbox>
                    </v:shape>
                  </w:pict>
                </mc:Fallback>
              </mc:AlternateContent>
            </w:r>
            <w:r>
              <w:rPr>
                <w:rFonts w:ascii="宋体" w:hAnsi="宋体"/>
                <w:sz w:val="20"/>
              </w:rPr>
              <mc:AlternateContent>
                <mc:Choice Requires="wps">
                  <w:drawing>
                    <wp:anchor distT="0" distB="0" distL="114300" distR="114300" simplePos="0" relativeHeight="251669504" behindDoc="0" locked="0" layoutInCell="1" allowOverlap="1">
                      <wp:simplePos x="0" y="0"/>
                      <wp:positionH relativeFrom="column">
                        <wp:posOffset>267335</wp:posOffset>
                      </wp:positionH>
                      <wp:positionV relativeFrom="paragraph">
                        <wp:posOffset>565785</wp:posOffset>
                      </wp:positionV>
                      <wp:extent cx="160020" cy="166370"/>
                      <wp:effectExtent l="0" t="0" r="0" b="0"/>
                      <wp:wrapNone/>
                      <wp:docPr id="150" name="文本框 28"/>
                      <wp:cNvGraphicFramePr/>
                      <a:graphic xmlns:a="http://schemas.openxmlformats.org/drawingml/2006/main">
                        <a:graphicData uri="http://schemas.microsoft.com/office/word/2010/wordprocessingShape">
                          <wps:wsp>
                            <wps:cNvSpPr txBox="1"/>
                            <wps:spPr>
                              <a:xfrm>
                                <a:off x="0" y="0"/>
                                <a:ext cx="160020" cy="166370"/>
                              </a:xfrm>
                              <a:prstGeom prst="rect">
                                <a:avLst/>
                              </a:prstGeom>
                              <a:noFill/>
                              <a:ln w="9525">
                                <a:noFill/>
                              </a:ln>
                            </wps:spPr>
                            <wps:txbx>
                              <w:txbxContent>
                                <w:p>
                                  <w:pPr>
                                    <w:snapToGrid w:val="0"/>
                                  </w:pPr>
                                  <w:r>
                                    <w:rPr>
                                      <w:rFonts w:hint="eastAsia"/>
                                    </w:rPr>
                                    <w:t>标</w:t>
                                  </w:r>
                                </w:p>
                              </w:txbxContent>
                            </wps:txbx>
                            <wps:bodyPr lIns="0" tIns="0" rIns="0" bIns="0" upright="1"/>
                          </wps:wsp>
                        </a:graphicData>
                      </a:graphic>
                    </wp:anchor>
                  </w:drawing>
                </mc:Choice>
                <mc:Fallback>
                  <w:pict>
                    <v:shape id="文本框 28" o:spid="_x0000_s1026" o:spt="202" type="#_x0000_t202" style="position:absolute;left:0pt;margin-left:21.05pt;margin-top:44.55pt;height:13.1pt;width:12.6pt;z-index:251669504;mso-width-relative:page;mso-height-relative:page;" filled="f" stroked="f" coordsize="21600,21600" o:gfxdata="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BmYlrNgAAAAIAQAA&#10;DwAAAAAAAAABACAAAAAiAAAAZHJzL2Rvd25yZXYueG1sUEsBAhQAFAAAAAgAh07iQJTaLKWnAQAA&#10;LwMAAA4AAAAAAAAAAQAgAAAAJwEAAGRycy9lMm9Eb2MueG1sUEsFBgAAAAAGAAYAWQEAAEAFAAAA&#10;AA==&#10;">
                      <v:fill on="f" focussize="0,0"/>
                      <v:stroke on="f"/>
                      <v:imagedata o:title=""/>
                      <o:lock v:ext="edit" aspectratio="f"/>
                      <v:textbox inset="0mm,0mm,0mm,0mm">
                        <w:txbxContent>
                          <w:p>
                            <w:pPr>
                              <w:snapToGrid w:val="0"/>
                            </w:pPr>
                            <w:r>
                              <w:rPr>
                                <w:rFonts w:hint="eastAsia"/>
                              </w:rPr>
                              <w:t>标</w:t>
                            </w:r>
                          </w:p>
                        </w:txbxContent>
                      </v:textbox>
                    </v:shape>
                  </w:pict>
                </mc:Fallback>
              </mc:AlternateContent>
            </w:r>
            <w:r>
              <w:rPr>
                <w:rFonts w:ascii="宋体" w:hAnsi="宋体"/>
                <w:sz w:val="20"/>
              </w:rPr>
              <mc:AlternateContent>
                <mc:Choice Requires="wps">
                  <w:drawing>
                    <wp:anchor distT="0" distB="0" distL="114300" distR="114300" simplePos="0" relativeHeight="251668480" behindDoc="0" locked="0" layoutInCell="1" allowOverlap="1">
                      <wp:simplePos x="0" y="0"/>
                      <wp:positionH relativeFrom="column">
                        <wp:posOffset>52070</wp:posOffset>
                      </wp:positionH>
                      <wp:positionV relativeFrom="paragraph">
                        <wp:posOffset>550545</wp:posOffset>
                      </wp:positionV>
                      <wp:extent cx="160020" cy="166370"/>
                      <wp:effectExtent l="0" t="0" r="0" b="0"/>
                      <wp:wrapNone/>
                      <wp:docPr id="149" name="文本框 29"/>
                      <wp:cNvGraphicFramePr/>
                      <a:graphic xmlns:a="http://schemas.openxmlformats.org/drawingml/2006/main">
                        <a:graphicData uri="http://schemas.microsoft.com/office/word/2010/wordprocessingShape">
                          <wps:wsp>
                            <wps:cNvSpPr txBox="1"/>
                            <wps:spPr>
                              <a:xfrm>
                                <a:off x="0" y="0"/>
                                <a:ext cx="160020" cy="166370"/>
                              </a:xfrm>
                              <a:prstGeom prst="rect">
                                <a:avLst/>
                              </a:prstGeom>
                              <a:noFill/>
                              <a:ln w="9525">
                                <a:noFill/>
                              </a:ln>
                            </wps:spPr>
                            <wps:txbx>
                              <w:txbxContent>
                                <w:p>
                                  <w:pPr>
                                    <w:snapToGrid w:val="0"/>
                                  </w:pPr>
                                  <w:r>
                                    <w:rPr>
                                      <w:rFonts w:hint="eastAsia"/>
                                    </w:rPr>
                                    <w:t>中</w:t>
                                  </w:r>
                                </w:p>
                              </w:txbxContent>
                            </wps:txbx>
                            <wps:bodyPr lIns="0" tIns="0" rIns="0" bIns="0" upright="1"/>
                          </wps:wsp>
                        </a:graphicData>
                      </a:graphic>
                    </wp:anchor>
                  </w:drawing>
                </mc:Choice>
                <mc:Fallback>
                  <w:pict>
                    <v:shape id="文本框 29" o:spid="_x0000_s1026" o:spt="202" type="#_x0000_t202" style="position:absolute;left:0pt;margin-left:4.1pt;margin-top:43.35pt;height:13.1pt;width:12.6pt;z-index:251668480;mso-width-relative:page;mso-height-relative:page;" filled="f" stroked="f" coordsize="21600,21600" o:gfxdata="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SvKcjWAAAABwEAAA8A&#10;AAAAAAAAAQAgAAAAIgAAAGRycy9kb3ducmV2LnhtbFBLAQIUABQAAAAIAIdO4kBYGLIzpwEAAC8D&#10;AAAOAAAAAAAAAAEAIAAAACUBAABkcnMvZTJvRG9jLnhtbFBLBQYAAAAABgAGAFkBAAA+BQAAAAA=&#10;">
                      <v:fill on="f" focussize="0,0"/>
                      <v:stroke on="f"/>
                      <v:imagedata o:title=""/>
                      <o:lock v:ext="edit" aspectratio="f"/>
                      <v:textbox inset="0mm,0mm,0mm,0mm">
                        <w:txbxContent>
                          <w:p>
                            <w:pPr>
                              <w:snapToGrid w:val="0"/>
                            </w:pPr>
                            <w:r>
                              <w:rPr>
                                <w:rFonts w:hint="eastAsia"/>
                              </w:rPr>
                              <w:t>中</w:t>
                            </w:r>
                          </w:p>
                        </w:txbxContent>
                      </v:textbox>
                    </v:shape>
                  </w:pict>
                </mc:Fallback>
              </mc:AlternateContent>
            </w:r>
            <w:r>
              <w:rPr>
                <w:rFonts w:ascii="宋体" w:hAnsi="宋体"/>
                <w:sz w:val="20"/>
              </w:rPr>
              <mc:AlternateContent>
                <mc:Choice Requires="wps">
                  <w:drawing>
                    <wp:anchor distT="0" distB="0" distL="114300" distR="114300" simplePos="0" relativeHeight="251667456" behindDoc="0" locked="0" layoutInCell="1" allowOverlap="1">
                      <wp:simplePos x="0" y="0"/>
                      <wp:positionH relativeFrom="column">
                        <wp:posOffset>1975485</wp:posOffset>
                      </wp:positionH>
                      <wp:positionV relativeFrom="paragraph">
                        <wp:posOffset>504825</wp:posOffset>
                      </wp:positionV>
                      <wp:extent cx="160020" cy="167005"/>
                      <wp:effectExtent l="0" t="0" r="0" b="0"/>
                      <wp:wrapNone/>
                      <wp:docPr id="148" name="文本框 30"/>
                      <wp:cNvGraphicFramePr/>
                      <a:graphic xmlns:a="http://schemas.openxmlformats.org/drawingml/2006/main">
                        <a:graphicData uri="http://schemas.microsoft.com/office/word/2010/wordprocessingShape">
                          <wps:wsp>
                            <wps:cNvSpPr txBox="1"/>
                            <wps:spPr>
                              <a:xfrm>
                                <a:off x="0" y="0"/>
                                <a:ext cx="160020" cy="167005"/>
                              </a:xfrm>
                              <a:prstGeom prst="rect">
                                <a:avLst/>
                              </a:prstGeom>
                              <a:noFill/>
                              <a:ln w="9525">
                                <a:noFill/>
                              </a:ln>
                            </wps:spPr>
                            <wps:txbx>
                              <w:txbxContent>
                                <w:p>
                                  <w:pPr>
                                    <w:snapToGrid w:val="0"/>
                                  </w:pPr>
                                  <w:r>
                                    <w:rPr>
                                      <w:rFonts w:hint="eastAsia"/>
                                    </w:rPr>
                                    <w:t>率</w:t>
                                  </w:r>
                                </w:p>
                              </w:txbxContent>
                            </wps:txbx>
                            <wps:bodyPr lIns="0" tIns="0" rIns="0" bIns="0" upright="1"/>
                          </wps:wsp>
                        </a:graphicData>
                      </a:graphic>
                    </wp:anchor>
                  </w:drawing>
                </mc:Choice>
                <mc:Fallback>
                  <w:pict>
                    <v:shape id="文本框 30" o:spid="_x0000_s1026" o:spt="202" type="#_x0000_t202" style="position:absolute;left:0pt;margin-left:155.55pt;margin-top:39.75pt;height:13.15pt;width:12.6pt;z-index:251667456;mso-width-relative:page;mso-height-relative:page;" filled="f" stroked="f" coordsize="21600,21600" o:gfxdata="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wenTHZAAAACgEA&#10;AA8AAAAAAAAAAQAgAAAAIgAAAGRycy9kb3ducmV2LnhtbFBLAQIUABQAAAAIAIdO4kD1M00wpwEA&#10;AC8DAAAOAAAAAAAAAAEAIAAAACgBAABkcnMvZTJvRG9jLnhtbFBLBQYAAAAABgAGAFkBAABBBQAA&#10;AAA=&#10;">
                      <v:fill on="f" focussize="0,0"/>
                      <v:stroke on="f"/>
                      <v:imagedata o:title=""/>
                      <o:lock v:ext="edit" aspectratio="f"/>
                      <v:textbox inset="0mm,0mm,0mm,0mm">
                        <w:txbxContent>
                          <w:p>
                            <w:pPr>
                              <w:snapToGrid w:val="0"/>
                            </w:pPr>
                            <w:r>
                              <w:rPr>
                                <w:rFonts w:hint="eastAsia"/>
                              </w:rPr>
                              <w:t>率</w:t>
                            </w:r>
                          </w:p>
                        </w:txbxContent>
                      </v:textbox>
                    </v:shape>
                  </w:pict>
                </mc:Fallback>
              </mc:AlternateContent>
            </w:r>
            <w:r>
              <w:rPr>
                <w:rFonts w:ascii="宋体" w:hAnsi="宋体"/>
                <w:sz w:val="20"/>
              </w:rPr>
              <mc:AlternateContent>
                <mc:Choice Requires="wps">
                  <w:drawing>
                    <wp:anchor distT="0" distB="0" distL="114300" distR="114300" simplePos="0" relativeHeight="251666432" behindDoc="0" locked="0" layoutInCell="1" allowOverlap="1">
                      <wp:simplePos x="0" y="0"/>
                      <wp:positionH relativeFrom="column">
                        <wp:posOffset>735330</wp:posOffset>
                      </wp:positionH>
                      <wp:positionV relativeFrom="paragraph">
                        <wp:posOffset>157480</wp:posOffset>
                      </wp:positionV>
                      <wp:extent cx="160655" cy="166370"/>
                      <wp:effectExtent l="0" t="0" r="0" b="0"/>
                      <wp:wrapNone/>
                      <wp:docPr id="147" name="文本框 31"/>
                      <wp:cNvGraphicFramePr/>
                      <a:graphic xmlns:a="http://schemas.openxmlformats.org/drawingml/2006/main">
                        <a:graphicData uri="http://schemas.microsoft.com/office/word/2010/wordprocessingShape">
                          <wps:wsp>
                            <wps:cNvSpPr txBox="1"/>
                            <wps:spPr>
                              <a:xfrm>
                                <a:off x="0" y="0"/>
                                <a:ext cx="160655" cy="166370"/>
                              </a:xfrm>
                              <a:prstGeom prst="rect">
                                <a:avLst/>
                              </a:prstGeom>
                              <a:noFill/>
                              <a:ln w="9525">
                                <a:noFill/>
                              </a:ln>
                            </wps:spPr>
                            <wps:txbx>
                              <w:txbxContent>
                                <w:p>
                                  <w:pPr>
                                    <w:snapToGrid w:val="0"/>
                                  </w:pPr>
                                  <w:r>
                                    <w:rPr>
                                      <w:rFonts w:hint="eastAsia"/>
                                    </w:rPr>
                                    <w:t>费</w:t>
                                  </w:r>
                                </w:p>
                              </w:txbxContent>
                            </wps:txbx>
                            <wps:bodyPr lIns="0" tIns="0" rIns="0" bIns="0" upright="1"/>
                          </wps:wsp>
                        </a:graphicData>
                      </a:graphic>
                    </wp:anchor>
                  </w:drawing>
                </mc:Choice>
                <mc:Fallback>
                  <w:pict>
                    <v:shape id="文本框 31" o:spid="_x0000_s1026" o:spt="202" type="#_x0000_t202" style="position:absolute;left:0pt;margin-left:57.9pt;margin-top:12.4pt;height:13.1pt;width:12.65pt;z-index:251666432;mso-width-relative:page;mso-height-relative:page;" filled="f" stroked="f" coordsize="21600,21600" o:gfxdata="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B+hSr7XAAAACQEA&#10;AA8AAAAAAAAAAQAgAAAAIgAAAGRycy9kb3ducmV2LnhtbFBLAQIUABQAAAAIAIdO4kAPuP3TqQEA&#10;AC8DAAAOAAAAAAAAAAEAIAAAACYBAABkcnMvZTJvRG9jLnhtbFBLBQYAAAAABgAGAFkBAABBBQAA&#10;AAA=&#10;">
                      <v:fill on="f" focussize="0,0"/>
                      <v:stroke on="f"/>
                      <v:imagedata o:title=""/>
                      <o:lock v:ext="edit" aspectratio="f"/>
                      <v:textbox inset="0mm,0mm,0mm,0mm">
                        <w:txbxContent>
                          <w:p>
                            <w:pPr>
                              <w:snapToGrid w:val="0"/>
                            </w:pPr>
                            <w:r>
                              <w:rPr>
                                <w:rFonts w:hint="eastAsia"/>
                              </w:rPr>
                              <w:t>费</w:t>
                            </w:r>
                          </w:p>
                        </w:txbxContent>
                      </v:textbox>
                    </v:shape>
                  </w:pict>
                </mc:Fallback>
              </mc:AlternateContent>
            </w:r>
            <w:r>
              <w:rPr>
                <w:rFonts w:ascii="宋体" w:hAnsi="宋体"/>
                <w:sz w:val="20"/>
              </w:rPr>
              <mc:AlternateContent>
                <mc:Choice Requires="wps">
                  <w:drawing>
                    <wp:anchor distT="0" distB="0" distL="114300" distR="114300" simplePos="0" relativeHeight="251665408" behindDoc="0" locked="0" layoutInCell="1" allowOverlap="1">
                      <wp:simplePos x="0" y="0"/>
                      <wp:positionH relativeFrom="column">
                        <wp:posOffset>2601595</wp:posOffset>
                      </wp:positionH>
                      <wp:positionV relativeFrom="paragraph">
                        <wp:posOffset>248285</wp:posOffset>
                      </wp:positionV>
                      <wp:extent cx="160020" cy="166370"/>
                      <wp:effectExtent l="0" t="0" r="0" b="0"/>
                      <wp:wrapNone/>
                      <wp:docPr id="146" name="文本框 32"/>
                      <wp:cNvGraphicFramePr/>
                      <a:graphic xmlns:a="http://schemas.openxmlformats.org/drawingml/2006/main">
                        <a:graphicData uri="http://schemas.microsoft.com/office/word/2010/wordprocessingShape">
                          <wps:wsp>
                            <wps:cNvSpPr txBox="1"/>
                            <wps:spPr>
                              <a:xfrm>
                                <a:off x="0" y="0"/>
                                <a:ext cx="160020" cy="166370"/>
                              </a:xfrm>
                              <a:prstGeom prst="rect">
                                <a:avLst/>
                              </a:prstGeom>
                              <a:noFill/>
                              <a:ln w="9525">
                                <a:noFill/>
                              </a:ln>
                            </wps:spPr>
                            <wps:txbx>
                              <w:txbxContent>
                                <w:p>
                                  <w:pPr>
                                    <w:snapToGrid w:val="0"/>
                                  </w:pPr>
                                  <w:r>
                                    <w:rPr>
                                      <w:rFonts w:hint="eastAsia"/>
                                    </w:rPr>
                                    <w:t>型</w:t>
                                  </w:r>
                                </w:p>
                              </w:txbxContent>
                            </wps:txbx>
                            <wps:bodyPr lIns="0" tIns="0" rIns="0" bIns="0" upright="1"/>
                          </wps:wsp>
                        </a:graphicData>
                      </a:graphic>
                    </wp:anchor>
                  </w:drawing>
                </mc:Choice>
                <mc:Fallback>
                  <w:pict>
                    <v:shape id="文本框 32" o:spid="_x0000_s1026" o:spt="202" type="#_x0000_t202" style="position:absolute;left:0pt;margin-left:204.85pt;margin-top:19.55pt;height:13.1pt;width:12.6pt;z-index:251665408;mso-width-relative:page;mso-height-relative:page;" filled="f" stroked="f" coordsize="21600,21600" o:gfxdata="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PWuN0PYAAAACQEA&#10;AA8AAAAAAAAAAQAgAAAAIgAAAGRycy9kb3ducmV2LnhtbFBLAQIUABQAAAAIAIdO4kAnk3TVqAEA&#10;AC8DAAAOAAAAAAAAAAEAIAAAACcBAABkcnMvZTJvRG9jLnhtbFBLBQYAAAAABgAGAFkBAABBBQAA&#10;AAA=&#10;">
                      <v:fill on="f" focussize="0,0"/>
                      <v:stroke on="f"/>
                      <v:imagedata o:title=""/>
                      <o:lock v:ext="edit" aspectratio="f"/>
                      <v:textbox inset="0mm,0mm,0mm,0mm">
                        <w:txbxContent>
                          <w:p>
                            <w:pPr>
                              <w:snapToGrid w:val="0"/>
                            </w:pPr>
                            <w:r>
                              <w:rPr>
                                <w:rFonts w:hint="eastAsia"/>
                              </w:rPr>
                              <w:t>型</w:t>
                            </w:r>
                          </w:p>
                        </w:txbxContent>
                      </v:textbox>
                    </v:shape>
                  </w:pict>
                </mc:Fallback>
              </mc:AlternateContent>
            </w:r>
            <w:r>
              <w:rPr>
                <w:rFonts w:ascii="宋体" w:hAnsi="宋体"/>
                <w:sz w:val="20"/>
              </w:rPr>
              <mc:AlternateContent>
                <mc:Choice Requires="wps">
                  <w:drawing>
                    <wp:anchor distT="0" distB="0" distL="114300" distR="114300" simplePos="0" relativeHeight="251664384" behindDoc="0" locked="0" layoutInCell="1" allowOverlap="1">
                      <wp:simplePos x="0" y="0"/>
                      <wp:positionH relativeFrom="column">
                        <wp:posOffset>2331720</wp:posOffset>
                      </wp:positionH>
                      <wp:positionV relativeFrom="paragraph">
                        <wp:posOffset>172720</wp:posOffset>
                      </wp:positionV>
                      <wp:extent cx="160020" cy="166370"/>
                      <wp:effectExtent l="0" t="0" r="0" b="0"/>
                      <wp:wrapNone/>
                      <wp:docPr id="145" name="文本框 33"/>
                      <wp:cNvGraphicFramePr/>
                      <a:graphic xmlns:a="http://schemas.openxmlformats.org/drawingml/2006/main">
                        <a:graphicData uri="http://schemas.microsoft.com/office/word/2010/wordprocessingShape">
                          <wps:wsp>
                            <wps:cNvSpPr txBox="1"/>
                            <wps:spPr>
                              <a:xfrm>
                                <a:off x="0" y="0"/>
                                <a:ext cx="160020" cy="166370"/>
                              </a:xfrm>
                              <a:prstGeom prst="rect">
                                <a:avLst/>
                              </a:prstGeom>
                              <a:noFill/>
                              <a:ln w="9525">
                                <a:noFill/>
                              </a:ln>
                            </wps:spPr>
                            <wps:txbx>
                              <w:txbxContent>
                                <w:p>
                                  <w:pPr>
                                    <w:snapToGrid w:val="0"/>
                                  </w:pPr>
                                  <w:r>
                                    <w:rPr>
                                      <w:rFonts w:hint="eastAsia"/>
                                    </w:rPr>
                                    <w:t>类</w:t>
                                  </w:r>
                                </w:p>
                              </w:txbxContent>
                            </wps:txbx>
                            <wps:bodyPr lIns="0" tIns="0" rIns="0" bIns="0" upright="1"/>
                          </wps:wsp>
                        </a:graphicData>
                      </a:graphic>
                    </wp:anchor>
                  </w:drawing>
                </mc:Choice>
                <mc:Fallback>
                  <w:pict>
                    <v:shape id="文本框 33" o:spid="_x0000_s1026" o:spt="202" type="#_x0000_t202" style="position:absolute;left:0pt;margin-left:183.6pt;margin-top:13.6pt;height:13.1pt;width:12.6pt;z-index:251664384;mso-width-relative:page;mso-height-relative:page;" filled="f" stroked="f" coordsize="21600,21600" o:gfxdata="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OBRid2QAAAAkB&#10;AAAPAAAAAAAAAAEAIAAAACIAAABkcnMvZG93bnJldi54bWxQSwECFAAUAAAACACHTuJAJl5B4qgB&#10;AAAvAwAADgAAAAAAAAABACAAAAAoAQAAZHJzL2Uyb0RvYy54bWxQSwUGAAAAAAYABgBZAQAAQgUA&#10;AAAA&#10;">
                      <v:fill on="f" focussize="0,0"/>
                      <v:stroke on="f"/>
                      <v:imagedata o:title=""/>
                      <o:lock v:ext="edit" aspectratio="f"/>
                      <v:textbox inset="0mm,0mm,0mm,0mm">
                        <w:txbxContent>
                          <w:p>
                            <w:pPr>
                              <w:snapToGrid w:val="0"/>
                            </w:pPr>
                            <w:r>
                              <w:rPr>
                                <w:rFonts w:hint="eastAsia"/>
                              </w:rPr>
                              <w:t>类</w:t>
                            </w:r>
                          </w:p>
                        </w:txbxContent>
                      </v:textbox>
                    </v:shape>
                  </w:pict>
                </mc:Fallback>
              </mc:AlternateContent>
            </w:r>
            <w:r>
              <w:rPr>
                <w:rFonts w:ascii="宋体" w:hAnsi="宋体"/>
                <w:sz w:val="20"/>
              </w:rPr>
              <mc:AlternateContent>
                <mc:Choice Requires="wps">
                  <w:drawing>
                    <wp:anchor distT="0" distB="0" distL="114300" distR="114300" simplePos="0" relativeHeight="251663360" behindDoc="0" locked="0" layoutInCell="1" allowOverlap="1">
                      <wp:simplePos x="0" y="0"/>
                      <wp:positionH relativeFrom="column">
                        <wp:posOffset>2061845</wp:posOffset>
                      </wp:positionH>
                      <wp:positionV relativeFrom="paragraph">
                        <wp:posOffset>97155</wp:posOffset>
                      </wp:positionV>
                      <wp:extent cx="160020" cy="166370"/>
                      <wp:effectExtent l="0" t="0" r="0" b="0"/>
                      <wp:wrapNone/>
                      <wp:docPr id="144" name="文本框 34"/>
                      <wp:cNvGraphicFramePr/>
                      <a:graphic xmlns:a="http://schemas.openxmlformats.org/drawingml/2006/main">
                        <a:graphicData uri="http://schemas.microsoft.com/office/word/2010/wordprocessingShape">
                          <wps:wsp>
                            <wps:cNvSpPr txBox="1"/>
                            <wps:spPr>
                              <a:xfrm>
                                <a:off x="0" y="0"/>
                                <a:ext cx="160020" cy="166370"/>
                              </a:xfrm>
                              <a:prstGeom prst="rect">
                                <a:avLst/>
                              </a:prstGeom>
                              <a:noFill/>
                              <a:ln w="9525">
                                <a:noFill/>
                              </a:ln>
                            </wps:spPr>
                            <wps:txbx>
                              <w:txbxContent>
                                <w:p>
                                  <w:pPr>
                                    <w:snapToGrid w:val="0"/>
                                  </w:pPr>
                                  <w:r>
                                    <w:rPr>
                                      <w:rFonts w:hint="eastAsia"/>
                                    </w:rPr>
                                    <w:t>务</w:t>
                                  </w:r>
                                </w:p>
                              </w:txbxContent>
                            </wps:txbx>
                            <wps:bodyPr lIns="0" tIns="0" rIns="0" bIns="0" upright="1"/>
                          </wps:wsp>
                        </a:graphicData>
                      </a:graphic>
                    </wp:anchor>
                  </w:drawing>
                </mc:Choice>
                <mc:Fallback>
                  <w:pict>
                    <v:shape id="文本框 34" o:spid="_x0000_s1026" o:spt="202" type="#_x0000_t202" style="position:absolute;left:0pt;margin-left:162.35pt;margin-top:7.65pt;height:13.1pt;width:12.6pt;z-index:251663360;mso-width-relative:page;mso-height-relative:page;" filled="f" stroked="f" coordsize="21600,21600" o:gfxdata="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tdHjc2QAAAAkB&#10;AAAPAAAAAAAAAAEAIAAAACIAAABkcnMvZG93bnJldi54bWxQSwECFAAUAAAACACHTuJAcQNlhagB&#10;AAAvAwAADgAAAAAAAAABACAAAAAoAQAAZHJzL2Uyb0RvYy54bWxQSwUGAAAAAAYABgBZAQAAQgUA&#10;AAAA&#10;">
                      <v:fill on="f" focussize="0,0"/>
                      <v:stroke on="f"/>
                      <v:imagedata o:title=""/>
                      <o:lock v:ext="edit" aspectratio="f"/>
                      <v:textbox inset="0mm,0mm,0mm,0mm">
                        <w:txbxContent>
                          <w:p>
                            <w:pPr>
                              <w:snapToGrid w:val="0"/>
                            </w:pPr>
                            <w:r>
                              <w:rPr>
                                <w:rFonts w:hint="eastAsia"/>
                              </w:rPr>
                              <w:t>务</w:t>
                            </w:r>
                          </w:p>
                        </w:txbxContent>
                      </v:textbox>
                    </v:shape>
                  </w:pict>
                </mc:Fallback>
              </mc:AlternateContent>
            </w:r>
            <w:r>
              <w:rPr>
                <w:rFonts w:ascii="宋体" w:hAnsi="宋体"/>
                <w:sz w:val="20"/>
              </w:rPr>
              <mc:AlternateContent>
                <mc:Choice Requires="wps">
                  <w:drawing>
                    <wp:anchor distT="0" distB="0" distL="114300" distR="114300" simplePos="0" relativeHeight="251662336" behindDoc="0" locked="0" layoutInCell="1" allowOverlap="1">
                      <wp:simplePos x="0" y="0"/>
                      <wp:positionH relativeFrom="column">
                        <wp:posOffset>1791970</wp:posOffset>
                      </wp:positionH>
                      <wp:positionV relativeFrom="paragraph">
                        <wp:posOffset>20955</wp:posOffset>
                      </wp:positionV>
                      <wp:extent cx="160020" cy="167005"/>
                      <wp:effectExtent l="0" t="0" r="0" b="0"/>
                      <wp:wrapNone/>
                      <wp:docPr id="143" name="文本框 35"/>
                      <wp:cNvGraphicFramePr/>
                      <a:graphic xmlns:a="http://schemas.openxmlformats.org/drawingml/2006/main">
                        <a:graphicData uri="http://schemas.microsoft.com/office/word/2010/wordprocessingShape">
                          <wps:wsp>
                            <wps:cNvSpPr txBox="1"/>
                            <wps:spPr>
                              <a:xfrm>
                                <a:off x="0" y="0"/>
                                <a:ext cx="160020" cy="167005"/>
                              </a:xfrm>
                              <a:prstGeom prst="rect">
                                <a:avLst/>
                              </a:prstGeom>
                              <a:noFill/>
                              <a:ln w="9525">
                                <a:noFill/>
                              </a:ln>
                            </wps:spPr>
                            <wps:txbx>
                              <w:txbxContent>
                                <w:p>
                                  <w:pPr>
                                    <w:snapToGrid w:val="0"/>
                                  </w:pPr>
                                  <w:r>
                                    <w:rPr>
                                      <w:rFonts w:hint="eastAsia"/>
                                    </w:rPr>
                                    <w:t>服</w:t>
                                  </w:r>
                                </w:p>
                              </w:txbxContent>
                            </wps:txbx>
                            <wps:bodyPr lIns="0" tIns="0" rIns="0" bIns="0" upright="1"/>
                          </wps:wsp>
                        </a:graphicData>
                      </a:graphic>
                    </wp:anchor>
                  </w:drawing>
                </mc:Choice>
                <mc:Fallback>
                  <w:pict>
                    <v:shape id="文本框 35" o:spid="_x0000_s1026" o:spt="202" type="#_x0000_t202" style="position:absolute;left:0pt;margin-left:141.1pt;margin-top:1.65pt;height:13.15pt;width:12.6pt;z-index:251662336;mso-width-relative:page;mso-height-relative:page;" filled="f" stroked="f" coordsize="21600,21600" o:gfxdata="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gW89dcAAAAIAQAA&#10;DwAAAAAAAAABACAAAAAiAAAAZHJzL2Rvd25yZXYueG1sUEsBAhQAFAAAAAgAh07iQNhV+aqoAQAA&#10;LwMAAA4AAAAAAAAAAQAgAAAAJgEAAGRycy9lMm9Eb2MueG1sUEsFBgAAAAAGAAYAWQEAAEAFAAAA&#10;AA==&#10;">
                      <v:fill on="f" focussize="0,0"/>
                      <v:stroke on="f"/>
                      <v:imagedata o:title=""/>
                      <o:lock v:ext="edit" aspectratio="f"/>
                      <v:textbox inset="0mm,0mm,0mm,0mm">
                        <w:txbxContent>
                          <w:p>
                            <w:pPr>
                              <w:snapToGrid w:val="0"/>
                            </w:pPr>
                            <w:r>
                              <w:rPr>
                                <w:rFonts w:hint="eastAsia"/>
                              </w:rPr>
                              <w:t>服</w:t>
                            </w:r>
                          </w:p>
                        </w:txbxContent>
                      </v:textbox>
                    </v:shape>
                  </w:pict>
                </mc:Fallback>
              </mc:AlternateContent>
            </w:r>
            <w:r>
              <w:rPr>
                <w:rFonts w:ascii="宋体" w:hAnsi="宋体"/>
                <w:sz w:val="20"/>
              </w:rPr>
              <mc:AlternateContent>
                <mc:Choice Requires="wps">
                  <w:drawing>
                    <wp:anchor distT="0" distB="0" distL="114300" distR="114300" simplePos="0" relativeHeight="251661312" behindDoc="0" locked="0" layoutInCell="1" allowOverlap="1">
                      <wp:simplePos x="0" y="0"/>
                      <wp:positionH relativeFrom="column">
                        <wp:posOffset>-59055</wp:posOffset>
                      </wp:positionH>
                      <wp:positionV relativeFrom="paragraph">
                        <wp:posOffset>414655</wp:posOffset>
                      </wp:positionV>
                      <wp:extent cx="2955925" cy="414020"/>
                      <wp:effectExtent l="635" t="4445" r="15240" b="19685"/>
                      <wp:wrapNone/>
                      <wp:docPr id="142" name="直线 37"/>
                      <wp:cNvGraphicFramePr/>
                      <a:graphic xmlns:a="http://schemas.openxmlformats.org/drawingml/2006/main">
                        <a:graphicData uri="http://schemas.microsoft.com/office/word/2010/wordprocessingShape">
                          <wps:wsp>
                            <wps:cNvCnPr/>
                            <wps:spPr>
                              <a:xfrm>
                                <a:off x="0" y="0"/>
                                <a:ext cx="2955925" cy="4140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7" o:spid="_x0000_s1026" o:spt="20" style="position:absolute;left:0pt;margin-left:-4.65pt;margin-top:32.65pt;height:32.6pt;width:232.75pt;z-index:251661312;mso-width-relative:page;mso-height-relative:page;" filled="f" stroked="t" coordsize="21600,21600" o:gfxdata="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Idw7ZLYAAAACQEAAA8AAAAAAAAAAQAg&#10;AAAAIgAAAGRycy9kb3ducmV2LnhtbFBLAQIUABQAAAAIAIdO4kAIhI0M1QEAAJUDAAAOAAAAAAAA&#10;AAEAIAAAACcBAABkcnMvZTJvRG9jLnhtbFBLBQYAAAAABgAGAFkBAABuBQAAAAA=&#10;">
                      <v:fill on="f" focussize="0,0"/>
                      <v:stroke color="#000000" joinstyle="round"/>
                      <v:imagedata o:title=""/>
                      <o:lock v:ext="edit" aspectratio="f"/>
                    </v:line>
                  </w:pict>
                </mc:Fallback>
              </mc:AlternateContent>
            </w:r>
          </w:p>
        </w:tc>
        <w:tc>
          <w:tcPr>
            <w:tcW w:w="3102" w:type="dxa"/>
            <w:vAlign w:val="center"/>
          </w:tcPr>
          <w:p>
            <w:pPr>
              <w:jc w:val="center"/>
              <w:rPr>
                <w:rFonts w:ascii="宋体" w:hAnsi="宋体"/>
                <w:sz w:val="24"/>
              </w:rPr>
            </w:pPr>
            <w:r>
              <w:rPr>
                <w:rFonts w:hint="eastAsia" w:ascii="宋体" w:hAnsi="宋体"/>
                <w:sz w:val="24"/>
              </w:rPr>
              <w:t>货物招标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685" w:type="dxa"/>
            <w:vAlign w:val="center"/>
          </w:tcPr>
          <w:p>
            <w:pPr>
              <w:pStyle w:val="70"/>
              <w:widowControl w:val="0"/>
              <w:spacing w:before="0" w:beforeAutospacing="0" w:after="0" w:afterAutospacing="0"/>
              <w:rPr>
                <w:kern w:val="2"/>
              </w:rPr>
            </w:pPr>
            <w:r>
              <w:rPr>
                <w:kern w:val="2"/>
              </w:rPr>
              <w:t>100</w:t>
            </w:r>
          </w:p>
        </w:tc>
        <w:tc>
          <w:tcPr>
            <w:tcW w:w="3102" w:type="dxa"/>
            <w:vAlign w:val="center"/>
          </w:tcPr>
          <w:p>
            <w:pPr>
              <w:jc w:val="center"/>
              <w:rPr>
                <w:rFonts w:ascii="宋体" w:hAnsi="宋体"/>
                <w:sz w:val="24"/>
              </w:rPr>
            </w:pPr>
            <w:r>
              <w:rPr>
                <w:rFonts w:hint="eastAsia" w:ascii="宋体" w:hAnsi="宋体"/>
                <w:sz w:val="24"/>
              </w:rPr>
              <w:t>1.5%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685" w:type="dxa"/>
            <w:vAlign w:val="center"/>
          </w:tcPr>
          <w:p>
            <w:pPr>
              <w:jc w:val="center"/>
              <w:rPr>
                <w:rFonts w:ascii="宋体" w:hAnsi="宋体"/>
                <w:sz w:val="24"/>
              </w:rPr>
            </w:pPr>
            <w:r>
              <w:rPr>
                <w:rFonts w:hint="eastAsia" w:ascii="宋体" w:hAnsi="宋体"/>
                <w:sz w:val="24"/>
              </w:rPr>
              <w:t>100-500</w:t>
            </w:r>
          </w:p>
        </w:tc>
        <w:tc>
          <w:tcPr>
            <w:tcW w:w="3102" w:type="dxa"/>
            <w:vAlign w:val="center"/>
          </w:tcPr>
          <w:p>
            <w:pPr>
              <w:jc w:val="center"/>
              <w:rPr>
                <w:rFonts w:ascii="宋体" w:hAnsi="宋体"/>
                <w:sz w:val="24"/>
              </w:rPr>
            </w:pPr>
            <w:r>
              <w:rPr>
                <w:rFonts w:hint="eastAsia" w:ascii="宋体" w:hAnsi="宋体"/>
                <w:sz w:val="24"/>
              </w:rPr>
              <w:t>1.1%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685" w:type="dxa"/>
            <w:vAlign w:val="center"/>
          </w:tcPr>
          <w:p>
            <w:pPr>
              <w:jc w:val="center"/>
              <w:rPr>
                <w:rFonts w:ascii="宋体" w:hAnsi="宋体"/>
                <w:sz w:val="24"/>
              </w:rPr>
            </w:pPr>
            <w:r>
              <w:rPr>
                <w:rFonts w:hint="eastAsia" w:ascii="宋体" w:hAnsi="宋体"/>
                <w:sz w:val="24"/>
              </w:rPr>
              <w:t>500-1000</w:t>
            </w:r>
          </w:p>
        </w:tc>
        <w:tc>
          <w:tcPr>
            <w:tcW w:w="3102" w:type="dxa"/>
            <w:vAlign w:val="center"/>
          </w:tcPr>
          <w:p>
            <w:pPr>
              <w:jc w:val="center"/>
              <w:rPr>
                <w:rFonts w:ascii="宋体" w:hAnsi="宋体"/>
                <w:sz w:val="24"/>
              </w:rPr>
            </w:pPr>
            <w:r>
              <w:rPr>
                <w:rFonts w:hint="eastAsia" w:ascii="宋体" w:hAnsi="宋体"/>
                <w:sz w:val="24"/>
              </w:rPr>
              <w:t>0.8%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685" w:type="dxa"/>
            <w:vAlign w:val="center"/>
          </w:tcPr>
          <w:p>
            <w:pPr>
              <w:jc w:val="center"/>
              <w:rPr>
                <w:rFonts w:ascii="宋体" w:hAnsi="宋体"/>
                <w:sz w:val="24"/>
              </w:rPr>
            </w:pPr>
            <w:r>
              <w:rPr>
                <w:rFonts w:hint="eastAsia" w:ascii="宋体" w:hAnsi="宋体"/>
                <w:sz w:val="24"/>
              </w:rPr>
              <w:t>1000-5000</w:t>
            </w:r>
          </w:p>
        </w:tc>
        <w:tc>
          <w:tcPr>
            <w:tcW w:w="3102" w:type="dxa"/>
            <w:vAlign w:val="center"/>
          </w:tcPr>
          <w:p>
            <w:pPr>
              <w:jc w:val="center"/>
              <w:rPr>
                <w:rFonts w:ascii="宋体" w:hAnsi="宋体"/>
                <w:sz w:val="24"/>
              </w:rPr>
            </w:pPr>
            <w:r>
              <w:rPr>
                <w:rFonts w:hint="eastAsia" w:ascii="宋体" w:hAnsi="宋体"/>
                <w:sz w:val="24"/>
              </w:rPr>
              <w:t>0.5%</w:t>
            </w:r>
          </w:p>
        </w:tc>
      </w:tr>
    </w:tbl>
    <w:p>
      <w:pPr>
        <w:tabs>
          <w:tab w:val="left" w:pos="1050"/>
        </w:tabs>
        <w:spacing w:line="300" w:lineRule="auto"/>
        <w:ind w:left="1676" w:leftChars="314" w:hanging="1017" w:hangingChars="424"/>
        <w:rPr>
          <w:rFonts w:ascii="宋体" w:hAnsi="宋体"/>
          <w:b/>
          <w:bCs/>
          <w:sz w:val="24"/>
        </w:rPr>
      </w:pPr>
      <w:r>
        <w:rPr>
          <w:rFonts w:hint="eastAsia" w:ascii="宋体" w:hAnsi="宋体"/>
          <w:b/>
          <w:bCs/>
          <w:sz w:val="24"/>
        </w:rPr>
        <w:t>说明：</w:t>
      </w:r>
    </w:p>
    <w:p>
      <w:pPr>
        <w:numPr>
          <w:ilvl w:val="0"/>
          <w:numId w:val="12"/>
        </w:numPr>
        <w:tabs>
          <w:tab w:val="left" w:pos="1260"/>
          <w:tab w:val="clear" w:pos="1453"/>
        </w:tabs>
        <w:spacing w:line="360" w:lineRule="auto"/>
        <w:ind w:left="1260" w:hanging="525"/>
        <w:rPr>
          <w:rFonts w:ascii="宋体" w:hAnsi="宋体"/>
          <w:sz w:val="24"/>
        </w:rPr>
      </w:pPr>
      <w:r>
        <w:rPr>
          <w:rFonts w:hint="eastAsia" w:ascii="宋体" w:hAnsi="宋体"/>
          <w:sz w:val="24"/>
        </w:rPr>
        <w:t>中标服务费按差额定率累进法计算。例如：某货物类项目中标金额为1500万元(</w:t>
      </w:r>
      <w:r>
        <w:rPr>
          <w:rFonts w:hint="eastAsia" w:ascii="宋体" w:hAnsi="宋体"/>
          <w:snapToGrid w:val="0"/>
          <w:kern w:val="0"/>
          <w:sz w:val="24"/>
        </w:rPr>
        <w:t>人民币)</w:t>
      </w:r>
      <w:r>
        <w:rPr>
          <w:rFonts w:hint="eastAsia" w:ascii="宋体" w:hAnsi="宋体"/>
          <w:sz w:val="24"/>
        </w:rPr>
        <w:t>，计算中标服务费额如下：</w:t>
      </w:r>
    </w:p>
    <w:p>
      <w:pPr>
        <w:tabs>
          <w:tab w:val="left" w:pos="1260"/>
        </w:tabs>
        <w:spacing w:line="360" w:lineRule="auto"/>
        <w:ind w:left="1155" w:leftChars="550" w:firstLine="240" w:firstLineChars="100"/>
        <w:rPr>
          <w:rFonts w:ascii="宋体" w:hAnsi="宋体"/>
          <w:sz w:val="24"/>
        </w:rPr>
      </w:pPr>
      <w:r>
        <w:rPr>
          <w:rFonts w:hint="eastAsia" w:ascii="宋体" w:hAnsi="宋体"/>
          <w:sz w:val="24"/>
        </w:rPr>
        <w:t>100万元×1.5%＝1.5万元</w:t>
      </w:r>
    </w:p>
    <w:p>
      <w:pPr>
        <w:tabs>
          <w:tab w:val="left" w:pos="720"/>
          <w:tab w:val="left" w:pos="1260"/>
        </w:tabs>
        <w:spacing w:line="360" w:lineRule="auto"/>
        <w:ind w:left="735" w:leftChars="350" w:firstLine="480" w:firstLineChars="200"/>
        <w:rPr>
          <w:rFonts w:ascii="宋体" w:hAnsi="宋体"/>
          <w:sz w:val="24"/>
        </w:rPr>
      </w:pPr>
      <w:r>
        <w:rPr>
          <w:rFonts w:hint="eastAsia" w:ascii="宋体" w:hAnsi="宋体"/>
          <w:sz w:val="24"/>
        </w:rPr>
        <w:t>(500-100)万元×1.1%＝4.4万元</w:t>
      </w:r>
    </w:p>
    <w:p>
      <w:pPr>
        <w:tabs>
          <w:tab w:val="left" w:pos="720"/>
          <w:tab w:val="left" w:pos="1260"/>
        </w:tabs>
        <w:spacing w:line="360" w:lineRule="auto"/>
        <w:ind w:left="735" w:leftChars="350" w:firstLine="480" w:firstLineChars="200"/>
        <w:rPr>
          <w:rFonts w:ascii="宋体" w:hAnsi="宋体"/>
          <w:sz w:val="24"/>
        </w:rPr>
      </w:pPr>
      <w:r>
        <w:rPr>
          <w:rFonts w:hint="eastAsia" w:ascii="宋体" w:hAnsi="宋体"/>
          <w:sz w:val="24"/>
        </w:rPr>
        <w:t>(1000-500)万元×0.8%＝4.0万元</w:t>
      </w:r>
    </w:p>
    <w:p>
      <w:pPr>
        <w:tabs>
          <w:tab w:val="left" w:pos="720"/>
          <w:tab w:val="left" w:pos="1260"/>
        </w:tabs>
        <w:spacing w:line="360" w:lineRule="auto"/>
        <w:ind w:left="735" w:leftChars="350" w:firstLine="480" w:firstLineChars="200"/>
        <w:rPr>
          <w:rFonts w:ascii="宋体" w:hAnsi="宋体"/>
          <w:sz w:val="24"/>
        </w:rPr>
      </w:pPr>
      <w:r>
        <w:rPr>
          <w:rFonts w:hint="eastAsia" w:ascii="宋体" w:hAnsi="宋体"/>
          <w:sz w:val="24"/>
        </w:rPr>
        <w:t>(1500-1000)万元×0.5%＝2.5万元</w:t>
      </w:r>
    </w:p>
    <w:p>
      <w:pPr>
        <w:tabs>
          <w:tab w:val="left" w:pos="1260"/>
        </w:tabs>
        <w:spacing w:line="360" w:lineRule="auto"/>
        <w:ind w:left="735" w:leftChars="350" w:firstLine="480" w:firstLineChars="200"/>
        <w:rPr>
          <w:rFonts w:ascii="宋体" w:hAnsi="宋体"/>
          <w:sz w:val="24"/>
        </w:rPr>
      </w:pPr>
      <w:r>
        <w:rPr>
          <w:rFonts w:hint="eastAsia" w:ascii="宋体" w:hAnsi="宋体"/>
          <w:sz w:val="24"/>
        </w:rPr>
        <w:t>合计收费＝(1.5+4.4+4.0+2.5)万元＝12.4万元</w:t>
      </w:r>
    </w:p>
    <w:p>
      <w:pPr>
        <w:numPr>
          <w:ilvl w:val="0"/>
          <w:numId w:val="12"/>
        </w:numPr>
        <w:tabs>
          <w:tab w:val="left" w:pos="540"/>
          <w:tab w:val="left" w:pos="720"/>
          <w:tab w:val="left" w:pos="1260"/>
          <w:tab w:val="clear" w:pos="1453"/>
        </w:tabs>
        <w:adjustRightInd w:val="0"/>
        <w:snapToGrid w:val="0"/>
        <w:spacing w:line="360" w:lineRule="auto"/>
        <w:ind w:left="1260" w:hanging="525"/>
        <w:rPr>
          <w:rFonts w:ascii="宋体" w:hAnsi="宋体"/>
          <w:snapToGrid w:val="0"/>
          <w:kern w:val="0"/>
          <w:sz w:val="24"/>
        </w:rPr>
      </w:pPr>
      <w:r>
        <w:rPr>
          <w:rFonts w:hint="eastAsia" w:ascii="宋体" w:hAnsi="宋体"/>
          <w:snapToGrid w:val="0"/>
          <w:kern w:val="0"/>
          <w:sz w:val="24"/>
        </w:rPr>
        <w:t>中标服务费不在投标报价中单列。</w:t>
      </w:r>
    </w:p>
    <w:p>
      <w:pPr>
        <w:numPr>
          <w:ilvl w:val="0"/>
          <w:numId w:val="12"/>
        </w:numPr>
        <w:tabs>
          <w:tab w:val="left" w:pos="1260"/>
          <w:tab w:val="clear" w:pos="1453"/>
        </w:tabs>
        <w:adjustRightInd w:val="0"/>
        <w:snapToGrid w:val="0"/>
        <w:spacing w:line="360" w:lineRule="auto"/>
        <w:ind w:left="1260" w:hanging="525"/>
        <w:rPr>
          <w:rFonts w:ascii="宋体" w:hAnsi="宋体"/>
          <w:snapToGrid w:val="0"/>
          <w:kern w:val="0"/>
          <w:sz w:val="24"/>
        </w:rPr>
      </w:pPr>
      <w:r>
        <w:rPr>
          <w:rFonts w:hint="eastAsia" w:ascii="宋体" w:hAnsi="宋体"/>
          <w:snapToGrid w:val="0"/>
          <w:kern w:val="0"/>
          <w:sz w:val="24"/>
        </w:rPr>
        <w:t>中标服务费支付方式：一次性以银行划帐形式支付。</w:t>
      </w:r>
    </w:p>
    <w:p>
      <w:pPr>
        <w:pStyle w:val="4"/>
        <w:adjustRightInd/>
        <w:spacing w:before="0" w:after="0"/>
        <w:rPr>
          <w:sz w:val="24"/>
          <w:szCs w:val="24"/>
        </w:rPr>
      </w:pPr>
      <w:bookmarkStart w:id="37" w:name="_Toc263416656"/>
      <w:bookmarkStart w:id="38" w:name="_Toc281235297"/>
      <w:r>
        <w:rPr>
          <w:rFonts w:hint="eastAsia"/>
          <w:sz w:val="24"/>
          <w:szCs w:val="24"/>
        </w:rPr>
        <w:t>二、招标文件</w:t>
      </w:r>
      <w:bookmarkEnd w:id="37"/>
      <w:bookmarkEnd w:id="38"/>
    </w:p>
    <w:p>
      <w:pPr>
        <w:pStyle w:val="21"/>
        <w:outlineLvl w:val="3"/>
        <w:rPr>
          <w:rFonts w:hAnsi="宋体"/>
        </w:rPr>
      </w:pPr>
      <w:r>
        <w:rPr>
          <w:rFonts w:hint="eastAsia" w:hAnsi="宋体"/>
        </w:rPr>
        <w:t>5.招标文件的构成</w:t>
      </w:r>
    </w:p>
    <w:p>
      <w:pPr>
        <w:pStyle w:val="21"/>
        <w:ind w:left="540" w:hanging="540" w:hangingChars="225"/>
        <w:rPr>
          <w:rFonts w:hAnsi="宋体"/>
        </w:rPr>
      </w:pPr>
      <w:r>
        <w:rPr>
          <w:rFonts w:hint="eastAsia" w:hAnsi="宋体"/>
        </w:rPr>
        <w:t>5.1招标文件由下列文件以及在招标过程中发出的修正和补充文件组成：</w:t>
      </w:r>
    </w:p>
    <w:p>
      <w:pPr>
        <w:pStyle w:val="21"/>
        <w:ind w:firstLine="360"/>
        <w:rPr>
          <w:rFonts w:hAnsi="宋体"/>
        </w:rPr>
      </w:pPr>
      <w:r>
        <w:rPr>
          <w:rFonts w:hint="eastAsia" w:hAnsi="宋体"/>
        </w:rPr>
        <w:t>1）投标邀请书</w:t>
      </w:r>
    </w:p>
    <w:p>
      <w:pPr>
        <w:pStyle w:val="21"/>
        <w:ind w:firstLine="360"/>
        <w:rPr>
          <w:rFonts w:hAnsi="宋体"/>
        </w:rPr>
      </w:pPr>
      <w:r>
        <w:rPr>
          <w:rFonts w:hint="eastAsia" w:hAnsi="宋体"/>
        </w:rPr>
        <w:t>2）采购项目内容</w:t>
      </w:r>
    </w:p>
    <w:p>
      <w:pPr>
        <w:pStyle w:val="21"/>
        <w:ind w:firstLine="360"/>
        <w:rPr>
          <w:rFonts w:hAnsi="宋体"/>
        </w:rPr>
      </w:pPr>
      <w:r>
        <w:rPr>
          <w:rFonts w:hint="eastAsia" w:hAnsi="宋体"/>
        </w:rPr>
        <w:t>3）投标人须知</w:t>
      </w:r>
    </w:p>
    <w:p>
      <w:pPr>
        <w:pStyle w:val="21"/>
        <w:ind w:firstLine="360"/>
        <w:rPr>
          <w:rFonts w:hAnsi="宋体"/>
        </w:rPr>
      </w:pPr>
      <w:r>
        <w:rPr>
          <w:rFonts w:hint="eastAsia" w:hAnsi="宋体"/>
        </w:rPr>
        <w:t>4）合同书格式</w:t>
      </w:r>
    </w:p>
    <w:p>
      <w:pPr>
        <w:pStyle w:val="21"/>
        <w:ind w:firstLine="360"/>
        <w:rPr>
          <w:rFonts w:hAnsi="宋体"/>
        </w:rPr>
      </w:pPr>
      <w:r>
        <w:rPr>
          <w:rFonts w:hint="eastAsia" w:hAnsi="宋体"/>
        </w:rPr>
        <w:t>5）投标文件格式</w:t>
      </w:r>
    </w:p>
    <w:p>
      <w:pPr>
        <w:pStyle w:val="21"/>
        <w:ind w:firstLine="360"/>
        <w:rPr>
          <w:rFonts w:hAnsi="宋体"/>
        </w:rPr>
      </w:pPr>
      <w:r>
        <w:rPr>
          <w:rFonts w:hint="eastAsia" w:hAnsi="宋体"/>
        </w:rPr>
        <w:t>6）在招标过程中由招标采购单位发出的修正和补充文件等</w:t>
      </w:r>
    </w:p>
    <w:p>
      <w:pPr>
        <w:pStyle w:val="21"/>
        <w:ind w:left="540" w:hanging="540" w:hangingChars="225"/>
        <w:rPr>
          <w:rFonts w:hAnsi="宋体"/>
        </w:rPr>
      </w:pPr>
      <w:r>
        <w:rPr>
          <w:rFonts w:hint="eastAsia" w:hAnsi="宋体"/>
        </w:rPr>
        <w:t>5.2投标人应认真阅读、并充分理解招标文件的全部内容（包括所有的补充、修改内容、重要事项、格式、条款和技术规范、参数及要求等。）。投标人没有按照招标文件要求提交全部资料，或者投标没有对招标文件在各方面都做出实质性响应是投标人的风险，有可能导致其投标被拒绝，或被认定为无效投标或被确定为投标无效。</w:t>
      </w:r>
    </w:p>
    <w:p>
      <w:pPr>
        <w:pStyle w:val="21"/>
        <w:outlineLvl w:val="3"/>
        <w:rPr>
          <w:rFonts w:hAnsi="宋体"/>
        </w:rPr>
      </w:pPr>
      <w:r>
        <w:rPr>
          <w:rFonts w:hint="eastAsia" w:hAnsi="宋体"/>
        </w:rPr>
        <w:t>6.招标文件的澄清</w:t>
      </w:r>
    </w:p>
    <w:p>
      <w:pPr>
        <w:pStyle w:val="21"/>
        <w:ind w:left="420" w:hanging="420" w:hangingChars="175"/>
        <w:rPr>
          <w:rFonts w:hAnsi="宋体"/>
        </w:rPr>
      </w:pPr>
      <w:r>
        <w:rPr>
          <w:rFonts w:hint="eastAsia" w:hAnsi="宋体"/>
        </w:rPr>
        <w:t>6.1任何要求对招标文件进行澄清的投标人，均应以书面及电子文件形式（电子文件发送至采购代理机构的电子邮箱）在投标截止时间十五日以前通知采购代理机构。采购代理机构将对投标人所要求澄清的内容均以书面形式予以答复。必要时，采购代理机构将组织相关专家召开答疑会，并将会议内容以书面的形式发给每个购买招标文件的潜在投标人（答复中不包括问题的来源）。</w:t>
      </w:r>
    </w:p>
    <w:p>
      <w:pPr>
        <w:pStyle w:val="21"/>
        <w:tabs>
          <w:tab w:val="left" w:pos="540"/>
        </w:tabs>
        <w:ind w:left="399" w:hanging="399" w:hangingChars="175"/>
        <w:rPr>
          <w:rFonts w:hAnsi="宋体"/>
          <w:spacing w:val="-6"/>
        </w:rPr>
      </w:pPr>
      <w:r>
        <w:rPr>
          <w:rFonts w:hint="eastAsia" w:hAnsi="宋体"/>
          <w:spacing w:val="-6"/>
        </w:rPr>
        <w:t>6.2投标人在规定的时间内（本项目公告</w:t>
      </w:r>
      <w:r>
        <w:rPr>
          <w:rFonts w:ascii="Arial" w:hAnsi="Arial" w:cs="Arial"/>
        </w:rPr>
        <w:t>期限届满之日起</w:t>
      </w:r>
      <w:r>
        <w:rPr>
          <w:rFonts w:hint="eastAsia" w:hAnsi="宋体"/>
          <w:spacing w:val="-6"/>
        </w:rPr>
        <w:t>七个工作日内）未对招标文件澄清或提出疑问的，采购人、</w:t>
      </w:r>
      <w:r>
        <w:rPr>
          <w:rFonts w:hint="eastAsia" w:hAnsi="宋体"/>
        </w:rPr>
        <w:t>采购代理机构将</w:t>
      </w:r>
      <w:r>
        <w:rPr>
          <w:rFonts w:hint="eastAsia" w:hAnsi="宋体"/>
          <w:spacing w:val="-6"/>
        </w:rPr>
        <w:t>视其为无异议。对招标文件中描述有歧意或前后不一致的地方，评标委员会有权进行评判，但对同一条款的评判应适用于每个投标人。</w:t>
      </w:r>
    </w:p>
    <w:p>
      <w:pPr>
        <w:pStyle w:val="21"/>
        <w:outlineLvl w:val="3"/>
        <w:rPr>
          <w:rFonts w:hAnsi="宋体"/>
        </w:rPr>
      </w:pPr>
      <w:r>
        <w:rPr>
          <w:rFonts w:hint="eastAsia" w:hAnsi="宋体"/>
        </w:rPr>
        <w:t>7.招标文件的修改</w:t>
      </w:r>
    </w:p>
    <w:p>
      <w:pPr>
        <w:pStyle w:val="21"/>
        <w:ind w:left="420" w:hanging="420" w:hangingChars="175"/>
        <w:rPr>
          <w:rFonts w:hint="eastAsia" w:hAnsi="宋体"/>
        </w:rPr>
      </w:pPr>
      <w:r>
        <w:rPr>
          <w:rFonts w:hint="eastAsia" w:hAnsi="宋体"/>
        </w:rPr>
        <w:t>7.l在投标截止时间十五日以前，无论出于何种原因，采购代理机构可主动地或在解答投标人提出的疑问时对招标文件进行澄清或修改。</w:t>
      </w:r>
    </w:p>
    <w:p>
      <w:pPr>
        <w:pStyle w:val="21"/>
        <w:ind w:left="420" w:leftChars="200" w:firstLine="480" w:firstLineChars="200"/>
        <w:rPr>
          <w:rFonts w:hint="eastAsia" w:hAnsi="宋体"/>
        </w:rPr>
      </w:pPr>
      <w:r>
        <w:rPr>
          <w:rFonts w:hint="eastAsia" w:hAnsi="宋体"/>
        </w:rPr>
        <w:t>招标文件的修改及有关澄清更正不足十五日的，澄清或者修改的内容不影响投标文件编制的，采购代理机构在征得当时已报名及购买招标文件的投标供应商同意并书面确认（加盖单位公章，传真有效）后，可不改变投标截止时间。</w:t>
      </w:r>
    </w:p>
    <w:p>
      <w:pPr>
        <w:pStyle w:val="21"/>
        <w:ind w:left="420" w:leftChars="200" w:firstLine="480" w:firstLineChars="200"/>
        <w:rPr>
          <w:rFonts w:hint="eastAsia" w:hAnsi="宋体"/>
        </w:rPr>
      </w:pPr>
      <w:r>
        <w:rPr>
          <w:rFonts w:hint="eastAsia" w:hAnsi="宋体"/>
        </w:rPr>
        <w:t>招标文件的修改及有关澄清更正不足十五日的，澄清或者修改的内容可能影响投标文件编制的，采购代理机构顺延提交投标文件的截止时间。</w:t>
      </w:r>
    </w:p>
    <w:p>
      <w:pPr>
        <w:pStyle w:val="21"/>
        <w:ind w:left="420" w:hanging="420" w:hangingChars="175"/>
        <w:rPr>
          <w:rFonts w:hAnsi="宋体"/>
        </w:rPr>
      </w:pPr>
      <w:r>
        <w:rPr>
          <w:rFonts w:hint="eastAsia" w:hAnsi="宋体"/>
        </w:rPr>
        <w:t>7.2澄清或修改后的内容是招标文件的组成部分，将以书面形式通知所有购买招标文件的潜在投标人，并对潜在投标人具有约束力。潜在投标人在收到上述通知后，应立即以书面形式向</w:t>
      </w:r>
      <w:r>
        <w:rPr>
          <w:rFonts w:hint="eastAsia" w:hAnsi="宋体"/>
          <w:u w:val="single"/>
        </w:rPr>
        <w:t>（招标采购单位）</w:t>
      </w:r>
      <w:r>
        <w:rPr>
          <w:rFonts w:hint="eastAsia" w:hAnsi="宋体"/>
        </w:rPr>
        <w:t>确认。若在24小时内采购代理机构未收到回执确认的，视同投标人已经确认收到。</w:t>
      </w:r>
    </w:p>
    <w:p>
      <w:pPr>
        <w:spacing w:line="360" w:lineRule="auto"/>
        <w:ind w:left="420" w:hanging="420" w:hangingChars="175"/>
        <w:rPr>
          <w:rFonts w:ascii="宋体" w:hAnsi="宋体"/>
          <w:sz w:val="24"/>
        </w:rPr>
      </w:pPr>
      <w:r>
        <w:rPr>
          <w:rFonts w:hint="eastAsia" w:ascii="宋体" w:hAnsi="宋体"/>
          <w:sz w:val="24"/>
        </w:rPr>
        <w:t>7.3为使投标人准备投标时有充足时间对招标文件的修改部分进行研究，</w:t>
      </w:r>
      <w:r>
        <w:rPr>
          <w:rFonts w:hint="eastAsia" w:ascii="宋体" w:hAnsi="宋体"/>
          <w:sz w:val="24"/>
          <w:u w:val="single"/>
        </w:rPr>
        <w:t>（招标采购单位）</w:t>
      </w:r>
      <w:r>
        <w:rPr>
          <w:rFonts w:hint="eastAsia" w:ascii="宋体" w:hAnsi="宋体"/>
          <w:sz w:val="24"/>
        </w:rPr>
        <w:t>可适当推迟投标截止期，但应发布公告并书面通知所有购买招标文件的潜在投标人。</w:t>
      </w:r>
    </w:p>
    <w:p>
      <w:pPr>
        <w:pStyle w:val="4"/>
        <w:adjustRightInd/>
        <w:spacing w:before="0" w:after="0"/>
        <w:rPr>
          <w:sz w:val="24"/>
          <w:szCs w:val="24"/>
        </w:rPr>
      </w:pPr>
      <w:bookmarkStart w:id="39" w:name="_Toc281235298"/>
      <w:bookmarkStart w:id="40" w:name="_Toc263416657"/>
      <w:r>
        <w:rPr>
          <w:rFonts w:hint="eastAsia"/>
          <w:sz w:val="24"/>
          <w:szCs w:val="24"/>
        </w:rPr>
        <w:t>三、投标文件的编制和数量</w:t>
      </w:r>
      <w:bookmarkEnd w:id="39"/>
      <w:bookmarkEnd w:id="40"/>
    </w:p>
    <w:p>
      <w:pPr>
        <w:pStyle w:val="21"/>
        <w:outlineLvl w:val="3"/>
        <w:rPr>
          <w:rFonts w:hAnsi="宋体"/>
        </w:rPr>
      </w:pPr>
      <w:r>
        <w:rPr>
          <w:rFonts w:hint="eastAsia" w:hAnsi="宋体"/>
        </w:rPr>
        <w:t>8.投标的语言</w:t>
      </w:r>
    </w:p>
    <w:p>
      <w:pPr>
        <w:pStyle w:val="21"/>
        <w:ind w:left="420" w:hanging="420" w:hangingChars="175"/>
        <w:rPr>
          <w:rFonts w:hint="eastAsia" w:hAnsi="宋体"/>
        </w:rPr>
      </w:pPr>
      <w:r>
        <w:rPr>
          <w:rFonts w:hint="eastAsia" w:hAnsi="宋体"/>
        </w:rPr>
        <w:t>8.1投标人提交的投标文件以及投标人与</w:t>
      </w:r>
      <w:r>
        <w:rPr>
          <w:rFonts w:hint="eastAsia" w:hAnsi="宋体"/>
          <w:u w:val="single"/>
        </w:rPr>
        <w:t>（招标采购单位）</w:t>
      </w:r>
      <w:r>
        <w:rPr>
          <w:rFonts w:hint="eastAsia" w:hAnsi="宋体"/>
        </w:rPr>
        <w:t>就有关投标的所有来往函电均应使用中文。投标人提交的支持文件或印刷的资料可以用另一种语言，但相应内容应附有中文翻译本，在解释投标文件的修改内容时以中文翻译本为准。对中文翻译有异议的，以权威机构的译本为准。</w:t>
      </w:r>
    </w:p>
    <w:p>
      <w:pPr>
        <w:pStyle w:val="21"/>
        <w:ind w:left="420" w:hanging="420" w:hangingChars="175"/>
        <w:rPr>
          <w:rFonts w:hint="eastAsia" w:hAnsi="宋体"/>
        </w:rPr>
      </w:pPr>
      <w:r>
        <w:rPr>
          <w:rFonts w:hint="eastAsia" w:hAnsi="宋体"/>
        </w:rPr>
        <w:t>8.2除非招标文件的技术规格中另有规定，投标供应商在投标文件中及其与采购人和采购代理机构的所有往来文件中的计量单位均应采用中华人民共和国法定计量单位。</w:t>
      </w:r>
    </w:p>
    <w:p>
      <w:pPr>
        <w:pStyle w:val="21"/>
        <w:outlineLvl w:val="3"/>
        <w:rPr>
          <w:rFonts w:hAnsi="宋体"/>
        </w:rPr>
      </w:pPr>
      <w:r>
        <w:rPr>
          <w:rFonts w:hint="eastAsia" w:hAnsi="宋体"/>
        </w:rPr>
        <w:t>9.投标文件的构成应符合法律法规及招标文件的要求。</w:t>
      </w:r>
    </w:p>
    <w:p>
      <w:pPr>
        <w:pStyle w:val="21"/>
        <w:outlineLvl w:val="3"/>
        <w:rPr>
          <w:rFonts w:hAnsi="宋体"/>
        </w:rPr>
      </w:pPr>
      <w:r>
        <w:rPr>
          <w:rFonts w:hint="eastAsia" w:hAnsi="宋体"/>
        </w:rPr>
        <w:t>10.投标文件编制</w:t>
      </w:r>
    </w:p>
    <w:p>
      <w:pPr>
        <w:pStyle w:val="21"/>
        <w:ind w:left="480" w:hanging="480" w:hangingChars="200"/>
        <w:rPr>
          <w:rFonts w:hAnsi="宋体"/>
        </w:rPr>
      </w:pPr>
      <w:r>
        <w:rPr>
          <w:rFonts w:hint="eastAsia" w:hAnsi="宋体"/>
        </w:rPr>
        <w:t>10.1投标人对招标文件中多个包进行投标的，其投标文件的编制应按每个包的要求分别装订和封装。投标人应当对投标文件进行装订，对未经装订的投标文件可能发生的文件散落或缺损，由此产生的后果由投标人承担。</w:t>
      </w:r>
    </w:p>
    <w:p>
      <w:pPr>
        <w:spacing w:line="360" w:lineRule="auto"/>
        <w:ind w:left="540" w:hanging="540" w:hangingChars="225"/>
        <w:rPr>
          <w:rFonts w:ascii="宋体" w:hAnsi="宋体"/>
          <w:sz w:val="24"/>
        </w:rPr>
      </w:pPr>
      <w:r>
        <w:rPr>
          <w:rFonts w:hint="eastAsia" w:ascii="宋体" w:hAnsi="宋体"/>
          <w:sz w:val="24"/>
        </w:rPr>
        <w:t>10.2投标人应完整、真实、准确的填写招标文件中规定的所有内容。</w:t>
      </w:r>
    </w:p>
    <w:p>
      <w:pPr>
        <w:pStyle w:val="21"/>
        <w:ind w:left="540" w:hanging="540" w:hangingChars="225"/>
        <w:rPr>
          <w:rFonts w:hAnsi="宋体"/>
        </w:rPr>
      </w:pPr>
      <w:r>
        <w:rPr>
          <w:rFonts w:hint="eastAsia" w:hAnsi="宋体"/>
        </w:rPr>
        <w:t>10.3投标人必须对投标文件所提供的全部资料的真实性承担法律责任，并无条件接受（</w:t>
      </w:r>
      <w:r>
        <w:rPr>
          <w:rFonts w:hint="eastAsia" w:hAnsi="宋体"/>
          <w:u w:val="single"/>
        </w:rPr>
        <w:t>招标采购单位</w:t>
      </w:r>
      <w:r>
        <w:rPr>
          <w:rFonts w:hint="eastAsia" w:hAnsi="宋体"/>
        </w:rPr>
        <w:t>）及政府采购监督管理部门等对其中任何资料进行核实的要求。</w:t>
      </w:r>
    </w:p>
    <w:p>
      <w:pPr>
        <w:pStyle w:val="21"/>
        <w:ind w:left="540" w:hanging="540" w:hangingChars="225"/>
        <w:rPr>
          <w:rFonts w:hAnsi="宋体"/>
        </w:rPr>
      </w:pPr>
      <w:r>
        <w:rPr>
          <w:rFonts w:hint="eastAsia" w:hAnsi="宋体"/>
        </w:rPr>
        <w:t>10.4如果因为投标人投标文件填报的内容不详，或没有提供招标文件中所要求的全部资料及数据，由此造成的后果，其责任由投标人承担。</w:t>
      </w:r>
    </w:p>
    <w:p>
      <w:pPr>
        <w:pStyle w:val="21"/>
        <w:outlineLvl w:val="3"/>
        <w:rPr>
          <w:rFonts w:hAnsi="宋体"/>
        </w:rPr>
      </w:pPr>
      <w:r>
        <w:rPr>
          <w:rFonts w:hint="eastAsia" w:hAnsi="宋体"/>
        </w:rPr>
        <w:t>11.投标报价</w:t>
      </w:r>
    </w:p>
    <w:p>
      <w:pPr>
        <w:autoSpaceDE w:val="0"/>
        <w:autoSpaceDN w:val="0"/>
        <w:spacing w:line="360" w:lineRule="auto"/>
        <w:ind w:left="540" w:hanging="540" w:hangingChars="225"/>
        <w:rPr>
          <w:rFonts w:ascii="宋体" w:hAnsi="宋体"/>
          <w:kern w:val="0"/>
          <w:sz w:val="24"/>
        </w:rPr>
      </w:pPr>
      <w:r>
        <w:rPr>
          <w:rFonts w:hint="eastAsia" w:ascii="宋体" w:hAnsi="宋体"/>
          <w:sz w:val="24"/>
        </w:rPr>
        <w:t>11.1</w:t>
      </w:r>
      <w:r>
        <w:rPr>
          <w:rFonts w:hint="eastAsia" w:ascii="宋体" w:hAnsi="宋体"/>
          <w:kern w:val="0"/>
          <w:sz w:val="24"/>
        </w:rPr>
        <w:t>投标人所提供的货物和服务均应以人民币报价，若同时以人民币及外币报价的，以人民币报价为准。投标人漏报的单价或每单价报价中漏报、少报的费用，视为此项费用已隐含在投标报价中，中标人不得再向采购人收取任何费用。</w:t>
      </w:r>
    </w:p>
    <w:p>
      <w:pPr>
        <w:pStyle w:val="21"/>
        <w:ind w:left="540" w:hanging="540" w:hangingChars="225"/>
        <w:rPr>
          <w:rFonts w:hAnsi="宋体"/>
          <w:kern w:val="0"/>
        </w:rPr>
      </w:pPr>
      <w:r>
        <w:rPr>
          <w:rFonts w:hint="eastAsia" w:hAnsi="宋体"/>
          <w:kern w:val="0"/>
        </w:rPr>
        <w:t>11.2</w:t>
      </w:r>
      <w:r>
        <w:rPr>
          <w:rFonts w:hint="eastAsia" w:hAnsi="宋体"/>
        </w:rPr>
        <w:t>投标人应按照“第二部分”采购项目技术规格、参数及要求”规定的内容、责任范围以及合同条款进行报价（包括所有招标文件的修改及有关澄清更正的补充、修改内容、重要事项、格式、条款和技术规范、参数及要求等）。并按《开标一览表》和《投标明细报价表》确定的格式报出分项价格和总价</w:t>
      </w:r>
      <w:r>
        <w:rPr>
          <w:rFonts w:hint="eastAsia" w:hAnsi="宋体"/>
          <w:kern w:val="0"/>
        </w:rPr>
        <w:t>。投标总价中不得包含招标文件要求以外的内容，否则，在评标时不予核减。投标总价中也不得缺漏招标文件所要求的内容，否则，其投标将可能被视为无效投标或确定为投标无效。</w:t>
      </w:r>
    </w:p>
    <w:p>
      <w:pPr>
        <w:pStyle w:val="21"/>
        <w:ind w:left="540" w:hanging="540" w:hangingChars="225"/>
        <w:rPr>
          <w:rFonts w:hAnsi="宋体"/>
        </w:rPr>
      </w:pPr>
      <w:r>
        <w:rPr>
          <w:rFonts w:hint="eastAsia" w:hAnsi="宋体"/>
        </w:rPr>
        <w:t>11.3《投标明细报价表》填写时应响应下列要求：本项目不接受备选投标人案或备选的投标货物型号/规格，投标文件的报价只允许有一个报价，采购代理机构不接受有任何选择的报价。本项目投标报价应包含但不限于以下全部费用，投标人不得再向采购人收取任何费用。主要包含（产品价款、备品备件价、易损件价、专用工具价、相关配件、附件、安装材料及零配件价）及其它的所有费用，包含物料购置费、制作费、施工费、改造费、检验费、保险费用、检测费、检定费、仓储费、运输费、装卸费、安装调试费，商检费用、银行费用、税费及一切技术和售后服务费（含相关技术指导与培训费）等所有不可预见的隐含费用（以上费用如涉及到多次需求，所有费用都包含在内），若投标人所投货物、或其零部件或制作材料的原产地为中华人民共和国以外地区，投标人应负责进口环节关税和增值税，中标人不得以本项目中标通知书办理进口批文，如涉及软件许可使用或技术指导、人员培训，还应包括软件许可费以及一切技术服务费、人员培训费。</w:t>
      </w:r>
    </w:p>
    <w:p>
      <w:pPr>
        <w:pStyle w:val="21"/>
        <w:ind w:left="540" w:hanging="540" w:hangingChars="225"/>
        <w:rPr>
          <w:rFonts w:hAnsi="宋体"/>
        </w:rPr>
      </w:pPr>
      <w:r>
        <w:rPr>
          <w:rFonts w:hint="eastAsia" w:hAnsi="宋体"/>
        </w:rPr>
        <w:t>1）对于报价免费的项目必须标明“免费”；</w:t>
      </w:r>
    </w:p>
    <w:p>
      <w:pPr>
        <w:pStyle w:val="21"/>
        <w:ind w:left="540" w:hanging="540" w:hangingChars="225"/>
        <w:rPr>
          <w:rFonts w:hAnsi="宋体"/>
        </w:rPr>
      </w:pPr>
      <w:r>
        <w:rPr>
          <w:rFonts w:hint="eastAsia" w:hAnsi="宋体"/>
        </w:rPr>
        <w:t>2）所有根据合同或其它原因应由投标人支付的税款和其它应交纳的费用都要包括在投标人提交的投标价格中；</w:t>
      </w:r>
    </w:p>
    <w:p>
      <w:pPr>
        <w:pStyle w:val="21"/>
        <w:ind w:left="540" w:hanging="540" w:hangingChars="225"/>
        <w:rPr>
          <w:rFonts w:hAnsi="宋体"/>
        </w:rPr>
      </w:pPr>
      <w:r>
        <w:rPr>
          <w:rFonts w:hint="eastAsia" w:hAnsi="宋体"/>
        </w:rPr>
        <w:t>3）</w:t>
      </w:r>
      <w:r>
        <w:rPr>
          <w:rFonts w:hint="eastAsia" w:hAnsi="宋体"/>
          <w:kern w:val="0"/>
        </w:rPr>
        <w:t>应包含货物运至最终目的地的运输、保险和伴随货物服务的其他所有费用。</w:t>
      </w:r>
    </w:p>
    <w:p>
      <w:pPr>
        <w:pStyle w:val="21"/>
        <w:ind w:left="540" w:hanging="540" w:hangingChars="225"/>
        <w:rPr>
          <w:rFonts w:hAnsi="宋体"/>
        </w:rPr>
      </w:pPr>
      <w:r>
        <w:rPr>
          <w:rFonts w:hint="eastAsia" w:hAnsi="宋体"/>
        </w:rPr>
        <w:t>11.4每一种规格的货物只允许有一个报价，否则将被视为无效投标。</w:t>
      </w:r>
    </w:p>
    <w:p>
      <w:pPr>
        <w:pStyle w:val="21"/>
        <w:outlineLvl w:val="3"/>
        <w:rPr>
          <w:rFonts w:hAnsi="宋体"/>
        </w:rPr>
      </w:pPr>
      <w:r>
        <w:rPr>
          <w:rFonts w:hint="eastAsia" w:hAnsi="宋体"/>
        </w:rPr>
        <w:t>12.备选方案</w:t>
      </w:r>
    </w:p>
    <w:p>
      <w:pPr>
        <w:pStyle w:val="21"/>
        <w:ind w:left="540" w:hanging="540" w:hangingChars="225"/>
        <w:rPr>
          <w:rFonts w:hAnsi="宋体"/>
          <w:kern w:val="0"/>
        </w:rPr>
      </w:pPr>
      <w:r>
        <w:rPr>
          <w:rFonts w:hint="eastAsia" w:hAnsi="宋体"/>
        </w:rPr>
        <w:t>12.1</w:t>
      </w:r>
      <w:r>
        <w:rPr>
          <w:rFonts w:hint="eastAsia" w:hAnsi="宋体"/>
          <w:kern w:val="0"/>
        </w:rPr>
        <w:t>只允许投标人有一个投标方案，否则</w:t>
      </w:r>
      <w:r>
        <w:rPr>
          <w:rFonts w:hint="eastAsia" w:hAnsi="宋体"/>
        </w:rPr>
        <w:t>将被视为无效投标</w:t>
      </w:r>
      <w:r>
        <w:rPr>
          <w:rFonts w:hint="eastAsia" w:hAnsi="宋体"/>
          <w:kern w:val="0"/>
        </w:rPr>
        <w:t>。（招标文件允许有备选方案的除外）</w:t>
      </w:r>
    </w:p>
    <w:p>
      <w:pPr>
        <w:pStyle w:val="21"/>
        <w:outlineLvl w:val="3"/>
        <w:rPr>
          <w:rFonts w:hAnsi="宋体"/>
        </w:rPr>
      </w:pPr>
      <w:r>
        <w:rPr>
          <w:rFonts w:hint="eastAsia" w:hAnsi="宋体"/>
        </w:rPr>
        <w:t>13.联合体投标</w:t>
      </w:r>
    </w:p>
    <w:p>
      <w:pPr>
        <w:pStyle w:val="21"/>
        <w:ind w:left="480" w:hanging="480" w:hangingChars="200"/>
        <w:rPr>
          <w:rFonts w:hint="eastAsia" w:hAnsi="宋体"/>
          <w:kern w:val="0"/>
        </w:rPr>
      </w:pPr>
      <w:r>
        <w:rPr>
          <w:rFonts w:hint="eastAsia" w:hAnsi="宋体"/>
          <w:kern w:val="0"/>
        </w:rPr>
        <w:t>13.1投标邀请函规定接受联合体投标的，组成联合体投标的按政府采购的法律、法规、规章等有关规定执行。</w:t>
      </w:r>
    </w:p>
    <w:p>
      <w:pPr>
        <w:pStyle w:val="21"/>
        <w:ind w:left="480" w:hanging="480" w:hangingChars="200"/>
        <w:rPr>
          <w:rFonts w:hint="eastAsia" w:hAnsi="宋体"/>
          <w:kern w:val="0"/>
        </w:rPr>
      </w:pPr>
      <w:r>
        <w:rPr>
          <w:rFonts w:hint="eastAsia" w:hAnsi="宋体"/>
          <w:kern w:val="0"/>
        </w:rPr>
        <w:t>13.2以联合体形式进行政府采购的，参加联合体的供应商均应当具备本法第二十二条规定的条件，并应当向采购人提交联合协议，载明联合体各方承担的工作和义务。联合体各方应当共同与采购人签订采购合同，就采购合同约定的事项对采购人承担连带责任。</w:t>
      </w:r>
    </w:p>
    <w:p>
      <w:pPr>
        <w:pStyle w:val="21"/>
        <w:ind w:left="480" w:hanging="480" w:hangingChars="200"/>
        <w:rPr>
          <w:rFonts w:hint="eastAsia" w:hAnsi="宋体"/>
          <w:kern w:val="0"/>
        </w:rPr>
      </w:pPr>
      <w:r>
        <w:rPr>
          <w:rFonts w:hint="eastAsia" w:hAnsi="宋体"/>
          <w:kern w:val="0"/>
        </w:rPr>
        <w:t>13.3联合体中有同类资质的供应商按照联合体分工承担相同工作的，应当按照资质等级较低的供应商确定资质等级。</w:t>
      </w:r>
    </w:p>
    <w:p>
      <w:pPr>
        <w:pStyle w:val="21"/>
        <w:ind w:left="438" w:leftChars="209"/>
        <w:rPr>
          <w:rFonts w:hint="eastAsia" w:hAnsi="宋体"/>
          <w:kern w:val="0"/>
        </w:rPr>
      </w:pPr>
      <w:r>
        <w:rPr>
          <w:rFonts w:hint="eastAsia" w:hAnsi="宋体"/>
          <w:kern w:val="0"/>
        </w:rPr>
        <w:t>以联合体形式参加政府采购活动的，联合体各方不得再单独参加或者与其他供应商另外组成联合体参加同一合同项下的政府采购活动。</w:t>
      </w:r>
    </w:p>
    <w:p>
      <w:pPr>
        <w:pStyle w:val="21"/>
        <w:outlineLvl w:val="3"/>
        <w:rPr>
          <w:rFonts w:hAnsi="宋体"/>
        </w:rPr>
      </w:pPr>
      <w:r>
        <w:rPr>
          <w:rFonts w:hint="eastAsia" w:hAnsi="宋体"/>
        </w:rPr>
        <w:t>14.投标人资格证明文件</w:t>
      </w:r>
    </w:p>
    <w:p>
      <w:pPr>
        <w:autoSpaceDE w:val="0"/>
        <w:autoSpaceDN w:val="0"/>
        <w:spacing w:line="360" w:lineRule="auto"/>
        <w:ind w:left="480" w:hanging="480" w:hangingChars="200"/>
        <w:rPr>
          <w:rFonts w:ascii="宋体" w:hAnsi="宋体"/>
          <w:kern w:val="0"/>
          <w:sz w:val="24"/>
          <w:u w:val="single"/>
        </w:rPr>
      </w:pPr>
      <w:r>
        <w:rPr>
          <w:rFonts w:hint="eastAsia" w:ascii="宋体" w:hAnsi="宋体"/>
          <w:kern w:val="0"/>
          <w:sz w:val="24"/>
        </w:rPr>
        <w:t>14.1投标人应按招标文件的要求，提交证明其有资格参加投标和中标后有履行合同能力的文件，并作为其投标文件的组成部分，包括但不限于下列文件：</w:t>
      </w:r>
      <w:r>
        <w:rPr>
          <w:rFonts w:hint="eastAsia" w:ascii="宋体" w:hAnsi="宋体"/>
          <w:kern w:val="0"/>
          <w:sz w:val="24"/>
          <w:u w:val="single"/>
        </w:rPr>
        <w:t>“投标邀请函”的投标人资格所要求的内容及投标人须知2.5合格的投标人需递交材料。。</w:t>
      </w:r>
    </w:p>
    <w:p>
      <w:pPr>
        <w:autoSpaceDE w:val="0"/>
        <w:autoSpaceDN w:val="0"/>
        <w:spacing w:line="360" w:lineRule="auto"/>
        <w:ind w:left="480" w:hanging="480" w:hangingChars="200"/>
        <w:rPr>
          <w:rFonts w:hint="eastAsia" w:ascii="宋体" w:hAnsi="宋体"/>
          <w:kern w:val="0"/>
          <w:sz w:val="24"/>
        </w:rPr>
      </w:pPr>
      <w:r>
        <w:rPr>
          <w:rFonts w:hint="eastAsia" w:ascii="宋体" w:hAnsi="宋体"/>
          <w:kern w:val="0"/>
          <w:sz w:val="24"/>
        </w:rPr>
        <w:t>14.2资格证明文件必须真实有效，复印件必须加盖单位印章。</w:t>
      </w:r>
    </w:p>
    <w:p>
      <w:pPr>
        <w:autoSpaceDE w:val="0"/>
        <w:autoSpaceDN w:val="0"/>
        <w:spacing w:line="360" w:lineRule="auto"/>
        <w:ind w:left="480" w:hanging="480" w:hangingChars="200"/>
        <w:rPr>
          <w:rFonts w:hint="eastAsia" w:ascii="宋体" w:hAnsi="宋体"/>
          <w:kern w:val="0"/>
          <w:sz w:val="24"/>
        </w:rPr>
      </w:pPr>
      <w:r>
        <w:rPr>
          <w:rFonts w:hint="eastAsia" w:ascii="宋体" w:hAnsi="宋体"/>
          <w:kern w:val="0"/>
          <w:sz w:val="24"/>
        </w:rPr>
        <w:t>14.3营业执照副本、税务登记证副本、组织机构代码证采用有效原件的复印件（加盖公章）。</w:t>
      </w:r>
    </w:p>
    <w:p>
      <w:pPr>
        <w:pStyle w:val="21"/>
        <w:outlineLvl w:val="3"/>
        <w:rPr>
          <w:rFonts w:hAnsi="宋体"/>
        </w:rPr>
      </w:pPr>
      <w:r>
        <w:rPr>
          <w:rFonts w:hint="eastAsia" w:hAnsi="宋体"/>
        </w:rPr>
        <w:t>15.证明投标标的的合格性和符合招标文件规定的文件：</w:t>
      </w:r>
    </w:p>
    <w:p>
      <w:pPr>
        <w:pStyle w:val="21"/>
        <w:ind w:left="480" w:hanging="480" w:hangingChars="200"/>
        <w:rPr>
          <w:rFonts w:hAnsi="宋体"/>
          <w:kern w:val="0"/>
        </w:rPr>
      </w:pPr>
      <w:r>
        <w:rPr>
          <w:rFonts w:hint="eastAsia" w:hAnsi="宋体"/>
          <w:kern w:val="0"/>
        </w:rPr>
        <w:t>15.1必要的产品来源或服务提供的证明。</w:t>
      </w:r>
    </w:p>
    <w:p>
      <w:pPr>
        <w:pStyle w:val="21"/>
        <w:ind w:left="480" w:hanging="480" w:hangingChars="200"/>
        <w:rPr>
          <w:rFonts w:hAnsi="宋体"/>
          <w:kern w:val="0"/>
        </w:rPr>
      </w:pPr>
      <w:r>
        <w:rPr>
          <w:rFonts w:hint="eastAsia" w:hAnsi="宋体"/>
          <w:kern w:val="0"/>
        </w:rPr>
        <w:t>15.2承接本项目的相关资质。</w:t>
      </w:r>
    </w:p>
    <w:p>
      <w:pPr>
        <w:pStyle w:val="21"/>
        <w:ind w:left="480" w:hanging="480" w:hangingChars="200"/>
        <w:rPr>
          <w:rFonts w:hAnsi="宋体"/>
        </w:rPr>
      </w:pPr>
      <w:r>
        <w:rPr>
          <w:rFonts w:hint="eastAsia" w:hAnsi="宋体"/>
          <w:kern w:val="0"/>
        </w:rPr>
        <w:t>15.3投标人认为有必要的其他资质文件。</w:t>
      </w:r>
    </w:p>
    <w:p>
      <w:pPr>
        <w:pStyle w:val="21"/>
        <w:outlineLvl w:val="3"/>
        <w:rPr>
          <w:rFonts w:hAnsi="宋体"/>
        </w:rPr>
      </w:pPr>
      <w:r>
        <w:rPr>
          <w:rFonts w:hint="eastAsia" w:hAnsi="宋体"/>
        </w:rPr>
        <w:t>16.投标保证金</w:t>
      </w:r>
    </w:p>
    <w:p>
      <w:pPr>
        <w:spacing w:line="360" w:lineRule="auto"/>
        <w:ind w:left="480" w:hanging="480" w:hangingChars="200"/>
        <w:rPr>
          <w:rFonts w:ascii="宋体" w:hAnsi="宋体"/>
          <w:sz w:val="24"/>
        </w:rPr>
      </w:pPr>
      <w:r>
        <w:rPr>
          <w:rFonts w:hint="eastAsia" w:ascii="宋体" w:hAnsi="宋体"/>
          <w:sz w:val="24"/>
        </w:rPr>
        <w:t>16.1投标人应按招标文件规定的金额和期限交纳投标保证金，投标保证金作为投标文件的组成部分。本项目投标保证金</w:t>
      </w:r>
      <w:r>
        <w:rPr>
          <w:rFonts w:hint="eastAsia" w:ascii="宋体" w:hAnsi="宋体"/>
          <w:bCs/>
          <w:sz w:val="24"/>
          <w:u w:val="single"/>
        </w:rPr>
        <w:t>见《投标人须知前附表》。</w:t>
      </w:r>
    </w:p>
    <w:p>
      <w:pPr>
        <w:spacing w:line="360" w:lineRule="auto"/>
        <w:ind w:left="480" w:hanging="480" w:hangingChars="200"/>
        <w:rPr>
          <w:rFonts w:ascii="宋体" w:hAnsi="宋体"/>
          <w:sz w:val="24"/>
        </w:rPr>
      </w:pPr>
      <w:r>
        <w:rPr>
          <w:rFonts w:hint="eastAsia" w:ascii="宋体" w:hAnsi="宋体"/>
          <w:sz w:val="24"/>
        </w:rPr>
        <w:t>16.2投标保证金以电汇、银行转账或专业担保机构出具的担保函方式（任意一种）提交。投标人未按照招标文件要求提交投标保证金的，投标无效。</w:t>
      </w:r>
    </w:p>
    <w:p>
      <w:pPr>
        <w:spacing w:line="360" w:lineRule="auto"/>
        <w:ind w:left="480" w:hanging="480" w:hangingChars="200"/>
        <w:rPr>
          <w:rFonts w:ascii="宋体" w:hAnsi="宋体"/>
          <w:sz w:val="24"/>
        </w:rPr>
      </w:pPr>
      <w:r>
        <w:rPr>
          <w:rFonts w:hint="eastAsia" w:ascii="宋体" w:hAnsi="宋体"/>
          <w:sz w:val="24"/>
        </w:rPr>
        <w:t>16.2.1.采用电汇或银行转账方式提交投标保证金的，投标保证金提交方式见</w:t>
      </w:r>
      <w:r>
        <w:rPr>
          <w:rFonts w:hint="eastAsia" w:ascii="宋体" w:hAnsi="宋体"/>
          <w:bCs/>
          <w:sz w:val="24"/>
          <w:u w:val="single"/>
        </w:rPr>
        <w:t>《投标人须知前附表》。</w:t>
      </w:r>
    </w:p>
    <w:p>
      <w:pPr>
        <w:spacing w:line="360" w:lineRule="auto"/>
        <w:ind w:left="480" w:hanging="480" w:hangingChars="200"/>
        <w:rPr>
          <w:rFonts w:ascii="宋体" w:hAnsi="宋体"/>
          <w:bCs/>
          <w:sz w:val="24"/>
        </w:rPr>
      </w:pPr>
      <w:r>
        <w:rPr>
          <w:rFonts w:hint="eastAsia" w:ascii="宋体" w:hAnsi="宋体"/>
          <w:bCs/>
          <w:sz w:val="24"/>
        </w:rPr>
        <w:t>16.2.2.采用专业担保机构（下列专业担保机构之一：中国投资担保有限公司、广东省融资再担保公司、东莞市金鼎融资担保公司）出具的担保函方式提交投标保证金的，投标担保函格式必须按照“第五部分 投标文件格式2.3.2”，其中保证期间（即担保函有效期）不得少于本项目投标有效期，</w:t>
      </w:r>
      <w:r>
        <w:rPr>
          <w:rFonts w:hint="eastAsia" w:ascii="宋体" w:hAnsi="宋体"/>
          <w:sz w:val="24"/>
        </w:rPr>
        <w:t>诉讼管辖地法院为采购人住地所在区人民法院。</w:t>
      </w:r>
      <w:r>
        <w:rPr>
          <w:rFonts w:hint="eastAsia" w:ascii="宋体" w:hAnsi="宋体"/>
          <w:bCs/>
          <w:sz w:val="24"/>
        </w:rPr>
        <w:t>投标担保函原件必须在投标截止时间前</w:t>
      </w:r>
      <w:r>
        <w:rPr>
          <w:rFonts w:hint="eastAsia" w:ascii="宋体" w:hAnsi="宋体"/>
        </w:rPr>
        <w:t>一</w:t>
      </w:r>
      <w:r>
        <w:rPr>
          <w:rFonts w:hint="eastAsia" w:ascii="宋体" w:hAnsi="宋体"/>
          <w:bCs/>
          <w:sz w:val="24"/>
        </w:rPr>
        <w:t>日送到招标代理机构，投标担保函复印件放入投标文件中。</w:t>
      </w:r>
    </w:p>
    <w:p>
      <w:pPr>
        <w:spacing w:line="360" w:lineRule="auto"/>
        <w:ind w:left="480" w:hanging="480" w:hangingChars="200"/>
        <w:rPr>
          <w:rFonts w:ascii="宋体" w:hAnsi="宋体"/>
          <w:bCs/>
          <w:sz w:val="24"/>
        </w:rPr>
      </w:pPr>
      <w:r>
        <w:rPr>
          <w:rFonts w:hint="eastAsia" w:ascii="宋体" w:hAnsi="宋体"/>
          <w:bCs/>
          <w:sz w:val="24"/>
        </w:rPr>
        <w:t>16.2.3所有投标人的投标保证金以银行划帐或电汇的方式予以退还。</w:t>
      </w:r>
    </w:p>
    <w:p>
      <w:pPr>
        <w:spacing w:line="360" w:lineRule="auto"/>
        <w:ind w:left="480" w:hanging="480" w:hangingChars="200"/>
        <w:rPr>
          <w:rFonts w:ascii="宋体" w:hAnsi="宋体"/>
          <w:sz w:val="24"/>
        </w:rPr>
      </w:pPr>
      <w:r>
        <w:rPr>
          <w:rFonts w:hint="eastAsia" w:ascii="宋体" w:hAnsi="宋体"/>
          <w:sz w:val="24"/>
        </w:rPr>
        <w:t>16.3凡未按规定交纳投标保证金的投标，为无效投标。</w:t>
      </w:r>
    </w:p>
    <w:p>
      <w:pPr>
        <w:spacing w:line="360" w:lineRule="auto"/>
        <w:ind w:left="480" w:hanging="480" w:hangingChars="200"/>
        <w:rPr>
          <w:rFonts w:ascii="宋体" w:hAnsi="宋体"/>
          <w:sz w:val="24"/>
        </w:rPr>
      </w:pPr>
      <w:r>
        <w:rPr>
          <w:rFonts w:hint="eastAsia" w:ascii="宋体" w:hAnsi="宋体"/>
          <w:sz w:val="24"/>
        </w:rPr>
        <w:t>16.4如无质疑或投诉，未中标的投标人保证金，在中标通知书发出后五个工作日内不计利息原额退还；如有质疑或投诉，将在质疑和投诉处理完毕后不计利息原额退还。投标人在投标截止时间前，撤回所递交的投标文件，其投标保证金在五个工作日内不计利息原额退还。</w:t>
      </w:r>
    </w:p>
    <w:p>
      <w:pPr>
        <w:spacing w:line="360" w:lineRule="auto"/>
        <w:ind w:left="480" w:hanging="480" w:hangingChars="200"/>
        <w:rPr>
          <w:rFonts w:ascii="宋体" w:hAnsi="宋体"/>
          <w:sz w:val="24"/>
        </w:rPr>
      </w:pPr>
      <w:r>
        <w:rPr>
          <w:rFonts w:hint="eastAsia" w:ascii="宋体" w:hAnsi="宋体"/>
          <w:sz w:val="24"/>
        </w:rPr>
        <w:t>16.5中标人的投标保证金，在中标人与采购人签订采购合同后5个工作日内不计利息原额退还。招标文件另有约定的转为中标人的履约保证金。</w:t>
      </w:r>
    </w:p>
    <w:p>
      <w:pPr>
        <w:spacing w:line="360" w:lineRule="auto"/>
        <w:ind w:left="480" w:hanging="480" w:hangingChars="200"/>
        <w:rPr>
          <w:rFonts w:ascii="宋体" w:hAnsi="宋体"/>
          <w:sz w:val="24"/>
        </w:rPr>
      </w:pPr>
      <w:r>
        <w:rPr>
          <w:rFonts w:hint="eastAsia" w:ascii="宋体" w:hAnsi="宋体"/>
          <w:sz w:val="24"/>
        </w:rPr>
        <w:t>16.6有下列情形之一的，投标保证金将被依法没收并上缴同级国库：</w:t>
      </w:r>
    </w:p>
    <w:p>
      <w:pPr>
        <w:tabs>
          <w:tab w:val="left" w:pos="735"/>
        </w:tabs>
        <w:spacing w:line="360" w:lineRule="auto"/>
        <w:ind w:left="480" w:hanging="480" w:hangingChars="200"/>
        <w:rPr>
          <w:rFonts w:ascii="宋体" w:hAnsi="宋体"/>
          <w:sz w:val="24"/>
        </w:rPr>
      </w:pPr>
      <w:r>
        <w:rPr>
          <w:rFonts w:hint="eastAsia" w:ascii="宋体" w:hAnsi="宋体"/>
          <w:sz w:val="24"/>
        </w:rPr>
        <w:t>1）中标后无正当理由放弃中标或不与采购人签订合同的；</w:t>
      </w:r>
    </w:p>
    <w:p>
      <w:pPr>
        <w:pStyle w:val="21"/>
        <w:ind w:left="480" w:hanging="480" w:hangingChars="200"/>
        <w:rPr>
          <w:rFonts w:hint="eastAsia" w:hAnsi="宋体"/>
        </w:rPr>
      </w:pPr>
      <w:r>
        <w:rPr>
          <w:rFonts w:hint="eastAsia" w:hAnsi="宋体"/>
        </w:rPr>
        <w:t>2）将中标项目转让给他人，或者在投标文件中未说明，且未经采购人同意，违反招标文件规定，将中标项目分包给他人的；</w:t>
      </w:r>
    </w:p>
    <w:p>
      <w:pPr>
        <w:pStyle w:val="21"/>
        <w:ind w:left="480" w:hanging="480" w:hangingChars="200"/>
        <w:rPr>
          <w:rFonts w:hint="eastAsia" w:hAnsi="宋体"/>
        </w:rPr>
      </w:pPr>
      <w:r>
        <w:rPr>
          <w:rFonts w:hint="eastAsia" w:hAnsi="宋体"/>
        </w:rPr>
        <w:t>3）投标截止后投标人在招标文件规定的投标有效期内撤销其投标的。</w:t>
      </w:r>
    </w:p>
    <w:p>
      <w:pPr>
        <w:pStyle w:val="21"/>
        <w:outlineLvl w:val="3"/>
        <w:rPr>
          <w:rFonts w:hAnsi="宋体"/>
        </w:rPr>
      </w:pPr>
      <w:r>
        <w:rPr>
          <w:rFonts w:hint="eastAsia" w:hAnsi="宋体"/>
        </w:rPr>
        <w:t>17.投标的截止期</w:t>
      </w:r>
    </w:p>
    <w:p>
      <w:pPr>
        <w:tabs>
          <w:tab w:val="left" w:pos="8280"/>
        </w:tabs>
        <w:autoSpaceDE w:val="0"/>
        <w:autoSpaceDN w:val="0"/>
        <w:spacing w:line="360" w:lineRule="auto"/>
        <w:ind w:left="480" w:hanging="480" w:hangingChars="200"/>
        <w:rPr>
          <w:rFonts w:ascii="宋体" w:hAnsi="宋体"/>
          <w:kern w:val="0"/>
          <w:sz w:val="24"/>
        </w:rPr>
      </w:pPr>
      <w:r>
        <w:rPr>
          <w:rFonts w:hint="eastAsia" w:ascii="宋体" w:hAnsi="宋体"/>
          <w:kern w:val="0"/>
          <w:sz w:val="24"/>
        </w:rPr>
        <w:t>17.1投标的截止时点为投标邀请函（或以澄清变更通知）</w:t>
      </w:r>
      <w:r>
        <w:rPr>
          <w:rFonts w:hint="eastAsia" w:ascii="宋体" w:hAnsi="宋体"/>
          <w:sz w:val="24"/>
        </w:rPr>
        <w:t>所规定的时间</w:t>
      </w:r>
      <w:r>
        <w:rPr>
          <w:rFonts w:hint="eastAsia" w:ascii="宋体" w:hAnsi="宋体"/>
          <w:kern w:val="0"/>
          <w:sz w:val="24"/>
        </w:rPr>
        <w:t>，超过投标截止时点后送达的投标为无效投标。</w:t>
      </w:r>
    </w:p>
    <w:p>
      <w:pPr>
        <w:pStyle w:val="21"/>
        <w:outlineLvl w:val="3"/>
        <w:rPr>
          <w:rFonts w:hAnsi="宋体"/>
        </w:rPr>
      </w:pPr>
      <w:r>
        <w:rPr>
          <w:rFonts w:hint="eastAsia" w:hAnsi="宋体"/>
        </w:rPr>
        <w:t>18.投标文件的数量和签署、密封和标记</w:t>
      </w:r>
    </w:p>
    <w:p>
      <w:pPr>
        <w:autoSpaceDE w:val="0"/>
        <w:autoSpaceDN w:val="0"/>
        <w:spacing w:line="360" w:lineRule="auto"/>
        <w:ind w:left="480" w:hanging="480" w:hangingChars="200"/>
        <w:rPr>
          <w:rFonts w:ascii="宋体" w:hAnsi="宋体"/>
          <w:kern w:val="0"/>
          <w:sz w:val="24"/>
        </w:rPr>
      </w:pPr>
      <w:r>
        <w:rPr>
          <w:rFonts w:hint="eastAsia" w:ascii="宋体" w:hAnsi="宋体"/>
          <w:kern w:val="0"/>
          <w:sz w:val="24"/>
        </w:rPr>
        <w:t>18.1投标人应编制投标文件（投标文件正本、副本份数见前附表），其中正本一份</w:t>
      </w:r>
      <w:r>
        <w:rPr>
          <w:rFonts w:hint="eastAsia" w:ascii="宋体" w:hAnsi="宋体"/>
          <w:bCs/>
          <w:sz w:val="24"/>
        </w:rPr>
        <w:t>（内装投标文件纸质1份；投标文件电子版1份，U盘或光盘介质，WORD或EXCEL格式，不留密码，无病毒）</w:t>
      </w:r>
      <w:r>
        <w:rPr>
          <w:rFonts w:hint="eastAsia" w:ascii="宋体" w:hAnsi="宋体"/>
          <w:kern w:val="0"/>
          <w:sz w:val="24"/>
        </w:rPr>
        <w:t>和副本，投标文件的副本可采用正本的复印件。每套投标文件须清楚地标明“正本”、“副本”。若副本与正本不符，以正本为准。</w:t>
      </w:r>
    </w:p>
    <w:p>
      <w:pPr>
        <w:autoSpaceDE w:val="0"/>
        <w:autoSpaceDN w:val="0"/>
        <w:spacing w:line="360" w:lineRule="auto"/>
        <w:ind w:left="480" w:hanging="480" w:hangingChars="200"/>
        <w:rPr>
          <w:rFonts w:ascii="宋体" w:hAnsi="宋体"/>
          <w:kern w:val="0"/>
          <w:sz w:val="24"/>
        </w:rPr>
      </w:pPr>
      <w:r>
        <w:rPr>
          <w:rFonts w:hint="eastAsia" w:ascii="宋体" w:hAnsi="宋体"/>
          <w:kern w:val="0"/>
          <w:sz w:val="24"/>
        </w:rPr>
        <w:t>18.2投标文件的正本需打印或用不褪色墨水书写，并由法定代表人或经其正式授权的代表签字。授权代表须出具书面授权证明，其《法定代表人授权书》应附在投标文件中。</w:t>
      </w:r>
    </w:p>
    <w:p>
      <w:pPr>
        <w:pStyle w:val="21"/>
        <w:ind w:left="480" w:hanging="480" w:hangingChars="200"/>
        <w:rPr>
          <w:rFonts w:hint="eastAsia" w:hAnsi="宋体"/>
          <w:kern w:val="0"/>
        </w:rPr>
      </w:pPr>
      <w:r>
        <w:rPr>
          <w:rFonts w:hint="eastAsia" w:hAnsi="宋体"/>
          <w:kern w:val="0"/>
        </w:rPr>
        <w:t>18.3投标文件中的任何重要的插字、涂改和增删，必须由法定代表人或经其正式授权的代表在旁边签章或签字才有效。</w:t>
      </w:r>
    </w:p>
    <w:p>
      <w:pPr>
        <w:pStyle w:val="21"/>
        <w:ind w:left="480" w:hanging="480" w:hangingChars="200"/>
        <w:rPr>
          <w:rFonts w:hint="eastAsia" w:hAnsi="宋体"/>
          <w:kern w:val="0"/>
        </w:rPr>
      </w:pPr>
      <w:r>
        <w:rPr>
          <w:rFonts w:hint="eastAsia" w:hAnsi="宋体"/>
          <w:kern w:val="0"/>
        </w:rPr>
        <w:t>18.4为方便开标时唱标，投标人应将《唱标信封》一份单独密封提交，并在信封上清晰标明“唱标信封”字样。信封里开标一览表（或报价表）要求以投标文件正本中的开标一览表（或报价表）复印并盖章而成。</w:t>
      </w:r>
    </w:p>
    <w:p>
      <w:pPr>
        <w:pStyle w:val="21"/>
        <w:ind w:left="438" w:leftChars="209"/>
        <w:rPr>
          <w:rFonts w:hint="eastAsia" w:hAnsi="宋体"/>
          <w:kern w:val="0"/>
        </w:rPr>
      </w:pPr>
      <w:r>
        <w:rPr>
          <w:rFonts w:hint="eastAsia" w:hAnsi="宋体"/>
          <w:kern w:val="0"/>
        </w:rPr>
        <w:t>投标人应将投标文件正本和所有的副本分别单独密封包装，并在外包装上清晰标明“正本”、“副本”字样。</w:t>
      </w:r>
    </w:p>
    <w:p>
      <w:pPr>
        <w:pStyle w:val="21"/>
        <w:ind w:left="480" w:hanging="480" w:hangingChars="200"/>
        <w:rPr>
          <w:rFonts w:hint="eastAsia" w:hAnsi="宋体"/>
          <w:kern w:val="0"/>
        </w:rPr>
      </w:pPr>
      <w:r>
        <w:rPr>
          <w:rFonts w:hint="eastAsia" w:hAnsi="宋体"/>
          <w:kern w:val="0"/>
        </w:rPr>
        <w:t>18.5信封或外包装上应当注明采购项目名称、采购项目编号和“在（招标文件中规定的开标日期和时点）之前不得启封”的字样，封口处应加盖投标人印章。</w:t>
      </w:r>
    </w:p>
    <w:p>
      <w:pPr>
        <w:pStyle w:val="21"/>
        <w:ind w:left="480" w:hanging="480" w:hangingChars="200"/>
        <w:rPr>
          <w:rFonts w:hint="eastAsia" w:hAnsi="宋体"/>
          <w:kern w:val="0"/>
        </w:rPr>
      </w:pPr>
      <w:r>
        <w:rPr>
          <w:rFonts w:hint="eastAsia" w:hAnsi="宋体"/>
          <w:kern w:val="0"/>
        </w:rPr>
        <w:t>18.6如果未按要求密封和标记，（招标采购单位）对误投或提前启封概不负责。</w:t>
      </w:r>
    </w:p>
    <w:p>
      <w:pPr>
        <w:pStyle w:val="4"/>
        <w:adjustRightInd/>
        <w:spacing w:before="0" w:after="0"/>
        <w:rPr>
          <w:sz w:val="24"/>
          <w:szCs w:val="24"/>
        </w:rPr>
      </w:pPr>
      <w:bookmarkStart w:id="41" w:name="_Toc263416658"/>
      <w:bookmarkStart w:id="42" w:name="_Toc281235299"/>
      <w:r>
        <w:rPr>
          <w:rFonts w:hint="eastAsia"/>
          <w:sz w:val="24"/>
          <w:szCs w:val="24"/>
        </w:rPr>
        <w:t>四、投标文件的递交</w:t>
      </w:r>
      <w:bookmarkEnd w:id="41"/>
      <w:bookmarkEnd w:id="42"/>
    </w:p>
    <w:p>
      <w:pPr>
        <w:pStyle w:val="21"/>
        <w:outlineLvl w:val="3"/>
        <w:rPr>
          <w:rFonts w:hAnsi="宋体"/>
        </w:rPr>
      </w:pPr>
      <w:r>
        <w:rPr>
          <w:rFonts w:hint="eastAsia" w:hAnsi="宋体"/>
        </w:rPr>
        <w:t>19.投标文件的送达</w:t>
      </w:r>
    </w:p>
    <w:p>
      <w:pPr>
        <w:autoSpaceDE w:val="0"/>
        <w:autoSpaceDN w:val="0"/>
        <w:spacing w:line="360" w:lineRule="auto"/>
        <w:ind w:left="480" w:hanging="480" w:hangingChars="200"/>
        <w:rPr>
          <w:rFonts w:ascii="宋体" w:hAnsi="宋体"/>
          <w:kern w:val="0"/>
          <w:sz w:val="24"/>
        </w:rPr>
      </w:pPr>
      <w:r>
        <w:rPr>
          <w:rFonts w:hint="eastAsia" w:ascii="宋体" w:hAnsi="宋体"/>
          <w:kern w:val="0"/>
          <w:sz w:val="24"/>
        </w:rPr>
        <w:t>19.1投标人应当在招标文件要求提交投标文件的截止时间前，将投标文件密封送达投标地点。任何单位和个人不得在开标前开启投标文件。逾期送达或者未按照招标文件要求完好密封的投标文件，采购代理机构将予以拒收。</w:t>
      </w:r>
    </w:p>
    <w:p>
      <w:pPr>
        <w:autoSpaceDE w:val="0"/>
        <w:autoSpaceDN w:val="0"/>
        <w:spacing w:line="360" w:lineRule="auto"/>
        <w:ind w:left="480" w:hanging="480" w:hangingChars="200"/>
        <w:rPr>
          <w:rFonts w:ascii="宋体" w:hAnsi="宋体"/>
          <w:kern w:val="0"/>
          <w:sz w:val="24"/>
        </w:rPr>
      </w:pPr>
      <w:r>
        <w:rPr>
          <w:rFonts w:hint="eastAsia" w:ascii="宋体" w:hAnsi="宋体"/>
          <w:kern w:val="0"/>
          <w:sz w:val="24"/>
        </w:rPr>
        <w:t>19.2采购代理机构收到投标文件后，应当如实记载投标文件的送达时间和密封情况，签收保存，并向投标人出具签收回执</w:t>
      </w:r>
    </w:p>
    <w:p>
      <w:pPr>
        <w:pStyle w:val="21"/>
        <w:ind w:left="480" w:hanging="480" w:hangingChars="200"/>
        <w:rPr>
          <w:rFonts w:hAnsi="宋体"/>
          <w:kern w:val="0"/>
        </w:rPr>
      </w:pPr>
      <w:r>
        <w:rPr>
          <w:rFonts w:hint="eastAsia" w:hAnsi="宋体"/>
          <w:kern w:val="0"/>
        </w:rPr>
        <w:t>19.3</w:t>
      </w:r>
      <w:bookmarkStart w:id="43" w:name="_Toc101553488"/>
      <w:bookmarkStart w:id="44" w:name="_Toc102211656"/>
      <w:bookmarkStart w:id="45" w:name="_Toc101553593"/>
      <w:bookmarkStart w:id="46" w:name="_Toc146900767"/>
      <w:bookmarkStart w:id="47" w:name="_Toc67113071"/>
      <w:bookmarkStart w:id="48" w:name="_Toc64037485"/>
      <w:bookmarkStart w:id="49" w:name="_Toc137019624"/>
      <w:bookmarkStart w:id="50" w:name="_Toc145908513"/>
      <w:bookmarkStart w:id="51" w:name="_Toc141583494"/>
      <w:bookmarkStart w:id="52" w:name="_Toc108243560"/>
      <w:bookmarkStart w:id="53" w:name="_Toc136941119"/>
      <w:bookmarkStart w:id="54" w:name="_Toc113277237"/>
      <w:bookmarkStart w:id="55" w:name="_Toc108001744"/>
      <w:bookmarkStart w:id="56" w:name="_Toc104902855"/>
      <w:bookmarkStart w:id="57" w:name="_Toc125621156"/>
      <w:bookmarkStart w:id="58" w:name="_Toc188176803"/>
      <w:bookmarkStart w:id="59" w:name="_Toc146926554"/>
      <w:bookmarkStart w:id="60" w:name="_Toc124570632"/>
      <w:bookmarkStart w:id="61" w:name="_Toc124677638"/>
      <w:bookmarkStart w:id="62" w:name="_Toc124401327"/>
      <w:bookmarkStart w:id="63" w:name="_Toc124676858"/>
      <w:bookmarkStart w:id="64" w:name="_Toc146926479"/>
      <w:bookmarkStart w:id="65" w:name="_Toc104874399"/>
      <w:bookmarkStart w:id="66" w:name="_Toc63743340"/>
      <w:bookmarkStart w:id="67" w:name="_Toc188176934"/>
      <w:r>
        <w:rPr>
          <w:rFonts w:hint="eastAsia" w:hAnsi="宋体"/>
          <w:kern w:val="0"/>
        </w:rPr>
        <w:t>投标有效期</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21"/>
        <w:ind w:left="476" w:leftChars="226" w:hanging="2"/>
        <w:rPr>
          <w:rFonts w:hAnsi="宋体"/>
          <w:kern w:val="0"/>
        </w:rPr>
      </w:pPr>
      <w:r>
        <w:rPr>
          <w:rFonts w:hint="eastAsia" w:hAnsi="宋体"/>
          <w:kern w:val="0"/>
        </w:rPr>
        <w:t>从投标截止日起，投标有效期为90天。在特殊情况下，采购代理机构可于投标有效期满之前要求投标人同意延长有效期，要求与答复均应以书面形式。投标人可以拒绝上述要求而其投标保证金不被没收，同意延期的投标人根据原截止期应负之权利及责任相应也延至新的截止期。</w:t>
      </w:r>
    </w:p>
    <w:p>
      <w:pPr>
        <w:pStyle w:val="21"/>
        <w:outlineLvl w:val="3"/>
        <w:rPr>
          <w:rFonts w:hAnsi="宋体"/>
        </w:rPr>
      </w:pPr>
      <w:r>
        <w:rPr>
          <w:rFonts w:hint="eastAsia" w:hAnsi="宋体"/>
        </w:rPr>
        <w:t>20.投标文件的修改和撤回</w:t>
      </w:r>
    </w:p>
    <w:p>
      <w:pPr>
        <w:spacing w:line="360" w:lineRule="auto"/>
        <w:ind w:left="480" w:hanging="480" w:hangingChars="200"/>
        <w:rPr>
          <w:rFonts w:ascii="宋体" w:hAnsi="宋体"/>
          <w:kern w:val="0"/>
          <w:sz w:val="24"/>
        </w:rPr>
      </w:pPr>
      <w:r>
        <w:rPr>
          <w:rFonts w:hint="eastAsia" w:ascii="宋体" w:hAnsi="宋体"/>
          <w:kern w:val="0"/>
          <w:sz w:val="24"/>
        </w:rPr>
        <w:t>20.1</w:t>
      </w:r>
      <w:r>
        <w:rPr>
          <w:rFonts w:hint="eastAsia" w:ascii="宋体" w:hAnsi="宋体"/>
          <w:sz w:val="24"/>
        </w:rPr>
        <w:t>投标人在投标截止时间前，可以对所递交的投标文件进行补充、修改或者撤回，并书面通知招标采购单位。补充、修改的内容应当按招标文件要求签署、盖章，并作为投标文件的组成部分。</w:t>
      </w:r>
      <w:r>
        <w:rPr>
          <w:rFonts w:hint="eastAsia" w:ascii="宋体" w:hAnsi="宋体"/>
          <w:kern w:val="0"/>
          <w:sz w:val="24"/>
        </w:rPr>
        <w:t>在投标截止时点之后，投标人不得对其投标文件做任何修改和补充。</w:t>
      </w:r>
    </w:p>
    <w:p>
      <w:pPr>
        <w:autoSpaceDE w:val="0"/>
        <w:autoSpaceDN w:val="0"/>
        <w:spacing w:before="3" w:line="360" w:lineRule="auto"/>
        <w:ind w:left="480" w:hanging="480" w:hangingChars="200"/>
        <w:rPr>
          <w:rFonts w:ascii="宋体" w:hAnsi="宋体"/>
          <w:kern w:val="0"/>
          <w:sz w:val="24"/>
        </w:rPr>
      </w:pPr>
      <w:r>
        <w:rPr>
          <w:rFonts w:hint="eastAsia" w:ascii="宋体" w:hAnsi="宋体"/>
          <w:kern w:val="0"/>
          <w:sz w:val="24"/>
        </w:rPr>
        <w:t>20.2投标人在递交投标文件后，可以撤回其投标，但投标人必须在规定的投标截止时点前以书面形式告知采购代理机构。</w:t>
      </w:r>
    </w:p>
    <w:p>
      <w:pPr>
        <w:pStyle w:val="21"/>
        <w:ind w:left="480" w:hanging="480" w:hangingChars="200"/>
        <w:rPr>
          <w:rFonts w:hAnsi="宋体"/>
        </w:rPr>
      </w:pPr>
      <w:r>
        <w:rPr>
          <w:rFonts w:hint="eastAsia" w:hAnsi="宋体"/>
        </w:rPr>
        <w:t>20.3投标人所提交的投标文件在评标结束后，无论中标与否都不退还。</w:t>
      </w:r>
    </w:p>
    <w:p>
      <w:pPr>
        <w:pStyle w:val="4"/>
        <w:adjustRightInd/>
        <w:spacing w:before="0" w:after="0"/>
        <w:rPr>
          <w:sz w:val="24"/>
          <w:szCs w:val="24"/>
        </w:rPr>
      </w:pPr>
      <w:bookmarkStart w:id="68" w:name="_Toc263416659"/>
      <w:bookmarkStart w:id="69" w:name="_Toc281235300"/>
      <w:r>
        <w:rPr>
          <w:rFonts w:hint="eastAsia"/>
          <w:sz w:val="24"/>
          <w:szCs w:val="24"/>
        </w:rPr>
        <w:t>五、开标、评标</w:t>
      </w:r>
      <w:bookmarkEnd w:id="68"/>
      <w:bookmarkEnd w:id="69"/>
    </w:p>
    <w:p>
      <w:pPr>
        <w:pStyle w:val="21"/>
        <w:outlineLvl w:val="3"/>
        <w:rPr>
          <w:rFonts w:hAnsi="宋体"/>
        </w:rPr>
      </w:pPr>
      <w:r>
        <w:rPr>
          <w:rFonts w:hint="eastAsia" w:hAnsi="宋体"/>
        </w:rPr>
        <w:t>21.开标</w:t>
      </w:r>
    </w:p>
    <w:p>
      <w:pPr>
        <w:tabs>
          <w:tab w:val="left" w:pos="840"/>
        </w:tabs>
        <w:spacing w:line="360" w:lineRule="auto"/>
        <w:ind w:left="480" w:hanging="480" w:hangingChars="200"/>
        <w:rPr>
          <w:rFonts w:ascii="宋体" w:hAnsi="宋体"/>
          <w:sz w:val="24"/>
        </w:rPr>
      </w:pPr>
      <w:r>
        <w:rPr>
          <w:rFonts w:hint="eastAsia" w:ascii="宋体" w:hAnsi="宋体"/>
          <w:sz w:val="24"/>
        </w:rPr>
        <w:t>21.1</w:t>
      </w:r>
      <w:r>
        <w:rPr>
          <w:rFonts w:hint="eastAsia" w:ascii="宋体" w:hAnsi="宋体"/>
          <w:kern w:val="0"/>
          <w:sz w:val="24"/>
        </w:rPr>
        <w:t>采购代理机构</w:t>
      </w:r>
      <w:r>
        <w:rPr>
          <w:rFonts w:hint="eastAsia" w:ascii="宋体" w:hAnsi="宋体"/>
          <w:sz w:val="24"/>
        </w:rPr>
        <w:t>在《投标邀请书》中规定的日期、时间和地点组织公开开标。开标时原则上应当有采购人代表和投标人代表参加。参加开标的代表应签到以证明其出席。</w:t>
      </w:r>
    </w:p>
    <w:p>
      <w:pPr>
        <w:pStyle w:val="21"/>
        <w:ind w:left="480" w:hanging="480" w:hangingChars="200"/>
        <w:rPr>
          <w:rFonts w:hAnsi="宋体"/>
        </w:rPr>
      </w:pPr>
      <w:r>
        <w:rPr>
          <w:rFonts w:hint="eastAsia" w:hAnsi="宋体"/>
        </w:rPr>
        <w:t>21.2开标时，由投标人或其推选的代表检查投标文件的密封情况，也可以由招标采购单位委托的机构检查并见证，经确认无误后由招标工作人员当众拆封，宣读投标人名称、投标价格、价格折扣、投标文件的其他主要内容和招标文件允许提供的备选投标方案。</w:t>
      </w:r>
    </w:p>
    <w:p>
      <w:pPr>
        <w:pStyle w:val="21"/>
        <w:ind w:left="480" w:hanging="480" w:hangingChars="200"/>
        <w:rPr>
          <w:rFonts w:hAnsi="宋体"/>
          <w:kern w:val="0"/>
        </w:rPr>
      </w:pPr>
      <w:r>
        <w:rPr>
          <w:rFonts w:hint="eastAsia" w:hAnsi="宋体"/>
          <w:kern w:val="0"/>
        </w:rPr>
        <w:t>21.3采购代理机构做好开标记录，开标记录由</w:t>
      </w:r>
      <w:r>
        <w:rPr>
          <w:rFonts w:hint="eastAsia" w:hAnsi="宋体"/>
        </w:rPr>
        <w:t>各投标人签字确认</w:t>
      </w:r>
      <w:r>
        <w:rPr>
          <w:rFonts w:hint="eastAsia" w:hAnsi="宋体"/>
          <w:kern w:val="0"/>
        </w:rPr>
        <w:t>。</w:t>
      </w:r>
    </w:p>
    <w:p>
      <w:pPr>
        <w:spacing w:line="360" w:lineRule="auto"/>
        <w:ind w:left="480" w:hanging="480" w:hangingChars="200"/>
        <w:rPr>
          <w:rFonts w:ascii="宋体" w:hAnsi="宋体"/>
          <w:bCs/>
          <w:sz w:val="24"/>
        </w:rPr>
      </w:pPr>
      <w:r>
        <w:rPr>
          <w:rFonts w:hint="eastAsia" w:ascii="宋体" w:hAnsi="宋体"/>
          <w:bCs/>
          <w:sz w:val="24"/>
        </w:rPr>
        <w:t>21.4在招标文件要求提交投标文件的截止时间前收到的所有经检查合格的投标文件，开标时均当众予以拆封、宣读。当投标人少于三家时，则招标失败，</w:t>
      </w:r>
      <w:r>
        <w:rPr>
          <w:rFonts w:hint="eastAsia" w:ascii="宋体" w:hAnsi="宋体"/>
          <w:kern w:val="0"/>
          <w:sz w:val="24"/>
        </w:rPr>
        <w:t>采购代理机构</w:t>
      </w:r>
      <w:r>
        <w:rPr>
          <w:rFonts w:hint="eastAsia" w:ascii="宋体" w:hAnsi="宋体"/>
          <w:bCs/>
          <w:sz w:val="24"/>
        </w:rPr>
        <w:t>将重新招标或经采购监管部门同意采用其他采购方式重新采购。</w:t>
      </w:r>
    </w:p>
    <w:p>
      <w:pPr>
        <w:spacing w:line="360" w:lineRule="auto"/>
        <w:ind w:left="480" w:hanging="480" w:hangingChars="200"/>
        <w:rPr>
          <w:rFonts w:ascii="宋体" w:hAnsi="宋体"/>
          <w:bCs/>
          <w:sz w:val="24"/>
        </w:rPr>
      </w:pPr>
      <w:r>
        <w:rPr>
          <w:rFonts w:hint="eastAsia" w:ascii="宋体" w:hAnsi="宋体"/>
          <w:bCs/>
          <w:sz w:val="24"/>
        </w:rPr>
        <w:t>21.5</w:t>
      </w:r>
      <w:r>
        <w:rPr>
          <w:rFonts w:hint="eastAsia" w:ascii="宋体" w:hAnsi="宋体"/>
          <w:kern w:val="0"/>
          <w:sz w:val="24"/>
        </w:rPr>
        <w:t>采购代理机构</w:t>
      </w:r>
      <w:r>
        <w:rPr>
          <w:rFonts w:hint="eastAsia" w:ascii="宋体" w:hAnsi="宋体"/>
          <w:bCs/>
          <w:sz w:val="24"/>
        </w:rPr>
        <w:t>将做开标记录，开标记录包括在开标时宣读的全部内容。参加开标的各投标人代表和相关工作人员签字确认后随采购文件一并存档。投标人未参加开标的，视同认可开标结果。</w:t>
      </w:r>
    </w:p>
    <w:p>
      <w:pPr>
        <w:spacing w:line="360" w:lineRule="auto"/>
        <w:ind w:left="480" w:hanging="480" w:hangingChars="200"/>
        <w:rPr>
          <w:rFonts w:hint="eastAsia" w:ascii="宋体" w:hAnsi="宋体"/>
          <w:bCs/>
          <w:sz w:val="24"/>
        </w:rPr>
      </w:pPr>
      <w:r>
        <w:rPr>
          <w:rFonts w:hint="eastAsia" w:ascii="宋体" w:hAnsi="宋体"/>
          <w:bCs/>
          <w:sz w:val="24"/>
        </w:rPr>
        <w:t>21.6开标过程，现场投标人代表对开标过程和开标记录有疑义，发现唱错或唱漏的，应当场提出询问。采购代理机构对投标人代表提出的询问依据招标文件约定和投标文件材料及时核实处理。</w:t>
      </w:r>
    </w:p>
    <w:p>
      <w:pPr>
        <w:pStyle w:val="21"/>
        <w:outlineLvl w:val="3"/>
        <w:rPr>
          <w:rFonts w:hAnsi="宋体"/>
        </w:rPr>
      </w:pPr>
      <w:r>
        <w:rPr>
          <w:rFonts w:hint="eastAsia" w:hAnsi="宋体"/>
        </w:rPr>
        <w:t>22.评标委员会的组成和评标方法</w:t>
      </w:r>
    </w:p>
    <w:p>
      <w:pPr>
        <w:autoSpaceDE w:val="0"/>
        <w:autoSpaceDN w:val="0"/>
        <w:spacing w:line="360" w:lineRule="auto"/>
        <w:ind w:left="480" w:hanging="480" w:hangingChars="200"/>
        <w:rPr>
          <w:rFonts w:ascii="宋体" w:hAnsi="宋体"/>
          <w:kern w:val="0"/>
          <w:sz w:val="24"/>
        </w:rPr>
      </w:pPr>
      <w:r>
        <w:rPr>
          <w:rFonts w:hint="eastAsia" w:ascii="宋体" w:hAnsi="宋体"/>
          <w:sz w:val="24"/>
        </w:rPr>
        <w:t>22.1</w:t>
      </w:r>
      <w:r>
        <w:rPr>
          <w:rFonts w:hint="eastAsia" w:ascii="宋体" w:hAnsi="宋体"/>
          <w:kern w:val="0"/>
          <w:sz w:val="24"/>
        </w:rPr>
        <w:t>评标由</w:t>
      </w:r>
      <w:r>
        <w:rPr>
          <w:rFonts w:hint="eastAsia" w:ascii="宋体" w:hAnsi="宋体"/>
          <w:sz w:val="24"/>
          <w:u w:val="single"/>
        </w:rPr>
        <w:t>（招标采购单位）</w:t>
      </w:r>
      <w:r>
        <w:rPr>
          <w:rFonts w:hint="eastAsia" w:ascii="宋体" w:hAnsi="宋体"/>
          <w:kern w:val="0"/>
          <w:sz w:val="24"/>
        </w:rPr>
        <w:t>依照政府采购法律、法规、规章、政策的规定，组建的评标委员会负责。评标委员会成员由采购人代表和（技术、经济等）方面的评审专家组成，采购人代表人数、专家人数及专业构成按政府采购规定确定。评标委员会成员依法从政府采购专家库中随机抽取。</w:t>
      </w:r>
    </w:p>
    <w:p>
      <w:pPr>
        <w:pStyle w:val="21"/>
        <w:ind w:left="480" w:hanging="480" w:hangingChars="200"/>
        <w:rPr>
          <w:rFonts w:hAnsi="宋体"/>
          <w:kern w:val="0"/>
        </w:rPr>
      </w:pPr>
      <w:r>
        <w:rPr>
          <w:rFonts w:hint="eastAsia" w:hAnsi="宋体"/>
          <w:kern w:val="0"/>
        </w:rPr>
        <w:t>22.2本次评标采用（</w:t>
      </w:r>
      <w:r>
        <w:rPr>
          <w:rFonts w:hint="eastAsia" w:hAnsi="宋体"/>
          <w:kern w:val="0"/>
          <w:u w:val="single"/>
        </w:rPr>
        <w:t>综合评分法）</w:t>
      </w:r>
      <w:r>
        <w:rPr>
          <w:rFonts w:hint="eastAsia" w:hAnsi="宋体"/>
          <w:kern w:val="0"/>
        </w:rPr>
        <w:t>方法，具体见本部分“九 评标方法、步骤及标准”。</w:t>
      </w:r>
    </w:p>
    <w:p>
      <w:pPr>
        <w:pStyle w:val="4"/>
        <w:adjustRightInd/>
        <w:spacing w:before="0" w:after="0"/>
        <w:rPr>
          <w:sz w:val="24"/>
          <w:szCs w:val="24"/>
        </w:rPr>
      </w:pPr>
      <w:bookmarkStart w:id="70" w:name="_Toc263416660"/>
      <w:bookmarkStart w:id="71" w:name="_Toc281235301"/>
      <w:r>
        <w:rPr>
          <w:rFonts w:hint="eastAsia"/>
          <w:sz w:val="24"/>
          <w:szCs w:val="24"/>
        </w:rPr>
        <w:t>六、询问与质疑</w:t>
      </w:r>
      <w:bookmarkEnd w:id="70"/>
      <w:bookmarkEnd w:id="71"/>
    </w:p>
    <w:p>
      <w:pPr>
        <w:autoSpaceDE w:val="0"/>
        <w:autoSpaceDN w:val="0"/>
        <w:spacing w:line="360" w:lineRule="auto"/>
        <w:ind w:left="480" w:hanging="480" w:hangingChars="200"/>
        <w:outlineLvl w:val="3"/>
        <w:rPr>
          <w:rFonts w:hint="eastAsia" w:ascii="宋体" w:hAnsi="宋体"/>
          <w:kern w:val="0"/>
          <w:sz w:val="24"/>
        </w:rPr>
      </w:pPr>
      <w:r>
        <w:rPr>
          <w:rFonts w:hint="eastAsia" w:ascii="宋体" w:hAnsi="宋体"/>
          <w:kern w:val="0"/>
          <w:sz w:val="24"/>
        </w:rPr>
        <w:t>23. 投标供应商对政府采购活动事项（招标文件、采购过程和中标结果）有疑问的，可以采用口头或书面形式向采购人或采购代理机构提出询问。</w:t>
      </w:r>
    </w:p>
    <w:p>
      <w:pPr>
        <w:autoSpaceDE w:val="0"/>
        <w:autoSpaceDN w:val="0"/>
        <w:spacing w:line="360" w:lineRule="auto"/>
        <w:ind w:left="478" w:leftChars="228"/>
        <w:outlineLvl w:val="3"/>
        <w:rPr>
          <w:rFonts w:hint="eastAsia" w:ascii="宋体" w:hAnsi="宋体"/>
          <w:kern w:val="0"/>
          <w:sz w:val="24"/>
        </w:rPr>
      </w:pPr>
      <w:r>
        <w:rPr>
          <w:rFonts w:hint="eastAsia" w:ascii="宋体" w:hAnsi="宋体"/>
          <w:kern w:val="0"/>
          <w:sz w:val="24"/>
        </w:rPr>
        <w:t>投标供应商认为招标文件、采购过程和中标结果使自己的权益受到损害的，以书面形式向采购人或采购代理机构书面提出质疑。</w:t>
      </w:r>
    </w:p>
    <w:p>
      <w:pPr>
        <w:autoSpaceDE w:val="0"/>
        <w:autoSpaceDN w:val="0"/>
        <w:spacing w:line="360" w:lineRule="auto"/>
        <w:ind w:left="478" w:leftChars="228"/>
        <w:outlineLvl w:val="3"/>
        <w:rPr>
          <w:rFonts w:hint="eastAsia" w:ascii="宋体" w:hAnsi="宋体"/>
          <w:kern w:val="0"/>
          <w:sz w:val="24"/>
        </w:rPr>
      </w:pPr>
      <w:r>
        <w:rPr>
          <w:rFonts w:hint="eastAsia" w:ascii="宋体" w:hAnsi="宋体"/>
          <w:kern w:val="0"/>
          <w:sz w:val="24"/>
        </w:rPr>
        <w:t>联系方式见《投标邀请函》中“采购人、采购代理机构的名称、地址和联系方式”。</w:t>
      </w:r>
    </w:p>
    <w:p>
      <w:pPr>
        <w:autoSpaceDE w:val="0"/>
        <w:autoSpaceDN w:val="0"/>
        <w:spacing w:line="360" w:lineRule="auto"/>
        <w:ind w:left="480" w:hanging="480" w:hangingChars="200"/>
        <w:outlineLvl w:val="3"/>
        <w:rPr>
          <w:rFonts w:hint="eastAsia" w:ascii="宋体" w:hAnsi="宋体"/>
          <w:kern w:val="0"/>
          <w:sz w:val="24"/>
        </w:rPr>
      </w:pPr>
      <w:r>
        <w:rPr>
          <w:rFonts w:hint="eastAsia" w:ascii="宋体" w:hAnsi="宋体"/>
          <w:kern w:val="0"/>
          <w:sz w:val="24"/>
        </w:rPr>
        <w:t>23.1采购人或者采购代理机构在3个工作日内对供应商依法提出的询问作出答复。答复的内容不涉及商业秘密。</w:t>
      </w:r>
    </w:p>
    <w:p>
      <w:pPr>
        <w:autoSpaceDE w:val="0"/>
        <w:autoSpaceDN w:val="0"/>
        <w:spacing w:line="360" w:lineRule="auto"/>
        <w:ind w:left="480" w:hanging="480" w:hangingChars="200"/>
        <w:outlineLvl w:val="3"/>
        <w:rPr>
          <w:rFonts w:hint="eastAsia" w:ascii="宋体" w:hAnsi="宋体"/>
          <w:kern w:val="0"/>
          <w:sz w:val="24"/>
        </w:rPr>
      </w:pPr>
      <w:r>
        <w:rPr>
          <w:rFonts w:hint="eastAsia" w:ascii="宋体" w:hAnsi="宋体"/>
          <w:kern w:val="0"/>
          <w:sz w:val="24"/>
        </w:rPr>
        <w:t>23.2采购文件在指定的政府采购信息发布媒体上公示最少5个工作日；在此期间购买本采购文件的投标供应商认为采购文件的内容损害其权益的，可以自购买采购文件之日起7个工作日内提出质疑，供应商质疑应当有明确的请求和必要的证明材料；</w:t>
      </w:r>
    </w:p>
    <w:p>
      <w:pPr>
        <w:autoSpaceDE w:val="0"/>
        <w:autoSpaceDN w:val="0"/>
        <w:spacing w:line="360" w:lineRule="auto"/>
        <w:ind w:left="480" w:hanging="480" w:hangingChars="200"/>
        <w:outlineLvl w:val="3"/>
        <w:rPr>
          <w:rFonts w:hint="eastAsia" w:ascii="宋体" w:hAnsi="宋体"/>
          <w:kern w:val="0"/>
          <w:sz w:val="24"/>
        </w:rPr>
      </w:pPr>
      <w:r>
        <w:rPr>
          <w:rFonts w:hint="eastAsia" w:ascii="宋体" w:hAnsi="宋体"/>
          <w:kern w:val="0"/>
          <w:sz w:val="24"/>
        </w:rPr>
        <w:t xml:space="preserve">23.3投标供应商认为采购过程和中标结果使自己的权益受到损害的，对采购过程提出质疑的，为各采购程序环节结束之日起7个工作日内提出质疑；对中标结果提出质疑的，为中标结果公告期限届满之日起7个工作日内提出质疑；供应商质疑应当有明确的请求和必要的证明材料(依据《中华人民共和国政府采购法实施条例》第五十七条，捏造事实、提供虚假材料或者以非法手段取得证明材料不能作为质疑的证明材料）； </w:t>
      </w:r>
    </w:p>
    <w:p>
      <w:pPr>
        <w:autoSpaceDE w:val="0"/>
        <w:autoSpaceDN w:val="0"/>
        <w:spacing w:line="360" w:lineRule="auto"/>
        <w:ind w:left="480" w:hanging="480" w:hangingChars="200"/>
        <w:outlineLvl w:val="3"/>
        <w:rPr>
          <w:rFonts w:hint="eastAsia" w:ascii="宋体" w:hAnsi="宋体"/>
          <w:kern w:val="0"/>
          <w:sz w:val="24"/>
        </w:rPr>
      </w:pPr>
      <w:r>
        <w:rPr>
          <w:rFonts w:hint="eastAsia" w:ascii="宋体" w:hAnsi="宋体"/>
          <w:kern w:val="0"/>
          <w:sz w:val="24"/>
        </w:rPr>
        <w:t>23.4采购人或采购代理机构在收到投标供应商的书面质疑后7个工作日内作出答复，并以书面形式通知质疑投标供应商和其他有关投标供应商，但答复内容不涉及商业秘密。</w:t>
      </w:r>
    </w:p>
    <w:p>
      <w:pPr>
        <w:autoSpaceDE w:val="0"/>
        <w:autoSpaceDN w:val="0"/>
        <w:spacing w:line="360" w:lineRule="auto"/>
        <w:ind w:left="480" w:hanging="480" w:hangingChars="200"/>
        <w:outlineLvl w:val="3"/>
        <w:rPr>
          <w:rFonts w:hint="eastAsia" w:ascii="宋体" w:hAnsi="宋体"/>
          <w:kern w:val="0"/>
          <w:sz w:val="24"/>
        </w:rPr>
      </w:pPr>
      <w:r>
        <w:rPr>
          <w:rFonts w:hint="eastAsia" w:ascii="宋体" w:hAnsi="宋体"/>
          <w:kern w:val="0"/>
          <w:sz w:val="24"/>
        </w:rPr>
        <w:t>23.5质疑投标供应商须提供相关证明材料，包括但不限于权益受损害的情况说明及受损害的原因、证据内容等，来源要合法，并对质疑内容的真实性承担责任。</w:t>
      </w:r>
    </w:p>
    <w:p>
      <w:pPr>
        <w:autoSpaceDE w:val="0"/>
        <w:autoSpaceDN w:val="0"/>
        <w:spacing w:line="360" w:lineRule="auto"/>
        <w:ind w:left="417" w:leftChars="199"/>
        <w:rPr>
          <w:rFonts w:ascii="宋体" w:hAnsi="宋体"/>
          <w:sz w:val="24"/>
        </w:rPr>
      </w:pPr>
      <w:r>
        <w:rPr>
          <w:rFonts w:hint="eastAsia" w:ascii="宋体" w:hAnsi="宋体"/>
          <w:kern w:val="0"/>
          <w:sz w:val="24"/>
        </w:rPr>
        <w:t>质疑函及提交证据材料应当由法定代表人或者主要负责人签字盖章并加盖公章（自然人投标则本人签字）。</w:t>
      </w:r>
    </w:p>
    <w:p>
      <w:pPr>
        <w:pStyle w:val="21"/>
        <w:ind w:left="379" w:hanging="379" w:hangingChars="158"/>
        <w:outlineLvl w:val="3"/>
        <w:rPr>
          <w:rFonts w:hint="eastAsia" w:hAnsi="宋体"/>
        </w:rPr>
      </w:pPr>
      <w:bookmarkStart w:id="72" w:name="_Toc281235302"/>
      <w:bookmarkStart w:id="73" w:name="_Toc263416661"/>
      <w:r>
        <w:rPr>
          <w:rFonts w:hint="eastAsia" w:hAnsi="宋体"/>
        </w:rPr>
        <w:t>23.6提出质疑的投标人对采购人、采购代理机构的质疑答复不满意，或者采购人、采购代理机构未在规定期限内作出答复的，可以在答复期满后15个工作日内向同级政府采购监督管理部门提起投诉，对质疑答复不满意的投诉事项范围不能超出质疑事项范围。</w:t>
      </w:r>
    </w:p>
    <w:p>
      <w:pPr>
        <w:pStyle w:val="4"/>
        <w:adjustRightInd/>
        <w:spacing w:before="0" w:after="0"/>
        <w:rPr>
          <w:sz w:val="24"/>
          <w:szCs w:val="24"/>
        </w:rPr>
      </w:pPr>
      <w:r>
        <w:rPr>
          <w:rFonts w:hint="eastAsia"/>
          <w:sz w:val="24"/>
          <w:szCs w:val="24"/>
        </w:rPr>
        <w:t>七、合同的订立和履行</w:t>
      </w:r>
      <w:bookmarkEnd w:id="72"/>
      <w:bookmarkEnd w:id="73"/>
    </w:p>
    <w:p>
      <w:pPr>
        <w:pStyle w:val="21"/>
        <w:outlineLvl w:val="3"/>
        <w:rPr>
          <w:rFonts w:hAnsi="宋体"/>
        </w:rPr>
      </w:pPr>
      <w:r>
        <w:rPr>
          <w:rFonts w:hint="eastAsia" w:hAnsi="宋体"/>
        </w:rPr>
        <w:t>24.合同的订立</w:t>
      </w:r>
    </w:p>
    <w:p>
      <w:pPr>
        <w:autoSpaceDE w:val="0"/>
        <w:autoSpaceDN w:val="0"/>
        <w:spacing w:line="360" w:lineRule="auto"/>
        <w:ind w:left="480" w:hanging="480" w:hangingChars="200"/>
        <w:rPr>
          <w:rFonts w:ascii="宋体" w:hAnsi="宋体"/>
          <w:sz w:val="24"/>
        </w:rPr>
      </w:pPr>
      <w:r>
        <w:rPr>
          <w:rFonts w:hint="eastAsia" w:ascii="宋体" w:hAnsi="宋体"/>
          <w:kern w:val="0"/>
          <w:sz w:val="24"/>
        </w:rPr>
        <w:t>24.1采购人与中标供应商自中标通知书发出之日起三十日内，按招标文件要求和中标人投标文件承诺签订政府采购合同，但</w:t>
      </w:r>
      <w:r>
        <w:rPr>
          <w:rFonts w:hint="eastAsia" w:ascii="宋体" w:hAnsi="宋体"/>
          <w:sz w:val="24"/>
        </w:rPr>
        <w:t>不得超出招标文件和中标人投标文件的范围、也不得再行订立背离合同实质性内容的其他协议。</w:t>
      </w:r>
    </w:p>
    <w:p>
      <w:pPr>
        <w:autoSpaceDE w:val="0"/>
        <w:autoSpaceDN w:val="0"/>
        <w:spacing w:line="360" w:lineRule="auto"/>
        <w:ind w:left="480" w:hanging="480" w:hangingChars="200"/>
        <w:rPr>
          <w:rFonts w:ascii="宋体" w:hAnsi="宋体"/>
          <w:sz w:val="24"/>
        </w:rPr>
      </w:pPr>
      <w:r>
        <w:rPr>
          <w:rFonts w:hint="eastAsia" w:ascii="宋体" w:hAnsi="宋体"/>
          <w:sz w:val="24"/>
        </w:rPr>
        <w:t>24.2签订政府采购合同后7个工作日内，采购人应将政府采购合同副本报同级政府采购监督管理部门备案。</w:t>
      </w:r>
    </w:p>
    <w:p>
      <w:pPr>
        <w:autoSpaceDE w:val="0"/>
        <w:autoSpaceDN w:val="0"/>
        <w:spacing w:line="360" w:lineRule="auto"/>
        <w:ind w:left="480" w:hanging="480" w:hangingChars="200"/>
        <w:rPr>
          <w:rFonts w:ascii="宋体" w:hAnsi="宋体"/>
          <w:kern w:val="0"/>
          <w:sz w:val="24"/>
        </w:rPr>
      </w:pPr>
      <w:r>
        <w:rPr>
          <w:rFonts w:hint="eastAsia" w:ascii="宋体" w:hAnsi="宋体"/>
          <w:sz w:val="24"/>
        </w:rPr>
        <w:t>24.3在签订合同过程中，如发现中标人以他人名义投标或者以其他方式弄虚作假，骗取中标的，采购人有权取消其中标资格，并将第二中标候选单位确定为中标人。</w:t>
      </w:r>
    </w:p>
    <w:p>
      <w:pPr>
        <w:pStyle w:val="21"/>
        <w:outlineLvl w:val="3"/>
        <w:rPr>
          <w:rFonts w:hAnsi="宋体"/>
        </w:rPr>
      </w:pPr>
      <w:r>
        <w:rPr>
          <w:rFonts w:hint="eastAsia" w:hAnsi="宋体"/>
        </w:rPr>
        <w:t>25.合同的履行</w:t>
      </w:r>
    </w:p>
    <w:p>
      <w:pPr>
        <w:spacing w:line="360" w:lineRule="auto"/>
        <w:ind w:left="480" w:hanging="480" w:hangingChars="200"/>
        <w:rPr>
          <w:rFonts w:ascii="宋体" w:hAnsi="宋体"/>
          <w:sz w:val="24"/>
        </w:rPr>
      </w:pPr>
      <w:r>
        <w:rPr>
          <w:rFonts w:hint="eastAsia" w:ascii="宋体" w:hAnsi="宋体"/>
          <w:sz w:val="24"/>
        </w:rPr>
        <w:t>25.1政府采购合同订立后，合同各方不得擅自变更、中止或者终止合同。政府采购合同需要变更的，采购人应将有关合同变更内容，以书面形式报政府采购监督管理机关备案；因特殊情况需要中止或终止合同的，采购人应将中止或终止合同的理由以及相应措施，以书面形式报政府采购监督管理机关备案。</w:t>
      </w:r>
    </w:p>
    <w:p>
      <w:pPr>
        <w:spacing w:line="360" w:lineRule="auto"/>
        <w:ind w:left="480" w:hanging="480" w:hangingChars="200"/>
        <w:rPr>
          <w:rFonts w:ascii="宋体" w:hAnsi="宋体"/>
          <w:sz w:val="24"/>
        </w:rPr>
      </w:pPr>
      <w:r>
        <w:rPr>
          <w:rFonts w:hint="eastAsia" w:ascii="宋体" w:hAnsi="宋体"/>
          <w:sz w:val="24"/>
        </w:rPr>
        <w:t>25.2政府采购合同履行中，采购人需追加与合同标的相同的货物、工程或者服务的，在不改变合同其他条款的前提下，可以与供应商签订补充合同，但所补充合同的采购金额不得超过原采购金额的百分之十。签订补充合同的必须按照24.2条的规定备案。</w:t>
      </w:r>
    </w:p>
    <w:p>
      <w:pPr>
        <w:spacing w:line="360" w:lineRule="auto"/>
        <w:ind w:left="480" w:hanging="480" w:hangingChars="200"/>
        <w:rPr>
          <w:rFonts w:ascii="宋体" w:hAnsi="宋体"/>
          <w:sz w:val="24"/>
        </w:rPr>
      </w:pPr>
      <w:r>
        <w:rPr>
          <w:rFonts w:hint="eastAsia" w:ascii="宋体" w:hAnsi="宋体"/>
          <w:sz w:val="24"/>
        </w:rPr>
        <w:t>25</w:t>
      </w:r>
      <w:r>
        <w:rPr>
          <w:rFonts w:hint="eastAsia" w:ascii="宋体" w:hAnsi="宋体"/>
          <w:bCs/>
          <w:sz w:val="24"/>
        </w:rPr>
        <w:t>.3中标人必须向招标公司按4.2标准和规定交纳中标服务费</w:t>
      </w:r>
      <w:r>
        <w:rPr>
          <w:rFonts w:hint="eastAsia" w:ascii="宋体" w:hAnsi="宋体"/>
          <w:sz w:val="24"/>
        </w:rPr>
        <w:t>。</w:t>
      </w:r>
    </w:p>
    <w:p>
      <w:pPr>
        <w:pStyle w:val="4"/>
        <w:adjustRightInd/>
        <w:spacing w:before="0" w:after="0"/>
        <w:rPr>
          <w:sz w:val="24"/>
          <w:szCs w:val="24"/>
        </w:rPr>
      </w:pPr>
      <w:bookmarkStart w:id="74" w:name="_Toc263416662"/>
      <w:bookmarkStart w:id="75" w:name="_Toc281235303"/>
      <w:r>
        <w:rPr>
          <w:rFonts w:hint="eastAsia"/>
          <w:sz w:val="24"/>
          <w:szCs w:val="24"/>
        </w:rPr>
        <w:t>八、适用法律</w:t>
      </w:r>
      <w:bookmarkEnd w:id="74"/>
      <w:bookmarkEnd w:id="75"/>
    </w:p>
    <w:p>
      <w:pPr>
        <w:autoSpaceDE w:val="0"/>
        <w:autoSpaceDN w:val="0"/>
        <w:spacing w:line="360" w:lineRule="auto"/>
        <w:ind w:left="480" w:hanging="480" w:hangingChars="200"/>
        <w:outlineLvl w:val="3"/>
        <w:rPr>
          <w:rFonts w:hint="eastAsia" w:ascii="宋体" w:hAnsi="宋体"/>
          <w:sz w:val="24"/>
        </w:rPr>
      </w:pPr>
      <w:r>
        <w:rPr>
          <w:rFonts w:hint="eastAsia" w:ascii="宋体" w:hAnsi="宋体"/>
          <w:sz w:val="24"/>
        </w:rPr>
        <w:t>26.（</w:t>
      </w:r>
      <w:r>
        <w:rPr>
          <w:rFonts w:hint="eastAsia" w:ascii="宋体" w:hAnsi="宋体"/>
          <w:sz w:val="24"/>
          <w:u w:val="single"/>
        </w:rPr>
        <w:t>采购人</w:t>
      </w:r>
      <w:r>
        <w:rPr>
          <w:rFonts w:hint="eastAsia" w:ascii="宋体" w:hAnsi="宋体"/>
          <w:sz w:val="24"/>
        </w:rPr>
        <w:t>）、</w:t>
      </w:r>
      <w:r>
        <w:rPr>
          <w:rFonts w:hint="eastAsia" w:ascii="宋体" w:hAnsi="宋体"/>
          <w:sz w:val="24"/>
          <w:u w:val="single"/>
        </w:rPr>
        <w:t>（采购代理机构）</w:t>
      </w:r>
      <w:r>
        <w:rPr>
          <w:rFonts w:hint="eastAsia" w:ascii="宋体" w:hAnsi="宋体"/>
          <w:sz w:val="24"/>
        </w:rPr>
        <w:t>及投标人的一切招标投标活动均适用《政府采购法》及其配套的法规、规章、政策。工程类项目适用《中华人民共和国招标投标法》及其配套的法规、规章、政策。</w:t>
      </w:r>
    </w:p>
    <w:p>
      <w:pPr>
        <w:autoSpaceDE w:val="0"/>
        <w:autoSpaceDN w:val="0"/>
        <w:spacing w:line="360" w:lineRule="auto"/>
        <w:ind w:left="480" w:hanging="480" w:hangingChars="200"/>
        <w:outlineLvl w:val="3"/>
        <w:rPr>
          <w:rFonts w:hint="eastAsia" w:ascii="宋体" w:hAnsi="宋体"/>
          <w:sz w:val="24"/>
        </w:rPr>
      </w:pPr>
      <w:r>
        <w:rPr>
          <w:rFonts w:hint="eastAsia" w:ascii="宋体" w:hAnsi="宋体"/>
          <w:sz w:val="24"/>
        </w:rPr>
        <w:t>27. 根据《政府采购促进中小企业发展暂行办法》（财库[2011]181号）的规定，投标人投标时需注意：</w:t>
      </w:r>
    </w:p>
    <w:p>
      <w:pPr>
        <w:autoSpaceDE w:val="0"/>
        <w:autoSpaceDN w:val="0"/>
        <w:spacing w:line="360" w:lineRule="auto"/>
        <w:ind w:left="480" w:hanging="480" w:hangingChars="200"/>
        <w:outlineLvl w:val="3"/>
        <w:rPr>
          <w:rFonts w:hint="eastAsia" w:ascii="宋体" w:hAnsi="宋体"/>
          <w:sz w:val="24"/>
        </w:rPr>
      </w:pPr>
      <w:r>
        <w:rPr>
          <w:rFonts w:hint="eastAsia" w:ascii="宋体" w:hAnsi="宋体"/>
          <w:sz w:val="24"/>
        </w:rPr>
        <w:t>27.1 本办法所称中小企业（含中型、小型、微型企业，下同）应当同时符合以下条件：（一）符合中小企业划分标准；（二）提供本企业制造的货物、承担的工程或者服务，或者提供其他中小企业制造的货物。本项所称货物不包括使用大型企业注册商标的货物。本办法所称中小企业划分标准，是指国务院有关部门根据企业从业人员、营业收入、资产总额等指标制定的中小企业划型标准。小型、微型企业提供中型企业制造的货物的，视同为中型企业，中小企业划分标准参照《关于印发中小企业划型标准规定的通知》（工信部联企业[2011]300号）执行。</w:t>
      </w:r>
    </w:p>
    <w:p>
      <w:pPr>
        <w:autoSpaceDE w:val="0"/>
        <w:autoSpaceDN w:val="0"/>
        <w:spacing w:line="360" w:lineRule="auto"/>
        <w:ind w:left="478" w:leftChars="228" w:firstLine="480" w:firstLineChars="200"/>
        <w:outlineLvl w:val="3"/>
        <w:rPr>
          <w:rFonts w:hint="eastAsia" w:ascii="宋体" w:hAnsi="宋体"/>
          <w:sz w:val="24"/>
        </w:rPr>
      </w:pPr>
      <w:r>
        <w:rPr>
          <w:rFonts w:hint="eastAsia" w:ascii="宋体" w:hAnsi="宋体"/>
          <w:sz w:val="24"/>
        </w:rPr>
        <w:t>监狱企业视同小型、微型企业，监狱企业参加政府采购活动时，应当提供由省级以上监狱管理局、戒毒管理局(含新疆生产建设兵团)出具的属于监狱企业的证明文件。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autoSpaceDE w:val="0"/>
        <w:autoSpaceDN w:val="0"/>
        <w:spacing w:line="360" w:lineRule="auto"/>
        <w:ind w:left="478" w:leftChars="228" w:firstLine="480" w:firstLineChars="200"/>
        <w:outlineLvl w:val="3"/>
        <w:rPr>
          <w:rFonts w:hint="eastAsia" w:ascii="宋体" w:hAnsi="宋体"/>
          <w:sz w:val="24"/>
        </w:rPr>
      </w:pPr>
      <w:r>
        <w:rPr>
          <w:rFonts w:hint="eastAsia" w:ascii="宋体" w:hAnsi="宋体"/>
          <w:sz w:val="24"/>
        </w:rPr>
        <w:t>在政府采购活动中，残疾人福利性单位视同小型、微型企业，享受预留份额、评审中价格扣除等促进中小企业发展的政府采购政策。向残疾人福利性单位采购的金额，计入面向中小企业采购的统计数据。享受政府采购支持政策的残疾人福利性单位应当同时满足以下条件：①安置的残疾人占本单位在职职工人数的比例不低于25%（含25%），并且安置的残疾人人数不少于10人（含10人）；②依法与安置的每位残疾人签订了一年以上（含一年）的劳动合同或服务协议；③为安置的每位残疾人按月足额缴纳了基本养老保险、基本医疗保险、失业保险、工伤保险和生育保险等社会保险费；④通过银行等金融机构向安置的每位残疾人，按月支付了不低于单位所在区县适用的经省级人民政府批准的月最低工资标准的工资；⑤提供本单位制造的货物、承担的工程或者服务（以下简称产品），或者提供其他残疾人福利性单位制造的货物（不包括使用非残疾人福利性单位注册商标的货物）残疾人福利性单位属于小型、微型企业的，不重复享受政策。</w:t>
      </w:r>
    </w:p>
    <w:p>
      <w:pPr>
        <w:autoSpaceDE w:val="0"/>
        <w:autoSpaceDN w:val="0"/>
        <w:spacing w:line="360" w:lineRule="auto"/>
        <w:ind w:left="480" w:hanging="480" w:hangingChars="200"/>
        <w:outlineLvl w:val="3"/>
        <w:rPr>
          <w:rFonts w:hint="eastAsia" w:ascii="宋体" w:hAnsi="宋体"/>
          <w:sz w:val="24"/>
        </w:rPr>
      </w:pPr>
      <w:r>
        <w:rPr>
          <w:rFonts w:hint="eastAsia" w:ascii="宋体" w:hAnsi="宋体"/>
          <w:sz w:val="24"/>
        </w:rPr>
        <w:t>27.2 参加政府采购活动的中小企业投标时需提供《中小企业声明函》（格式见第五部分 投标文件格式），否则不予认可。提供其他小、微企业制造的货物的，应同时提供制造商的《中小企业声明函（制造商）》，否则不予认可。</w:t>
      </w:r>
    </w:p>
    <w:p>
      <w:pPr>
        <w:autoSpaceDE w:val="0"/>
        <w:autoSpaceDN w:val="0"/>
        <w:spacing w:line="360" w:lineRule="auto"/>
        <w:ind w:left="420" w:leftChars="200" w:firstLine="547" w:firstLineChars="228"/>
        <w:outlineLvl w:val="3"/>
        <w:rPr>
          <w:rFonts w:hint="eastAsia" w:ascii="宋体" w:hAnsi="宋体"/>
          <w:sz w:val="24"/>
        </w:rPr>
      </w:pPr>
      <w:r>
        <w:rPr>
          <w:rFonts w:hint="eastAsia" w:ascii="宋体" w:hAnsi="宋体"/>
          <w:sz w:val="24"/>
        </w:rPr>
        <w:t>监狱企业投标时，提供由省级以上监狱管理局、戒毒管理局(含新疆生产建设兵团)出具的属于监狱企业的证明文件，不再提供《中小微企业声明函》</w:t>
      </w:r>
    </w:p>
    <w:p>
      <w:pPr>
        <w:autoSpaceDE w:val="0"/>
        <w:autoSpaceDN w:val="0"/>
        <w:spacing w:line="360" w:lineRule="auto"/>
        <w:ind w:left="420" w:leftChars="200" w:firstLine="547" w:firstLineChars="228"/>
        <w:outlineLvl w:val="3"/>
        <w:rPr>
          <w:rFonts w:hint="eastAsia" w:ascii="宋体" w:hAnsi="宋体"/>
          <w:sz w:val="24"/>
        </w:rPr>
      </w:pPr>
      <w:r>
        <w:rPr>
          <w:rFonts w:hint="eastAsia" w:ascii="宋体" w:hAnsi="宋体"/>
          <w:sz w:val="24"/>
        </w:rPr>
        <w:t>符合条件的残疾人福利性单位在参加政府采购活动时，应当提供规定的《残疾人福利性单位声明函》，并对声明的真实性负责。任何单位或者个人在政府采购活动中均不得要求残疾人福利性单位提供其他证明声明函内容的材料。供应商提供的《残疾人福利性单位声明函》与事实不符的，依照《政府采购法》第七十七条第一款的规定追究法律责任。</w:t>
      </w:r>
    </w:p>
    <w:p>
      <w:pPr>
        <w:autoSpaceDE w:val="0"/>
        <w:autoSpaceDN w:val="0"/>
        <w:spacing w:line="360" w:lineRule="auto"/>
        <w:ind w:left="480" w:hanging="480" w:hangingChars="200"/>
        <w:outlineLvl w:val="3"/>
        <w:rPr>
          <w:rFonts w:hint="eastAsia" w:ascii="宋体" w:hAnsi="宋体"/>
          <w:sz w:val="24"/>
        </w:rPr>
      </w:pPr>
      <w:r>
        <w:rPr>
          <w:rFonts w:hint="eastAsia" w:ascii="宋体" w:hAnsi="宋体"/>
          <w:sz w:val="24"/>
        </w:rPr>
        <w:t>27.3 政府采购货物时要求，投标人应提供满足要求的货物的政策适用性说明表（格式见第五部分 投标文件格式），否则不予认可。</w:t>
      </w:r>
    </w:p>
    <w:p>
      <w:pPr>
        <w:autoSpaceDE w:val="0"/>
        <w:autoSpaceDN w:val="0"/>
        <w:spacing w:line="360" w:lineRule="auto"/>
        <w:ind w:left="480" w:hanging="480" w:hangingChars="200"/>
        <w:outlineLvl w:val="3"/>
        <w:rPr>
          <w:rFonts w:hint="eastAsia" w:ascii="宋体" w:hAnsi="宋体"/>
          <w:sz w:val="24"/>
        </w:rPr>
      </w:pPr>
      <w:r>
        <w:rPr>
          <w:rFonts w:hint="eastAsia" w:ascii="宋体" w:hAnsi="宋体"/>
          <w:sz w:val="24"/>
        </w:rPr>
        <w:t>27.4 组成联合体的大中型企业和其他自然人、法人或者其他组织，与小型、微型企业之间不得存在投资关系。</w:t>
      </w:r>
    </w:p>
    <w:p>
      <w:pPr>
        <w:pStyle w:val="4"/>
        <w:adjustRightInd/>
        <w:spacing w:before="0" w:after="0"/>
        <w:rPr>
          <w:sz w:val="24"/>
          <w:szCs w:val="24"/>
        </w:rPr>
      </w:pPr>
      <w:bookmarkStart w:id="76" w:name="_Toc281235304"/>
      <w:bookmarkStart w:id="77" w:name="_Toc263416663"/>
      <w:r>
        <w:rPr>
          <w:rFonts w:hint="eastAsia"/>
          <w:sz w:val="24"/>
          <w:szCs w:val="24"/>
        </w:rPr>
        <w:t>九、评标方法、步骤及标准</w:t>
      </w:r>
      <w:bookmarkEnd w:id="76"/>
      <w:bookmarkEnd w:id="77"/>
    </w:p>
    <w:p>
      <w:pPr>
        <w:pStyle w:val="15"/>
        <w:spacing w:line="360" w:lineRule="auto"/>
        <w:ind w:left="480" w:hanging="480" w:hangingChars="200"/>
        <w:rPr>
          <w:rFonts w:ascii="宋体" w:hAnsi="宋体"/>
          <w:sz w:val="24"/>
          <w:szCs w:val="24"/>
        </w:rPr>
      </w:pPr>
      <w:r>
        <w:rPr>
          <w:rFonts w:hint="eastAsia" w:ascii="宋体" w:hAnsi="宋体"/>
          <w:sz w:val="24"/>
          <w:szCs w:val="24"/>
        </w:rPr>
        <w:t>根据《政府采购法》的相关规定确定以下评标方法、步骤及标准：</w:t>
      </w:r>
    </w:p>
    <w:p>
      <w:pPr>
        <w:pStyle w:val="21"/>
        <w:outlineLvl w:val="3"/>
        <w:rPr>
          <w:rFonts w:hAnsi="宋体"/>
        </w:rPr>
      </w:pPr>
      <w:r>
        <w:rPr>
          <w:rFonts w:hint="eastAsia" w:hAnsi="宋体"/>
        </w:rPr>
        <w:t>28.评标方法</w:t>
      </w:r>
    </w:p>
    <w:p>
      <w:pPr>
        <w:pStyle w:val="15"/>
        <w:spacing w:line="360" w:lineRule="auto"/>
        <w:ind w:left="478" w:leftChars="228" w:firstLine="43" w:firstLineChars="18"/>
        <w:rPr>
          <w:rFonts w:ascii="宋体" w:hAnsi="宋体"/>
          <w:sz w:val="24"/>
          <w:szCs w:val="24"/>
          <w:u w:val="single"/>
        </w:rPr>
      </w:pPr>
      <w:r>
        <w:rPr>
          <w:rFonts w:hint="eastAsia" w:ascii="宋体" w:hAnsi="宋体"/>
          <w:sz w:val="24"/>
          <w:szCs w:val="24"/>
        </w:rPr>
        <w:t>本次评标采用</w:t>
      </w:r>
      <w:r>
        <w:rPr>
          <w:rFonts w:hint="eastAsia" w:ascii="宋体" w:hAnsi="宋体"/>
          <w:sz w:val="24"/>
          <w:szCs w:val="24"/>
          <w:u w:val="single"/>
        </w:rPr>
        <w:t>综合评分</w:t>
      </w:r>
      <w:r>
        <w:rPr>
          <w:rFonts w:hint="eastAsia" w:ascii="宋体" w:hAnsi="宋体"/>
          <w:sz w:val="24"/>
          <w:szCs w:val="24"/>
        </w:rPr>
        <w:t>法，即</w:t>
      </w:r>
      <w:r>
        <w:rPr>
          <w:rFonts w:hint="eastAsia" w:ascii="宋体" w:hAnsi="宋体"/>
          <w:sz w:val="24"/>
          <w:szCs w:val="24"/>
          <w:u w:val="single"/>
        </w:rPr>
        <w:t>在最大限度地满足招标文件实质性要求前提下，按照招标文件中规定的各项因素进行综合评审后，以综合得分最高的投标人作为中标候选供应商或者中标供应商的评标方法。各项得分按四舍五入原则精确到小数点后两位。</w:t>
      </w:r>
    </w:p>
    <w:p>
      <w:pPr>
        <w:pStyle w:val="21"/>
        <w:outlineLvl w:val="3"/>
        <w:rPr>
          <w:rFonts w:hAnsi="宋体"/>
        </w:rPr>
      </w:pPr>
      <w:r>
        <w:rPr>
          <w:rFonts w:hint="eastAsia" w:hAnsi="宋体"/>
        </w:rPr>
        <w:t>29.评标步骤</w:t>
      </w:r>
    </w:p>
    <w:p>
      <w:pPr>
        <w:pStyle w:val="15"/>
        <w:spacing w:line="360" w:lineRule="auto"/>
        <w:ind w:left="480" w:hanging="480" w:hangingChars="200"/>
        <w:rPr>
          <w:rFonts w:ascii="宋体" w:hAnsi="宋体"/>
          <w:sz w:val="24"/>
          <w:szCs w:val="24"/>
        </w:rPr>
      </w:pPr>
      <w:r>
        <w:rPr>
          <w:rFonts w:hint="eastAsia" w:ascii="宋体" w:hAnsi="宋体"/>
          <w:sz w:val="24"/>
          <w:szCs w:val="24"/>
        </w:rPr>
        <w:t>评标委员会对投标文件的评审分为初审、比较与评价：</w:t>
      </w:r>
    </w:p>
    <w:p>
      <w:pPr>
        <w:pStyle w:val="15"/>
        <w:spacing w:line="360" w:lineRule="auto"/>
        <w:ind w:left="480" w:hanging="480" w:hangingChars="200"/>
        <w:rPr>
          <w:rFonts w:hint="eastAsia" w:ascii="宋体" w:hAnsi="宋体"/>
          <w:sz w:val="24"/>
          <w:szCs w:val="24"/>
        </w:rPr>
      </w:pPr>
      <w:r>
        <w:rPr>
          <w:rFonts w:hint="eastAsia" w:ascii="宋体" w:hAnsi="宋体"/>
          <w:sz w:val="24"/>
          <w:szCs w:val="24"/>
        </w:rPr>
        <w:t>（一）投标合格审查</w:t>
      </w:r>
    </w:p>
    <w:p>
      <w:pPr>
        <w:tabs>
          <w:tab w:val="left" w:pos="8280"/>
        </w:tabs>
        <w:autoSpaceDE w:val="0"/>
        <w:autoSpaceDN w:val="0"/>
        <w:spacing w:line="360" w:lineRule="auto"/>
        <w:ind w:left="420" w:leftChars="200"/>
        <w:rPr>
          <w:rFonts w:ascii="宋体" w:hAnsi="宋体"/>
          <w:kern w:val="0"/>
          <w:sz w:val="24"/>
        </w:rPr>
      </w:pPr>
      <w:r>
        <w:rPr>
          <w:rFonts w:hint="eastAsia" w:ascii="宋体" w:hAnsi="宋体"/>
          <w:kern w:val="0"/>
          <w:sz w:val="24"/>
        </w:rPr>
        <w:t>采购人或者采购代理机构对投标文件的资格审查；评标委员会对投标文件的符合性审查、检查、评价只依据投标文件本身的真实无误的内容，而不依据外部的证据。但投标文件有不真实、不正确内容的除外。</w:t>
      </w:r>
    </w:p>
    <w:p>
      <w:pPr>
        <w:tabs>
          <w:tab w:val="left" w:pos="8280"/>
        </w:tabs>
        <w:autoSpaceDE w:val="0"/>
        <w:autoSpaceDN w:val="0"/>
        <w:spacing w:line="360" w:lineRule="auto"/>
        <w:ind w:left="420" w:leftChars="200"/>
        <w:rPr>
          <w:rFonts w:ascii="宋体" w:hAnsi="宋体"/>
          <w:kern w:val="0"/>
          <w:sz w:val="24"/>
        </w:rPr>
      </w:pPr>
      <w:r>
        <w:rPr>
          <w:rFonts w:hint="eastAsia" w:ascii="宋体" w:hAnsi="宋体"/>
          <w:kern w:val="0"/>
          <w:sz w:val="24"/>
        </w:rPr>
        <w:t>采购项目开标结束后，采购人或者采购代理机构应当依法对投标人的资格进行审查。合格投标人不足</w:t>
      </w:r>
      <w:r>
        <w:rPr>
          <w:rFonts w:ascii="宋体" w:hAnsi="宋体"/>
          <w:kern w:val="0"/>
          <w:sz w:val="24"/>
        </w:rPr>
        <w:t>3</w:t>
      </w:r>
      <w:r>
        <w:rPr>
          <w:rFonts w:hint="eastAsia" w:ascii="宋体" w:hAnsi="宋体"/>
          <w:kern w:val="0"/>
          <w:sz w:val="24"/>
        </w:rPr>
        <w:t>家的，不进入评标环节。</w:t>
      </w:r>
    </w:p>
    <w:p>
      <w:pPr>
        <w:widowControl/>
        <w:wordWrap w:val="0"/>
        <w:spacing w:line="360" w:lineRule="auto"/>
        <w:ind w:left="420" w:leftChars="200"/>
        <w:jc w:val="left"/>
        <w:rPr>
          <w:rFonts w:ascii="宋体" w:hAnsi="宋体"/>
          <w:kern w:val="0"/>
          <w:sz w:val="24"/>
        </w:rPr>
      </w:pPr>
      <w:r>
        <w:rPr>
          <w:rFonts w:hint="eastAsia" w:ascii="宋体" w:hAnsi="宋体"/>
          <w:kern w:val="0"/>
          <w:sz w:val="24"/>
        </w:rPr>
        <w:t>评标环节评标委员会将按照招标文件确定的评标方法和标准独立进行评标。评标委员会进行符合性审查、评价投标文件是否符合招标文件的商务、技术等实质性要求；必要时要求投标人对投标文件有关事项作出澄清或者说明；对符合性审查合格的投标文件进行商务和技术评估，综合比较与评价。</w:t>
      </w:r>
    </w:p>
    <w:p>
      <w:pPr>
        <w:pStyle w:val="15"/>
        <w:spacing w:line="360" w:lineRule="auto"/>
        <w:ind w:left="420" w:leftChars="200" w:firstLine="0"/>
        <w:rPr>
          <w:rFonts w:ascii="宋体" w:hAnsi="宋体"/>
          <w:sz w:val="24"/>
          <w:szCs w:val="24"/>
        </w:rPr>
      </w:pPr>
      <w:r>
        <w:rPr>
          <w:rFonts w:hint="eastAsia" w:ascii="宋体" w:hAnsi="宋体"/>
          <w:sz w:val="24"/>
          <w:szCs w:val="24"/>
        </w:rPr>
        <w:t>1.资格性审查；</w:t>
      </w:r>
    </w:p>
    <w:p>
      <w:pPr>
        <w:pStyle w:val="15"/>
        <w:spacing w:line="360" w:lineRule="auto"/>
        <w:ind w:left="420" w:leftChars="200" w:firstLine="0"/>
        <w:rPr>
          <w:rFonts w:ascii="宋体" w:hAnsi="宋体"/>
          <w:sz w:val="24"/>
        </w:rPr>
      </w:pPr>
      <w:r>
        <w:rPr>
          <w:rFonts w:hint="eastAsia" w:ascii="宋体" w:hAnsi="宋体"/>
          <w:sz w:val="24"/>
        </w:rPr>
        <w:t>采购人或者采购代理机构应当依法对投标人的</w:t>
      </w:r>
      <w:r>
        <w:rPr>
          <w:rFonts w:hint="eastAsia" w:ascii="宋体" w:hAnsi="宋体"/>
          <w:b/>
          <w:sz w:val="24"/>
        </w:rPr>
        <w:t>资格进行审查</w:t>
      </w:r>
      <w:r>
        <w:rPr>
          <w:rFonts w:hint="eastAsia" w:ascii="宋体" w:hAnsi="宋体"/>
          <w:sz w:val="24"/>
        </w:rPr>
        <w:t>。依据法律法规和招标文件的规定，对投标文件中的资格证明、投标保证金等进行审查，是否以确定投标供应商是否符合投标资格。</w:t>
      </w:r>
    </w:p>
    <w:p>
      <w:pPr>
        <w:pStyle w:val="15"/>
        <w:spacing w:line="360" w:lineRule="auto"/>
        <w:ind w:left="420" w:leftChars="200" w:firstLine="0"/>
        <w:rPr>
          <w:rFonts w:ascii="宋体" w:hAnsi="宋体"/>
          <w:sz w:val="24"/>
          <w:szCs w:val="24"/>
        </w:rPr>
      </w:pPr>
      <w:r>
        <w:rPr>
          <w:rFonts w:hint="eastAsia" w:ascii="宋体" w:hAnsi="宋体"/>
          <w:sz w:val="24"/>
          <w:szCs w:val="24"/>
        </w:rPr>
        <w:t>2.符合性审查；</w:t>
      </w:r>
    </w:p>
    <w:p>
      <w:pPr>
        <w:pStyle w:val="15"/>
        <w:spacing w:line="360" w:lineRule="auto"/>
        <w:ind w:left="420" w:leftChars="200" w:firstLine="0"/>
        <w:rPr>
          <w:rFonts w:ascii="宋体" w:hAnsi="宋体"/>
          <w:sz w:val="24"/>
        </w:rPr>
      </w:pPr>
      <w:r>
        <w:rPr>
          <w:rFonts w:hint="eastAsia" w:ascii="宋体" w:hAnsi="宋体"/>
          <w:sz w:val="24"/>
        </w:rPr>
        <w:t>资格合格投标人达到</w:t>
      </w:r>
      <w:r>
        <w:rPr>
          <w:rFonts w:ascii="宋体" w:hAnsi="宋体"/>
          <w:sz w:val="24"/>
        </w:rPr>
        <w:t>3</w:t>
      </w:r>
      <w:r>
        <w:rPr>
          <w:rFonts w:hint="eastAsia" w:ascii="宋体" w:hAnsi="宋体"/>
          <w:sz w:val="24"/>
        </w:rPr>
        <w:t>家以上的，评标委员会进行符合性审查、审查评价每份投标文件总体编排是否有序、文件签署是否合格，其有效性、完整性和对招标文件的响应程度进行审查，以确定投标文件是否符合招标文件的商务、技术的关键条款、条件和规格指标等实质性要求、是否对招标文件的实质性要求作出响应。</w:t>
      </w:r>
    </w:p>
    <w:p>
      <w:pPr>
        <w:pStyle w:val="15"/>
        <w:spacing w:line="360" w:lineRule="auto"/>
        <w:ind w:left="480" w:hanging="480" w:hangingChars="200"/>
        <w:rPr>
          <w:rFonts w:hint="eastAsia" w:ascii="宋体" w:hAnsi="宋体"/>
          <w:sz w:val="24"/>
          <w:szCs w:val="24"/>
        </w:rPr>
      </w:pPr>
      <w:r>
        <w:rPr>
          <w:rFonts w:hint="eastAsia" w:ascii="宋体" w:hAnsi="宋体"/>
          <w:sz w:val="24"/>
          <w:szCs w:val="24"/>
        </w:rPr>
        <w:t>（二）比较与评价：</w:t>
      </w:r>
    </w:p>
    <w:p>
      <w:pPr>
        <w:pStyle w:val="15"/>
        <w:spacing w:line="360" w:lineRule="auto"/>
        <w:ind w:left="420" w:leftChars="200" w:firstLine="0"/>
        <w:rPr>
          <w:rFonts w:ascii="宋体" w:hAnsi="宋体"/>
          <w:sz w:val="24"/>
        </w:rPr>
      </w:pPr>
      <w:r>
        <w:rPr>
          <w:rFonts w:hint="eastAsia" w:ascii="宋体" w:hAnsi="宋体"/>
          <w:sz w:val="24"/>
        </w:rPr>
        <w:t>符合性审查后合格投标人达到</w:t>
      </w:r>
      <w:r>
        <w:rPr>
          <w:rFonts w:ascii="宋体" w:hAnsi="宋体"/>
          <w:sz w:val="24"/>
        </w:rPr>
        <w:t>3</w:t>
      </w:r>
      <w:r>
        <w:rPr>
          <w:rFonts w:hint="eastAsia" w:ascii="宋体" w:hAnsi="宋体"/>
          <w:sz w:val="24"/>
        </w:rPr>
        <w:t>家以上的评标委员会按招标文件规定的评审方法、标准对投标文件的评审、比较与评价。</w:t>
      </w:r>
    </w:p>
    <w:p>
      <w:pPr>
        <w:pStyle w:val="15"/>
        <w:spacing w:line="360" w:lineRule="auto"/>
        <w:ind w:left="420" w:leftChars="200" w:firstLine="0"/>
        <w:rPr>
          <w:rFonts w:ascii="宋体" w:hAnsi="宋体"/>
          <w:sz w:val="24"/>
          <w:szCs w:val="24"/>
        </w:rPr>
      </w:pPr>
      <w:r>
        <w:rPr>
          <w:rFonts w:hint="eastAsia" w:ascii="宋体" w:hAnsi="宋体"/>
          <w:sz w:val="24"/>
          <w:szCs w:val="24"/>
        </w:rPr>
        <w:t>评标委员会将依据招标文件第二部分逐条进行评审。（详见评标文件的约定及评审表格）</w:t>
      </w:r>
    </w:p>
    <w:p>
      <w:pPr>
        <w:pStyle w:val="21"/>
        <w:ind w:left="480" w:hanging="480" w:hangingChars="200"/>
        <w:rPr>
          <w:rFonts w:hAnsi="宋体"/>
        </w:rPr>
      </w:pPr>
      <w:r>
        <w:rPr>
          <w:rFonts w:hint="eastAsia" w:hAnsi="宋体"/>
        </w:rPr>
        <w:t xml:space="preserve">（三）投标文件的澄清与确认： </w:t>
      </w:r>
    </w:p>
    <w:p>
      <w:pPr>
        <w:pStyle w:val="21"/>
        <w:ind w:left="630" w:leftChars="300"/>
        <w:rPr>
          <w:rFonts w:hAnsi="宋体"/>
        </w:rPr>
      </w:pPr>
      <w:r>
        <w:rPr>
          <w:rFonts w:hint="eastAsia" w:hAnsi="宋体"/>
        </w:rPr>
        <w:t>1．评标期间，对投标文件中含义不明确、同类问题表述不一致或者有明显文字和计算错误的内容（含评审委员会按招标文件规定价格修正后的报价），评标委员会可以书面形式（应当由评标委员会专家签字）要求投标人作出必要的澄清、说明或者补正，</w:t>
      </w:r>
      <w:r>
        <w:rPr>
          <w:rFonts w:hint="eastAsia" w:hAnsi="宋体"/>
          <w:kern w:val="0"/>
        </w:rPr>
        <w:t>但不得允许投标人对投标报价等实质性内容做任何更改</w:t>
      </w:r>
      <w:r>
        <w:rPr>
          <w:rFonts w:hint="eastAsia" w:hAnsi="宋体"/>
        </w:rPr>
        <w:t>。投标人的澄清、说明或者补正应当采用书面形式，并加盖公章或由法定代表人或其授权的代表签字，并不得超出投标文件的范围或者改变投标文件的实质性内容。</w:t>
      </w:r>
    </w:p>
    <w:p>
      <w:pPr>
        <w:pStyle w:val="15"/>
        <w:spacing w:line="360" w:lineRule="auto"/>
        <w:ind w:firstLine="660" w:firstLineChars="275"/>
        <w:rPr>
          <w:rFonts w:ascii="宋体" w:hAnsi="宋体"/>
          <w:sz w:val="24"/>
        </w:rPr>
      </w:pPr>
      <w:r>
        <w:rPr>
          <w:rFonts w:hint="eastAsia" w:ascii="宋体" w:hAnsi="宋体"/>
          <w:sz w:val="24"/>
        </w:rPr>
        <w:t>2．投标人的澄清文件是其投标文件的组成部分。</w:t>
      </w:r>
    </w:p>
    <w:p>
      <w:pPr>
        <w:pStyle w:val="15"/>
        <w:spacing w:line="360" w:lineRule="auto"/>
        <w:ind w:left="720" w:hanging="720" w:hangingChars="300"/>
        <w:rPr>
          <w:rFonts w:ascii="宋体" w:hAnsi="宋体"/>
          <w:sz w:val="24"/>
        </w:rPr>
      </w:pPr>
      <w:r>
        <w:rPr>
          <w:rFonts w:hint="eastAsia" w:ascii="宋体" w:hAnsi="宋体"/>
          <w:sz w:val="24"/>
        </w:rPr>
        <w:t>（四）除上述规定的情形之外，评标委员会在评审过程中，不得接收来自评审现场以外的任何形式的文件资料。除评标委员会主动要求澄清、说明或者纠正外，评标定标期间，任何投标人均不得就与其投标相关的任何问题与评标委员会联系。</w:t>
      </w:r>
    </w:p>
    <w:p>
      <w:pPr>
        <w:tabs>
          <w:tab w:val="left" w:pos="720"/>
        </w:tabs>
        <w:spacing w:line="360" w:lineRule="auto"/>
        <w:ind w:left="600" w:hanging="600" w:hangingChars="250"/>
        <w:rPr>
          <w:rFonts w:ascii="宋体" w:hAnsi="宋体"/>
          <w:sz w:val="24"/>
        </w:rPr>
      </w:pPr>
      <w:r>
        <w:rPr>
          <w:rFonts w:hint="eastAsia" w:ascii="宋体" w:hAnsi="宋体"/>
          <w:sz w:val="24"/>
        </w:rPr>
        <w:t>（五）推荐中标候选供应商名单：</w:t>
      </w:r>
    </w:p>
    <w:p>
      <w:pPr>
        <w:tabs>
          <w:tab w:val="left" w:pos="720"/>
        </w:tabs>
        <w:spacing w:line="360" w:lineRule="auto"/>
        <w:ind w:left="420" w:leftChars="200" w:firstLine="480" w:firstLineChars="200"/>
        <w:rPr>
          <w:rFonts w:hint="eastAsia" w:ascii="宋体" w:hAnsi="宋体"/>
          <w:sz w:val="24"/>
        </w:rPr>
      </w:pPr>
      <w:r>
        <w:rPr>
          <w:rFonts w:hint="eastAsia" w:ascii="宋体" w:hAnsi="宋体"/>
          <w:sz w:val="24"/>
        </w:rPr>
        <w:t>按评审后综合得分由高到低顺序排列推荐中标候选供应商名单。评审得分相同的，由采购人或者采购人委托评标委员会按照下列顺序比较确定一个投标人获得中标人推荐资格：（1）节能产品；（2）环保产品；（3）投标报价（由低到高）；（4）技术评分（由高到低）。如以上都相同的，名次由评标委员会抽签确定。</w:t>
      </w:r>
    </w:p>
    <w:p>
      <w:pPr>
        <w:tabs>
          <w:tab w:val="left" w:pos="720"/>
        </w:tabs>
        <w:spacing w:line="360" w:lineRule="auto"/>
        <w:ind w:left="420" w:leftChars="200" w:firstLine="480" w:firstLineChars="200"/>
        <w:rPr>
          <w:rFonts w:hint="eastAsia" w:ascii="宋体" w:hAnsi="宋体"/>
          <w:sz w:val="24"/>
        </w:rPr>
      </w:pPr>
      <w:r>
        <w:rPr>
          <w:rFonts w:hint="eastAsia" w:ascii="宋体" w:hAnsi="宋体"/>
          <w:sz w:val="24"/>
        </w:rPr>
        <w:t>提供相同品牌产品且通过资格审查、符合性审查的不同投标人参加同一合同项下投标的，按一家投标人计算，评审后得分最高的同品牌投标人获得中标人推荐资格。</w:t>
      </w:r>
    </w:p>
    <w:p>
      <w:pPr>
        <w:tabs>
          <w:tab w:val="left" w:pos="720"/>
        </w:tabs>
        <w:spacing w:line="360" w:lineRule="auto"/>
        <w:ind w:left="420" w:leftChars="200" w:firstLine="480" w:firstLineChars="200"/>
        <w:rPr>
          <w:rFonts w:hint="eastAsia" w:ascii="宋体" w:hAnsi="宋体"/>
          <w:sz w:val="24"/>
        </w:rPr>
      </w:pPr>
      <w:r>
        <w:rPr>
          <w:rFonts w:hint="eastAsia" w:ascii="宋体" w:hAnsi="宋体"/>
          <w:sz w:val="24"/>
        </w:rPr>
        <w:t>排名第一的投标供应商为第一中标候选人，排名第二的投标供应商为第二中标候选人。</w:t>
      </w:r>
      <w:r>
        <w:rPr>
          <w:rFonts w:hint="eastAsia" w:ascii="宋体" w:hAnsi="宋体" w:cs="宋体"/>
          <w:sz w:val="24"/>
        </w:rPr>
        <w:t>第二中标候选人报价高于第一中标候选人报价20%以上的，只推荐1名中标候选人。</w:t>
      </w:r>
    </w:p>
    <w:p>
      <w:pPr>
        <w:tabs>
          <w:tab w:val="left" w:pos="720"/>
        </w:tabs>
        <w:spacing w:line="360" w:lineRule="auto"/>
        <w:ind w:left="420" w:leftChars="200"/>
        <w:rPr>
          <w:rFonts w:ascii="宋体" w:hAnsi="宋体"/>
          <w:sz w:val="24"/>
        </w:rPr>
      </w:pPr>
    </w:p>
    <w:p>
      <w:pPr>
        <w:pStyle w:val="15"/>
        <w:spacing w:line="360" w:lineRule="auto"/>
        <w:ind w:left="480" w:hanging="480" w:hangingChars="200"/>
        <w:rPr>
          <w:rFonts w:ascii="宋体" w:hAnsi="宋体"/>
          <w:sz w:val="24"/>
        </w:rPr>
      </w:pPr>
      <w:r>
        <w:rPr>
          <w:rFonts w:hint="eastAsia" w:ascii="宋体" w:hAnsi="宋体"/>
          <w:sz w:val="24"/>
        </w:rPr>
        <w:t>（六）编写评标报告。</w:t>
      </w:r>
    </w:p>
    <w:p>
      <w:pPr>
        <w:pStyle w:val="15"/>
        <w:spacing w:line="360" w:lineRule="auto"/>
        <w:ind w:left="478" w:leftChars="228" w:firstLine="0"/>
        <w:rPr>
          <w:rFonts w:hint="eastAsia" w:ascii="宋体" w:hAnsi="宋体"/>
          <w:kern w:val="2"/>
          <w:sz w:val="24"/>
          <w:szCs w:val="24"/>
        </w:rPr>
      </w:pPr>
      <w:r>
        <w:rPr>
          <w:rFonts w:hint="eastAsia" w:ascii="宋体" w:hAnsi="宋体"/>
          <w:kern w:val="2"/>
          <w:sz w:val="24"/>
          <w:szCs w:val="24"/>
        </w:rPr>
        <w:t>评标委员会根据全体评标成员签字的原始评标记录和评标结果编写评标报告。</w:t>
      </w:r>
    </w:p>
    <w:p>
      <w:pPr>
        <w:pStyle w:val="21"/>
        <w:outlineLvl w:val="3"/>
        <w:rPr>
          <w:rFonts w:hAnsi="宋体"/>
        </w:rPr>
      </w:pPr>
      <w:r>
        <w:rPr>
          <w:rFonts w:hint="eastAsia" w:hAnsi="宋体"/>
        </w:rPr>
        <w:t>30. 废标的认定</w:t>
      </w:r>
    </w:p>
    <w:p>
      <w:pPr>
        <w:numPr>
          <w:ilvl w:val="0"/>
          <w:numId w:val="13"/>
        </w:numPr>
        <w:tabs>
          <w:tab w:val="left" w:pos="640"/>
          <w:tab w:val="clear" w:pos="420"/>
        </w:tabs>
        <w:spacing w:line="360" w:lineRule="auto"/>
        <w:ind w:hanging="200"/>
        <w:rPr>
          <w:rFonts w:ascii="宋体" w:hAnsi="宋体"/>
          <w:sz w:val="24"/>
        </w:rPr>
      </w:pPr>
      <w:r>
        <w:rPr>
          <w:rFonts w:ascii="宋体" w:hAnsi="宋体"/>
          <w:sz w:val="24"/>
        </w:rPr>
        <w:t>符合专业条件的投标人或者对招标文件作实质响应的投标人不足三家的；</w:t>
      </w:r>
    </w:p>
    <w:p>
      <w:pPr>
        <w:numPr>
          <w:ilvl w:val="0"/>
          <w:numId w:val="13"/>
        </w:numPr>
        <w:tabs>
          <w:tab w:val="left" w:pos="640"/>
          <w:tab w:val="clear" w:pos="420"/>
        </w:tabs>
        <w:spacing w:line="360" w:lineRule="auto"/>
        <w:ind w:hanging="200"/>
        <w:rPr>
          <w:rFonts w:ascii="宋体" w:hAnsi="宋体"/>
          <w:sz w:val="24"/>
        </w:rPr>
      </w:pPr>
      <w:r>
        <w:rPr>
          <w:rFonts w:ascii="宋体" w:hAnsi="宋体"/>
          <w:sz w:val="24"/>
        </w:rPr>
        <w:t>出现影响采购公正的违法、违规行为的；</w:t>
      </w:r>
    </w:p>
    <w:p>
      <w:pPr>
        <w:numPr>
          <w:ilvl w:val="0"/>
          <w:numId w:val="13"/>
        </w:numPr>
        <w:tabs>
          <w:tab w:val="left" w:pos="640"/>
          <w:tab w:val="clear" w:pos="420"/>
        </w:tabs>
        <w:spacing w:line="360" w:lineRule="auto"/>
        <w:ind w:hanging="200"/>
        <w:rPr>
          <w:rFonts w:ascii="宋体" w:hAnsi="宋体"/>
          <w:sz w:val="24"/>
        </w:rPr>
      </w:pPr>
      <w:r>
        <w:rPr>
          <w:rFonts w:ascii="宋体" w:hAnsi="宋体"/>
          <w:sz w:val="24"/>
        </w:rPr>
        <w:t>投标人的报价均超过了采购预算，采购人不能支付的或均超过了最高限额；</w:t>
      </w:r>
    </w:p>
    <w:p>
      <w:pPr>
        <w:numPr>
          <w:ilvl w:val="0"/>
          <w:numId w:val="13"/>
        </w:numPr>
        <w:tabs>
          <w:tab w:val="left" w:pos="640"/>
          <w:tab w:val="clear" w:pos="420"/>
        </w:tabs>
        <w:spacing w:line="360" w:lineRule="auto"/>
        <w:ind w:hanging="200"/>
        <w:rPr>
          <w:rFonts w:ascii="宋体" w:hAnsi="宋体"/>
          <w:sz w:val="24"/>
        </w:rPr>
      </w:pPr>
      <w:r>
        <w:rPr>
          <w:rFonts w:ascii="宋体" w:hAnsi="宋体"/>
          <w:sz w:val="24"/>
        </w:rPr>
        <w:t>因重大变故，采购任务取消的。</w:t>
      </w:r>
    </w:p>
    <w:p>
      <w:pPr>
        <w:pStyle w:val="21"/>
        <w:outlineLvl w:val="3"/>
        <w:rPr>
          <w:rFonts w:hint="eastAsia" w:hAnsi="宋体"/>
          <w:kern w:val="0"/>
        </w:rPr>
      </w:pPr>
      <w:r>
        <w:rPr>
          <w:rFonts w:hint="eastAsia" w:hAnsi="宋体"/>
        </w:rPr>
        <w:t>31.</w:t>
      </w:r>
      <w:r>
        <w:rPr>
          <w:rFonts w:hint="eastAsia" w:hAnsi="宋体"/>
          <w:kern w:val="0"/>
        </w:rPr>
        <w:t>在资格性审查、符合性检查时，如发现下列情形之一的，投标文件将确定为无效投标。</w:t>
      </w:r>
    </w:p>
    <w:p>
      <w:pPr>
        <w:pStyle w:val="56"/>
        <w:numPr>
          <w:ilvl w:val="0"/>
          <w:numId w:val="14"/>
        </w:numPr>
        <w:autoSpaceDE w:val="0"/>
        <w:autoSpaceDN w:val="0"/>
        <w:spacing w:line="360" w:lineRule="auto"/>
        <w:ind w:left="1074" w:hanging="854" w:firstLineChars="0"/>
        <w:rPr>
          <w:rFonts w:ascii="宋体" w:hAnsi="宋体"/>
          <w:sz w:val="24"/>
        </w:rPr>
      </w:pPr>
      <w:r>
        <w:rPr>
          <w:rFonts w:hint="eastAsia" w:ascii="宋体" w:hAnsi="宋体"/>
          <w:sz w:val="24"/>
        </w:rPr>
        <w:t>供应商不具备《中华人民共和国政府采购法》第二十二条规定条件的；</w:t>
      </w:r>
    </w:p>
    <w:p>
      <w:pPr>
        <w:pStyle w:val="56"/>
        <w:numPr>
          <w:ilvl w:val="0"/>
          <w:numId w:val="14"/>
        </w:numPr>
        <w:autoSpaceDE w:val="0"/>
        <w:autoSpaceDN w:val="0"/>
        <w:spacing w:line="360" w:lineRule="auto"/>
        <w:ind w:left="1074" w:hanging="854" w:firstLineChars="0"/>
        <w:rPr>
          <w:rFonts w:ascii="宋体" w:hAnsi="宋体"/>
          <w:sz w:val="24"/>
        </w:rPr>
      </w:pPr>
      <w:r>
        <w:rPr>
          <w:rFonts w:hint="eastAsia" w:ascii="宋体" w:hAnsi="宋体"/>
          <w:sz w:val="24"/>
        </w:rPr>
        <w:t>采购响应文件没有供应商盖章或其法定代表人（或法定代表人委托的代  理人）的印鉴或签名的；</w:t>
      </w:r>
    </w:p>
    <w:p>
      <w:pPr>
        <w:pStyle w:val="56"/>
        <w:numPr>
          <w:ilvl w:val="0"/>
          <w:numId w:val="14"/>
        </w:numPr>
        <w:autoSpaceDE w:val="0"/>
        <w:autoSpaceDN w:val="0"/>
        <w:spacing w:line="360" w:lineRule="auto"/>
        <w:ind w:left="1074" w:hanging="854" w:firstLineChars="0"/>
        <w:rPr>
          <w:rFonts w:ascii="宋体" w:hAnsi="宋体"/>
          <w:sz w:val="24"/>
        </w:rPr>
      </w:pPr>
      <w:r>
        <w:rPr>
          <w:rFonts w:hint="eastAsia" w:ascii="宋体" w:hAnsi="宋体"/>
          <w:sz w:val="24"/>
        </w:rPr>
        <w:t>采购响应文件提供虚假材料的；</w:t>
      </w:r>
    </w:p>
    <w:p>
      <w:pPr>
        <w:pStyle w:val="56"/>
        <w:numPr>
          <w:ilvl w:val="0"/>
          <w:numId w:val="14"/>
        </w:numPr>
        <w:autoSpaceDE w:val="0"/>
        <w:autoSpaceDN w:val="0"/>
        <w:spacing w:line="360" w:lineRule="auto"/>
        <w:ind w:left="1074" w:hanging="854" w:firstLineChars="0"/>
        <w:rPr>
          <w:rFonts w:ascii="宋体" w:hAnsi="宋体"/>
          <w:sz w:val="24"/>
        </w:rPr>
      </w:pPr>
      <w:r>
        <w:rPr>
          <w:rFonts w:hint="eastAsia" w:ascii="宋体" w:hAnsi="宋体"/>
          <w:sz w:val="24"/>
        </w:rPr>
        <w:t>采购响应文件未完全满足采购文件中带“★”号的条款和指标；</w:t>
      </w:r>
    </w:p>
    <w:p>
      <w:pPr>
        <w:pStyle w:val="56"/>
        <w:numPr>
          <w:ilvl w:val="0"/>
          <w:numId w:val="14"/>
        </w:numPr>
        <w:autoSpaceDE w:val="0"/>
        <w:autoSpaceDN w:val="0"/>
        <w:spacing w:line="360" w:lineRule="auto"/>
        <w:ind w:left="1074" w:hanging="854" w:firstLineChars="0"/>
        <w:rPr>
          <w:rFonts w:ascii="宋体" w:hAnsi="宋体"/>
          <w:sz w:val="24"/>
        </w:rPr>
      </w:pPr>
      <w:r>
        <w:rPr>
          <w:rFonts w:hint="eastAsia" w:ascii="宋体" w:hAnsi="宋体"/>
          <w:sz w:val="24"/>
        </w:rPr>
        <w:t>供应商的相关证件、证明文件、合同和其他文件的原件、复印件没用按采购文件规定提交或提交的原件与复印件不一致的；</w:t>
      </w:r>
    </w:p>
    <w:p>
      <w:pPr>
        <w:pStyle w:val="56"/>
        <w:numPr>
          <w:ilvl w:val="0"/>
          <w:numId w:val="14"/>
        </w:numPr>
        <w:autoSpaceDE w:val="0"/>
        <w:autoSpaceDN w:val="0"/>
        <w:spacing w:line="360" w:lineRule="auto"/>
        <w:ind w:left="1074" w:hanging="854" w:firstLineChars="0"/>
        <w:rPr>
          <w:rFonts w:ascii="宋体" w:hAnsi="宋体"/>
          <w:sz w:val="24"/>
        </w:rPr>
      </w:pPr>
      <w:r>
        <w:rPr>
          <w:rFonts w:hint="eastAsia" w:ascii="宋体" w:hAnsi="宋体"/>
          <w:sz w:val="24"/>
        </w:rPr>
        <w:t>供应商报价不确定或超过采购文件中列出的采购预算（最高限价）的；</w:t>
      </w:r>
    </w:p>
    <w:p>
      <w:pPr>
        <w:pStyle w:val="56"/>
        <w:numPr>
          <w:ilvl w:val="0"/>
          <w:numId w:val="14"/>
        </w:numPr>
        <w:autoSpaceDE w:val="0"/>
        <w:autoSpaceDN w:val="0"/>
        <w:spacing w:line="360" w:lineRule="auto"/>
        <w:ind w:left="1074" w:hanging="854" w:firstLineChars="0"/>
        <w:rPr>
          <w:rFonts w:ascii="宋体" w:hAnsi="宋体"/>
          <w:sz w:val="24"/>
        </w:rPr>
      </w:pPr>
      <w:r>
        <w:rPr>
          <w:rFonts w:hint="eastAsia" w:ascii="宋体" w:hAnsi="宋体"/>
          <w:sz w:val="24"/>
        </w:rPr>
        <w:t>联合体的供应商未提交各方共同签署的协议的；</w:t>
      </w:r>
    </w:p>
    <w:p>
      <w:pPr>
        <w:pStyle w:val="56"/>
        <w:numPr>
          <w:ilvl w:val="0"/>
          <w:numId w:val="14"/>
        </w:numPr>
        <w:autoSpaceDE w:val="0"/>
        <w:autoSpaceDN w:val="0"/>
        <w:spacing w:line="360" w:lineRule="auto"/>
        <w:ind w:left="1074" w:hanging="854" w:firstLineChars="0"/>
        <w:rPr>
          <w:rFonts w:ascii="宋体" w:hAnsi="宋体"/>
          <w:sz w:val="24"/>
        </w:rPr>
      </w:pPr>
      <w:r>
        <w:rPr>
          <w:rFonts w:hint="eastAsia" w:ascii="宋体" w:hAnsi="宋体"/>
          <w:sz w:val="24"/>
        </w:rPr>
        <w:t>供应商未按采购文件要求缴纳保证金的；</w:t>
      </w:r>
    </w:p>
    <w:p>
      <w:pPr>
        <w:pStyle w:val="56"/>
        <w:numPr>
          <w:ilvl w:val="0"/>
          <w:numId w:val="14"/>
        </w:numPr>
        <w:autoSpaceDE w:val="0"/>
        <w:autoSpaceDN w:val="0"/>
        <w:spacing w:line="360" w:lineRule="auto"/>
        <w:ind w:left="1074" w:hanging="854" w:firstLineChars="0"/>
        <w:rPr>
          <w:rFonts w:ascii="宋体" w:hAnsi="宋体"/>
          <w:sz w:val="24"/>
        </w:rPr>
      </w:pPr>
      <w:r>
        <w:rPr>
          <w:rFonts w:hint="eastAsia" w:ascii="宋体" w:hAnsi="宋体"/>
          <w:sz w:val="24"/>
        </w:rPr>
        <w:t>评审期间，供应商没有按评标委员会要求提交经授权代表签字的澄清、说明、补正或改变了采购响应文件的实质性内容的；</w:t>
      </w:r>
    </w:p>
    <w:p>
      <w:pPr>
        <w:pStyle w:val="56"/>
        <w:numPr>
          <w:ilvl w:val="0"/>
          <w:numId w:val="14"/>
        </w:numPr>
        <w:autoSpaceDE w:val="0"/>
        <w:autoSpaceDN w:val="0"/>
        <w:spacing w:line="360" w:lineRule="auto"/>
        <w:ind w:left="1074" w:hanging="854" w:firstLineChars="0"/>
        <w:rPr>
          <w:rFonts w:ascii="宋体" w:hAnsi="宋体"/>
          <w:sz w:val="24"/>
        </w:rPr>
      </w:pPr>
      <w:r>
        <w:rPr>
          <w:rFonts w:hint="eastAsia" w:ascii="宋体" w:hAnsi="宋体"/>
          <w:sz w:val="24"/>
        </w:rPr>
        <w:t>供应商对采购人、采购代理机构、评标委员会及其工作人员施加影响，有碍公平、公正的；</w:t>
      </w:r>
    </w:p>
    <w:p>
      <w:pPr>
        <w:pStyle w:val="56"/>
        <w:numPr>
          <w:ilvl w:val="0"/>
          <w:numId w:val="14"/>
        </w:numPr>
        <w:autoSpaceDE w:val="0"/>
        <w:autoSpaceDN w:val="0"/>
        <w:spacing w:line="360" w:lineRule="auto"/>
        <w:ind w:left="1074" w:hanging="854" w:firstLineChars="0"/>
        <w:rPr>
          <w:rFonts w:ascii="宋体" w:hAnsi="宋体"/>
          <w:sz w:val="24"/>
        </w:rPr>
      </w:pPr>
      <w:r>
        <w:rPr>
          <w:rFonts w:hint="eastAsia" w:ascii="宋体" w:hAnsi="宋体"/>
          <w:sz w:val="24"/>
        </w:rPr>
        <w:t>按有关法律、法规、规章规定属于响应无效的。</w:t>
      </w:r>
    </w:p>
    <w:p>
      <w:pPr>
        <w:pStyle w:val="21"/>
        <w:outlineLvl w:val="3"/>
        <w:rPr>
          <w:rFonts w:hint="eastAsia" w:hAnsi="宋体"/>
        </w:rPr>
      </w:pPr>
      <w:r>
        <w:rPr>
          <w:rFonts w:hint="eastAsia" w:hAnsi="宋体"/>
        </w:rPr>
        <w:t>32. 投标人有下列情形的，其投标将被视为无效投标：</w:t>
      </w:r>
    </w:p>
    <w:p>
      <w:pPr>
        <w:tabs>
          <w:tab w:val="left" w:pos="8280"/>
        </w:tabs>
        <w:autoSpaceDE w:val="0"/>
        <w:autoSpaceDN w:val="0"/>
        <w:spacing w:line="360" w:lineRule="auto"/>
        <w:ind w:left="478" w:leftChars="228" w:firstLine="9" w:firstLineChars="4"/>
        <w:rPr>
          <w:rFonts w:ascii="宋体" w:hAnsi="宋体"/>
          <w:kern w:val="0"/>
          <w:sz w:val="24"/>
        </w:rPr>
      </w:pPr>
      <w:r>
        <w:rPr>
          <w:rFonts w:hint="eastAsia" w:ascii="宋体" w:hAnsi="宋体"/>
          <w:kern w:val="0"/>
          <w:sz w:val="24"/>
        </w:rPr>
        <w:t>实质上没有响应招标文件要求的投标将被视为无效投标。投标人不得通过修正或撤销不合要求的偏离从而使其投标文件成为实质上响应的投标。</w:t>
      </w:r>
    </w:p>
    <w:p>
      <w:pPr>
        <w:pStyle w:val="21"/>
        <w:ind w:left="480" w:hanging="480" w:hangingChars="200"/>
        <w:outlineLvl w:val="3"/>
        <w:rPr>
          <w:rFonts w:hint="eastAsia" w:hAnsi="宋体"/>
        </w:rPr>
      </w:pPr>
      <w:r>
        <w:rPr>
          <w:rFonts w:hint="eastAsia" w:hAnsi="宋体"/>
        </w:rPr>
        <w:t>33.评标委员会认为投标人的报价明显低于其他通过符合性审查投标人的报价，有可能影响产品质量或者不能诚信履约的，要求投标人在评标现场合理的时间内提供书面说明，必要时提交相关证明材料；投标人不能证明其报价合理性的，评标委员会应当将其作为无效投标处理。</w:t>
      </w:r>
    </w:p>
    <w:p>
      <w:pPr>
        <w:pStyle w:val="21"/>
        <w:ind w:left="480" w:hanging="480" w:hangingChars="200"/>
        <w:outlineLvl w:val="3"/>
        <w:rPr>
          <w:rFonts w:hint="eastAsia" w:hAnsi="宋体"/>
          <w:kern w:val="0"/>
        </w:rPr>
      </w:pPr>
      <w:r>
        <w:rPr>
          <w:rFonts w:hint="eastAsia" w:hAnsi="宋体"/>
          <w:kern w:val="0"/>
        </w:rPr>
        <w:t>34.采购人、采购代理机构对各投标人进行资格性审查过程和评标委员会对各投标人进行符合性审查过程中，对初步被认定为资格、初审不合格或无效投标者应实行及时告知，由评标委员会主任或采购人代表将集体意见现场及时告知投标当事人，以让其核证、澄清事实。</w:t>
      </w:r>
    </w:p>
    <w:p>
      <w:pPr>
        <w:pStyle w:val="21"/>
        <w:ind w:left="480" w:hanging="480" w:hangingChars="200"/>
        <w:outlineLvl w:val="3"/>
        <w:rPr>
          <w:rFonts w:hint="eastAsia" w:hAnsi="宋体"/>
        </w:rPr>
      </w:pPr>
      <w:r>
        <w:rPr>
          <w:rFonts w:hint="eastAsia" w:hAnsi="宋体"/>
        </w:rPr>
        <w:t>35.定标</w:t>
      </w:r>
    </w:p>
    <w:p>
      <w:pPr>
        <w:tabs>
          <w:tab w:val="left" w:pos="1558"/>
        </w:tabs>
        <w:spacing w:line="360" w:lineRule="auto"/>
        <w:ind w:left="630" w:leftChars="-4" w:hanging="638" w:hangingChars="266"/>
        <w:rPr>
          <w:rFonts w:ascii="宋体" w:hAnsi="宋体"/>
          <w:sz w:val="24"/>
        </w:rPr>
      </w:pPr>
      <w:r>
        <w:rPr>
          <w:rFonts w:hint="eastAsia" w:ascii="宋体" w:hAnsi="宋体"/>
          <w:sz w:val="24"/>
        </w:rPr>
        <w:t>35.1采购人确认评标委员会推荐的评标结果后，由采购人对中标候选供应商的资格和履约能力进行再次审查，凡发现中标候选供应商有下列情形之一的，中标无效，将移交政府采购监督管理部门依法处理：</w:t>
      </w:r>
    </w:p>
    <w:p>
      <w:pPr>
        <w:numPr>
          <w:ilvl w:val="0"/>
          <w:numId w:val="15"/>
        </w:numPr>
        <w:tabs>
          <w:tab w:val="left" w:pos="900"/>
          <w:tab w:val="clear" w:pos="1080"/>
        </w:tabs>
        <w:spacing w:line="360" w:lineRule="auto"/>
        <w:ind w:left="900" w:hanging="660"/>
        <w:rPr>
          <w:rFonts w:ascii="宋体" w:hAnsi="宋体"/>
          <w:sz w:val="24"/>
        </w:rPr>
      </w:pPr>
      <w:r>
        <w:rPr>
          <w:rFonts w:hint="eastAsia" w:ascii="宋体" w:hAnsi="宋体"/>
          <w:sz w:val="24"/>
        </w:rPr>
        <w:t>提供虚假材料谋取中标的；</w:t>
      </w:r>
    </w:p>
    <w:p>
      <w:pPr>
        <w:numPr>
          <w:ilvl w:val="0"/>
          <w:numId w:val="15"/>
        </w:numPr>
        <w:tabs>
          <w:tab w:val="left" w:pos="900"/>
          <w:tab w:val="clear" w:pos="1080"/>
        </w:tabs>
        <w:spacing w:line="360" w:lineRule="auto"/>
        <w:ind w:left="900" w:hanging="660"/>
        <w:rPr>
          <w:rFonts w:ascii="宋体" w:hAnsi="宋体"/>
          <w:sz w:val="24"/>
        </w:rPr>
      </w:pPr>
      <w:r>
        <w:rPr>
          <w:rFonts w:hint="eastAsia" w:ascii="宋体" w:hAnsi="宋体"/>
          <w:sz w:val="24"/>
        </w:rPr>
        <w:t>采取不正当手段诋毁、排挤其他投标人的；</w:t>
      </w:r>
    </w:p>
    <w:p>
      <w:pPr>
        <w:numPr>
          <w:ilvl w:val="0"/>
          <w:numId w:val="15"/>
        </w:numPr>
        <w:tabs>
          <w:tab w:val="left" w:pos="900"/>
          <w:tab w:val="clear" w:pos="1080"/>
        </w:tabs>
        <w:spacing w:line="360" w:lineRule="auto"/>
        <w:ind w:left="900" w:hanging="660"/>
        <w:rPr>
          <w:rFonts w:ascii="宋体" w:hAnsi="宋体"/>
          <w:sz w:val="24"/>
        </w:rPr>
      </w:pPr>
      <w:r>
        <w:rPr>
          <w:rFonts w:hint="eastAsia" w:ascii="宋体" w:hAnsi="宋体"/>
          <w:sz w:val="24"/>
        </w:rPr>
        <w:t>与采购人、其他投标人恶意串通的；</w:t>
      </w:r>
    </w:p>
    <w:p>
      <w:pPr>
        <w:numPr>
          <w:ilvl w:val="0"/>
          <w:numId w:val="15"/>
        </w:numPr>
        <w:tabs>
          <w:tab w:val="left" w:pos="900"/>
          <w:tab w:val="clear" w:pos="1080"/>
        </w:tabs>
        <w:spacing w:line="360" w:lineRule="auto"/>
        <w:ind w:left="900" w:hanging="660"/>
        <w:rPr>
          <w:rFonts w:ascii="宋体" w:hAnsi="宋体"/>
          <w:sz w:val="24"/>
        </w:rPr>
      </w:pPr>
      <w:r>
        <w:rPr>
          <w:rFonts w:hint="eastAsia" w:ascii="宋体" w:hAnsi="宋体"/>
          <w:sz w:val="24"/>
        </w:rPr>
        <w:t>向采购人行贿或者提供其他不正当利益的；</w:t>
      </w:r>
    </w:p>
    <w:p>
      <w:pPr>
        <w:numPr>
          <w:ilvl w:val="0"/>
          <w:numId w:val="15"/>
        </w:numPr>
        <w:tabs>
          <w:tab w:val="left" w:pos="900"/>
          <w:tab w:val="clear" w:pos="1080"/>
        </w:tabs>
        <w:spacing w:line="360" w:lineRule="auto"/>
        <w:ind w:left="900" w:hanging="660"/>
        <w:rPr>
          <w:rFonts w:ascii="宋体" w:hAnsi="宋体"/>
          <w:sz w:val="24"/>
        </w:rPr>
      </w:pPr>
      <w:r>
        <w:rPr>
          <w:rFonts w:hint="eastAsia" w:ascii="宋体" w:hAnsi="宋体"/>
          <w:sz w:val="24"/>
        </w:rPr>
        <w:t>在招标过程中与采购人进行协商谈判、不按照招标文件和中标供应商的投标文件订立合同，或者与采购单位另行订立背离合同实质性内容的协议的；</w:t>
      </w:r>
    </w:p>
    <w:p>
      <w:pPr>
        <w:tabs>
          <w:tab w:val="left" w:pos="1558"/>
        </w:tabs>
        <w:spacing w:line="360" w:lineRule="auto"/>
        <w:ind w:left="600" w:hanging="600" w:hangingChars="250"/>
        <w:rPr>
          <w:rFonts w:hint="eastAsia" w:ascii="宋体" w:hAnsi="宋体"/>
          <w:sz w:val="24"/>
        </w:rPr>
      </w:pPr>
      <w:r>
        <w:rPr>
          <w:rFonts w:hint="eastAsia" w:ascii="宋体" w:hAnsi="宋体"/>
          <w:sz w:val="24"/>
        </w:rPr>
        <w:t>35.2采购代理机构在评标结束后将评标推荐意见及招标结果确认书送采购人。采购人依法确定中标供应商。采购人可事先约定授权评标委员会直接确定中标人。</w:t>
      </w:r>
    </w:p>
    <w:p>
      <w:pPr>
        <w:tabs>
          <w:tab w:val="left" w:pos="1558"/>
        </w:tabs>
        <w:spacing w:line="360" w:lineRule="auto"/>
        <w:ind w:left="600" w:hanging="600" w:hangingChars="250"/>
        <w:rPr>
          <w:rFonts w:ascii="宋体" w:hAnsi="宋体"/>
          <w:sz w:val="24"/>
        </w:rPr>
      </w:pPr>
      <w:r>
        <w:rPr>
          <w:rFonts w:hint="eastAsia" w:ascii="宋体" w:hAnsi="宋体"/>
          <w:sz w:val="24"/>
        </w:rPr>
        <w:t>35.3评审结果确定后，采购人、采购代理机构可以要求中标候选供应商在2个工作日内，按照招标文件“第五部分投标文件格式”的相关证件、证明文件、合同原件送采购人核对与供应商响应文件中的复印件是否一致；核对发现有不一致或供应商无正当理由不按时提供原件的，报同级财政部门核实后按投标无效处理。</w:t>
      </w:r>
    </w:p>
    <w:p>
      <w:pPr>
        <w:pStyle w:val="15"/>
        <w:spacing w:line="360" w:lineRule="auto"/>
        <w:ind w:left="600" w:hanging="600" w:hangingChars="250"/>
        <w:rPr>
          <w:rFonts w:ascii="宋体" w:hAnsi="宋体"/>
          <w:sz w:val="24"/>
          <w:szCs w:val="24"/>
        </w:rPr>
      </w:pPr>
      <w:r>
        <w:rPr>
          <w:rFonts w:hint="eastAsia" w:ascii="宋体" w:hAnsi="宋体"/>
          <w:sz w:val="24"/>
        </w:rPr>
        <w:t>35.4</w:t>
      </w:r>
      <w:r>
        <w:rPr>
          <w:rFonts w:hint="eastAsia" w:ascii="宋体" w:hAnsi="宋体"/>
          <w:sz w:val="24"/>
          <w:szCs w:val="24"/>
        </w:rPr>
        <w:t>替补候选人的设定与使用。</w:t>
      </w:r>
    </w:p>
    <w:p>
      <w:pPr>
        <w:pStyle w:val="21"/>
        <w:ind w:left="420" w:leftChars="200" w:firstLine="480" w:firstLineChars="200"/>
        <w:outlineLvl w:val="3"/>
        <w:rPr>
          <w:rFonts w:hAnsi="宋体"/>
        </w:rPr>
      </w:pPr>
      <w:r>
        <w:rPr>
          <w:rFonts w:hint="eastAsia" w:hAnsi="宋体"/>
        </w:rPr>
        <w:t>排名第一的中标候选人放弃中标、或因不可抗力提出不能履行合同，或者招标文件规定应当递交履约担保而在规定的期限内未能递交的，采购人可以确定排名第二的中标候选人为中标人。</w:t>
      </w:r>
    </w:p>
    <w:p>
      <w:pPr>
        <w:pStyle w:val="21"/>
        <w:ind w:left="480" w:hanging="480" w:hangingChars="200"/>
        <w:outlineLvl w:val="3"/>
        <w:rPr>
          <w:rFonts w:hAnsi="宋体"/>
        </w:rPr>
      </w:pPr>
      <w:r>
        <w:rPr>
          <w:rFonts w:hint="eastAsia" w:hAnsi="宋体"/>
        </w:rPr>
        <w:t>35.5中标供应商确定后，采购代理机构根据采购人确认的结果将在广州政府采购网、广东省政府采购网发布中标结果公告。并向中标人发出《中标通知书》，不在中标名单之列者即为落标人，不再以其它方式另行通知。</w:t>
      </w:r>
    </w:p>
    <w:p>
      <w:pPr>
        <w:pStyle w:val="21"/>
        <w:ind w:left="480" w:hanging="480" w:hangingChars="200"/>
        <w:outlineLvl w:val="3"/>
        <w:rPr>
          <w:rFonts w:hAnsi="宋体"/>
        </w:rPr>
      </w:pPr>
      <w:r>
        <w:rPr>
          <w:rFonts w:hAnsi="宋体"/>
        </w:rPr>
        <w:t>3</w:t>
      </w:r>
      <w:r>
        <w:rPr>
          <w:rFonts w:hint="eastAsia" w:hAnsi="宋体"/>
        </w:rPr>
        <w:t>5</w:t>
      </w:r>
      <w:r>
        <w:rPr>
          <w:rFonts w:hAnsi="宋体"/>
        </w:rPr>
        <w:t>.6</w:t>
      </w:r>
      <w:r>
        <w:rPr>
          <w:rFonts w:hint="eastAsia" w:hAnsi="宋体"/>
        </w:rPr>
        <w:t xml:space="preserve"> 《中标通知书》对中标人和采购人具有同等法律效力。中标供应商放弃中标的，应当依法承担法律责任。</w:t>
      </w:r>
    </w:p>
    <w:bookmarkEnd w:id="35"/>
    <w:bookmarkEnd w:id="36"/>
    <w:p>
      <w:bookmarkStart w:id="78" w:name="_Toc14450822"/>
      <w:bookmarkStart w:id="79" w:name="_Toc28489480"/>
      <w:r>
        <w:rPr>
          <w:bCs/>
        </w:rPr>
        <w:br w:type="page"/>
      </w:r>
    </w:p>
    <w:p/>
    <w:p/>
    <w:p/>
    <w:p/>
    <w:p/>
    <w:p/>
    <w:p/>
    <w:p/>
    <w:p/>
    <w:p/>
    <w:p/>
    <w:p/>
    <w:p/>
    <w:p>
      <w:pPr>
        <w:pStyle w:val="2"/>
        <w:rPr>
          <w:b w:val="0"/>
        </w:rPr>
      </w:pPr>
      <w:bookmarkStart w:id="80" w:name="_Toc281235305"/>
      <w:bookmarkStart w:id="81" w:name="_Toc81206592"/>
      <w:r>
        <w:rPr>
          <w:rFonts w:hint="eastAsia"/>
          <w:sz w:val="44"/>
        </w:rPr>
        <w:t>第四部分 合同书格式</w:t>
      </w:r>
      <w:bookmarkEnd w:id="80"/>
      <w:bookmarkEnd w:id="81"/>
    </w:p>
    <w:p>
      <w:pPr>
        <w:tabs>
          <w:tab w:val="left" w:pos="720"/>
        </w:tabs>
        <w:spacing w:line="360" w:lineRule="auto"/>
        <w:rPr>
          <w:rFonts w:ascii="宋体" w:hAnsi="宋体"/>
          <w:b/>
          <w:sz w:val="24"/>
        </w:rPr>
      </w:pPr>
      <w:r>
        <w:rPr>
          <w:rFonts w:ascii="宋体" w:hAnsi="宋体"/>
          <w:bCs/>
          <w:sz w:val="44"/>
        </w:rPr>
        <w:br w:type="page"/>
      </w:r>
    </w:p>
    <w:p>
      <w:pPr>
        <w:tabs>
          <w:tab w:val="left" w:pos="720"/>
        </w:tabs>
        <w:spacing w:line="360" w:lineRule="auto"/>
        <w:rPr>
          <w:rFonts w:ascii="宋体" w:hAnsi="宋体"/>
          <w:b/>
          <w:sz w:val="24"/>
        </w:rPr>
      </w:pPr>
    </w:p>
    <w:p>
      <w:pPr>
        <w:tabs>
          <w:tab w:val="left" w:pos="720"/>
        </w:tabs>
        <w:spacing w:line="360" w:lineRule="auto"/>
        <w:rPr>
          <w:rFonts w:ascii="宋体" w:hAnsi="宋体"/>
          <w:b/>
          <w:sz w:val="24"/>
        </w:rPr>
      </w:pPr>
    </w:p>
    <w:p>
      <w:pPr>
        <w:tabs>
          <w:tab w:val="left" w:pos="720"/>
        </w:tabs>
        <w:spacing w:line="360" w:lineRule="auto"/>
        <w:rPr>
          <w:rFonts w:ascii="宋体" w:hAnsi="宋体"/>
          <w:b/>
          <w:sz w:val="24"/>
        </w:rPr>
      </w:pPr>
    </w:p>
    <w:p>
      <w:pPr>
        <w:tabs>
          <w:tab w:val="left" w:pos="720"/>
        </w:tabs>
        <w:spacing w:line="360" w:lineRule="auto"/>
        <w:rPr>
          <w:rFonts w:ascii="宋体" w:hAnsi="宋体"/>
          <w:b/>
          <w:sz w:val="24"/>
        </w:rPr>
      </w:pPr>
    </w:p>
    <w:p>
      <w:pPr>
        <w:tabs>
          <w:tab w:val="left" w:pos="720"/>
        </w:tabs>
        <w:spacing w:line="360" w:lineRule="auto"/>
        <w:jc w:val="center"/>
        <w:rPr>
          <w:rFonts w:ascii="宋体" w:hAnsi="宋体"/>
          <w:b/>
          <w:sz w:val="72"/>
          <w:szCs w:val="72"/>
        </w:rPr>
      </w:pPr>
      <w:r>
        <w:rPr>
          <w:rFonts w:hint="eastAsia" w:ascii="宋体" w:hAnsi="宋体"/>
          <w:b/>
          <w:sz w:val="72"/>
          <w:szCs w:val="72"/>
        </w:rPr>
        <w:t>广州市增城区政府采购</w:t>
      </w:r>
    </w:p>
    <w:p>
      <w:pPr>
        <w:tabs>
          <w:tab w:val="left" w:pos="720"/>
        </w:tabs>
        <w:spacing w:line="360" w:lineRule="auto"/>
        <w:rPr>
          <w:rFonts w:ascii="宋体" w:hAnsi="宋体"/>
          <w:b/>
          <w:sz w:val="72"/>
          <w:szCs w:val="72"/>
        </w:rPr>
      </w:pPr>
    </w:p>
    <w:p>
      <w:pPr>
        <w:tabs>
          <w:tab w:val="left" w:pos="720"/>
        </w:tabs>
        <w:spacing w:line="360" w:lineRule="auto"/>
        <w:jc w:val="center"/>
        <w:rPr>
          <w:rFonts w:ascii="宋体" w:hAnsi="宋体"/>
          <w:b/>
          <w:sz w:val="72"/>
          <w:szCs w:val="72"/>
        </w:rPr>
      </w:pPr>
      <w:r>
        <w:rPr>
          <w:rFonts w:hint="eastAsia" w:ascii="宋体" w:hAnsi="宋体"/>
          <w:b/>
          <w:sz w:val="72"/>
          <w:szCs w:val="72"/>
        </w:rPr>
        <w:t>合 同 书</w:t>
      </w:r>
    </w:p>
    <w:p>
      <w:pPr>
        <w:tabs>
          <w:tab w:val="left" w:pos="720"/>
        </w:tabs>
        <w:spacing w:line="360" w:lineRule="auto"/>
        <w:jc w:val="center"/>
        <w:rPr>
          <w:rFonts w:ascii="宋体" w:hAnsi="宋体"/>
          <w:b/>
          <w:sz w:val="44"/>
          <w:szCs w:val="44"/>
        </w:rPr>
      </w:pPr>
      <w:r>
        <w:rPr>
          <w:rFonts w:hint="eastAsia" w:ascii="宋体" w:hAnsi="宋体"/>
          <w:b/>
          <w:sz w:val="44"/>
          <w:szCs w:val="44"/>
        </w:rPr>
        <w:t>（货物类）</w:t>
      </w:r>
    </w:p>
    <w:p>
      <w:pPr>
        <w:tabs>
          <w:tab w:val="left" w:pos="720"/>
        </w:tabs>
        <w:spacing w:line="360" w:lineRule="auto"/>
        <w:rPr>
          <w:rFonts w:ascii="宋体" w:hAnsi="宋体"/>
          <w:b/>
          <w:sz w:val="28"/>
          <w:szCs w:val="28"/>
        </w:rPr>
      </w:pPr>
    </w:p>
    <w:tbl>
      <w:tblPr>
        <w:tblStyle w:val="44"/>
        <w:tblW w:w="5756" w:type="dxa"/>
        <w:jc w:val="center"/>
        <w:tblInd w:w="0" w:type="dxa"/>
        <w:tblLayout w:type="fixed"/>
        <w:tblCellMar>
          <w:top w:w="0" w:type="dxa"/>
          <w:left w:w="108" w:type="dxa"/>
          <w:bottom w:w="0" w:type="dxa"/>
          <w:right w:w="108" w:type="dxa"/>
        </w:tblCellMar>
      </w:tblPr>
      <w:tblGrid>
        <w:gridCol w:w="5756"/>
      </w:tblGrid>
      <w:tr>
        <w:tblPrEx>
          <w:tblLayout w:type="fixed"/>
          <w:tblCellMar>
            <w:top w:w="0" w:type="dxa"/>
            <w:left w:w="108" w:type="dxa"/>
            <w:bottom w:w="0" w:type="dxa"/>
            <w:right w:w="108" w:type="dxa"/>
          </w:tblCellMar>
        </w:tblPrEx>
        <w:trPr>
          <w:trHeight w:val="446" w:hRule="atLeast"/>
          <w:jc w:val="center"/>
        </w:trPr>
        <w:tc>
          <w:tcPr>
            <w:tcW w:w="5756" w:type="dxa"/>
            <w:vAlign w:val="top"/>
          </w:tcPr>
          <w:p>
            <w:pPr>
              <w:tabs>
                <w:tab w:val="left" w:pos="720"/>
              </w:tabs>
              <w:spacing w:line="360" w:lineRule="auto"/>
              <w:rPr>
                <w:rFonts w:ascii="宋体" w:hAnsi="宋体"/>
                <w:b/>
                <w:sz w:val="32"/>
                <w:szCs w:val="32"/>
                <w:u w:val="single"/>
              </w:rPr>
            </w:pPr>
            <w:r>
              <w:rPr>
                <w:rFonts w:hint="eastAsia" w:ascii="宋体" w:hAnsi="宋体"/>
                <w:b/>
                <w:sz w:val="32"/>
                <w:szCs w:val="32"/>
              </w:rPr>
              <w:t>采购编号：</w:t>
            </w:r>
            <w:r>
              <w:rPr>
                <w:rFonts w:hint="eastAsia" w:ascii="宋体" w:hAnsi="宋体"/>
                <w:b/>
                <w:sz w:val="32"/>
                <w:szCs w:val="32"/>
                <w:u w:val="single"/>
                <w:lang w:eastAsia="zh-CN"/>
              </w:rPr>
              <w:t>0809-1741ZCG11B36</w:t>
            </w:r>
          </w:p>
        </w:tc>
      </w:tr>
      <w:tr>
        <w:tblPrEx>
          <w:tblLayout w:type="fixed"/>
          <w:tblCellMar>
            <w:top w:w="0" w:type="dxa"/>
            <w:left w:w="108" w:type="dxa"/>
            <w:bottom w:w="0" w:type="dxa"/>
            <w:right w:w="108" w:type="dxa"/>
          </w:tblCellMar>
        </w:tblPrEx>
        <w:trPr>
          <w:trHeight w:val="446" w:hRule="atLeast"/>
          <w:jc w:val="center"/>
        </w:trPr>
        <w:tc>
          <w:tcPr>
            <w:tcW w:w="5756" w:type="dxa"/>
            <w:vAlign w:val="top"/>
          </w:tcPr>
          <w:p>
            <w:pPr>
              <w:tabs>
                <w:tab w:val="left" w:pos="720"/>
              </w:tabs>
              <w:spacing w:line="360" w:lineRule="auto"/>
              <w:rPr>
                <w:rFonts w:ascii="宋体" w:hAnsi="宋体"/>
                <w:b/>
                <w:sz w:val="32"/>
                <w:szCs w:val="32"/>
                <w:u w:val="single"/>
              </w:rPr>
            </w:pPr>
          </w:p>
        </w:tc>
      </w:tr>
      <w:tr>
        <w:tblPrEx>
          <w:tblLayout w:type="fixed"/>
          <w:tblCellMar>
            <w:top w:w="0" w:type="dxa"/>
            <w:left w:w="108" w:type="dxa"/>
            <w:bottom w:w="0" w:type="dxa"/>
            <w:right w:w="108" w:type="dxa"/>
          </w:tblCellMar>
        </w:tblPrEx>
        <w:trPr>
          <w:trHeight w:val="446" w:hRule="atLeast"/>
          <w:jc w:val="center"/>
        </w:trPr>
        <w:tc>
          <w:tcPr>
            <w:tcW w:w="5756" w:type="dxa"/>
            <w:vAlign w:val="top"/>
          </w:tcPr>
          <w:p>
            <w:pPr>
              <w:tabs>
                <w:tab w:val="left" w:pos="720"/>
              </w:tabs>
              <w:spacing w:line="360" w:lineRule="auto"/>
              <w:rPr>
                <w:rFonts w:ascii="宋体" w:hAnsi="宋体"/>
                <w:b/>
                <w:sz w:val="32"/>
                <w:szCs w:val="32"/>
              </w:rPr>
            </w:pPr>
            <w:r>
              <w:rPr>
                <w:rFonts w:hint="eastAsia" w:ascii="宋体" w:hAnsi="宋体"/>
                <w:b/>
                <w:sz w:val="32"/>
                <w:szCs w:val="32"/>
              </w:rPr>
              <w:t>项目名称：</w:t>
            </w:r>
            <w:r>
              <w:rPr>
                <w:rFonts w:hint="eastAsia" w:ascii="宋体" w:hAnsi="宋体"/>
                <w:b/>
                <w:sz w:val="32"/>
                <w:szCs w:val="32"/>
                <w:u w:val="single"/>
                <w:lang w:eastAsia="zh-CN"/>
              </w:rPr>
              <w:t>购置有线电视光缆</w:t>
            </w:r>
          </w:p>
        </w:tc>
      </w:tr>
      <w:tr>
        <w:tblPrEx>
          <w:tblLayout w:type="fixed"/>
          <w:tblCellMar>
            <w:top w:w="0" w:type="dxa"/>
            <w:left w:w="108" w:type="dxa"/>
            <w:bottom w:w="0" w:type="dxa"/>
            <w:right w:w="108" w:type="dxa"/>
          </w:tblCellMar>
        </w:tblPrEx>
        <w:trPr>
          <w:trHeight w:val="446" w:hRule="atLeast"/>
          <w:jc w:val="center"/>
        </w:trPr>
        <w:tc>
          <w:tcPr>
            <w:tcW w:w="5756" w:type="dxa"/>
            <w:vAlign w:val="top"/>
          </w:tcPr>
          <w:p>
            <w:pPr>
              <w:tabs>
                <w:tab w:val="left" w:pos="720"/>
              </w:tabs>
              <w:spacing w:line="360" w:lineRule="auto"/>
              <w:rPr>
                <w:rFonts w:ascii="宋体" w:hAnsi="宋体"/>
                <w:b/>
                <w:sz w:val="32"/>
                <w:szCs w:val="32"/>
              </w:rPr>
            </w:pPr>
          </w:p>
        </w:tc>
      </w:tr>
    </w:tbl>
    <w:p>
      <w:pPr>
        <w:tabs>
          <w:tab w:val="left" w:pos="720"/>
        </w:tabs>
        <w:spacing w:line="360" w:lineRule="auto"/>
        <w:rPr>
          <w:rFonts w:ascii="宋体" w:hAnsi="宋体"/>
          <w:sz w:val="28"/>
          <w:szCs w:val="28"/>
        </w:rPr>
      </w:pPr>
    </w:p>
    <w:p>
      <w:pPr>
        <w:tabs>
          <w:tab w:val="left" w:pos="720"/>
        </w:tabs>
        <w:spacing w:line="360" w:lineRule="auto"/>
        <w:rPr>
          <w:rFonts w:ascii="宋体" w:hAnsi="宋体"/>
          <w:sz w:val="28"/>
          <w:szCs w:val="28"/>
        </w:rPr>
      </w:pPr>
    </w:p>
    <w:p>
      <w:pPr>
        <w:tabs>
          <w:tab w:val="left" w:pos="720"/>
        </w:tabs>
        <w:spacing w:line="360" w:lineRule="auto"/>
        <w:rPr>
          <w:rFonts w:ascii="宋体" w:hAnsi="宋体"/>
          <w:sz w:val="28"/>
          <w:szCs w:val="28"/>
        </w:rPr>
      </w:pPr>
    </w:p>
    <w:p>
      <w:pPr>
        <w:tabs>
          <w:tab w:val="left" w:pos="720"/>
        </w:tabs>
        <w:spacing w:line="360" w:lineRule="auto"/>
        <w:rPr>
          <w:rFonts w:ascii="宋体" w:hAnsi="宋体"/>
          <w:b/>
          <w:sz w:val="28"/>
          <w:szCs w:val="28"/>
        </w:rPr>
      </w:pPr>
    </w:p>
    <w:p>
      <w:pPr>
        <w:spacing w:line="360" w:lineRule="auto"/>
        <w:rPr>
          <w:rFonts w:ascii="宋体" w:hAnsi="宋体"/>
          <w:sz w:val="28"/>
          <w:szCs w:val="28"/>
        </w:rPr>
      </w:pPr>
    </w:p>
    <w:p>
      <w:pPr>
        <w:spacing w:line="360" w:lineRule="auto"/>
        <w:rPr>
          <w:rFonts w:ascii="宋体" w:hAnsi="宋体"/>
          <w:b/>
          <w:sz w:val="24"/>
        </w:rPr>
      </w:pPr>
      <w:r>
        <w:rPr>
          <w:rFonts w:hint="eastAsia" w:ascii="宋体" w:hAnsi="宋体"/>
          <w:b/>
          <w:sz w:val="24"/>
        </w:rPr>
        <w:t>注：本合同仅为合同的参考文本，合同签订双方可根据项目的具体要求进行修订。</w:t>
      </w:r>
    </w:p>
    <w:p>
      <w:pPr>
        <w:tabs>
          <w:tab w:val="left" w:pos="720"/>
        </w:tabs>
        <w:spacing w:line="360" w:lineRule="auto"/>
        <w:rPr>
          <w:rFonts w:ascii="宋体" w:hAnsi="宋体"/>
          <w:b/>
          <w:sz w:val="28"/>
          <w:szCs w:val="28"/>
        </w:rPr>
      </w:pPr>
    </w:p>
    <w:p>
      <w:pPr>
        <w:tabs>
          <w:tab w:val="left" w:pos="720"/>
        </w:tabs>
        <w:spacing w:line="360" w:lineRule="auto"/>
        <w:rPr>
          <w:rFonts w:ascii="宋体" w:hAnsi="宋体"/>
          <w:b/>
          <w:sz w:val="24"/>
          <w:u w:val="single"/>
        </w:rPr>
      </w:pPr>
      <w:r>
        <w:rPr>
          <w:rFonts w:hint="eastAsia" w:ascii="宋体" w:hAnsi="宋体"/>
          <w:b/>
          <w:sz w:val="28"/>
          <w:szCs w:val="28"/>
        </w:rPr>
        <w:br w:type="page"/>
      </w:r>
      <w:r>
        <w:rPr>
          <w:rFonts w:hint="eastAsia" w:ascii="宋体" w:hAnsi="宋体"/>
          <w:b/>
          <w:sz w:val="24"/>
        </w:rPr>
        <w:t>甲    方：</w:t>
      </w:r>
      <w:r>
        <w:rPr>
          <w:rFonts w:hint="eastAsia" w:ascii="宋体" w:hAnsi="宋体"/>
          <w:b/>
          <w:sz w:val="24"/>
          <w:u w:val="single"/>
        </w:rPr>
        <w:t>广州市增城区广播电视台</w:t>
      </w:r>
    </w:p>
    <w:p>
      <w:pPr>
        <w:spacing w:line="360" w:lineRule="auto"/>
        <w:rPr>
          <w:rFonts w:ascii="宋体" w:hAnsi="宋体"/>
          <w:sz w:val="24"/>
        </w:rPr>
      </w:pPr>
      <w:r>
        <w:rPr>
          <w:rFonts w:hint="eastAsia" w:ascii="宋体" w:hAnsi="宋体"/>
          <w:sz w:val="24"/>
        </w:rPr>
        <w:t>电    话：           　   传  真：     地  址：广州市增城区荔城镇荔乡路81号</w:t>
      </w:r>
    </w:p>
    <w:p>
      <w:pPr>
        <w:spacing w:line="360" w:lineRule="auto"/>
        <w:rPr>
          <w:rFonts w:ascii="宋体" w:hAnsi="宋体"/>
          <w:sz w:val="24"/>
        </w:rPr>
      </w:pPr>
      <w:r>
        <w:rPr>
          <w:rFonts w:hint="eastAsia" w:ascii="宋体" w:hAnsi="宋体"/>
          <w:b/>
          <w:sz w:val="24"/>
        </w:rPr>
        <w:t>乙    方：</w:t>
      </w:r>
      <w:r>
        <w:rPr>
          <w:rFonts w:hint="eastAsia" w:ascii="宋体" w:hAnsi="宋体"/>
          <w:b/>
          <w:sz w:val="24"/>
          <w:u w:val="single"/>
        </w:rPr>
        <w:t xml:space="preserve">                    </w:t>
      </w:r>
      <w:r>
        <w:rPr>
          <w:rFonts w:hint="eastAsia" w:ascii="宋体" w:hAnsi="宋体"/>
          <w:b/>
          <w:sz w:val="24"/>
        </w:rPr>
        <w:br w:type="textWrapping"/>
      </w:r>
      <w:r>
        <w:rPr>
          <w:rFonts w:hint="eastAsia" w:ascii="宋体" w:hAnsi="宋体"/>
          <w:sz w:val="24"/>
        </w:rPr>
        <w:t>电    话：                传  真：     地  址：</w:t>
      </w:r>
    </w:p>
    <w:p>
      <w:pPr>
        <w:tabs>
          <w:tab w:val="left" w:pos="720"/>
        </w:tabs>
        <w:spacing w:line="360" w:lineRule="auto"/>
        <w:rPr>
          <w:rFonts w:ascii="宋体" w:hAnsi="宋体"/>
          <w:sz w:val="24"/>
        </w:rPr>
      </w:pPr>
      <w:r>
        <w:rPr>
          <w:rFonts w:hint="eastAsia" w:ascii="宋体" w:hAnsi="宋体"/>
          <w:sz w:val="24"/>
        </w:rPr>
        <w:t>项目名称：</w:t>
      </w:r>
    </w:p>
    <w:p>
      <w:pPr>
        <w:tabs>
          <w:tab w:val="left" w:pos="720"/>
        </w:tabs>
        <w:spacing w:line="360" w:lineRule="auto"/>
        <w:rPr>
          <w:rFonts w:ascii="宋体" w:hAnsi="宋体"/>
          <w:sz w:val="24"/>
        </w:rPr>
      </w:pPr>
      <w:r>
        <w:rPr>
          <w:rFonts w:hint="eastAsia" w:ascii="宋体" w:hAnsi="宋体"/>
          <w:sz w:val="24"/>
        </w:rPr>
        <w:t>采购编号：</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 xml:space="preserve">   根据</w:t>
      </w:r>
      <w:r>
        <w:rPr>
          <w:rFonts w:hint="eastAsia" w:ascii="宋体" w:hAnsi="宋体"/>
          <w:sz w:val="24"/>
          <w:u w:val="single"/>
          <w:lang w:eastAsia="zh-CN"/>
        </w:rPr>
        <w:t>购置有线电视光缆</w:t>
      </w:r>
      <w:r>
        <w:rPr>
          <w:rFonts w:hint="eastAsia" w:ascii="宋体" w:hAnsi="宋体"/>
          <w:sz w:val="24"/>
          <w:u w:val="single"/>
        </w:rPr>
        <w:t>项目</w:t>
      </w:r>
      <w:r>
        <w:rPr>
          <w:rFonts w:hint="eastAsia" w:ascii="宋体" w:hAnsi="宋体"/>
          <w:sz w:val="24"/>
        </w:rPr>
        <w:t>的采购结果，按照《中华人民共和国政府采购法》、《合同法》等的规定，</w:t>
      </w:r>
      <w:r>
        <w:rPr>
          <w:rFonts w:hint="eastAsia" w:ascii="宋体" w:hAnsi="宋体"/>
          <w:kern w:val="28"/>
          <w:sz w:val="24"/>
        </w:rPr>
        <w:t>经双方协商，</w:t>
      </w:r>
      <w:r>
        <w:rPr>
          <w:rFonts w:hint="eastAsia" w:ascii="宋体" w:hAnsi="宋体"/>
          <w:sz w:val="24"/>
        </w:rPr>
        <w:t>本着平等互利和诚实信用的原则，</w:t>
      </w:r>
      <w:r>
        <w:rPr>
          <w:rFonts w:hint="eastAsia" w:ascii="宋体" w:hAnsi="宋体"/>
          <w:kern w:val="28"/>
          <w:sz w:val="24"/>
        </w:rPr>
        <w:t>一致同意签订本合同如下。</w:t>
      </w:r>
    </w:p>
    <w:p>
      <w:pPr>
        <w:numPr>
          <w:ilvl w:val="0"/>
          <w:numId w:val="12"/>
        </w:numPr>
        <w:tabs>
          <w:tab w:val="left" w:pos="630"/>
        </w:tabs>
        <w:spacing w:line="360" w:lineRule="auto"/>
        <w:ind w:left="0" w:firstLine="0"/>
        <w:rPr>
          <w:rFonts w:ascii="宋体" w:hAnsi="宋体"/>
          <w:b/>
          <w:sz w:val="24"/>
        </w:rPr>
      </w:pPr>
      <w:r>
        <w:rPr>
          <w:rFonts w:hint="eastAsia" w:ascii="宋体" w:hAnsi="宋体"/>
          <w:b/>
          <w:sz w:val="24"/>
        </w:rPr>
        <w:t xml:space="preserve">货物内容 </w:t>
      </w:r>
    </w:p>
    <w:tbl>
      <w:tblPr>
        <w:tblStyle w:val="44"/>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155"/>
        <w:gridCol w:w="3510"/>
        <w:gridCol w:w="900"/>
        <w:gridCol w:w="900"/>
        <w:gridCol w:w="108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trPr>
        <w:tc>
          <w:tcPr>
            <w:tcW w:w="735" w:type="dxa"/>
            <w:tcBorders>
              <w:left w:val="single" w:color="auto" w:sz="8" w:space="0"/>
              <w:right w:val="single" w:color="auto" w:sz="4" w:space="0"/>
            </w:tcBorders>
            <w:vAlign w:val="center"/>
          </w:tcPr>
          <w:p>
            <w:pPr>
              <w:spacing w:line="360" w:lineRule="auto"/>
              <w:jc w:val="center"/>
              <w:rPr>
                <w:rFonts w:ascii="宋体" w:hAnsi="宋体"/>
                <w:sz w:val="24"/>
              </w:rPr>
            </w:pPr>
            <w:r>
              <w:rPr>
                <w:rFonts w:hint="eastAsia" w:ascii="宋体" w:hAnsi="宋体"/>
                <w:sz w:val="24"/>
              </w:rPr>
              <w:t>序号</w:t>
            </w:r>
          </w:p>
        </w:tc>
        <w:tc>
          <w:tcPr>
            <w:tcW w:w="1155" w:type="dxa"/>
            <w:tcBorders>
              <w:left w:val="single" w:color="auto" w:sz="8" w:space="0"/>
              <w:right w:val="single" w:color="auto" w:sz="4" w:space="0"/>
            </w:tcBorders>
            <w:vAlign w:val="center"/>
          </w:tcPr>
          <w:p>
            <w:pPr>
              <w:spacing w:line="360" w:lineRule="auto"/>
              <w:jc w:val="center"/>
              <w:rPr>
                <w:rFonts w:ascii="宋体" w:hAnsi="宋体"/>
                <w:sz w:val="24"/>
              </w:rPr>
            </w:pPr>
            <w:r>
              <w:rPr>
                <w:rFonts w:hint="eastAsia" w:ascii="宋体" w:hAnsi="宋体"/>
                <w:sz w:val="24"/>
              </w:rPr>
              <w:t>商品名称</w:t>
            </w:r>
          </w:p>
        </w:tc>
        <w:tc>
          <w:tcPr>
            <w:tcW w:w="3510" w:type="dxa"/>
            <w:tcBorders>
              <w:left w:val="single" w:color="auto" w:sz="4" w:space="0"/>
              <w:bottom w:val="single" w:color="auto" w:sz="8" w:space="0"/>
              <w:right w:val="single" w:color="auto" w:sz="4" w:space="0"/>
            </w:tcBorders>
            <w:vAlign w:val="center"/>
          </w:tcPr>
          <w:p>
            <w:pPr>
              <w:spacing w:line="360" w:lineRule="auto"/>
              <w:jc w:val="center"/>
              <w:rPr>
                <w:rFonts w:ascii="宋体" w:hAnsi="宋体"/>
                <w:sz w:val="24"/>
              </w:rPr>
            </w:pPr>
            <w:r>
              <w:rPr>
                <w:rFonts w:hint="eastAsia" w:ascii="宋体" w:hAnsi="宋体"/>
                <w:sz w:val="24"/>
              </w:rPr>
              <w:t>品牌、规格型号、配置（性能参数）</w:t>
            </w:r>
          </w:p>
        </w:tc>
        <w:tc>
          <w:tcPr>
            <w:tcW w:w="900" w:type="dxa"/>
            <w:tcBorders>
              <w:left w:val="single" w:color="auto" w:sz="4" w:space="0"/>
              <w:bottom w:val="single" w:color="auto" w:sz="8" w:space="0"/>
              <w:right w:val="single" w:color="auto" w:sz="4" w:space="0"/>
            </w:tcBorders>
            <w:vAlign w:val="center"/>
          </w:tcPr>
          <w:p>
            <w:pPr>
              <w:spacing w:line="360" w:lineRule="auto"/>
              <w:jc w:val="center"/>
              <w:rPr>
                <w:rFonts w:ascii="宋体" w:hAnsi="宋体"/>
                <w:sz w:val="24"/>
              </w:rPr>
            </w:pPr>
            <w:r>
              <w:rPr>
                <w:rFonts w:hint="eastAsia" w:ascii="宋体" w:hAnsi="宋体"/>
                <w:sz w:val="24"/>
              </w:rPr>
              <w:t>产地</w:t>
            </w:r>
          </w:p>
        </w:tc>
        <w:tc>
          <w:tcPr>
            <w:tcW w:w="900" w:type="dxa"/>
            <w:tcBorders>
              <w:left w:val="single" w:color="auto" w:sz="4" w:space="0"/>
              <w:bottom w:val="single" w:color="auto" w:sz="8" w:space="0"/>
              <w:right w:val="single" w:color="auto" w:sz="4" w:space="0"/>
            </w:tcBorders>
            <w:vAlign w:val="center"/>
          </w:tcPr>
          <w:p>
            <w:pPr>
              <w:spacing w:line="360" w:lineRule="auto"/>
              <w:jc w:val="center"/>
              <w:rPr>
                <w:rFonts w:ascii="宋体" w:hAnsi="宋体"/>
                <w:sz w:val="24"/>
              </w:rPr>
            </w:pPr>
            <w:r>
              <w:rPr>
                <w:rFonts w:hint="eastAsia" w:ascii="宋体" w:hAnsi="宋体"/>
                <w:sz w:val="24"/>
              </w:rPr>
              <w:t>数量</w:t>
            </w:r>
          </w:p>
        </w:tc>
        <w:tc>
          <w:tcPr>
            <w:tcW w:w="1080" w:type="dxa"/>
            <w:tcBorders>
              <w:left w:val="single" w:color="auto" w:sz="4" w:space="0"/>
              <w:bottom w:val="nil"/>
              <w:right w:val="single" w:color="auto" w:sz="8" w:space="0"/>
            </w:tcBorders>
            <w:vAlign w:val="center"/>
          </w:tcPr>
          <w:p>
            <w:pPr>
              <w:spacing w:line="360" w:lineRule="auto"/>
              <w:jc w:val="center"/>
              <w:rPr>
                <w:rFonts w:ascii="宋体" w:hAnsi="宋体"/>
                <w:sz w:val="24"/>
              </w:rPr>
            </w:pPr>
            <w:r>
              <w:rPr>
                <w:rFonts w:hint="eastAsia" w:ascii="宋体" w:hAnsi="宋体"/>
                <w:sz w:val="24"/>
              </w:rPr>
              <w:t>单价（元）</w:t>
            </w:r>
          </w:p>
        </w:tc>
        <w:tc>
          <w:tcPr>
            <w:tcW w:w="900" w:type="dxa"/>
            <w:tcBorders>
              <w:left w:val="single" w:color="auto" w:sz="4" w:space="0"/>
              <w:bottom w:val="nil"/>
              <w:right w:val="single" w:color="auto" w:sz="8" w:space="0"/>
            </w:tcBorders>
            <w:vAlign w:val="center"/>
          </w:tcPr>
          <w:p>
            <w:pPr>
              <w:spacing w:line="360" w:lineRule="auto"/>
              <w:jc w:val="center"/>
              <w:rPr>
                <w:rFonts w:ascii="宋体" w:hAnsi="宋体"/>
                <w:sz w:val="24"/>
              </w:rPr>
            </w:pPr>
            <w:r>
              <w:rPr>
                <w:rFonts w:hint="eastAsia" w:ascii="宋体" w:hAnsi="宋体"/>
                <w:sz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8" w:hRule="atLeast"/>
        </w:trPr>
        <w:tc>
          <w:tcPr>
            <w:tcW w:w="735" w:type="dxa"/>
            <w:tcBorders>
              <w:left w:val="single" w:color="auto" w:sz="8" w:space="0"/>
              <w:right w:val="single" w:color="auto" w:sz="4" w:space="0"/>
            </w:tcBorders>
            <w:vAlign w:val="center"/>
          </w:tcPr>
          <w:p>
            <w:pPr>
              <w:spacing w:line="360" w:lineRule="auto"/>
              <w:jc w:val="center"/>
              <w:rPr>
                <w:rFonts w:ascii="宋体" w:hAnsi="宋体"/>
                <w:sz w:val="24"/>
              </w:rPr>
            </w:pPr>
            <w:r>
              <w:rPr>
                <w:rFonts w:hint="eastAsia" w:ascii="宋体" w:hAnsi="宋体"/>
                <w:sz w:val="24"/>
              </w:rPr>
              <w:t>1</w:t>
            </w:r>
          </w:p>
        </w:tc>
        <w:tc>
          <w:tcPr>
            <w:tcW w:w="1155" w:type="dxa"/>
            <w:tcBorders>
              <w:left w:val="single" w:color="auto" w:sz="8" w:space="0"/>
              <w:right w:val="single" w:color="auto" w:sz="4" w:space="0"/>
            </w:tcBorders>
            <w:vAlign w:val="center"/>
          </w:tcPr>
          <w:p>
            <w:pPr>
              <w:spacing w:line="360" w:lineRule="auto"/>
              <w:rPr>
                <w:rFonts w:ascii="宋体" w:hAnsi="宋体"/>
                <w:sz w:val="24"/>
              </w:rPr>
            </w:pPr>
          </w:p>
        </w:tc>
        <w:tc>
          <w:tcPr>
            <w:tcW w:w="3510" w:type="dxa"/>
            <w:tcBorders>
              <w:left w:val="single" w:color="auto" w:sz="4" w:space="0"/>
              <w:right w:val="single" w:color="auto" w:sz="4" w:space="0"/>
            </w:tcBorders>
            <w:vAlign w:val="center"/>
          </w:tcPr>
          <w:p>
            <w:pPr>
              <w:spacing w:line="360" w:lineRule="auto"/>
              <w:rPr>
                <w:rFonts w:ascii="宋体" w:hAnsi="宋体"/>
                <w:sz w:val="24"/>
              </w:rPr>
            </w:pPr>
          </w:p>
        </w:tc>
        <w:tc>
          <w:tcPr>
            <w:tcW w:w="900" w:type="dxa"/>
            <w:tcBorders>
              <w:left w:val="single" w:color="auto" w:sz="4" w:space="0"/>
              <w:bottom w:val="single" w:color="auto" w:sz="8" w:space="0"/>
              <w:right w:val="single" w:color="auto" w:sz="4" w:space="0"/>
            </w:tcBorders>
            <w:vAlign w:val="center"/>
          </w:tcPr>
          <w:p>
            <w:pPr>
              <w:spacing w:line="360" w:lineRule="auto"/>
              <w:rPr>
                <w:rFonts w:ascii="宋体" w:hAnsi="宋体"/>
                <w:sz w:val="24"/>
              </w:rPr>
            </w:pPr>
          </w:p>
        </w:tc>
        <w:tc>
          <w:tcPr>
            <w:tcW w:w="900" w:type="dxa"/>
            <w:tcBorders>
              <w:left w:val="single" w:color="auto" w:sz="4" w:space="0"/>
              <w:bottom w:val="single" w:color="auto" w:sz="8" w:space="0"/>
              <w:right w:val="single" w:color="auto" w:sz="4" w:space="0"/>
            </w:tcBorders>
            <w:vAlign w:val="center"/>
          </w:tcPr>
          <w:p>
            <w:pPr>
              <w:spacing w:line="360" w:lineRule="auto"/>
              <w:rPr>
                <w:rFonts w:ascii="宋体" w:hAnsi="宋体"/>
                <w:sz w:val="24"/>
              </w:rPr>
            </w:pPr>
          </w:p>
        </w:tc>
        <w:tc>
          <w:tcPr>
            <w:tcW w:w="1080" w:type="dxa"/>
            <w:tcBorders>
              <w:left w:val="single" w:color="auto" w:sz="4" w:space="0"/>
              <w:bottom w:val="nil"/>
              <w:right w:val="single" w:color="auto" w:sz="8" w:space="0"/>
            </w:tcBorders>
            <w:vAlign w:val="center"/>
          </w:tcPr>
          <w:p>
            <w:pPr>
              <w:spacing w:line="360" w:lineRule="auto"/>
              <w:rPr>
                <w:rFonts w:ascii="宋体" w:hAnsi="宋体"/>
                <w:sz w:val="24"/>
              </w:rPr>
            </w:pPr>
          </w:p>
        </w:tc>
        <w:tc>
          <w:tcPr>
            <w:tcW w:w="900" w:type="dxa"/>
            <w:tcBorders>
              <w:left w:val="single" w:color="auto" w:sz="4" w:space="0"/>
              <w:bottom w:val="nil"/>
              <w:right w:val="single" w:color="auto" w:sz="8" w:space="0"/>
            </w:tcBorders>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8" w:hRule="atLeast"/>
        </w:trPr>
        <w:tc>
          <w:tcPr>
            <w:tcW w:w="735" w:type="dxa"/>
            <w:tcBorders>
              <w:left w:val="single" w:color="auto" w:sz="8" w:space="0"/>
              <w:right w:val="single" w:color="auto" w:sz="4" w:space="0"/>
            </w:tcBorders>
            <w:vAlign w:val="center"/>
          </w:tcPr>
          <w:p>
            <w:pPr>
              <w:spacing w:line="360" w:lineRule="auto"/>
              <w:jc w:val="center"/>
              <w:rPr>
                <w:rFonts w:ascii="宋体" w:hAnsi="宋体"/>
                <w:sz w:val="24"/>
              </w:rPr>
            </w:pPr>
            <w:r>
              <w:rPr>
                <w:rFonts w:hint="eastAsia" w:ascii="宋体" w:hAnsi="宋体"/>
                <w:sz w:val="24"/>
              </w:rPr>
              <w:t>2</w:t>
            </w:r>
          </w:p>
        </w:tc>
        <w:tc>
          <w:tcPr>
            <w:tcW w:w="1155" w:type="dxa"/>
            <w:tcBorders>
              <w:left w:val="single" w:color="auto" w:sz="8" w:space="0"/>
              <w:right w:val="single" w:color="auto" w:sz="4" w:space="0"/>
            </w:tcBorders>
            <w:vAlign w:val="center"/>
          </w:tcPr>
          <w:p>
            <w:pPr>
              <w:spacing w:line="360" w:lineRule="auto"/>
              <w:rPr>
                <w:rFonts w:ascii="宋体" w:hAnsi="宋体"/>
                <w:sz w:val="24"/>
              </w:rPr>
            </w:pPr>
          </w:p>
        </w:tc>
        <w:tc>
          <w:tcPr>
            <w:tcW w:w="3510" w:type="dxa"/>
            <w:tcBorders>
              <w:left w:val="single" w:color="auto" w:sz="4" w:space="0"/>
              <w:right w:val="single" w:color="auto" w:sz="4" w:space="0"/>
            </w:tcBorders>
            <w:vAlign w:val="center"/>
          </w:tcPr>
          <w:p>
            <w:pPr>
              <w:spacing w:line="360" w:lineRule="auto"/>
              <w:rPr>
                <w:rFonts w:ascii="宋体" w:hAnsi="宋体"/>
                <w:sz w:val="24"/>
              </w:rPr>
            </w:pPr>
          </w:p>
        </w:tc>
        <w:tc>
          <w:tcPr>
            <w:tcW w:w="900" w:type="dxa"/>
            <w:tcBorders>
              <w:left w:val="single" w:color="auto" w:sz="4" w:space="0"/>
              <w:bottom w:val="single" w:color="auto" w:sz="8" w:space="0"/>
              <w:right w:val="single" w:color="auto" w:sz="4" w:space="0"/>
            </w:tcBorders>
            <w:vAlign w:val="center"/>
          </w:tcPr>
          <w:p>
            <w:pPr>
              <w:spacing w:line="360" w:lineRule="auto"/>
              <w:rPr>
                <w:rFonts w:ascii="宋体" w:hAnsi="宋体"/>
                <w:sz w:val="24"/>
              </w:rPr>
            </w:pPr>
          </w:p>
        </w:tc>
        <w:tc>
          <w:tcPr>
            <w:tcW w:w="900" w:type="dxa"/>
            <w:tcBorders>
              <w:left w:val="single" w:color="auto" w:sz="4" w:space="0"/>
              <w:bottom w:val="single" w:color="auto" w:sz="8" w:space="0"/>
              <w:right w:val="single" w:color="auto" w:sz="4" w:space="0"/>
            </w:tcBorders>
            <w:vAlign w:val="center"/>
          </w:tcPr>
          <w:p>
            <w:pPr>
              <w:spacing w:line="360" w:lineRule="auto"/>
              <w:rPr>
                <w:rFonts w:ascii="宋体" w:hAnsi="宋体"/>
                <w:sz w:val="24"/>
              </w:rPr>
            </w:pPr>
          </w:p>
        </w:tc>
        <w:tc>
          <w:tcPr>
            <w:tcW w:w="1080" w:type="dxa"/>
            <w:tcBorders>
              <w:left w:val="single" w:color="auto" w:sz="4" w:space="0"/>
              <w:bottom w:val="nil"/>
              <w:right w:val="single" w:color="auto" w:sz="8" w:space="0"/>
            </w:tcBorders>
            <w:vAlign w:val="center"/>
          </w:tcPr>
          <w:p>
            <w:pPr>
              <w:spacing w:line="360" w:lineRule="auto"/>
              <w:rPr>
                <w:rFonts w:ascii="宋体" w:hAnsi="宋体"/>
                <w:sz w:val="24"/>
              </w:rPr>
            </w:pPr>
          </w:p>
        </w:tc>
        <w:tc>
          <w:tcPr>
            <w:tcW w:w="900" w:type="dxa"/>
            <w:tcBorders>
              <w:left w:val="single" w:color="auto" w:sz="4" w:space="0"/>
              <w:bottom w:val="nil"/>
              <w:right w:val="single" w:color="auto" w:sz="8" w:space="0"/>
            </w:tcBorders>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rPr>
        <w:tc>
          <w:tcPr>
            <w:tcW w:w="735" w:type="dxa"/>
            <w:tcBorders>
              <w:left w:val="single" w:color="auto" w:sz="8" w:space="0"/>
              <w:right w:val="single" w:color="auto" w:sz="4" w:space="0"/>
            </w:tcBorders>
            <w:vAlign w:val="center"/>
          </w:tcPr>
          <w:p>
            <w:pPr>
              <w:spacing w:line="360" w:lineRule="auto"/>
              <w:jc w:val="center"/>
              <w:rPr>
                <w:rFonts w:ascii="宋体" w:hAnsi="宋体"/>
                <w:sz w:val="24"/>
              </w:rPr>
            </w:pPr>
            <w:r>
              <w:rPr>
                <w:rFonts w:hint="eastAsia" w:ascii="宋体" w:hAnsi="宋体"/>
                <w:sz w:val="24"/>
              </w:rPr>
              <w:t>3</w:t>
            </w:r>
          </w:p>
        </w:tc>
        <w:tc>
          <w:tcPr>
            <w:tcW w:w="1155" w:type="dxa"/>
            <w:tcBorders>
              <w:left w:val="single" w:color="auto" w:sz="8" w:space="0"/>
              <w:right w:val="single" w:color="auto" w:sz="4" w:space="0"/>
            </w:tcBorders>
            <w:vAlign w:val="center"/>
          </w:tcPr>
          <w:p>
            <w:pPr>
              <w:spacing w:line="360" w:lineRule="auto"/>
              <w:rPr>
                <w:rFonts w:ascii="宋体" w:hAnsi="宋体"/>
                <w:sz w:val="24"/>
              </w:rPr>
            </w:pPr>
          </w:p>
        </w:tc>
        <w:tc>
          <w:tcPr>
            <w:tcW w:w="3510" w:type="dxa"/>
            <w:tcBorders>
              <w:left w:val="single" w:color="auto" w:sz="4" w:space="0"/>
              <w:right w:val="single" w:color="auto" w:sz="4" w:space="0"/>
            </w:tcBorders>
            <w:vAlign w:val="center"/>
          </w:tcPr>
          <w:p>
            <w:pPr>
              <w:spacing w:line="360" w:lineRule="auto"/>
              <w:rPr>
                <w:rFonts w:ascii="宋体" w:hAnsi="宋体"/>
                <w:sz w:val="24"/>
              </w:rPr>
            </w:pPr>
          </w:p>
        </w:tc>
        <w:tc>
          <w:tcPr>
            <w:tcW w:w="900" w:type="dxa"/>
            <w:tcBorders>
              <w:left w:val="single" w:color="auto" w:sz="4" w:space="0"/>
              <w:bottom w:val="single" w:color="auto" w:sz="8" w:space="0"/>
              <w:right w:val="single" w:color="auto" w:sz="4" w:space="0"/>
            </w:tcBorders>
            <w:vAlign w:val="center"/>
          </w:tcPr>
          <w:p>
            <w:pPr>
              <w:spacing w:line="360" w:lineRule="auto"/>
              <w:rPr>
                <w:rFonts w:ascii="宋体" w:hAnsi="宋体"/>
                <w:sz w:val="24"/>
              </w:rPr>
            </w:pPr>
          </w:p>
        </w:tc>
        <w:tc>
          <w:tcPr>
            <w:tcW w:w="900" w:type="dxa"/>
            <w:tcBorders>
              <w:left w:val="single" w:color="auto" w:sz="4" w:space="0"/>
              <w:bottom w:val="single" w:color="auto" w:sz="8" w:space="0"/>
              <w:right w:val="single" w:color="auto" w:sz="4" w:space="0"/>
            </w:tcBorders>
            <w:vAlign w:val="center"/>
          </w:tcPr>
          <w:p>
            <w:pPr>
              <w:spacing w:line="360" w:lineRule="auto"/>
              <w:rPr>
                <w:rFonts w:ascii="宋体" w:hAnsi="宋体"/>
                <w:sz w:val="24"/>
              </w:rPr>
            </w:pPr>
          </w:p>
        </w:tc>
        <w:tc>
          <w:tcPr>
            <w:tcW w:w="1080" w:type="dxa"/>
            <w:tcBorders>
              <w:left w:val="single" w:color="auto" w:sz="4" w:space="0"/>
              <w:bottom w:val="nil"/>
              <w:right w:val="single" w:color="auto" w:sz="8" w:space="0"/>
            </w:tcBorders>
            <w:vAlign w:val="center"/>
          </w:tcPr>
          <w:p>
            <w:pPr>
              <w:spacing w:line="360" w:lineRule="auto"/>
              <w:rPr>
                <w:rFonts w:ascii="宋体" w:hAnsi="宋体"/>
                <w:sz w:val="24"/>
              </w:rPr>
            </w:pPr>
          </w:p>
        </w:tc>
        <w:tc>
          <w:tcPr>
            <w:tcW w:w="900" w:type="dxa"/>
            <w:tcBorders>
              <w:left w:val="single" w:color="auto" w:sz="4" w:space="0"/>
              <w:bottom w:val="nil"/>
              <w:right w:val="single" w:color="auto" w:sz="8" w:space="0"/>
            </w:tcBorders>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8" w:hRule="atLeast"/>
        </w:trPr>
        <w:tc>
          <w:tcPr>
            <w:tcW w:w="735" w:type="dxa"/>
            <w:tcBorders>
              <w:left w:val="single" w:color="auto" w:sz="8" w:space="0"/>
              <w:right w:val="single" w:color="auto" w:sz="4" w:space="0"/>
            </w:tcBorders>
            <w:vAlign w:val="center"/>
          </w:tcPr>
          <w:p>
            <w:pPr>
              <w:spacing w:line="360" w:lineRule="auto"/>
              <w:jc w:val="center"/>
              <w:rPr>
                <w:rFonts w:ascii="宋体" w:hAnsi="宋体"/>
                <w:sz w:val="24"/>
              </w:rPr>
            </w:pPr>
            <w:r>
              <w:rPr>
                <w:rFonts w:hint="eastAsia" w:ascii="宋体" w:hAnsi="宋体"/>
                <w:sz w:val="24"/>
              </w:rPr>
              <w:t>4</w:t>
            </w:r>
          </w:p>
        </w:tc>
        <w:tc>
          <w:tcPr>
            <w:tcW w:w="1155" w:type="dxa"/>
            <w:tcBorders>
              <w:left w:val="single" w:color="auto" w:sz="8" w:space="0"/>
              <w:right w:val="single" w:color="auto" w:sz="4" w:space="0"/>
            </w:tcBorders>
            <w:vAlign w:val="center"/>
          </w:tcPr>
          <w:p>
            <w:pPr>
              <w:spacing w:line="360" w:lineRule="auto"/>
              <w:rPr>
                <w:rFonts w:ascii="宋体" w:hAnsi="宋体"/>
                <w:sz w:val="24"/>
              </w:rPr>
            </w:pPr>
          </w:p>
        </w:tc>
        <w:tc>
          <w:tcPr>
            <w:tcW w:w="3510" w:type="dxa"/>
            <w:tcBorders>
              <w:left w:val="single" w:color="auto" w:sz="4" w:space="0"/>
              <w:right w:val="single" w:color="auto" w:sz="4" w:space="0"/>
            </w:tcBorders>
            <w:vAlign w:val="center"/>
          </w:tcPr>
          <w:p>
            <w:pPr>
              <w:spacing w:line="360" w:lineRule="auto"/>
              <w:rPr>
                <w:rFonts w:ascii="宋体" w:hAnsi="宋体"/>
                <w:sz w:val="24"/>
              </w:rPr>
            </w:pPr>
          </w:p>
        </w:tc>
        <w:tc>
          <w:tcPr>
            <w:tcW w:w="900" w:type="dxa"/>
            <w:tcBorders>
              <w:left w:val="single" w:color="auto" w:sz="4" w:space="0"/>
              <w:bottom w:val="single" w:color="auto" w:sz="8" w:space="0"/>
              <w:right w:val="single" w:color="auto" w:sz="4" w:space="0"/>
            </w:tcBorders>
            <w:vAlign w:val="center"/>
          </w:tcPr>
          <w:p>
            <w:pPr>
              <w:spacing w:line="360" w:lineRule="auto"/>
              <w:rPr>
                <w:rFonts w:ascii="宋体" w:hAnsi="宋体"/>
                <w:sz w:val="24"/>
              </w:rPr>
            </w:pPr>
          </w:p>
        </w:tc>
        <w:tc>
          <w:tcPr>
            <w:tcW w:w="900" w:type="dxa"/>
            <w:tcBorders>
              <w:left w:val="single" w:color="auto" w:sz="4" w:space="0"/>
              <w:bottom w:val="single" w:color="auto" w:sz="8" w:space="0"/>
              <w:right w:val="single" w:color="auto" w:sz="4" w:space="0"/>
            </w:tcBorders>
            <w:vAlign w:val="center"/>
          </w:tcPr>
          <w:p>
            <w:pPr>
              <w:spacing w:line="360" w:lineRule="auto"/>
              <w:rPr>
                <w:rFonts w:ascii="宋体" w:hAnsi="宋体"/>
                <w:sz w:val="24"/>
              </w:rPr>
            </w:pPr>
          </w:p>
        </w:tc>
        <w:tc>
          <w:tcPr>
            <w:tcW w:w="1080" w:type="dxa"/>
            <w:tcBorders>
              <w:left w:val="single" w:color="auto" w:sz="4" w:space="0"/>
              <w:bottom w:val="nil"/>
              <w:right w:val="single" w:color="auto" w:sz="8" w:space="0"/>
            </w:tcBorders>
            <w:vAlign w:val="center"/>
          </w:tcPr>
          <w:p>
            <w:pPr>
              <w:spacing w:line="360" w:lineRule="auto"/>
              <w:rPr>
                <w:rFonts w:ascii="宋体" w:hAnsi="宋体"/>
                <w:sz w:val="24"/>
              </w:rPr>
            </w:pPr>
          </w:p>
        </w:tc>
        <w:tc>
          <w:tcPr>
            <w:tcW w:w="900" w:type="dxa"/>
            <w:tcBorders>
              <w:left w:val="single" w:color="auto" w:sz="4" w:space="0"/>
              <w:bottom w:val="nil"/>
              <w:right w:val="single" w:color="auto" w:sz="8" w:space="0"/>
            </w:tcBorders>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atLeast"/>
        </w:trPr>
        <w:tc>
          <w:tcPr>
            <w:tcW w:w="9180" w:type="dxa"/>
            <w:gridSpan w:val="7"/>
            <w:tcBorders>
              <w:left w:val="single" w:color="auto" w:sz="8" w:space="0"/>
              <w:right w:val="single" w:color="auto" w:sz="8" w:space="0"/>
            </w:tcBorders>
            <w:vAlign w:val="center"/>
          </w:tcPr>
          <w:p>
            <w:pPr>
              <w:spacing w:line="360" w:lineRule="auto"/>
              <w:rPr>
                <w:rFonts w:ascii="宋体" w:hAnsi="宋体"/>
                <w:sz w:val="24"/>
              </w:rPr>
            </w:pPr>
            <w:r>
              <w:rPr>
                <w:rFonts w:hint="eastAsia" w:ascii="宋体" w:hAnsi="宋体"/>
                <w:sz w:val="24"/>
              </w:rPr>
              <w:t xml:space="preserve">  合计总额：￥       元；    大写：         </w:t>
            </w:r>
          </w:p>
        </w:tc>
      </w:tr>
    </w:tbl>
    <w:p>
      <w:pPr>
        <w:spacing w:line="360" w:lineRule="auto"/>
        <w:rPr>
          <w:rFonts w:ascii="宋体" w:hAnsi="宋体"/>
          <w:sz w:val="24"/>
        </w:rPr>
      </w:pPr>
      <w:r>
        <w:rPr>
          <w:rFonts w:hint="eastAsia" w:ascii="宋体" w:hAnsi="宋体"/>
          <w:sz w:val="24"/>
        </w:rPr>
        <w:t>合同总额包括乙方设计、安装、随机零配件、标配工具、运输保险、调试、培训、质保期服务、各项税费及合同实施过程中不可预见费用等。在不改变中标总价和规格型号单价下，</w:t>
      </w:r>
      <w:r>
        <w:rPr>
          <w:rFonts w:hint="eastAsia" w:ascii="宋体" w:hAnsi="宋体"/>
          <w:b/>
          <w:sz w:val="24"/>
        </w:rPr>
        <w:t>甲</w:t>
      </w:r>
      <w:r>
        <w:rPr>
          <w:rFonts w:hint="eastAsia" w:ascii="宋体" w:hAnsi="宋体"/>
          <w:sz w:val="24"/>
        </w:rPr>
        <w:t>方可以根据实际需求调整中标规格型号数量供给，使用多少结算多少。</w:t>
      </w:r>
    </w:p>
    <w:p>
      <w:pPr>
        <w:spacing w:line="360" w:lineRule="auto"/>
        <w:ind w:firstLine="480" w:firstLineChars="200"/>
        <w:rPr>
          <w:rFonts w:ascii="宋体" w:hAnsi="宋体"/>
          <w:sz w:val="24"/>
        </w:rPr>
      </w:pPr>
      <w:r>
        <w:rPr>
          <w:rFonts w:hint="eastAsia" w:ascii="宋体" w:hAnsi="宋体"/>
          <w:sz w:val="24"/>
        </w:rPr>
        <w:t>注：货物名称内容必须与响应文件中货物名称内容一致。</w:t>
      </w:r>
    </w:p>
    <w:p>
      <w:pPr>
        <w:spacing w:line="360" w:lineRule="auto"/>
        <w:rPr>
          <w:rFonts w:ascii="宋体" w:hAnsi="宋体"/>
          <w:b/>
          <w:sz w:val="24"/>
        </w:rPr>
      </w:pPr>
      <w:r>
        <w:rPr>
          <w:rFonts w:hint="eastAsia" w:ascii="宋体" w:hAnsi="宋体"/>
          <w:b/>
          <w:sz w:val="24"/>
        </w:rPr>
        <w:t>二、合同金额</w:t>
      </w:r>
    </w:p>
    <w:p>
      <w:pPr>
        <w:pStyle w:val="21"/>
        <w:ind w:firstLine="480" w:firstLineChars="200"/>
        <w:rPr>
          <w:rFonts w:hAnsi="宋体"/>
        </w:rPr>
      </w:pPr>
      <w:r>
        <w:rPr>
          <w:rFonts w:hint="eastAsia" w:hAnsi="宋体"/>
        </w:rPr>
        <w:t>合同金额为（大写）：_________________元（￥_______________元）人民币。</w:t>
      </w:r>
    </w:p>
    <w:p>
      <w:pPr>
        <w:spacing w:line="360" w:lineRule="auto"/>
        <w:rPr>
          <w:rFonts w:ascii="宋体" w:hAnsi="宋体"/>
          <w:b/>
          <w:sz w:val="24"/>
        </w:rPr>
      </w:pPr>
      <w:r>
        <w:rPr>
          <w:rFonts w:hint="eastAsia" w:ascii="宋体" w:hAnsi="宋体"/>
          <w:b/>
          <w:sz w:val="24"/>
        </w:rPr>
        <w:t>三、设备要求</w:t>
      </w:r>
    </w:p>
    <w:p>
      <w:pPr>
        <w:spacing w:line="360" w:lineRule="auto"/>
        <w:ind w:hanging="211"/>
        <w:rPr>
          <w:rFonts w:ascii="宋体" w:hAnsi="宋体"/>
          <w:sz w:val="24"/>
        </w:rPr>
      </w:pPr>
      <w:r>
        <w:rPr>
          <w:rFonts w:hint="eastAsia" w:ascii="宋体" w:hAnsi="宋体"/>
          <w:sz w:val="24"/>
        </w:rPr>
        <w:t>1.货物为原制造商制造的全新产品，整机无污染，无侵权行为、表面无划损、无任何缺陷隐患，在中国境内可依常规安全合法使用。</w:t>
      </w:r>
    </w:p>
    <w:p>
      <w:pPr>
        <w:spacing w:line="360" w:lineRule="auto"/>
        <w:rPr>
          <w:rFonts w:ascii="宋体" w:hAnsi="宋体"/>
          <w:sz w:val="24"/>
        </w:rPr>
      </w:pPr>
      <w:r>
        <w:rPr>
          <w:rFonts w:hint="eastAsia" w:ascii="宋体" w:hAnsi="宋体"/>
          <w:sz w:val="24"/>
        </w:rPr>
        <w:t>2.交付验收标准</w:t>
      </w:r>
      <w:r>
        <w:rPr>
          <w:rFonts w:hint="eastAsia" w:ascii="宋体" w:hAnsi="宋体"/>
          <w:sz w:val="24"/>
          <w:lang w:val="en-GB"/>
        </w:rPr>
        <w:t>依次序对照适用标准为：</w:t>
      </w:r>
      <w:r>
        <w:rPr>
          <w:rFonts w:hint="eastAsia" w:ascii="宋体" w:hAnsi="宋体"/>
          <w:sz w:val="24"/>
        </w:rPr>
        <w:t xml:space="preserve">①符合中华人民共和国国家安全质量标准、环保标准或行业标准；②符合采购文件和响应承诺中甲方认可的合理最佳配置、参数及各项要求；③货物来源国官方标准。    </w:t>
      </w:r>
    </w:p>
    <w:p>
      <w:pPr>
        <w:spacing w:line="360" w:lineRule="auto"/>
        <w:rPr>
          <w:rFonts w:ascii="宋体" w:hAnsi="宋体"/>
          <w:sz w:val="24"/>
        </w:rPr>
      </w:pPr>
      <w:r>
        <w:rPr>
          <w:rFonts w:hint="eastAsia" w:ascii="宋体" w:hAnsi="宋体"/>
          <w:sz w:val="24"/>
        </w:rPr>
        <w:t>3.进口产品必须具备原产地证明和商检局的检验证明及合法进货渠道证明。</w:t>
      </w:r>
    </w:p>
    <w:p>
      <w:pPr>
        <w:tabs>
          <w:tab w:val="left" w:pos="735"/>
        </w:tabs>
        <w:spacing w:line="360" w:lineRule="auto"/>
        <w:rPr>
          <w:rFonts w:ascii="宋体" w:hAnsi="宋体"/>
          <w:sz w:val="24"/>
        </w:rPr>
      </w:pPr>
      <w:r>
        <w:rPr>
          <w:rFonts w:hint="eastAsia" w:ascii="宋体" w:hAnsi="宋体"/>
          <w:sz w:val="24"/>
        </w:rPr>
        <w:t>4.货物为原厂商未启封全新包装，具出厂合格证，序列号、包装箱号与出厂批号一致，并可追索查阅。</w:t>
      </w:r>
    </w:p>
    <w:p>
      <w:pPr>
        <w:tabs>
          <w:tab w:val="left" w:pos="360"/>
        </w:tabs>
        <w:spacing w:line="360" w:lineRule="auto"/>
        <w:ind w:hanging="211"/>
        <w:rPr>
          <w:rFonts w:ascii="宋体" w:hAnsi="宋体"/>
          <w:sz w:val="24"/>
        </w:rPr>
      </w:pPr>
      <w:r>
        <w:rPr>
          <w:rFonts w:hint="eastAsia" w:ascii="宋体" w:hAnsi="宋体"/>
          <w:sz w:val="24"/>
        </w:rPr>
        <w:t>5.乙方应将关键主机设备的用户手册、保修手册、有关单证资料及配备件、随机工具等交付给甲方，使用操作及安全须知等重要资料应附有中文说明。</w:t>
      </w:r>
    </w:p>
    <w:p>
      <w:pPr>
        <w:spacing w:line="360" w:lineRule="auto"/>
        <w:rPr>
          <w:rFonts w:ascii="宋体" w:hAnsi="宋体"/>
          <w:b/>
          <w:sz w:val="24"/>
        </w:rPr>
      </w:pPr>
      <w:r>
        <w:rPr>
          <w:rFonts w:hint="eastAsia" w:ascii="宋体" w:hAnsi="宋体"/>
          <w:b/>
          <w:sz w:val="24"/>
        </w:rPr>
        <w:t>四、交货期、交货方式及交货地点</w:t>
      </w:r>
    </w:p>
    <w:p>
      <w:pPr>
        <w:spacing w:line="360" w:lineRule="auto"/>
      </w:pPr>
      <w:r>
        <w:rPr>
          <w:rFonts w:hint="eastAsia" w:ascii="宋体" w:hAnsi="宋体"/>
          <w:sz w:val="24"/>
        </w:rPr>
        <w:t>1.交货期：每批下订单后</w:t>
      </w:r>
      <w:r>
        <w:rPr>
          <w:rFonts w:hint="eastAsia" w:ascii="宋体" w:hAnsi="宋体"/>
          <w:sz w:val="24"/>
          <w:u w:val="single"/>
          <w:lang w:val="en-US" w:eastAsia="zh-CN"/>
        </w:rPr>
        <w:t xml:space="preserve">   </w:t>
      </w:r>
      <w:r>
        <w:rPr>
          <w:rFonts w:hint="eastAsia" w:ascii="宋体" w:hAnsi="宋体"/>
          <w:sz w:val="24"/>
        </w:rPr>
        <w:t>个工作日内交货</w:t>
      </w:r>
      <w:r>
        <w:rPr>
          <w:rFonts w:hint="eastAsia" w:ascii="宋体" w:hAnsi="宋体"/>
          <w:b/>
          <w:bCs/>
          <w:sz w:val="24"/>
        </w:rPr>
        <w:t>。</w:t>
      </w:r>
    </w:p>
    <w:p>
      <w:pPr>
        <w:spacing w:line="360" w:lineRule="auto"/>
        <w:rPr>
          <w:rFonts w:ascii="宋体" w:hAnsi="宋体"/>
          <w:sz w:val="24"/>
        </w:rPr>
      </w:pPr>
      <w:r>
        <w:rPr>
          <w:rFonts w:hint="eastAsia" w:ascii="宋体" w:hAnsi="宋体"/>
          <w:sz w:val="24"/>
        </w:rPr>
        <w:t>2.方式：</w:t>
      </w:r>
      <w:r>
        <w:rPr>
          <w:rFonts w:hint="eastAsia" w:ascii="宋体" w:hAnsi="宋体"/>
          <w:b/>
          <w:bCs/>
          <w:sz w:val="24"/>
        </w:rPr>
        <w:t>见“采购项目内容”。</w:t>
      </w:r>
    </w:p>
    <w:p>
      <w:pPr>
        <w:spacing w:line="360" w:lineRule="auto"/>
        <w:rPr>
          <w:rFonts w:ascii="宋体" w:hAnsi="宋体"/>
          <w:sz w:val="24"/>
        </w:rPr>
      </w:pPr>
      <w:r>
        <w:rPr>
          <w:rFonts w:hint="eastAsia" w:ascii="宋体" w:hAnsi="宋体"/>
          <w:sz w:val="24"/>
        </w:rPr>
        <w:t>3.交货地点：广州市增城区广播电视台指增城范围内</w:t>
      </w:r>
    </w:p>
    <w:p>
      <w:pPr>
        <w:spacing w:line="360" w:lineRule="auto"/>
        <w:rPr>
          <w:rFonts w:ascii="宋体" w:hAnsi="宋体"/>
          <w:sz w:val="24"/>
        </w:rPr>
      </w:pPr>
      <w:r>
        <w:rPr>
          <w:rFonts w:hint="eastAsia" w:ascii="宋体" w:hAnsi="宋体"/>
          <w:b/>
          <w:sz w:val="24"/>
        </w:rPr>
        <w:t>五、付款方式</w:t>
      </w:r>
    </w:p>
    <w:p>
      <w:pPr>
        <w:pStyle w:val="14"/>
        <w:spacing w:line="360" w:lineRule="auto"/>
        <w:ind w:firstLine="480" w:firstLineChars="200"/>
        <w:rPr>
          <w:rFonts w:ascii="宋体" w:hAnsi="宋体" w:eastAsia="宋体"/>
          <w:b w:val="0"/>
          <w:bCs/>
          <w:sz w:val="24"/>
        </w:rPr>
      </w:pPr>
      <w:r>
        <w:rPr>
          <w:rFonts w:hint="eastAsia" w:ascii="宋体" w:hAnsi="宋体" w:eastAsia="宋体"/>
          <w:b w:val="0"/>
          <w:bCs/>
          <w:sz w:val="24"/>
        </w:rPr>
        <w:t>见“采购项目内容”。</w:t>
      </w:r>
    </w:p>
    <w:p>
      <w:pPr>
        <w:spacing w:line="360" w:lineRule="auto"/>
        <w:rPr>
          <w:rFonts w:ascii="宋体" w:hAnsi="宋体"/>
          <w:b/>
          <w:sz w:val="24"/>
        </w:rPr>
      </w:pPr>
      <w:r>
        <w:rPr>
          <w:rFonts w:hint="eastAsia" w:ascii="宋体" w:hAnsi="宋体"/>
          <w:b/>
          <w:sz w:val="24"/>
        </w:rPr>
        <w:t>六、质保期及售后服务要求</w:t>
      </w:r>
    </w:p>
    <w:p>
      <w:pPr>
        <w:pStyle w:val="14"/>
        <w:spacing w:line="360" w:lineRule="auto"/>
        <w:ind w:firstLine="480" w:firstLineChars="200"/>
        <w:rPr>
          <w:rFonts w:ascii="宋体" w:hAnsi="宋体" w:eastAsia="宋体"/>
          <w:b w:val="0"/>
          <w:bCs/>
          <w:sz w:val="24"/>
        </w:rPr>
      </w:pPr>
      <w:r>
        <w:rPr>
          <w:rFonts w:hint="eastAsia" w:ascii="宋体" w:hAnsi="宋体" w:eastAsia="宋体"/>
          <w:b w:val="0"/>
          <w:bCs/>
          <w:sz w:val="24"/>
        </w:rPr>
        <w:t>见“采购项目内容”。</w:t>
      </w:r>
    </w:p>
    <w:p>
      <w:pPr>
        <w:spacing w:line="360" w:lineRule="auto"/>
        <w:rPr>
          <w:rFonts w:ascii="宋体" w:hAnsi="宋体"/>
          <w:sz w:val="24"/>
        </w:rPr>
      </w:pPr>
      <w:r>
        <w:rPr>
          <w:rFonts w:hint="eastAsia" w:ascii="宋体" w:hAnsi="宋体"/>
          <w:b/>
          <w:sz w:val="24"/>
        </w:rPr>
        <w:t>七、安装与调试：</w:t>
      </w:r>
      <w:r>
        <w:rPr>
          <w:rFonts w:hint="eastAsia" w:ascii="宋体" w:hAnsi="宋体"/>
          <w:sz w:val="24"/>
        </w:rPr>
        <w:t>乙方必须依照采购文件的要求和报价文件的承诺，将设备、系统安装并调试至正常运行的最佳状态。</w:t>
      </w:r>
    </w:p>
    <w:p>
      <w:pPr>
        <w:spacing w:line="360" w:lineRule="auto"/>
        <w:rPr>
          <w:rFonts w:ascii="宋体" w:hAnsi="宋体"/>
          <w:b/>
          <w:bCs/>
          <w:sz w:val="24"/>
        </w:rPr>
      </w:pPr>
      <w:r>
        <w:rPr>
          <w:rFonts w:hint="eastAsia" w:ascii="宋体" w:hAnsi="宋体"/>
          <w:b/>
          <w:bCs/>
          <w:sz w:val="24"/>
        </w:rPr>
        <w:t>八、验收：</w:t>
      </w:r>
    </w:p>
    <w:p>
      <w:pPr>
        <w:tabs>
          <w:tab w:val="left" w:pos="900"/>
        </w:tabs>
        <w:spacing w:line="360" w:lineRule="auto"/>
        <w:rPr>
          <w:rFonts w:ascii="宋体" w:hAnsi="宋体"/>
          <w:sz w:val="24"/>
        </w:rPr>
      </w:pPr>
      <w:r>
        <w:rPr>
          <w:rFonts w:hint="eastAsia" w:ascii="宋体" w:hAnsi="宋体"/>
          <w:sz w:val="24"/>
        </w:rPr>
        <w:t xml:space="preserve">1）货物若有国家标准按照国家标准验收，若无国家标准按行业标准验收，为原制造商制造的全新产品，整机无污染，无侵权行为、表面无划损、无任何缺陷隐患，在中国境内可依常规安全合法使用。 </w:t>
      </w:r>
    </w:p>
    <w:p>
      <w:pPr>
        <w:tabs>
          <w:tab w:val="left" w:pos="900"/>
        </w:tabs>
        <w:spacing w:line="360" w:lineRule="auto"/>
        <w:rPr>
          <w:rFonts w:ascii="宋体" w:hAnsi="宋体"/>
          <w:sz w:val="24"/>
        </w:rPr>
      </w:pPr>
      <w:r>
        <w:rPr>
          <w:rFonts w:hint="eastAsia" w:ascii="宋体" w:hAnsi="宋体"/>
          <w:sz w:val="24"/>
        </w:rPr>
        <w:t>2）进口产品必须具备原产地证明和商检局的检验证明及合法进货渠道证明。评审小组在各响应供应商的报价有限期内有权要求响应供应商提供进口货物的报关单。</w:t>
      </w:r>
    </w:p>
    <w:p>
      <w:pPr>
        <w:tabs>
          <w:tab w:val="left" w:pos="900"/>
        </w:tabs>
        <w:spacing w:line="360" w:lineRule="auto"/>
        <w:rPr>
          <w:rFonts w:ascii="宋体" w:hAnsi="宋体"/>
          <w:sz w:val="24"/>
        </w:rPr>
      </w:pPr>
      <w:r>
        <w:rPr>
          <w:rFonts w:hint="eastAsia" w:ascii="宋体" w:hAnsi="宋体"/>
          <w:sz w:val="24"/>
        </w:rPr>
        <w:t>3）货物为原厂商未启封全新包装，具出厂合格证，序列号、包装箱号与出厂批号一致，并可追索查阅。所有随设备的附件必须齐全。</w:t>
      </w:r>
    </w:p>
    <w:p>
      <w:pPr>
        <w:tabs>
          <w:tab w:val="left" w:pos="900"/>
        </w:tabs>
        <w:spacing w:line="360" w:lineRule="auto"/>
        <w:rPr>
          <w:rFonts w:ascii="宋体" w:hAnsi="宋体"/>
          <w:sz w:val="24"/>
        </w:rPr>
      </w:pPr>
      <w:r>
        <w:rPr>
          <w:rFonts w:hint="eastAsia" w:ascii="宋体" w:hAnsi="宋体"/>
          <w:sz w:val="24"/>
        </w:rPr>
        <w:t>4）乙方应将关键主机设备的用户手册、保修手册、有关单证资料及配备件、随机工具等交付给甲方，使用操作及安全须知等重要资料应附有中文说明。</w:t>
      </w:r>
    </w:p>
    <w:p>
      <w:pPr>
        <w:tabs>
          <w:tab w:val="left" w:pos="900"/>
        </w:tabs>
        <w:spacing w:line="360" w:lineRule="auto"/>
        <w:rPr>
          <w:rFonts w:ascii="宋体" w:hAnsi="宋体"/>
          <w:sz w:val="24"/>
        </w:rPr>
      </w:pPr>
      <w:r>
        <w:rPr>
          <w:rFonts w:hint="eastAsia" w:ascii="宋体" w:hAnsi="宋体"/>
          <w:sz w:val="24"/>
        </w:rPr>
        <w:t>5）甲方组成验收小组按国家有关规定、规范进行验收，必要时邀请相关的专业人员或机构参与验收。因货物质量问题发生争议时，由本地质量技术监督部门鉴定。货物符合质量技术标准的，鉴定费由甲方承担；否则鉴定费由乙方承担。</w:t>
      </w:r>
    </w:p>
    <w:p>
      <w:pPr>
        <w:spacing w:line="440" w:lineRule="exact"/>
        <w:rPr>
          <w:rFonts w:ascii="宋体" w:hAnsi="宋体"/>
          <w:sz w:val="24"/>
        </w:rPr>
      </w:pPr>
      <w:r>
        <w:rPr>
          <w:rFonts w:hint="eastAsia" w:ascii="宋体" w:hAnsi="宋体"/>
          <w:sz w:val="24"/>
        </w:rPr>
        <w:t>6）在合同执行期间，招标人可随机抽取货物送国家相关质量检验部门检测，检测费用由投标人负责。</w:t>
      </w:r>
    </w:p>
    <w:p>
      <w:pPr>
        <w:tabs>
          <w:tab w:val="left" w:pos="900"/>
        </w:tabs>
        <w:spacing w:line="360" w:lineRule="auto"/>
        <w:rPr>
          <w:rFonts w:ascii="宋体" w:hAnsi="宋体"/>
          <w:sz w:val="24"/>
        </w:rPr>
      </w:pPr>
    </w:p>
    <w:p>
      <w:pPr>
        <w:tabs>
          <w:tab w:val="left" w:pos="900"/>
        </w:tabs>
        <w:spacing w:line="360" w:lineRule="auto"/>
        <w:rPr>
          <w:rFonts w:ascii="宋体" w:hAnsi="宋体"/>
          <w:b/>
          <w:sz w:val="24"/>
        </w:rPr>
      </w:pPr>
      <w:r>
        <w:rPr>
          <w:rFonts w:hint="eastAsia" w:ascii="宋体" w:hAnsi="宋体"/>
          <w:b/>
          <w:bCs/>
          <w:sz w:val="24"/>
        </w:rPr>
        <w:t>九、</w:t>
      </w:r>
      <w:r>
        <w:rPr>
          <w:rFonts w:hint="eastAsia" w:ascii="宋体" w:hAnsi="宋体"/>
          <w:b/>
          <w:sz w:val="24"/>
        </w:rPr>
        <w:t>违约责任与赔偿损失</w:t>
      </w:r>
    </w:p>
    <w:p>
      <w:pPr>
        <w:tabs>
          <w:tab w:val="left" w:pos="900"/>
        </w:tabs>
        <w:spacing w:line="360" w:lineRule="auto"/>
        <w:rPr>
          <w:rFonts w:ascii="宋体" w:hAnsi="宋体"/>
          <w:sz w:val="24"/>
        </w:rPr>
      </w:pPr>
      <w:r>
        <w:rPr>
          <w:rFonts w:hint="eastAsia" w:ascii="宋体" w:hAnsi="宋体"/>
          <w:sz w:val="24"/>
        </w:rPr>
        <w:t>1） 乙方交付的货物、工程/提供的服务不符合采购文件、报价文件或本合同规定的，甲方有权拒收，并且乙方须向甲方支付本合同总价5%的违约金。</w:t>
      </w:r>
    </w:p>
    <w:p>
      <w:pPr>
        <w:tabs>
          <w:tab w:val="left" w:pos="720"/>
          <w:tab w:val="left" w:pos="900"/>
        </w:tabs>
        <w:spacing w:line="360" w:lineRule="auto"/>
        <w:rPr>
          <w:rFonts w:ascii="宋体" w:hAnsi="宋体"/>
          <w:sz w:val="24"/>
        </w:rPr>
      </w:pPr>
      <w:r>
        <w:rPr>
          <w:rFonts w:hint="eastAsia" w:ascii="宋体" w:hAnsi="宋体"/>
          <w:sz w:val="24"/>
        </w:rPr>
        <w:t>2） 乙方未能按本合同规定的交货时间交付货物的/提供服务，从逾期之日起每日按本合同总价3‰的数额向甲方支付违约金；逾期半个月以上的，甲方有权终止合同，由此造成的甲方经济损失由乙方承担。</w:t>
      </w:r>
    </w:p>
    <w:p>
      <w:pPr>
        <w:spacing w:line="360" w:lineRule="auto"/>
        <w:rPr>
          <w:rFonts w:ascii="宋体" w:hAnsi="宋体"/>
          <w:sz w:val="24"/>
        </w:rPr>
      </w:pPr>
      <w:r>
        <w:rPr>
          <w:rFonts w:hint="eastAsia" w:ascii="宋体" w:hAnsi="宋体"/>
          <w:sz w:val="24"/>
        </w:rPr>
        <w:t>3） 甲方无正当理由拒收货物/接受服务，到期拒付货物/服务款项的，甲方向乙方偿付本合同总的5%的违约金。甲方人逾期付款，则每日按本合同总价的3‰向乙方偿付违约金。</w:t>
      </w:r>
    </w:p>
    <w:p>
      <w:pPr>
        <w:spacing w:line="360" w:lineRule="auto"/>
        <w:rPr>
          <w:rFonts w:ascii="宋体" w:hAnsi="宋体"/>
          <w:bCs/>
          <w:sz w:val="24"/>
        </w:rPr>
      </w:pPr>
      <w:r>
        <w:rPr>
          <w:rFonts w:hint="eastAsia" w:ascii="宋体" w:hAnsi="宋体"/>
          <w:bCs/>
          <w:sz w:val="24"/>
        </w:rPr>
        <w:t>4） 其它违约责任按《中华人民共和国合同法》处理。</w:t>
      </w:r>
    </w:p>
    <w:p>
      <w:pPr>
        <w:spacing w:line="360" w:lineRule="auto"/>
        <w:rPr>
          <w:rFonts w:ascii="宋体" w:hAnsi="宋体"/>
          <w:b/>
          <w:sz w:val="24"/>
        </w:rPr>
      </w:pPr>
      <w:r>
        <w:rPr>
          <w:rFonts w:hint="eastAsia" w:ascii="宋体" w:hAnsi="宋体"/>
          <w:b/>
          <w:sz w:val="24"/>
        </w:rPr>
        <w:t>十、争议的解决</w:t>
      </w:r>
    </w:p>
    <w:p>
      <w:pPr>
        <w:tabs>
          <w:tab w:val="left" w:pos="824"/>
        </w:tabs>
        <w:spacing w:line="360" w:lineRule="auto"/>
        <w:rPr>
          <w:rFonts w:ascii="宋体" w:hAnsi="宋体"/>
          <w:bCs/>
          <w:sz w:val="24"/>
        </w:rPr>
      </w:pPr>
      <w:r>
        <w:rPr>
          <w:rFonts w:hint="eastAsia" w:ascii="宋体" w:hAnsi="宋体"/>
          <w:sz w:val="24"/>
        </w:rPr>
        <w:t>1）合同执行过程中发生的任何争议，如双方不能通过友好协商解决，按相关法律法规处理。</w:t>
      </w:r>
    </w:p>
    <w:p>
      <w:pPr>
        <w:spacing w:line="360" w:lineRule="auto"/>
        <w:rPr>
          <w:rFonts w:ascii="宋体" w:hAnsi="宋体"/>
          <w:sz w:val="24"/>
        </w:rPr>
      </w:pPr>
      <w:r>
        <w:rPr>
          <w:rFonts w:hint="eastAsia" w:ascii="宋体" w:hAnsi="宋体"/>
          <w:b/>
          <w:sz w:val="24"/>
        </w:rPr>
        <w:t>十一、不可抗力：</w:t>
      </w:r>
      <w:r>
        <w:rPr>
          <w:rFonts w:hint="eastAsia" w:ascii="宋体" w:hAnsi="宋体"/>
          <w:sz w:val="24"/>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spacing w:line="360" w:lineRule="auto"/>
        <w:rPr>
          <w:rFonts w:ascii="宋体" w:hAnsi="宋体"/>
          <w:sz w:val="24"/>
        </w:rPr>
      </w:pPr>
      <w:r>
        <w:rPr>
          <w:rFonts w:hint="eastAsia" w:ascii="宋体" w:hAnsi="宋体"/>
          <w:b/>
          <w:sz w:val="24"/>
        </w:rPr>
        <w:t>十二、税费：</w:t>
      </w:r>
      <w:r>
        <w:rPr>
          <w:rFonts w:hint="eastAsia" w:ascii="宋体" w:hAnsi="宋体"/>
          <w:sz w:val="24"/>
        </w:rPr>
        <w:t>在中国境内、外发生的与本合同执行有关的一切税费均由乙方负担。</w:t>
      </w:r>
    </w:p>
    <w:p>
      <w:pPr>
        <w:spacing w:line="360" w:lineRule="auto"/>
        <w:rPr>
          <w:rFonts w:ascii="宋体" w:hAnsi="宋体"/>
          <w:b/>
          <w:sz w:val="24"/>
        </w:rPr>
      </w:pPr>
      <w:r>
        <w:rPr>
          <w:rFonts w:hint="eastAsia" w:ascii="宋体" w:hAnsi="宋体"/>
          <w:b/>
          <w:sz w:val="24"/>
        </w:rPr>
        <w:t>十三、其它</w:t>
      </w:r>
    </w:p>
    <w:p>
      <w:pPr>
        <w:spacing w:line="360" w:lineRule="auto"/>
        <w:rPr>
          <w:rFonts w:ascii="宋体" w:hAnsi="宋体"/>
          <w:b/>
          <w:sz w:val="24"/>
        </w:rPr>
      </w:pPr>
      <w:r>
        <w:rPr>
          <w:rFonts w:hint="eastAsia" w:ascii="宋体" w:hAnsi="宋体"/>
          <w:sz w:val="24"/>
        </w:rPr>
        <w:t>1） 本合同所有附件、采购文件、响应文件、中标通知书通知书均为合同的有效组成部分，与本合同具有同等法律效力。</w:t>
      </w:r>
    </w:p>
    <w:p>
      <w:pPr>
        <w:spacing w:line="360" w:lineRule="auto"/>
        <w:rPr>
          <w:rFonts w:ascii="宋体" w:hAnsi="宋体"/>
          <w:sz w:val="24"/>
        </w:rPr>
      </w:pPr>
      <w:r>
        <w:rPr>
          <w:rFonts w:hint="eastAsia" w:ascii="宋体" w:hAnsi="宋体"/>
          <w:bCs/>
          <w:sz w:val="24"/>
        </w:rPr>
        <w:t xml:space="preserve">2） </w:t>
      </w:r>
      <w:r>
        <w:rPr>
          <w:rFonts w:hint="eastAsia" w:ascii="宋体" w:hAnsi="宋体"/>
          <w:sz w:val="24"/>
        </w:rPr>
        <w:t>在执行本合同的过程中，所有经双方签署确认的文件（包括会议纪要、补充协议、往来信函）即成为本合同的有效组成部分。</w:t>
      </w:r>
    </w:p>
    <w:p>
      <w:pPr>
        <w:spacing w:line="360" w:lineRule="auto"/>
        <w:rPr>
          <w:rFonts w:ascii="宋体" w:hAnsi="宋体"/>
          <w:sz w:val="24"/>
        </w:rPr>
      </w:pPr>
      <w:r>
        <w:rPr>
          <w:rFonts w:hint="eastAsia" w:ascii="宋体" w:hAnsi="宋体"/>
          <w:sz w:val="24"/>
        </w:rPr>
        <w:t xml:space="preserve">3） 如一方地址、电话、传真号码有变更，应在变更当日内书面通知对方，否则，应承担相应责任。 </w:t>
      </w:r>
    </w:p>
    <w:p>
      <w:pPr>
        <w:spacing w:line="360" w:lineRule="auto"/>
        <w:rPr>
          <w:rFonts w:ascii="宋体" w:hAnsi="宋体"/>
          <w:sz w:val="24"/>
        </w:rPr>
      </w:pPr>
      <w:r>
        <w:rPr>
          <w:rFonts w:hint="eastAsia" w:ascii="宋体" w:hAnsi="宋体"/>
          <w:sz w:val="24"/>
        </w:rPr>
        <w:t>4） 除甲方事先书面同意外，乙方不得部分或全部转让其应履行的合同项下的义务。</w:t>
      </w:r>
    </w:p>
    <w:p>
      <w:pPr>
        <w:spacing w:line="360" w:lineRule="auto"/>
        <w:rPr>
          <w:rFonts w:ascii="宋体" w:hAnsi="宋体"/>
          <w:b/>
          <w:sz w:val="24"/>
        </w:rPr>
      </w:pPr>
      <w:r>
        <w:rPr>
          <w:rFonts w:hint="eastAsia" w:ascii="宋体" w:hAnsi="宋体"/>
          <w:b/>
          <w:sz w:val="24"/>
        </w:rPr>
        <w:t>十四、合同生效：</w:t>
      </w:r>
    </w:p>
    <w:p>
      <w:pPr>
        <w:spacing w:line="360" w:lineRule="auto"/>
        <w:rPr>
          <w:rFonts w:ascii="宋体" w:hAnsi="宋体"/>
          <w:sz w:val="24"/>
        </w:rPr>
      </w:pPr>
      <w:r>
        <w:rPr>
          <w:rFonts w:hint="eastAsia" w:ascii="宋体" w:hAnsi="宋体"/>
          <w:sz w:val="24"/>
        </w:rPr>
        <w:t>1）本合同在甲乙双方法人代表或其授权代表签字盖章后生效。</w:t>
      </w:r>
    </w:p>
    <w:p>
      <w:pPr>
        <w:spacing w:line="360" w:lineRule="auto"/>
        <w:rPr>
          <w:rFonts w:ascii="宋体" w:hAnsi="宋体"/>
          <w:sz w:val="24"/>
        </w:rPr>
      </w:pPr>
      <w:r>
        <w:rPr>
          <w:rFonts w:hint="eastAsia" w:ascii="宋体" w:hAnsi="宋体"/>
          <w:sz w:val="24"/>
        </w:rPr>
        <w:t>2）合同一式</w:t>
      </w:r>
      <w:r>
        <w:rPr>
          <w:rFonts w:hint="eastAsia" w:ascii="宋体" w:hAnsi="宋体"/>
          <w:sz w:val="24"/>
          <w:u w:val="single"/>
        </w:rPr>
        <w:t>5</w:t>
      </w:r>
      <w:r>
        <w:rPr>
          <w:rFonts w:hint="eastAsia" w:ascii="宋体" w:hAnsi="宋体"/>
          <w:sz w:val="24"/>
        </w:rPr>
        <w:t>份，具有同等法律效力，甲方一份、乙方一份，采购管理机构一份，监督部门一份，政府采购代理机构一份。</w:t>
      </w:r>
    </w:p>
    <w:p>
      <w:pPr>
        <w:spacing w:line="360" w:lineRule="auto"/>
        <w:jc w:val="center"/>
        <w:rPr>
          <w:rFonts w:ascii="宋体" w:hAnsi="宋体"/>
          <w:bCs/>
          <w:sz w:val="24"/>
        </w:rPr>
      </w:pPr>
      <w:r>
        <w:rPr>
          <w:rFonts w:hint="eastAsia" w:ascii="宋体" w:hAnsi="宋体"/>
          <w:bCs/>
          <w:sz w:val="24"/>
        </w:rPr>
        <w:t>（以下无正文）</w:t>
      </w:r>
    </w:p>
    <w:p>
      <w:pPr>
        <w:spacing w:line="360" w:lineRule="auto"/>
        <w:rPr>
          <w:rFonts w:ascii="宋体" w:hAnsi="宋体"/>
          <w:b/>
          <w:sz w:val="24"/>
        </w:rPr>
      </w:pPr>
      <w:r>
        <w:rPr>
          <w:rFonts w:ascii="宋体" w:hAnsi="宋体"/>
          <w:sz w:val="24"/>
        </w:rPr>
        <w:br w:type="page"/>
      </w:r>
      <w:r>
        <w:rPr>
          <w:rFonts w:hint="eastAsia" w:ascii="宋体" w:hAnsi="宋体"/>
          <w:b/>
          <w:sz w:val="24"/>
        </w:rPr>
        <w:t>甲方（盖章）：                                 乙方（盖章）：</w:t>
      </w:r>
    </w:p>
    <w:p>
      <w:pPr>
        <w:spacing w:line="720" w:lineRule="auto"/>
        <w:rPr>
          <w:rFonts w:ascii="宋体" w:hAnsi="宋体"/>
          <w:b/>
          <w:sz w:val="24"/>
        </w:rPr>
      </w:pPr>
      <w:r>
        <w:rPr>
          <w:rFonts w:hint="eastAsia" w:ascii="宋体" w:hAnsi="宋体"/>
          <w:b/>
          <w:sz w:val="24"/>
        </w:rPr>
        <w:t xml:space="preserve">代表：                                        代表： </w:t>
      </w:r>
    </w:p>
    <w:p>
      <w:pPr>
        <w:spacing w:line="720" w:lineRule="auto"/>
        <w:rPr>
          <w:rFonts w:ascii="宋体" w:hAnsi="宋体"/>
          <w:sz w:val="24"/>
        </w:rPr>
      </w:pPr>
      <w:r>
        <w:rPr>
          <w:rFonts w:hint="eastAsia" w:ascii="宋体" w:hAnsi="宋体"/>
          <w:sz w:val="24"/>
        </w:rPr>
        <w:t>签定地点：</w:t>
      </w:r>
    </w:p>
    <w:p>
      <w:pPr>
        <w:spacing w:line="720" w:lineRule="auto"/>
        <w:rPr>
          <w:rFonts w:ascii="宋体" w:hAnsi="宋体"/>
          <w:sz w:val="24"/>
        </w:rPr>
      </w:pPr>
      <w:r>
        <w:rPr>
          <w:rFonts w:hint="eastAsia" w:ascii="宋体" w:hAnsi="宋体"/>
          <w:sz w:val="24"/>
        </w:rPr>
        <w:t xml:space="preserve">签定日期：        年     月    日       签定日期：        年     月     日    </w:t>
      </w:r>
    </w:p>
    <w:p>
      <w:pPr>
        <w:spacing w:line="720" w:lineRule="auto"/>
        <w:ind w:firstLine="4830"/>
        <w:rPr>
          <w:rFonts w:ascii="宋体" w:hAnsi="宋体"/>
          <w:sz w:val="24"/>
        </w:rPr>
      </w:pPr>
      <w:r>
        <w:rPr>
          <w:rFonts w:hint="eastAsia" w:ascii="宋体" w:hAnsi="宋体"/>
          <w:sz w:val="24"/>
        </w:rPr>
        <w:t>开户名称：</w:t>
      </w:r>
    </w:p>
    <w:p>
      <w:pPr>
        <w:spacing w:line="720" w:lineRule="auto"/>
        <w:ind w:firstLine="4830"/>
        <w:rPr>
          <w:rFonts w:ascii="宋体" w:hAnsi="宋体"/>
          <w:sz w:val="24"/>
        </w:rPr>
      </w:pPr>
      <w:r>
        <w:rPr>
          <w:rFonts w:hint="eastAsia" w:ascii="宋体" w:hAnsi="宋体"/>
          <w:sz w:val="24"/>
        </w:rPr>
        <w:t>银行帐号：</w:t>
      </w:r>
    </w:p>
    <w:p>
      <w:pPr>
        <w:spacing w:line="720" w:lineRule="auto"/>
        <w:ind w:firstLine="4830"/>
        <w:rPr>
          <w:rFonts w:ascii="宋体" w:hAnsi="宋体"/>
          <w:sz w:val="24"/>
        </w:rPr>
      </w:pPr>
      <w:r>
        <w:rPr>
          <w:rFonts w:hint="eastAsia" w:ascii="宋体" w:hAnsi="宋体"/>
          <w:sz w:val="24"/>
        </w:rPr>
        <w:t>开 户 行：</w:t>
      </w:r>
    </w:p>
    <w:p>
      <w:pPr>
        <w:tabs>
          <w:tab w:val="left" w:pos="5040"/>
        </w:tabs>
        <w:spacing w:line="360" w:lineRule="auto"/>
        <w:ind w:left="411" w:leftChars="196" w:firstLine="315" w:firstLineChars="150"/>
        <w:rPr>
          <w:rFonts w:hint="eastAsia" w:ascii="宋体" w:hAnsi="宋体"/>
          <w:szCs w:val="21"/>
        </w:rPr>
      </w:pPr>
    </w:p>
    <w:p>
      <w:pPr>
        <w:pStyle w:val="22"/>
        <w:spacing w:line="360" w:lineRule="auto"/>
        <w:ind w:firstLine="420" w:firstLineChars="200"/>
        <w:rPr>
          <w:rFonts w:hint="eastAsia" w:ascii="宋体" w:hAnsi="宋体"/>
          <w:sz w:val="21"/>
          <w:szCs w:val="21"/>
        </w:rPr>
      </w:pPr>
      <w:r>
        <w:rPr>
          <w:rFonts w:hint="eastAsia" w:ascii="宋体" w:hAnsi="宋体"/>
          <w:b/>
          <w:sz w:val="21"/>
          <w:szCs w:val="21"/>
        </w:rPr>
        <w:t xml:space="preserve"> </w:t>
      </w:r>
    </w:p>
    <w:p>
      <w:pPr>
        <w:tabs>
          <w:tab w:val="left" w:pos="525"/>
          <w:tab w:val="left" w:pos="840"/>
        </w:tabs>
        <w:spacing w:line="360" w:lineRule="auto"/>
        <w:ind w:left="840" w:hanging="840"/>
        <w:rPr>
          <w:rFonts w:hint="eastAsia" w:ascii="宋体" w:hAnsi="宋体"/>
        </w:rPr>
      </w:pPr>
      <w:r>
        <w:rPr>
          <w:rFonts w:ascii="宋体" w:hAnsi="宋体"/>
        </w:rPr>
        <w:br w:type="page"/>
      </w:r>
    </w:p>
    <w:p>
      <w:pPr>
        <w:pStyle w:val="4"/>
        <w:jc w:val="center"/>
        <w:rPr>
          <w:rFonts w:hint="eastAsia"/>
          <w:b w:val="0"/>
          <w:sz w:val="24"/>
        </w:rPr>
      </w:pPr>
      <w:bookmarkStart w:id="82" w:name="_Toc352169661"/>
      <w:r>
        <w:rPr>
          <w:rFonts w:hint="eastAsia"/>
          <w:b w:val="0"/>
          <w:sz w:val="24"/>
        </w:rPr>
        <w:t>合同附件</w:t>
      </w:r>
      <w:bookmarkEnd w:id="82"/>
    </w:p>
    <w:p>
      <w:pPr>
        <w:tabs>
          <w:tab w:val="left" w:pos="1050"/>
        </w:tabs>
        <w:spacing w:line="360" w:lineRule="auto"/>
        <w:rPr>
          <w:rFonts w:hint="eastAsia" w:ascii="宋体" w:hAnsi="宋体"/>
          <w:szCs w:val="21"/>
        </w:rPr>
      </w:pPr>
      <w:r>
        <w:rPr>
          <w:rFonts w:hint="eastAsia" w:ascii="宋体" w:hAnsi="宋体"/>
          <w:szCs w:val="21"/>
        </w:rPr>
        <w:t>附件1 采购文件</w:t>
      </w:r>
    </w:p>
    <w:p>
      <w:pPr>
        <w:tabs>
          <w:tab w:val="left" w:pos="1050"/>
        </w:tabs>
        <w:spacing w:line="360" w:lineRule="auto"/>
        <w:rPr>
          <w:rFonts w:hint="eastAsia" w:ascii="宋体" w:hAnsi="宋体"/>
          <w:szCs w:val="21"/>
        </w:rPr>
      </w:pPr>
      <w:r>
        <w:rPr>
          <w:rFonts w:hint="eastAsia" w:ascii="宋体" w:hAnsi="宋体"/>
          <w:szCs w:val="21"/>
        </w:rPr>
        <w:t>附件2 投标文件</w:t>
      </w:r>
    </w:p>
    <w:p>
      <w:pPr>
        <w:tabs>
          <w:tab w:val="left" w:pos="1050"/>
        </w:tabs>
        <w:spacing w:line="360" w:lineRule="auto"/>
        <w:rPr>
          <w:rFonts w:hint="eastAsia" w:ascii="宋体" w:hAnsi="宋体"/>
          <w:szCs w:val="21"/>
        </w:rPr>
      </w:pPr>
      <w:r>
        <w:rPr>
          <w:rFonts w:hint="eastAsia" w:ascii="宋体" w:hAnsi="宋体"/>
          <w:szCs w:val="21"/>
        </w:rPr>
        <w:t>附件3 中标通知书</w:t>
      </w:r>
    </w:p>
    <w:p>
      <w:pPr>
        <w:tabs>
          <w:tab w:val="left" w:pos="1050"/>
        </w:tabs>
        <w:spacing w:line="360" w:lineRule="auto"/>
        <w:rPr>
          <w:rFonts w:hint="eastAsia" w:ascii="宋体" w:hAnsi="宋体"/>
          <w:szCs w:val="21"/>
        </w:rPr>
      </w:pPr>
      <w:r>
        <w:rPr>
          <w:rFonts w:hint="eastAsia" w:ascii="宋体" w:hAnsi="宋体"/>
          <w:szCs w:val="21"/>
        </w:rPr>
        <w:t>附件4 图纸、手册及其他</w:t>
      </w:r>
    </w:p>
    <w:p>
      <w:pPr>
        <w:spacing w:line="360" w:lineRule="auto"/>
        <w:ind w:left="735" w:hanging="735" w:hangingChars="350"/>
        <w:rPr>
          <w:rFonts w:hint="eastAsia" w:ascii="宋体" w:hAnsi="宋体"/>
          <w:szCs w:val="21"/>
        </w:rPr>
      </w:pPr>
      <w:r>
        <w:rPr>
          <w:rFonts w:hint="eastAsia" w:ascii="宋体" w:hAnsi="宋体"/>
          <w:szCs w:val="21"/>
        </w:rPr>
        <w:t>备注：</w:t>
      </w:r>
      <w:r>
        <w:rPr>
          <w:rFonts w:ascii="宋体" w:hAnsi="宋体"/>
          <w:szCs w:val="21"/>
        </w:rPr>
        <w:t xml:space="preserve"> </w:t>
      </w:r>
      <w:r>
        <w:rPr>
          <w:rFonts w:hint="eastAsia" w:ascii="宋体" w:hAnsi="宋体"/>
          <w:szCs w:val="21"/>
        </w:rPr>
        <w:t>本合同的附件均在签定合同时确定和编制，其编制依据是采购文件“用户需求书”中的要求和中标人的投标文件中的相应内容。</w:t>
      </w:r>
    </w:p>
    <w:p>
      <w:pPr>
        <w:spacing w:line="360" w:lineRule="auto"/>
        <w:rPr>
          <w:rFonts w:hint="eastAsia" w:ascii="宋体" w:hAnsi="宋体"/>
          <w:sz w:val="24"/>
        </w:rPr>
      </w:pPr>
    </w:p>
    <w:p>
      <w:pPr>
        <w:tabs>
          <w:tab w:val="left" w:pos="5880"/>
        </w:tabs>
        <w:spacing w:line="360" w:lineRule="auto"/>
        <w:rPr>
          <w:rFonts w:ascii="宋体" w:hAnsi="宋体"/>
          <w:sz w:val="44"/>
        </w:rPr>
      </w:pPr>
      <w:r>
        <w:rPr>
          <w:bCs/>
        </w:rPr>
        <w:br w:type="page"/>
      </w:r>
    </w:p>
    <w:bookmarkEnd w:id="78"/>
    <w:bookmarkEnd w:id="79"/>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pStyle w:val="2"/>
      </w:pPr>
      <w:bookmarkStart w:id="83" w:name="_Toc28489495"/>
      <w:bookmarkStart w:id="84" w:name="_Toc14450837"/>
      <w:bookmarkStart w:id="85" w:name="_Toc281235306"/>
      <w:r>
        <w:rPr>
          <w:rFonts w:hint="eastAsia"/>
        </w:rPr>
        <w:t>第五部分</w:t>
      </w:r>
      <w:bookmarkStart w:id="86" w:name="_Toc10525535"/>
      <w:r>
        <w:rPr>
          <w:rFonts w:hint="eastAsia"/>
        </w:rPr>
        <w:t xml:space="preserve"> </w:t>
      </w:r>
      <w:bookmarkEnd w:id="83"/>
      <w:bookmarkEnd w:id="84"/>
      <w:bookmarkEnd w:id="86"/>
      <w:r>
        <w:rPr>
          <w:rFonts w:hint="eastAsia"/>
        </w:rPr>
        <w:t>投标文件格式</w:t>
      </w:r>
      <w:bookmarkEnd w:id="85"/>
    </w:p>
    <w:p>
      <w:pPr>
        <w:jc w:val="center"/>
        <w:rPr>
          <w:rFonts w:ascii="宋体" w:hAnsi="宋体"/>
          <w:b/>
          <w:sz w:val="32"/>
          <w:szCs w:val="32"/>
        </w:rPr>
      </w:pPr>
      <w:r>
        <w:rPr>
          <w:rFonts w:ascii="宋体" w:hAnsi="宋体"/>
        </w:rPr>
        <w:br w:type="page"/>
      </w:r>
    </w:p>
    <w:p>
      <w:pPr>
        <w:jc w:val="center"/>
        <w:rPr>
          <w:rFonts w:ascii="宋体" w:hAnsi="宋体"/>
          <w:b/>
          <w:sz w:val="32"/>
          <w:szCs w:val="32"/>
        </w:rPr>
      </w:pPr>
      <w:r>
        <w:rPr>
          <w:rFonts w:hint="eastAsia" w:ascii="宋体" w:hAnsi="宋体"/>
          <w:b/>
          <w:sz w:val="32"/>
          <w:szCs w:val="32"/>
        </w:rPr>
        <w:t>货物类项目投标文件</w:t>
      </w:r>
    </w:p>
    <w:p>
      <w:pPr>
        <w:rPr>
          <w:rFonts w:ascii="宋体" w:hAnsi="宋体"/>
        </w:rPr>
      </w:pPr>
    </w:p>
    <w:p>
      <w:pPr>
        <w:rPr>
          <w:rFonts w:ascii="宋体" w:hAnsi="宋体"/>
          <w:sz w:val="28"/>
          <w:szCs w:val="28"/>
        </w:rPr>
      </w:pPr>
      <w:r>
        <w:rPr>
          <w:rFonts w:hint="eastAsia" w:ascii="宋体" w:hAnsi="宋体"/>
          <w:sz w:val="28"/>
          <w:szCs w:val="28"/>
        </w:rPr>
        <w:t>一、  自查表</w:t>
      </w:r>
    </w:p>
    <w:p>
      <w:pPr>
        <w:rPr>
          <w:rFonts w:ascii="宋体" w:hAnsi="宋体"/>
          <w:sz w:val="28"/>
          <w:szCs w:val="28"/>
        </w:rPr>
      </w:pPr>
      <w:r>
        <w:rPr>
          <w:rFonts w:hint="eastAsia" w:ascii="宋体" w:hAnsi="宋体"/>
          <w:sz w:val="28"/>
          <w:szCs w:val="28"/>
        </w:rPr>
        <w:fldChar w:fldCharType="begin"/>
      </w:r>
      <w:r>
        <w:rPr>
          <w:rFonts w:hint="eastAsia" w:ascii="宋体" w:hAnsi="宋体"/>
          <w:sz w:val="28"/>
          <w:szCs w:val="28"/>
        </w:rPr>
        <w:instrText xml:space="preserve"> HYPERLINK \l "_Toc175110017" </w:instrText>
      </w:r>
      <w:r>
        <w:rPr>
          <w:rFonts w:hint="eastAsia" w:ascii="宋体" w:hAnsi="宋体"/>
          <w:sz w:val="28"/>
          <w:szCs w:val="28"/>
        </w:rPr>
        <w:fldChar w:fldCharType="separate"/>
      </w:r>
      <w:r>
        <w:rPr>
          <w:rFonts w:hint="eastAsia" w:ascii="宋体" w:hAnsi="宋体"/>
          <w:sz w:val="28"/>
          <w:szCs w:val="28"/>
        </w:rPr>
        <w:t xml:space="preserve">二、  </w:t>
      </w:r>
      <w:r>
        <w:rPr>
          <w:rFonts w:hint="eastAsia" w:ascii="宋体" w:hAnsi="宋体"/>
          <w:sz w:val="28"/>
          <w:szCs w:val="28"/>
        </w:rPr>
        <w:fldChar w:fldCharType="end"/>
      </w:r>
      <w:r>
        <w:rPr>
          <w:rFonts w:hint="eastAsia" w:ascii="宋体" w:hAnsi="宋体"/>
          <w:sz w:val="28"/>
          <w:szCs w:val="28"/>
        </w:rPr>
        <w:t>资格性文件</w:t>
      </w:r>
    </w:p>
    <w:p>
      <w:pPr>
        <w:rPr>
          <w:rFonts w:ascii="宋体" w:hAnsi="宋体"/>
          <w:sz w:val="28"/>
          <w:szCs w:val="28"/>
        </w:rPr>
      </w:pPr>
      <w:r>
        <w:rPr>
          <w:rFonts w:hint="eastAsia" w:ascii="宋体" w:hAnsi="宋体"/>
          <w:sz w:val="28"/>
          <w:szCs w:val="28"/>
        </w:rPr>
        <w:t>三、  商务部分</w:t>
      </w:r>
    </w:p>
    <w:p>
      <w:pPr>
        <w:rPr>
          <w:rFonts w:ascii="宋体" w:hAnsi="宋体"/>
          <w:sz w:val="28"/>
          <w:szCs w:val="28"/>
        </w:rPr>
      </w:pPr>
      <w:r>
        <w:rPr>
          <w:rFonts w:hint="eastAsia" w:ascii="宋体" w:hAnsi="宋体"/>
          <w:sz w:val="28"/>
          <w:szCs w:val="28"/>
        </w:rPr>
        <w:t>四、  技术部分</w:t>
      </w:r>
    </w:p>
    <w:p>
      <w:pPr>
        <w:rPr>
          <w:rFonts w:ascii="宋体" w:hAnsi="宋体"/>
          <w:sz w:val="28"/>
          <w:szCs w:val="28"/>
        </w:rPr>
      </w:pPr>
      <w:r>
        <w:rPr>
          <w:rFonts w:hint="eastAsia" w:ascii="宋体" w:hAnsi="宋体"/>
          <w:sz w:val="28"/>
          <w:szCs w:val="28"/>
        </w:rPr>
        <w:t>五、  价格部分</w:t>
      </w:r>
    </w:p>
    <w:p>
      <w:pPr>
        <w:rPr>
          <w:rFonts w:ascii="宋体" w:hAnsi="宋体"/>
          <w:sz w:val="28"/>
          <w:szCs w:val="28"/>
        </w:rPr>
      </w:pPr>
    </w:p>
    <w:p>
      <w:pPr>
        <w:rPr>
          <w:rFonts w:ascii="宋体" w:hAnsi="宋体"/>
          <w:sz w:val="28"/>
          <w:szCs w:val="28"/>
          <w:u w:val="single"/>
        </w:rPr>
      </w:pPr>
      <w:r>
        <w:rPr>
          <w:rFonts w:hint="eastAsia" w:ascii="宋体" w:hAnsi="宋体"/>
          <w:sz w:val="28"/>
          <w:szCs w:val="28"/>
        </w:rPr>
        <w:t>注：1.</w:t>
      </w:r>
      <w:r>
        <w:rPr>
          <w:rFonts w:hint="eastAsia" w:ascii="宋体" w:hAnsi="宋体"/>
          <w:sz w:val="28"/>
          <w:szCs w:val="28"/>
          <w:u w:val="single"/>
        </w:rPr>
        <w:t xml:space="preserve"> 请投标人按照以下文件的要求格式、内容，顺序制作投标文件，并请编制目录及页码，否则可能将影响对投标文件的评价。投标人对招标文件中多个包进行投标的，其投标文件的编制应按每个包的要求分别装订和封装。</w:t>
      </w:r>
    </w:p>
    <w:p>
      <w:pPr>
        <w:rPr>
          <w:rFonts w:ascii="宋体" w:hAnsi="宋体"/>
          <w:sz w:val="28"/>
          <w:szCs w:val="28"/>
        </w:rPr>
      </w:pPr>
      <w:r>
        <w:rPr>
          <w:rFonts w:hint="eastAsia" w:ascii="宋体" w:hAnsi="宋体"/>
          <w:sz w:val="28"/>
          <w:szCs w:val="28"/>
        </w:rPr>
        <w:t xml:space="preserve">    2.</w:t>
      </w:r>
      <w:r>
        <w:rPr>
          <w:rFonts w:hint="eastAsia" w:ascii="宋体" w:hAnsi="宋体"/>
          <w:sz w:val="28"/>
          <w:szCs w:val="28"/>
          <w:u w:val="single"/>
        </w:rPr>
        <w:t xml:space="preserve"> 唱标信封另单独分装，按以下顺序装订：</w:t>
      </w:r>
    </w:p>
    <w:p>
      <w:pPr>
        <w:rPr>
          <w:rFonts w:ascii="宋体" w:hAnsi="宋体"/>
          <w:sz w:val="28"/>
          <w:szCs w:val="28"/>
          <w:u w:val="single"/>
        </w:rPr>
      </w:pPr>
      <w:r>
        <w:rPr>
          <w:rFonts w:hint="eastAsia" w:ascii="宋体" w:hAnsi="宋体"/>
          <w:sz w:val="28"/>
          <w:szCs w:val="28"/>
        </w:rPr>
        <w:t xml:space="preserve">       2.1</w:t>
      </w:r>
      <w:r>
        <w:rPr>
          <w:rFonts w:hint="eastAsia" w:ascii="宋体" w:hAnsi="宋体"/>
          <w:sz w:val="28"/>
          <w:szCs w:val="28"/>
          <w:u w:val="single"/>
        </w:rPr>
        <w:t>开标一览表</w:t>
      </w:r>
    </w:p>
    <w:p>
      <w:pPr>
        <w:ind w:firstLine="980" w:firstLineChars="350"/>
        <w:rPr>
          <w:rFonts w:ascii="宋体" w:hAnsi="宋体"/>
          <w:sz w:val="28"/>
          <w:szCs w:val="28"/>
          <w:u w:val="single"/>
        </w:rPr>
      </w:pPr>
      <w:r>
        <w:rPr>
          <w:rFonts w:hint="eastAsia" w:ascii="宋体" w:hAnsi="宋体"/>
          <w:sz w:val="28"/>
          <w:szCs w:val="28"/>
        </w:rPr>
        <w:t>2.2</w:t>
      </w:r>
      <w:r>
        <w:rPr>
          <w:rFonts w:hint="eastAsia" w:ascii="宋体" w:hAnsi="宋体"/>
          <w:sz w:val="28"/>
          <w:szCs w:val="28"/>
          <w:u w:val="single"/>
        </w:rPr>
        <w:t>投标保证金交纳凭证、退还保证金声明/政府采购投标担保函</w:t>
      </w:r>
    </w:p>
    <w:p>
      <w:pPr>
        <w:ind w:firstLine="980" w:firstLineChars="350"/>
        <w:rPr>
          <w:rFonts w:ascii="宋体" w:hAnsi="宋体"/>
          <w:sz w:val="28"/>
          <w:szCs w:val="28"/>
          <w:u w:val="single"/>
        </w:rPr>
      </w:pPr>
      <w:r>
        <w:rPr>
          <w:rFonts w:hint="eastAsia" w:ascii="宋体" w:hAnsi="宋体"/>
          <w:sz w:val="28"/>
          <w:szCs w:val="28"/>
        </w:rPr>
        <w:t>2.3</w:t>
      </w:r>
      <w:r>
        <w:rPr>
          <w:rFonts w:hint="eastAsia" w:ascii="宋体" w:hAnsi="宋体"/>
          <w:sz w:val="28"/>
          <w:szCs w:val="28"/>
          <w:u w:val="single"/>
        </w:rPr>
        <w:t>法定代表人/负责人资格证明书及授权委托书</w:t>
      </w:r>
    </w:p>
    <w:p>
      <w:pPr>
        <w:rPr>
          <w:rFonts w:ascii="宋体" w:hAnsi="宋体"/>
        </w:rPr>
      </w:pPr>
      <w:r>
        <w:rPr>
          <w:rFonts w:ascii="宋体" w:hAnsi="宋体"/>
        </w:rPr>
        <w:br w:type="page"/>
      </w:r>
    </w:p>
    <w:p>
      <w:pPr>
        <w:rPr>
          <w:rFonts w:ascii="宋体" w:hAnsi="宋体"/>
        </w:rPr>
      </w:pPr>
    </w:p>
    <w:p>
      <w:pPr>
        <w:rPr>
          <w:rFonts w:ascii="宋体" w:hAnsi="宋体"/>
        </w:rPr>
      </w:pPr>
    </w:p>
    <w:p>
      <w:pPr>
        <w:rPr>
          <w:rFonts w:ascii="宋体" w:hAnsi="宋体"/>
        </w:rPr>
      </w:pPr>
    </w:p>
    <w:p>
      <w:pPr>
        <w:rPr>
          <w:rFonts w:ascii="宋体" w:hAnsi="宋体"/>
        </w:rPr>
      </w:pPr>
    </w:p>
    <w:p>
      <w:pPr>
        <w:pStyle w:val="21"/>
        <w:tabs>
          <w:tab w:val="left" w:pos="1260"/>
        </w:tabs>
        <w:jc w:val="center"/>
        <w:rPr>
          <w:rFonts w:hAnsi="宋体"/>
          <w:b/>
          <w:spacing w:val="100"/>
          <w:w w:val="110"/>
          <w:kern w:val="0"/>
          <w:sz w:val="48"/>
          <w:szCs w:val="48"/>
        </w:rPr>
      </w:pPr>
      <w:r>
        <w:rPr>
          <w:rFonts w:hint="eastAsia" w:hAnsi="宋体"/>
          <w:b/>
          <w:spacing w:val="100"/>
          <w:w w:val="110"/>
          <w:kern w:val="0"/>
          <w:sz w:val="48"/>
          <w:szCs w:val="48"/>
          <w:lang w:eastAsia="zh-CN"/>
        </w:rPr>
        <w:t>广州市增城区政府</w:t>
      </w:r>
      <w:r>
        <w:rPr>
          <w:rFonts w:hint="eastAsia" w:hAnsi="宋体"/>
          <w:b/>
          <w:spacing w:val="100"/>
          <w:w w:val="110"/>
          <w:kern w:val="0"/>
          <w:sz w:val="48"/>
          <w:szCs w:val="48"/>
        </w:rPr>
        <w:t>采购</w:t>
      </w:r>
    </w:p>
    <w:p>
      <w:pPr>
        <w:pStyle w:val="21"/>
        <w:jc w:val="center"/>
        <w:rPr>
          <w:rFonts w:hAnsi="宋体"/>
          <w:b/>
          <w:sz w:val="48"/>
          <w:szCs w:val="48"/>
        </w:rPr>
      </w:pPr>
    </w:p>
    <w:p>
      <w:pPr>
        <w:pStyle w:val="21"/>
        <w:tabs>
          <w:tab w:val="left" w:pos="1260"/>
        </w:tabs>
        <w:jc w:val="center"/>
        <w:rPr>
          <w:rFonts w:hAnsi="宋体"/>
          <w:b/>
          <w:spacing w:val="100"/>
          <w:w w:val="110"/>
          <w:sz w:val="48"/>
          <w:szCs w:val="48"/>
        </w:rPr>
      </w:pPr>
      <w:r>
        <w:rPr>
          <w:rFonts w:hint="eastAsia" w:hAnsi="宋体"/>
          <w:b/>
          <w:spacing w:val="100"/>
          <w:w w:val="110"/>
          <w:kern w:val="0"/>
          <w:sz w:val="48"/>
          <w:szCs w:val="48"/>
        </w:rPr>
        <w:t>投标文件</w:t>
      </w:r>
    </w:p>
    <w:p>
      <w:pPr>
        <w:pStyle w:val="21"/>
        <w:jc w:val="center"/>
        <w:rPr>
          <w:rFonts w:hAnsi="宋体"/>
          <w:b/>
          <w:sz w:val="48"/>
          <w:szCs w:val="48"/>
        </w:rPr>
      </w:pPr>
      <w:r>
        <w:rPr>
          <w:rFonts w:hint="eastAsia" w:hAnsi="宋体"/>
          <w:b/>
          <w:sz w:val="48"/>
          <w:szCs w:val="48"/>
        </w:rPr>
        <w:t>（正本/副本）</w:t>
      </w:r>
    </w:p>
    <w:p>
      <w:pPr>
        <w:pStyle w:val="21"/>
        <w:jc w:val="center"/>
        <w:rPr>
          <w:rFonts w:hAnsi="宋体"/>
          <w:b/>
          <w:sz w:val="28"/>
          <w:szCs w:val="28"/>
        </w:rPr>
      </w:pPr>
    </w:p>
    <w:p>
      <w:pPr>
        <w:pStyle w:val="21"/>
        <w:jc w:val="center"/>
        <w:rPr>
          <w:rFonts w:hAnsi="宋体"/>
          <w:b/>
          <w:sz w:val="28"/>
          <w:szCs w:val="28"/>
        </w:rPr>
      </w:pPr>
    </w:p>
    <w:p>
      <w:pPr>
        <w:pStyle w:val="21"/>
        <w:ind w:firstLine="963" w:firstLineChars="344"/>
        <w:rPr>
          <w:rFonts w:hAnsi="宋体"/>
          <w:b/>
          <w:sz w:val="28"/>
          <w:szCs w:val="28"/>
          <w:u w:val="single"/>
        </w:rPr>
      </w:pPr>
      <w:r>
        <w:rPr>
          <w:rFonts w:hint="eastAsia" w:hAnsi="宋体"/>
          <w:b/>
          <w:sz w:val="28"/>
          <w:szCs w:val="28"/>
        </w:rPr>
        <w:t>采购项目编号：</w:t>
      </w:r>
      <w:r>
        <w:rPr>
          <w:rFonts w:hint="eastAsia" w:hAnsi="宋体"/>
          <w:b/>
          <w:sz w:val="28"/>
          <w:szCs w:val="28"/>
          <w:u w:val="thick"/>
        </w:rPr>
        <w:t>_________________     _</w:t>
      </w:r>
    </w:p>
    <w:p>
      <w:pPr>
        <w:pStyle w:val="20"/>
        <w:spacing w:line="360" w:lineRule="auto"/>
        <w:ind w:firstLine="963" w:firstLineChars="344"/>
        <w:rPr>
          <w:rFonts w:hint="eastAsia" w:ascii="宋体" w:hAnsi="宋体"/>
          <w:b/>
          <w:sz w:val="28"/>
          <w:szCs w:val="28"/>
          <w:u w:val="thick"/>
        </w:rPr>
      </w:pPr>
      <w:r>
        <w:rPr>
          <w:rFonts w:hint="eastAsia" w:ascii="宋体" w:hAnsi="宋体"/>
          <w:b/>
          <w:sz w:val="28"/>
          <w:szCs w:val="28"/>
        </w:rPr>
        <w:t>采购项目名称：</w:t>
      </w:r>
      <w:r>
        <w:rPr>
          <w:rFonts w:hint="eastAsia" w:ascii="宋体" w:hAnsi="宋体"/>
          <w:b/>
          <w:sz w:val="28"/>
          <w:szCs w:val="28"/>
          <w:u w:val="thick"/>
        </w:rPr>
        <w:t>_______________     ___</w:t>
      </w:r>
    </w:p>
    <w:p>
      <w:pPr>
        <w:pStyle w:val="20"/>
        <w:spacing w:line="360" w:lineRule="auto"/>
        <w:ind w:firstLine="963" w:firstLineChars="344"/>
        <w:rPr>
          <w:rFonts w:hint="eastAsia" w:ascii="宋体" w:hAnsi="宋体"/>
          <w:b/>
          <w:sz w:val="28"/>
          <w:szCs w:val="28"/>
          <w:u w:val="thick"/>
        </w:rPr>
      </w:pPr>
    </w:p>
    <w:p>
      <w:pPr>
        <w:pStyle w:val="21"/>
        <w:ind w:firstLine="840" w:firstLineChars="300"/>
        <w:rPr>
          <w:rFonts w:hAnsi="宋体"/>
          <w:b/>
          <w:sz w:val="28"/>
          <w:szCs w:val="28"/>
        </w:rPr>
      </w:pPr>
    </w:p>
    <w:p>
      <w:pPr>
        <w:pStyle w:val="21"/>
        <w:ind w:firstLine="840" w:firstLineChars="300"/>
        <w:rPr>
          <w:rFonts w:hAnsi="宋体"/>
          <w:b/>
          <w:sz w:val="28"/>
          <w:szCs w:val="28"/>
        </w:rPr>
      </w:pPr>
    </w:p>
    <w:p>
      <w:pPr>
        <w:pStyle w:val="21"/>
        <w:ind w:firstLine="840" w:firstLineChars="300"/>
        <w:rPr>
          <w:rFonts w:hAnsi="宋体"/>
          <w:b/>
          <w:sz w:val="28"/>
          <w:szCs w:val="28"/>
        </w:rPr>
      </w:pPr>
    </w:p>
    <w:p>
      <w:pPr>
        <w:pStyle w:val="21"/>
        <w:ind w:firstLine="840" w:firstLineChars="300"/>
        <w:rPr>
          <w:rFonts w:hAnsi="宋体"/>
          <w:b/>
          <w:sz w:val="28"/>
          <w:szCs w:val="28"/>
        </w:rPr>
      </w:pPr>
    </w:p>
    <w:p>
      <w:pPr>
        <w:pStyle w:val="21"/>
        <w:ind w:left="2100" w:leftChars="1000" w:firstLine="25" w:firstLineChars="9"/>
        <w:rPr>
          <w:rFonts w:hint="eastAsia" w:hAnsi="宋体"/>
          <w:b/>
          <w:sz w:val="28"/>
          <w:szCs w:val="28"/>
        </w:rPr>
      </w:pPr>
      <w:r>
        <w:rPr>
          <w:rFonts w:hint="eastAsia" w:hAnsi="宋体"/>
          <w:b/>
          <w:sz w:val="28"/>
          <w:szCs w:val="28"/>
        </w:rPr>
        <w:t>投标人名称：____________________</w:t>
      </w:r>
    </w:p>
    <w:p>
      <w:pPr>
        <w:pStyle w:val="21"/>
        <w:ind w:left="2100" w:leftChars="1000" w:firstLine="25" w:firstLineChars="9"/>
        <w:rPr>
          <w:rFonts w:hAnsi="宋体"/>
          <w:b/>
          <w:sz w:val="28"/>
          <w:szCs w:val="28"/>
          <w:u w:val="single"/>
        </w:rPr>
      </w:pPr>
      <w:r>
        <w:rPr>
          <w:rFonts w:hint="eastAsia" w:hAnsi="宋体"/>
          <w:b/>
          <w:sz w:val="28"/>
          <w:szCs w:val="28"/>
        </w:rPr>
        <w:t>日期：</w:t>
      </w:r>
      <w:r>
        <w:rPr>
          <w:rFonts w:hint="eastAsia" w:hAnsi="宋体"/>
          <w:b/>
          <w:sz w:val="28"/>
          <w:szCs w:val="28"/>
          <w:u w:val="single"/>
        </w:rPr>
        <w:t xml:space="preserve">             </w:t>
      </w:r>
      <w:r>
        <w:rPr>
          <w:rFonts w:hint="eastAsia" w:hAnsi="宋体"/>
          <w:b/>
          <w:sz w:val="28"/>
          <w:szCs w:val="28"/>
        </w:rPr>
        <w:t>年</w:t>
      </w:r>
      <w:r>
        <w:rPr>
          <w:rFonts w:hint="eastAsia" w:hAnsi="宋体"/>
          <w:b/>
          <w:sz w:val="28"/>
          <w:szCs w:val="28"/>
          <w:u w:val="single"/>
        </w:rPr>
        <w:t xml:space="preserve">      </w:t>
      </w:r>
      <w:r>
        <w:rPr>
          <w:rFonts w:hint="eastAsia" w:hAnsi="宋体"/>
          <w:b/>
          <w:sz w:val="28"/>
          <w:szCs w:val="28"/>
        </w:rPr>
        <w:t>月</w:t>
      </w:r>
      <w:r>
        <w:rPr>
          <w:rFonts w:hint="eastAsia" w:hAnsi="宋体"/>
          <w:b/>
          <w:sz w:val="28"/>
          <w:szCs w:val="28"/>
          <w:u w:val="single"/>
        </w:rPr>
        <w:t xml:space="preserve">      </w:t>
      </w:r>
      <w:r>
        <w:rPr>
          <w:rFonts w:hint="eastAsia" w:hAnsi="宋体"/>
          <w:b/>
          <w:sz w:val="28"/>
          <w:szCs w:val="28"/>
        </w:rPr>
        <w:t>日</w:t>
      </w:r>
    </w:p>
    <w:p>
      <w:pPr>
        <w:autoSpaceDE w:val="0"/>
        <w:autoSpaceDN w:val="0"/>
        <w:adjustRightInd w:val="0"/>
        <w:jc w:val="center"/>
        <w:rPr>
          <w:rFonts w:ascii="宋体" w:hAnsi="宋体"/>
        </w:rPr>
        <w:sectPr>
          <w:headerReference r:id="rId4" w:type="first"/>
          <w:headerReference r:id="rId3" w:type="default"/>
          <w:footerReference r:id="rId5" w:type="default"/>
          <w:footerReference r:id="rId6" w:type="even"/>
          <w:pgSz w:w="11907" w:h="16840"/>
          <w:pgMar w:top="1304" w:right="1134" w:bottom="964" w:left="1134" w:header="851" w:footer="567" w:gutter="0"/>
          <w:pgBorders>
            <w:top w:val="none" w:sz="0" w:space="0"/>
            <w:left w:val="none" w:sz="0" w:space="0"/>
            <w:bottom w:val="none" w:sz="0" w:space="0"/>
            <w:right w:val="none" w:sz="0" w:space="0"/>
          </w:pgBorders>
          <w:pgNumType w:start="0"/>
          <w:cols w:space="720" w:num="1"/>
          <w:titlePg/>
          <w:docGrid w:type="linesAndChars" w:linePitch="312" w:charSpace="0"/>
        </w:sectPr>
      </w:pPr>
    </w:p>
    <w:p>
      <w:pPr>
        <w:pStyle w:val="3"/>
        <w:keepLines w:val="0"/>
        <w:tabs>
          <w:tab w:val="left" w:pos="4320"/>
        </w:tabs>
        <w:adjustRightInd/>
        <w:spacing w:before="240" w:after="60"/>
        <w:jc w:val="center"/>
      </w:pPr>
      <w:bookmarkStart w:id="87" w:name="_Toc202819877"/>
      <w:bookmarkStart w:id="88" w:name="_Toc202251699"/>
      <w:bookmarkStart w:id="89" w:name="_Toc202252033"/>
      <w:bookmarkStart w:id="90" w:name="_Toc202251074"/>
      <w:bookmarkStart w:id="91" w:name="_Toc202816995"/>
      <w:bookmarkStart w:id="92" w:name="_Toc202254104"/>
      <w:bookmarkStart w:id="93" w:name="_Toc202820350"/>
      <w:bookmarkStart w:id="94" w:name="_Toc281235307"/>
      <w:r>
        <w:rPr>
          <w:rFonts w:hint="eastAsia"/>
        </w:rPr>
        <w:t>一、自查表</w:t>
      </w:r>
      <w:bookmarkEnd w:id="87"/>
      <w:bookmarkEnd w:id="88"/>
      <w:bookmarkEnd w:id="89"/>
      <w:bookmarkEnd w:id="90"/>
      <w:bookmarkEnd w:id="91"/>
      <w:bookmarkEnd w:id="92"/>
      <w:bookmarkEnd w:id="93"/>
      <w:bookmarkEnd w:id="94"/>
    </w:p>
    <w:p>
      <w:pPr>
        <w:pStyle w:val="5"/>
        <w:spacing w:before="0" w:after="0" w:line="360" w:lineRule="auto"/>
      </w:pPr>
      <w:r>
        <w:rPr>
          <w:rFonts w:hint="eastAsia"/>
        </w:rPr>
        <w:t>1.1资格性/符合性自查表</w:t>
      </w:r>
    </w:p>
    <w:tbl>
      <w:tblPr>
        <w:tblStyle w:val="44"/>
        <w:tblW w:w="97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200"/>
        <w:gridCol w:w="1549"/>
        <w:gridCol w:w="720"/>
        <w:gridCol w:w="4035"/>
        <w:gridCol w:w="1185"/>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2438" w:type="dxa"/>
            <w:gridSpan w:val="3"/>
            <w:vAlign w:val="center"/>
          </w:tcPr>
          <w:p>
            <w:pPr>
              <w:spacing w:line="360" w:lineRule="auto"/>
              <w:ind w:left="-171"/>
              <w:jc w:val="center"/>
              <w:rPr>
                <w:rFonts w:ascii="宋体" w:hAnsi="宋体"/>
                <w:b/>
                <w:bCs/>
                <w:szCs w:val="21"/>
              </w:rPr>
            </w:pPr>
            <w:r>
              <w:rPr>
                <w:rFonts w:hint="eastAsia" w:ascii="宋体" w:hAnsi="宋体"/>
                <w:b/>
                <w:bCs/>
                <w:szCs w:val="21"/>
              </w:rPr>
              <w:t>评审内容</w:t>
            </w:r>
          </w:p>
        </w:tc>
        <w:tc>
          <w:tcPr>
            <w:tcW w:w="4755" w:type="dxa"/>
            <w:gridSpan w:val="2"/>
            <w:vAlign w:val="center"/>
          </w:tcPr>
          <w:p>
            <w:pPr>
              <w:spacing w:line="360" w:lineRule="auto"/>
              <w:ind w:left="-171"/>
              <w:jc w:val="center"/>
              <w:rPr>
                <w:rFonts w:ascii="宋体" w:hAnsi="宋体"/>
                <w:b/>
                <w:bCs/>
                <w:szCs w:val="21"/>
              </w:rPr>
            </w:pPr>
            <w:r>
              <w:rPr>
                <w:rFonts w:hint="eastAsia" w:ascii="宋体" w:hAnsi="宋体"/>
                <w:b/>
                <w:bCs/>
                <w:szCs w:val="21"/>
              </w:rPr>
              <w:t>采购文件要求</w:t>
            </w:r>
          </w:p>
        </w:tc>
        <w:tc>
          <w:tcPr>
            <w:tcW w:w="1185" w:type="dxa"/>
            <w:vAlign w:val="center"/>
          </w:tcPr>
          <w:p>
            <w:pPr>
              <w:spacing w:line="360" w:lineRule="auto"/>
              <w:ind w:left="-171"/>
              <w:jc w:val="center"/>
              <w:rPr>
                <w:rFonts w:ascii="宋体" w:hAnsi="宋体"/>
                <w:b/>
                <w:bCs/>
                <w:szCs w:val="21"/>
              </w:rPr>
            </w:pPr>
            <w:r>
              <w:rPr>
                <w:rFonts w:hint="eastAsia" w:ascii="宋体" w:hAnsi="宋体"/>
                <w:b/>
                <w:bCs/>
                <w:szCs w:val="21"/>
              </w:rPr>
              <w:t>自查结论</w:t>
            </w:r>
          </w:p>
        </w:tc>
        <w:tc>
          <w:tcPr>
            <w:tcW w:w="1410" w:type="dxa"/>
            <w:vAlign w:val="center"/>
          </w:tcPr>
          <w:p>
            <w:pPr>
              <w:spacing w:line="360" w:lineRule="auto"/>
              <w:ind w:left="-171"/>
              <w:jc w:val="center"/>
              <w:rPr>
                <w:rFonts w:ascii="宋体" w:hAnsi="宋体"/>
                <w:b/>
                <w:bCs/>
                <w:szCs w:val="21"/>
              </w:rPr>
            </w:pPr>
            <w:r>
              <w:rPr>
                <w:rFonts w:hint="eastAsia" w:ascii="宋体" w:hAnsi="宋体"/>
                <w:b/>
                <w:bCs/>
                <w:szCs w:val="21"/>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689" w:type="dxa"/>
            <w:vMerge w:val="restart"/>
            <w:vAlign w:val="center"/>
          </w:tcPr>
          <w:p>
            <w:pPr>
              <w:spacing w:line="360" w:lineRule="auto"/>
              <w:jc w:val="center"/>
              <w:rPr>
                <w:rFonts w:ascii="宋体" w:hAnsi="宋体"/>
                <w:szCs w:val="21"/>
              </w:rPr>
            </w:pPr>
            <w:r>
              <w:rPr>
                <w:rFonts w:hint="eastAsia" w:ascii="宋体" w:hAnsi="宋体"/>
                <w:szCs w:val="21"/>
              </w:rPr>
              <w:t>资格性检查</w:t>
            </w:r>
          </w:p>
        </w:tc>
        <w:tc>
          <w:tcPr>
            <w:tcW w:w="1749" w:type="dxa"/>
            <w:gridSpan w:val="2"/>
            <w:vMerge w:val="restart"/>
            <w:vAlign w:val="center"/>
          </w:tcPr>
          <w:p>
            <w:pPr>
              <w:ind w:left="39" w:leftChars="19"/>
              <w:jc w:val="center"/>
              <w:rPr>
                <w:rFonts w:ascii="宋体" w:hAnsi="宋体"/>
                <w:szCs w:val="21"/>
              </w:rPr>
            </w:pPr>
            <w:r>
              <w:rPr>
                <w:rFonts w:hint="eastAsia" w:ascii="宋体" w:hAnsi="宋体"/>
                <w:szCs w:val="21"/>
              </w:rPr>
              <w:t>投标人资格条件。</w:t>
            </w:r>
          </w:p>
        </w:tc>
        <w:tc>
          <w:tcPr>
            <w:tcW w:w="720" w:type="dxa"/>
            <w:vMerge w:val="restart"/>
            <w:vAlign w:val="center"/>
          </w:tcPr>
          <w:p>
            <w:pPr>
              <w:ind w:left="39" w:leftChars="19"/>
              <w:jc w:val="center"/>
              <w:rPr>
                <w:rFonts w:ascii="宋体" w:hAnsi="宋体"/>
                <w:szCs w:val="21"/>
              </w:rPr>
            </w:pPr>
            <w:r>
              <w:rPr>
                <w:rFonts w:hint="eastAsia" w:ascii="宋体" w:hAnsi="宋体"/>
                <w:szCs w:val="21"/>
              </w:rPr>
              <w:t>具备《政府采购法》第二十二条规定条件；</w:t>
            </w:r>
          </w:p>
        </w:tc>
        <w:tc>
          <w:tcPr>
            <w:tcW w:w="4035" w:type="dxa"/>
            <w:vAlign w:val="center"/>
          </w:tcPr>
          <w:p>
            <w:pPr>
              <w:ind w:left="39" w:leftChars="19"/>
              <w:jc w:val="center"/>
              <w:rPr>
                <w:rFonts w:ascii="宋体" w:hAnsi="宋体"/>
                <w:szCs w:val="21"/>
              </w:rPr>
            </w:pPr>
            <w:r>
              <w:rPr>
                <w:rFonts w:hint="eastAsia" w:ascii="宋体" w:hAnsi="宋体"/>
                <w:szCs w:val="21"/>
              </w:rPr>
              <w:t>具有独立承担民事责任能力的在中华人民共和国境内注册的事业单位法人证书副本或企业法人营业执照副本（已使用“三证合一”或“三证合一”营业执照的须另附从营业执照颁发部门官方网站上打印的企业基本情况内容并加盖公章，同时还须提供完整的网上查询路径）（复印件并加盖公章）</w:t>
            </w:r>
          </w:p>
        </w:tc>
        <w:tc>
          <w:tcPr>
            <w:tcW w:w="1185" w:type="dxa"/>
            <w:vAlign w:val="center"/>
          </w:tcPr>
          <w:p>
            <w:pPr>
              <w:ind w:left="-10" w:leftChars="-5" w:firstLine="10" w:firstLineChars="5"/>
              <w:jc w:val="center"/>
              <w:rPr>
                <w:rFonts w:hint="eastAsia" w:ascii="宋体" w:hAnsi="宋体"/>
                <w:szCs w:val="21"/>
              </w:rPr>
            </w:pPr>
            <w:r>
              <w:rPr>
                <w:rFonts w:hint="eastAsia" w:ascii="宋体" w:hAnsi="宋体"/>
                <w:szCs w:val="21"/>
              </w:rPr>
              <w:t xml:space="preserve">□通过 </w:t>
            </w:r>
          </w:p>
          <w:p>
            <w:pPr>
              <w:ind w:left="-10" w:leftChars="-5" w:firstLine="10" w:firstLineChars="5"/>
              <w:jc w:val="center"/>
              <w:rPr>
                <w:rFonts w:ascii="宋体" w:hAnsi="宋体"/>
                <w:szCs w:val="21"/>
              </w:rPr>
            </w:pPr>
            <w:r>
              <w:rPr>
                <w:rFonts w:hint="eastAsia" w:ascii="宋体" w:hAnsi="宋体"/>
                <w:szCs w:val="21"/>
              </w:rPr>
              <w:t>□不通过</w:t>
            </w:r>
          </w:p>
        </w:tc>
        <w:tc>
          <w:tcPr>
            <w:tcW w:w="1410" w:type="dxa"/>
            <w:vAlign w:val="center"/>
          </w:tcPr>
          <w:p>
            <w:pPr>
              <w:ind w:left="-171" w:firstLine="210" w:firstLineChars="100"/>
              <w:jc w:val="center"/>
              <w:rPr>
                <w:rFonts w:ascii="宋体" w:hAnsi="宋体"/>
                <w:szCs w:val="21"/>
              </w:rPr>
            </w:pPr>
            <w:r>
              <w:rPr>
                <w:rFonts w:hint="eastAsia" w:ascii="宋体" w:hAnsi="宋体"/>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689" w:type="dxa"/>
            <w:vMerge w:val="continue"/>
            <w:vAlign w:val="center"/>
          </w:tcPr>
          <w:p>
            <w:pPr>
              <w:spacing w:line="360" w:lineRule="auto"/>
              <w:jc w:val="center"/>
              <w:rPr>
                <w:rFonts w:ascii="宋体" w:hAnsi="宋体"/>
                <w:szCs w:val="21"/>
              </w:rPr>
            </w:pPr>
          </w:p>
        </w:tc>
        <w:tc>
          <w:tcPr>
            <w:tcW w:w="1749" w:type="dxa"/>
            <w:gridSpan w:val="2"/>
            <w:vMerge w:val="continue"/>
            <w:vAlign w:val="center"/>
          </w:tcPr>
          <w:p>
            <w:pPr>
              <w:ind w:left="39" w:leftChars="19"/>
              <w:jc w:val="center"/>
              <w:rPr>
                <w:rFonts w:ascii="宋体" w:hAnsi="宋体"/>
                <w:szCs w:val="21"/>
              </w:rPr>
            </w:pPr>
          </w:p>
        </w:tc>
        <w:tc>
          <w:tcPr>
            <w:tcW w:w="720" w:type="dxa"/>
            <w:vMerge w:val="continue"/>
            <w:vAlign w:val="center"/>
          </w:tcPr>
          <w:p>
            <w:pPr>
              <w:ind w:left="39" w:leftChars="19"/>
              <w:jc w:val="center"/>
              <w:rPr>
                <w:rFonts w:ascii="宋体" w:hAnsi="宋体"/>
                <w:szCs w:val="21"/>
              </w:rPr>
            </w:pPr>
          </w:p>
        </w:tc>
        <w:tc>
          <w:tcPr>
            <w:tcW w:w="4035" w:type="dxa"/>
            <w:vAlign w:val="center"/>
          </w:tcPr>
          <w:p>
            <w:pPr>
              <w:ind w:left="39" w:leftChars="19"/>
              <w:jc w:val="center"/>
              <w:rPr>
                <w:rFonts w:ascii="宋体" w:hAnsi="宋体"/>
                <w:szCs w:val="21"/>
              </w:rPr>
            </w:pPr>
            <w:r>
              <w:rPr>
                <w:rFonts w:hint="eastAsia" w:ascii="宋体" w:hAnsi="宋体"/>
                <w:szCs w:val="21"/>
              </w:rPr>
              <w:t>2016年经第三方审计的财务状况报告的财务状况报告或者基本户开户银行出具的资信证明；（复印件加盖公章）</w:t>
            </w:r>
          </w:p>
        </w:tc>
        <w:tc>
          <w:tcPr>
            <w:tcW w:w="1185" w:type="dxa"/>
            <w:vAlign w:val="center"/>
          </w:tcPr>
          <w:p>
            <w:pPr>
              <w:ind w:left="-10" w:leftChars="-5" w:firstLine="10" w:firstLineChars="5"/>
              <w:jc w:val="center"/>
              <w:rPr>
                <w:rFonts w:hint="eastAsia" w:ascii="宋体" w:hAnsi="宋体"/>
                <w:szCs w:val="21"/>
              </w:rPr>
            </w:pPr>
            <w:r>
              <w:rPr>
                <w:rFonts w:hint="eastAsia" w:ascii="宋体" w:hAnsi="宋体"/>
                <w:szCs w:val="21"/>
              </w:rPr>
              <w:t xml:space="preserve">□通过 </w:t>
            </w:r>
          </w:p>
          <w:p>
            <w:pPr>
              <w:ind w:left="-10" w:leftChars="-5" w:firstLine="10" w:firstLineChars="5"/>
              <w:jc w:val="center"/>
              <w:rPr>
                <w:rFonts w:ascii="宋体" w:hAnsi="宋体"/>
                <w:szCs w:val="21"/>
              </w:rPr>
            </w:pPr>
            <w:r>
              <w:rPr>
                <w:rFonts w:hint="eastAsia" w:ascii="宋体" w:hAnsi="宋体"/>
                <w:szCs w:val="21"/>
              </w:rPr>
              <w:t>□不通过</w:t>
            </w:r>
          </w:p>
        </w:tc>
        <w:tc>
          <w:tcPr>
            <w:tcW w:w="1410" w:type="dxa"/>
            <w:vAlign w:val="center"/>
          </w:tcPr>
          <w:p>
            <w:pPr>
              <w:ind w:left="-171" w:firstLine="210" w:firstLineChars="100"/>
              <w:jc w:val="center"/>
              <w:rPr>
                <w:rFonts w:ascii="宋体" w:hAnsi="宋体"/>
                <w:szCs w:val="21"/>
              </w:rPr>
            </w:pPr>
            <w:r>
              <w:rPr>
                <w:rFonts w:hint="eastAsia" w:ascii="宋体" w:hAnsi="宋体"/>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689" w:type="dxa"/>
            <w:vMerge w:val="continue"/>
            <w:vAlign w:val="center"/>
          </w:tcPr>
          <w:p>
            <w:pPr>
              <w:spacing w:line="360" w:lineRule="auto"/>
              <w:jc w:val="center"/>
              <w:rPr>
                <w:rFonts w:ascii="宋体" w:hAnsi="宋体"/>
                <w:szCs w:val="21"/>
              </w:rPr>
            </w:pPr>
          </w:p>
        </w:tc>
        <w:tc>
          <w:tcPr>
            <w:tcW w:w="1749" w:type="dxa"/>
            <w:gridSpan w:val="2"/>
            <w:vMerge w:val="continue"/>
            <w:vAlign w:val="center"/>
          </w:tcPr>
          <w:p>
            <w:pPr>
              <w:ind w:left="39" w:leftChars="19"/>
              <w:jc w:val="center"/>
              <w:rPr>
                <w:rFonts w:ascii="宋体" w:hAnsi="宋体"/>
                <w:szCs w:val="21"/>
              </w:rPr>
            </w:pPr>
          </w:p>
        </w:tc>
        <w:tc>
          <w:tcPr>
            <w:tcW w:w="720" w:type="dxa"/>
            <w:vMerge w:val="continue"/>
            <w:vAlign w:val="center"/>
          </w:tcPr>
          <w:p>
            <w:pPr>
              <w:ind w:left="39" w:leftChars="19"/>
              <w:jc w:val="center"/>
              <w:rPr>
                <w:rFonts w:ascii="宋体" w:hAnsi="宋体"/>
                <w:szCs w:val="21"/>
              </w:rPr>
            </w:pPr>
          </w:p>
        </w:tc>
        <w:tc>
          <w:tcPr>
            <w:tcW w:w="4035" w:type="dxa"/>
            <w:vAlign w:val="center"/>
          </w:tcPr>
          <w:p>
            <w:pPr>
              <w:ind w:left="39" w:leftChars="19"/>
              <w:jc w:val="center"/>
              <w:rPr>
                <w:rFonts w:ascii="宋体" w:hAnsi="宋体"/>
                <w:szCs w:val="21"/>
              </w:rPr>
            </w:pPr>
            <w:r>
              <w:rPr>
                <w:rFonts w:hint="eastAsia" w:ascii="宋体" w:hAnsi="宋体"/>
                <w:szCs w:val="21"/>
              </w:rPr>
              <w:t>报名前12个月内任意一个月依法缴纳税收的相关证明材料；如依法免税，则须提供相应文件证明（复印件加盖公章）</w:t>
            </w:r>
          </w:p>
        </w:tc>
        <w:tc>
          <w:tcPr>
            <w:tcW w:w="1185" w:type="dxa"/>
            <w:vAlign w:val="center"/>
          </w:tcPr>
          <w:p>
            <w:pPr>
              <w:ind w:left="-10" w:leftChars="-5" w:firstLine="10" w:firstLineChars="5"/>
              <w:jc w:val="center"/>
              <w:rPr>
                <w:rFonts w:hint="eastAsia" w:ascii="宋体" w:hAnsi="宋体"/>
                <w:szCs w:val="21"/>
              </w:rPr>
            </w:pPr>
            <w:r>
              <w:rPr>
                <w:rFonts w:hint="eastAsia" w:ascii="宋体" w:hAnsi="宋体"/>
                <w:szCs w:val="21"/>
              </w:rPr>
              <w:t xml:space="preserve">□通过 </w:t>
            </w:r>
          </w:p>
          <w:p>
            <w:pPr>
              <w:ind w:left="-10" w:leftChars="-5" w:firstLine="10" w:firstLineChars="5"/>
              <w:jc w:val="center"/>
              <w:rPr>
                <w:rFonts w:ascii="宋体" w:hAnsi="宋体"/>
                <w:szCs w:val="21"/>
              </w:rPr>
            </w:pPr>
            <w:r>
              <w:rPr>
                <w:rFonts w:hint="eastAsia" w:ascii="宋体" w:hAnsi="宋体"/>
                <w:szCs w:val="21"/>
              </w:rPr>
              <w:t>□不通过</w:t>
            </w:r>
          </w:p>
        </w:tc>
        <w:tc>
          <w:tcPr>
            <w:tcW w:w="1410" w:type="dxa"/>
            <w:vAlign w:val="center"/>
          </w:tcPr>
          <w:p>
            <w:pPr>
              <w:ind w:left="-171" w:firstLine="210" w:firstLineChars="100"/>
              <w:jc w:val="center"/>
              <w:rPr>
                <w:rFonts w:ascii="宋体" w:hAnsi="宋体"/>
                <w:szCs w:val="21"/>
              </w:rPr>
            </w:pPr>
            <w:r>
              <w:rPr>
                <w:rFonts w:hint="eastAsia" w:ascii="宋体" w:hAnsi="宋体"/>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689" w:type="dxa"/>
            <w:vMerge w:val="continue"/>
            <w:vAlign w:val="center"/>
          </w:tcPr>
          <w:p>
            <w:pPr>
              <w:spacing w:line="360" w:lineRule="auto"/>
              <w:jc w:val="center"/>
              <w:rPr>
                <w:rFonts w:ascii="宋体" w:hAnsi="宋体"/>
                <w:szCs w:val="21"/>
              </w:rPr>
            </w:pPr>
          </w:p>
        </w:tc>
        <w:tc>
          <w:tcPr>
            <w:tcW w:w="1749" w:type="dxa"/>
            <w:gridSpan w:val="2"/>
            <w:vMerge w:val="continue"/>
            <w:vAlign w:val="center"/>
          </w:tcPr>
          <w:p>
            <w:pPr>
              <w:ind w:left="39" w:leftChars="19"/>
              <w:jc w:val="center"/>
              <w:rPr>
                <w:rFonts w:ascii="宋体" w:hAnsi="宋体"/>
                <w:szCs w:val="21"/>
              </w:rPr>
            </w:pPr>
          </w:p>
        </w:tc>
        <w:tc>
          <w:tcPr>
            <w:tcW w:w="720" w:type="dxa"/>
            <w:vMerge w:val="continue"/>
            <w:vAlign w:val="center"/>
          </w:tcPr>
          <w:p>
            <w:pPr>
              <w:ind w:left="39" w:leftChars="19"/>
              <w:jc w:val="center"/>
              <w:rPr>
                <w:rFonts w:ascii="宋体" w:hAnsi="宋体"/>
                <w:szCs w:val="21"/>
              </w:rPr>
            </w:pPr>
          </w:p>
        </w:tc>
        <w:tc>
          <w:tcPr>
            <w:tcW w:w="4035" w:type="dxa"/>
            <w:vAlign w:val="center"/>
          </w:tcPr>
          <w:p>
            <w:pPr>
              <w:ind w:left="39" w:leftChars="19"/>
              <w:jc w:val="center"/>
              <w:rPr>
                <w:rFonts w:ascii="宋体" w:hAnsi="宋体"/>
                <w:szCs w:val="21"/>
              </w:rPr>
            </w:pPr>
            <w:r>
              <w:rPr>
                <w:rFonts w:hint="eastAsia" w:ascii="宋体" w:hAnsi="宋体"/>
                <w:szCs w:val="21"/>
              </w:rPr>
              <w:t>报名前12个月内任意一个月依法缴纳社会保障资金的相关证明材料；如依法不需要缴纳社会保障资金，则须提供相应文件证明其依法不需要缴纳社会保障资金（复印件并加盖公章）</w:t>
            </w:r>
          </w:p>
        </w:tc>
        <w:tc>
          <w:tcPr>
            <w:tcW w:w="1185" w:type="dxa"/>
            <w:vAlign w:val="center"/>
          </w:tcPr>
          <w:p>
            <w:pPr>
              <w:ind w:left="-10" w:leftChars="-5" w:firstLine="10" w:firstLineChars="5"/>
              <w:jc w:val="center"/>
              <w:rPr>
                <w:rFonts w:hint="eastAsia" w:ascii="宋体" w:hAnsi="宋体"/>
                <w:szCs w:val="21"/>
              </w:rPr>
            </w:pPr>
            <w:r>
              <w:rPr>
                <w:rFonts w:hint="eastAsia" w:ascii="宋体" w:hAnsi="宋体"/>
                <w:szCs w:val="21"/>
              </w:rPr>
              <w:t xml:space="preserve">□通过 </w:t>
            </w:r>
          </w:p>
          <w:p>
            <w:pPr>
              <w:ind w:left="-10" w:leftChars="-5" w:firstLine="10" w:firstLineChars="5"/>
              <w:jc w:val="center"/>
              <w:rPr>
                <w:rFonts w:ascii="宋体" w:hAnsi="宋体"/>
                <w:szCs w:val="21"/>
              </w:rPr>
            </w:pPr>
            <w:r>
              <w:rPr>
                <w:rFonts w:hint="eastAsia" w:ascii="宋体" w:hAnsi="宋体"/>
                <w:szCs w:val="21"/>
              </w:rPr>
              <w:t>□不通过</w:t>
            </w:r>
          </w:p>
        </w:tc>
        <w:tc>
          <w:tcPr>
            <w:tcW w:w="1410" w:type="dxa"/>
            <w:vAlign w:val="center"/>
          </w:tcPr>
          <w:p>
            <w:pPr>
              <w:ind w:left="-171" w:firstLine="210" w:firstLineChars="100"/>
              <w:jc w:val="center"/>
              <w:rPr>
                <w:rFonts w:ascii="宋体" w:hAnsi="宋体"/>
                <w:szCs w:val="21"/>
              </w:rPr>
            </w:pPr>
            <w:r>
              <w:rPr>
                <w:rFonts w:hint="eastAsia" w:ascii="宋体" w:hAnsi="宋体"/>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689" w:type="dxa"/>
            <w:vMerge w:val="continue"/>
            <w:vAlign w:val="center"/>
          </w:tcPr>
          <w:p>
            <w:pPr>
              <w:spacing w:line="360" w:lineRule="auto"/>
              <w:jc w:val="center"/>
              <w:rPr>
                <w:rFonts w:ascii="宋体" w:hAnsi="宋体"/>
                <w:szCs w:val="21"/>
              </w:rPr>
            </w:pPr>
          </w:p>
        </w:tc>
        <w:tc>
          <w:tcPr>
            <w:tcW w:w="1749" w:type="dxa"/>
            <w:gridSpan w:val="2"/>
            <w:vMerge w:val="continue"/>
            <w:vAlign w:val="center"/>
          </w:tcPr>
          <w:p>
            <w:pPr>
              <w:ind w:left="39" w:leftChars="19"/>
              <w:jc w:val="center"/>
              <w:rPr>
                <w:rFonts w:ascii="宋体" w:hAnsi="宋体"/>
                <w:szCs w:val="21"/>
              </w:rPr>
            </w:pPr>
          </w:p>
        </w:tc>
        <w:tc>
          <w:tcPr>
            <w:tcW w:w="720" w:type="dxa"/>
            <w:vMerge w:val="continue"/>
            <w:vAlign w:val="center"/>
          </w:tcPr>
          <w:p>
            <w:pPr>
              <w:ind w:left="39" w:leftChars="19"/>
              <w:jc w:val="center"/>
              <w:rPr>
                <w:rFonts w:ascii="宋体" w:hAnsi="宋体"/>
                <w:szCs w:val="21"/>
              </w:rPr>
            </w:pPr>
          </w:p>
        </w:tc>
        <w:tc>
          <w:tcPr>
            <w:tcW w:w="4035" w:type="dxa"/>
            <w:vAlign w:val="center"/>
          </w:tcPr>
          <w:p>
            <w:pPr>
              <w:ind w:left="39" w:leftChars="19"/>
              <w:jc w:val="center"/>
              <w:rPr>
                <w:rFonts w:ascii="宋体" w:hAnsi="宋体"/>
                <w:szCs w:val="21"/>
              </w:rPr>
            </w:pPr>
            <w:r>
              <w:rPr>
                <w:rFonts w:hint="eastAsia" w:ascii="宋体" w:hAnsi="宋体"/>
                <w:szCs w:val="21"/>
              </w:rPr>
              <w:t>履行合同所必须的设备和专业技术能力的证明材料（提供设备的清单以及技术人员的名单材料加盖公章或做出承诺）</w:t>
            </w:r>
          </w:p>
        </w:tc>
        <w:tc>
          <w:tcPr>
            <w:tcW w:w="1185" w:type="dxa"/>
            <w:vAlign w:val="center"/>
          </w:tcPr>
          <w:p>
            <w:pPr>
              <w:ind w:left="-10" w:leftChars="-5" w:firstLine="10" w:firstLineChars="5"/>
              <w:jc w:val="center"/>
              <w:rPr>
                <w:rFonts w:hint="eastAsia" w:ascii="宋体" w:hAnsi="宋体"/>
                <w:szCs w:val="21"/>
              </w:rPr>
            </w:pPr>
            <w:r>
              <w:rPr>
                <w:rFonts w:hint="eastAsia" w:ascii="宋体" w:hAnsi="宋体"/>
                <w:szCs w:val="21"/>
              </w:rPr>
              <w:t xml:space="preserve">□通过 </w:t>
            </w:r>
          </w:p>
          <w:p>
            <w:pPr>
              <w:ind w:left="-10" w:leftChars="-5" w:firstLine="10" w:firstLineChars="5"/>
              <w:jc w:val="center"/>
              <w:rPr>
                <w:rFonts w:ascii="宋体" w:hAnsi="宋体"/>
                <w:szCs w:val="21"/>
              </w:rPr>
            </w:pPr>
            <w:r>
              <w:rPr>
                <w:rFonts w:hint="eastAsia" w:ascii="宋体" w:hAnsi="宋体"/>
                <w:szCs w:val="21"/>
              </w:rPr>
              <w:t>□不通过</w:t>
            </w:r>
          </w:p>
        </w:tc>
        <w:tc>
          <w:tcPr>
            <w:tcW w:w="1410" w:type="dxa"/>
            <w:vAlign w:val="center"/>
          </w:tcPr>
          <w:p>
            <w:pPr>
              <w:ind w:left="-171" w:firstLine="210" w:firstLineChars="100"/>
              <w:jc w:val="center"/>
              <w:rPr>
                <w:rFonts w:ascii="宋体" w:hAnsi="宋体"/>
                <w:szCs w:val="21"/>
              </w:rPr>
            </w:pPr>
            <w:r>
              <w:rPr>
                <w:rFonts w:hint="eastAsia" w:ascii="宋体" w:hAnsi="宋体"/>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689" w:type="dxa"/>
            <w:vMerge w:val="continue"/>
            <w:vAlign w:val="center"/>
          </w:tcPr>
          <w:p>
            <w:pPr>
              <w:spacing w:line="360" w:lineRule="auto"/>
              <w:jc w:val="center"/>
              <w:rPr>
                <w:rFonts w:ascii="宋体" w:hAnsi="宋体"/>
                <w:szCs w:val="21"/>
              </w:rPr>
            </w:pPr>
          </w:p>
        </w:tc>
        <w:tc>
          <w:tcPr>
            <w:tcW w:w="1749" w:type="dxa"/>
            <w:gridSpan w:val="2"/>
            <w:vMerge w:val="continue"/>
            <w:vAlign w:val="center"/>
          </w:tcPr>
          <w:p>
            <w:pPr>
              <w:ind w:left="39" w:leftChars="19"/>
              <w:jc w:val="center"/>
              <w:rPr>
                <w:rFonts w:ascii="宋体" w:hAnsi="宋体"/>
                <w:szCs w:val="21"/>
              </w:rPr>
            </w:pPr>
          </w:p>
        </w:tc>
        <w:tc>
          <w:tcPr>
            <w:tcW w:w="720" w:type="dxa"/>
            <w:vMerge w:val="continue"/>
            <w:vAlign w:val="center"/>
          </w:tcPr>
          <w:p>
            <w:pPr>
              <w:ind w:left="39" w:leftChars="19"/>
              <w:jc w:val="center"/>
              <w:rPr>
                <w:rFonts w:ascii="宋体" w:hAnsi="宋体"/>
                <w:szCs w:val="21"/>
              </w:rPr>
            </w:pPr>
          </w:p>
        </w:tc>
        <w:tc>
          <w:tcPr>
            <w:tcW w:w="4035" w:type="dxa"/>
            <w:vAlign w:val="center"/>
          </w:tcPr>
          <w:p>
            <w:pPr>
              <w:ind w:left="39" w:leftChars="19"/>
              <w:jc w:val="center"/>
              <w:rPr>
                <w:rFonts w:ascii="宋体" w:hAnsi="宋体"/>
                <w:szCs w:val="21"/>
              </w:rPr>
            </w:pPr>
            <w:r>
              <w:rPr>
                <w:rFonts w:hint="eastAsia" w:ascii="宋体" w:hAnsi="宋体"/>
                <w:szCs w:val="21"/>
              </w:rPr>
              <w:t>参加政府采购活动前 3 年内在经营活动中没有重大违法记录的书面声明（原件）</w:t>
            </w:r>
          </w:p>
        </w:tc>
        <w:tc>
          <w:tcPr>
            <w:tcW w:w="1185" w:type="dxa"/>
            <w:vAlign w:val="center"/>
          </w:tcPr>
          <w:p>
            <w:pPr>
              <w:ind w:left="-10" w:leftChars="-5" w:firstLine="10" w:firstLineChars="5"/>
              <w:jc w:val="center"/>
              <w:rPr>
                <w:rFonts w:hint="eastAsia" w:ascii="宋体" w:hAnsi="宋体"/>
                <w:szCs w:val="21"/>
              </w:rPr>
            </w:pPr>
            <w:r>
              <w:rPr>
                <w:rFonts w:hint="eastAsia" w:ascii="宋体" w:hAnsi="宋体"/>
                <w:szCs w:val="21"/>
              </w:rPr>
              <w:t xml:space="preserve">□通过 </w:t>
            </w:r>
          </w:p>
          <w:p>
            <w:pPr>
              <w:ind w:left="-10" w:leftChars="-5" w:firstLine="10" w:firstLineChars="5"/>
              <w:jc w:val="center"/>
              <w:rPr>
                <w:rFonts w:ascii="宋体" w:hAnsi="宋体"/>
                <w:szCs w:val="21"/>
              </w:rPr>
            </w:pPr>
            <w:r>
              <w:rPr>
                <w:rFonts w:hint="eastAsia" w:ascii="宋体" w:hAnsi="宋体"/>
                <w:szCs w:val="21"/>
              </w:rPr>
              <w:t>□不通过</w:t>
            </w:r>
          </w:p>
        </w:tc>
        <w:tc>
          <w:tcPr>
            <w:tcW w:w="1410" w:type="dxa"/>
            <w:vAlign w:val="center"/>
          </w:tcPr>
          <w:p>
            <w:pPr>
              <w:ind w:left="-171" w:firstLine="210" w:firstLineChars="100"/>
              <w:jc w:val="center"/>
              <w:rPr>
                <w:rFonts w:ascii="宋体" w:hAnsi="宋体"/>
                <w:szCs w:val="21"/>
              </w:rPr>
            </w:pPr>
            <w:r>
              <w:rPr>
                <w:rFonts w:hint="eastAsia" w:ascii="宋体" w:hAnsi="宋体"/>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689" w:type="dxa"/>
            <w:vMerge w:val="continue"/>
            <w:vAlign w:val="center"/>
          </w:tcPr>
          <w:p>
            <w:pPr>
              <w:spacing w:line="360" w:lineRule="auto"/>
              <w:jc w:val="center"/>
              <w:rPr>
                <w:rFonts w:ascii="宋体" w:hAnsi="宋体"/>
                <w:szCs w:val="21"/>
              </w:rPr>
            </w:pPr>
          </w:p>
        </w:tc>
        <w:tc>
          <w:tcPr>
            <w:tcW w:w="1749" w:type="dxa"/>
            <w:gridSpan w:val="2"/>
            <w:vMerge w:val="continue"/>
            <w:vAlign w:val="center"/>
          </w:tcPr>
          <w:p>
            <w:pPr>
              <w:ind w:left="39" w:leftChars="19"/>
              <w:jc w:val="center"/>
              <w:rPr>
                <w:rFonts w:ascii="宋体" w:hAnsi="宋体"/>
                <w:szCs w:val="21"/>
              </w:rPr>
            </w:pPr>
          </w:p>
        </w:tc>
        <w:tc>
          <w:tcPr>
            <w:tcW w:w="4755" w:type="dxa"/>
            <w:gridSpan w:val="2"/>
            <w:vAlign w:val="center"/>
          </w:tcPr>
          <w:p>
            <w:pPr>
              <w:ind w:left="39" w:leftChars="19"/>
              <w:jc w:val="center"/>
              <w:rPr>
                <w:rFonts w:ascii="宋体" w:hAnsi="宋体"/>
                <w:szCs w:val="21"/>
              </w:rPr>
            </w:pPr>
            <w:r>
              <w:rPr>
                <w:rFonts w:hint="eastAsia" w:ascii="宋体" w:hAnsi="宋体"/>
                <w:szCs w:val="21"/>
              </w:rPr>
              <w:t>投标人近三年无无行贿犯罪记录（提供当地检察机关出具的有效的《检察机关行贿犯罪档案查询结果告知函》复印件加盖公章）</w:t>
            </w:r>
          </w:p>
        </w:tc>
        <w:tc>
          <w:tcPr>
            <w:tcW w:w="1185" w:type="dxa"/>
            <w:vAlign w:val="center"/>
          </w:tcPr>
          <w:p>
            <w:pPr>
              <w:ind w:left="-10" w:leftChars="-5" w:firstLine="10" w:firstLineChars="5"/>
              <w:jc w:val="center"/>
              <w:rPr>
                <w:rFonts w:hint="eastAsia" w:ascii="宋体" w:hAnsi="宋体"/>
                <w:szCs w:val="21"/>
              </w:rPr>
            </w:pPr>
            <w:r>
              <w:rPr>
                <w:rFonts w:hint="eastAsia" w:ascii="宋体" w:hAnsi="宋体"/>
                <w:szCs w:val="21"/>
              </w:rPr>
              <w:t xml:space="preserve">□通过 </w:t>
            </w:r>
          </w:p>
          <w:p>
            <w:pPr>
              <w:ind w:left="-10" w:leftChars="-5" w:firstLine="10" w:firstLineChars="5"/>
              <w:jc w:val="center"/>
              <w:rPr>
                <w:rFonts w:ascii="宋体" w:hAnsi="宋体"/>
                <w:szCs w:val="21"/>
              </w:rPr>
            </w:pPr>
            <w:r>
              <w:rPr>
                <w:rFonts w:hint="eastAsia" w:ascii="宋体" w:hAnsi="宋体"/>
                <w:szCs w:val="21"/>
              </w:rPr>
              <w:t>□不通过</w:t>
            </w:r>
          </w:p>
        </w:tc>
        <w:tc>
          <w:tcPr>
            <w:tcW w:w="1410" w:type="dxa"/>
            <w:vAlign w:val="center"/>
          </w:tcPr>
          <w:p>
            <w:pPr>
              <w:ind w:left="-171" w:firstLine="210" w:firstLineChars="100"/>
              <w:jc w:val="center"/>
              <w:rPr>
                <w:rFonts w:ascii="宋体" w:hAnsi="宋体"/>
                <w:szCs w:val="21"/>
              </w:rPr>
            </w:pPr>
            <w:r>
              <w:rPr>
                <w:rFonts w:hint="eastAsia" w:ascii="宋体" w:hAnsi="宋体"/>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689" w:type="dxa"/>
            <w:vMerge w:val="continue"/>
            <w:vAlign w:val="center"/>
          </w:tcPr>
          <w:p>
            <w:pPr>
              <w:spacing w:line="360" w:lineRule="auto"/>
              <w:jc w:val="center"/>
              <w:rPr>
                <w:rFonts w:ascii="宋体" w:hAnsi="宋体"/>
                <w:szCs w:val="21"/>
              </w:rPr>
            </w:pPr>
          </w:p>
        </w:tc>
        <w:tc>
          <w:tcPr>
            <w:tcW w:w="1749" w:type="dxa"/>
            <w:gridSpan w:val="2"/>
            <w:vMerge w:val="continue"/>
            <w:vAlign w:val="center"/>
          </w:tcPr>
          <w:p>
            <w:pPr>
              <w:ind w:left="39" w:leftChars="19"/>
              <w:jc w:val="center"/>
              <w:rPr>
                <w:rFonts w:ascii="宋体" w:hAnsi="宋体"/>
                <w:szCs w:val="21"/>
              </w:rPr>
            </w:pPr>
          </w:p>
        </w:tc>
        <w:tc>
          <w:tcPr>
            <w:tcW w:w="4755" w:type="dxa"/>
            <w:gridSpan w:val="2"/>
            <w:vAlign w:val="center"/>
          </w:tcPr>
          <w:p>
            <w:pPr>
              <w:ind w:left="39" w:leftChars="19"/>
              <w:jc w:val="center"/>
              <w:rPr>
                <w:rFonts w:hint="eastAsia" w:ascii="宋体" w:hAnsi="宋体"/>
                <w:szCs w:val="21"/>
              </w:rPr>
            </w:pPr>
            <w:r>
              <w:rPr>
                <w:rFonts w:hint="eastAsia" w:ascii="宋体" w:hAnsi="宋体"/>
                <w:szCs w:val="21"/>
              </w:rPr>
              <w:t>公平竞争承诺书（原件）</w:t>
            </w:r>
          </w:p>
        </w:tc>
        <w:tc>
          <w:tcPr>
            <w:tcW w:w="1185" w:type="dxa"/>
            <w:vAlign w:val="center"/>
          </w:tcPr>
          <w:p>
            <w:pPr>
              <w:ind w:left="-10" w:leftChars="-5" w:firstLine="10" w:firstLineChars="5"/>
              <w:jc w:val="center"/>
              <w:rPr>
                <w:rFonts w:hint="eastAsia" w:ascii="宋体" w:hAnsi="宋体"/>
                <w:szCs w:val="21"/>
              </w:rPr>
            </w:pPr>
            <w:r>
              <w:rPr>
                <w:rFonts w:hint="eastAsia" w:ascii="宋体" w:hAnsi="宋体"/>
                <w:szCs w:val="21"/>
              </w:rPr>
              <w:t xml:space="preserve">□通过 </w:t>
            </w:r>
          </w:p>
          <w:p>
            <w:pPr>
              <w:ind w:left="-10" w:leftChars="-5" w:firstLine="10" w:firstLineChars="5"/>
              <w:jc w:val="center"/>
              <w:rPr>
                <w:rFonts w:hint="eastAsia" w:ascii="宋体" w:hAnsi="宋体"/>
                <w:szCs w:val="21"/>
              </w:rPr>
            </w:pPr>
            <w:r>
              <w:rPr>
                <w:rFonts w:hint="eastAsia" w:ascii="宋体" w:hAnsi="宋体"/>
                <w:szCs w:val="21"/>
              </w:rPr>
              <w:t>□不通过</w:t>
            </w:r>
          </w:p>
        </w:tc>
        <w:tc>
          <w:tcPr>
            <w:tcW w:w="1410" w:type="dxa"/>
            <w:vAlign w:val="center"/>
          </w:tcPr>
          <w:p>
            <w:pPr>
              <w:ind w:left="-171" w:firstLine="210" w:firstLineChars="100"/>
              <w:jc w:val="center"/>
              <w:rPr>
                <w:rFonts w:hint="eastAsia" w:ascii="宋体" w:hAnsi="宋体"/>
                <w:szCs w:val="21"/>
              </w:rPr>
            </w:pPr>
            <w:r>
              <w:rPr>
                <w:rFonts w:hint="eastAsia" w:ascii="宋体" w:hAnsi="宋体"/>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689" w:type="dxa"/>
            <w:vMerge w:val="continue"/>
            <w:vAlign w:val="center"/>
          </w:tcPr>
          <w:p>
            <w:pPr>
              <w:spacing w:line="360" w:lineRule="auto"/>
              <w:jc w:val="center"/>
              <w:rPr>
                <w:rFonts w:ascii="宋体" w:hAnsi="宋体"/>
                <w:szCs w:val="21"/>
              </w:rPr>
            </w:pPr>
          </w:p>
        </w:tc>
        <w:tc>
          <w:tcPr>
            <w:tcW w:w="1749" w:type="dxa"/>
            <w:gridSpan w:val="2"/>
            <w:vMerge w:val="continue"/>
            <w:vAlign w:val="center"/>
          </w:tcPr>
          <w:p>
            <w:pPr>
              <w:ind w:left="39" w:leftChars="19"/>
              <w:jc w:val="center"/>
              <w:rPr>
                <w:rFonts w:ascii="宋体" w:hAnsi="宋体"/>
                <w:szCs w:val="21"/>
              </w:rPr>
            </w:pPr>
          </w:p>
        </w:tc>
        <w:tc>
          <w:tcPr>
            <w:tcW w:w="4755" w:type="dxa"/>
            <w:gridSpan w:val="2"/>
            <w:vAlign w:val="center"/>
          </w:tcPr>
          <w:p>
            <w:pPr>
              <w:ind w:left="39" w:leftChars="19"/>
              <w:jc w:val="center"/>
              <w:rPr>
                <w:rFonts w:hint="eastAsia" w:ascii="宋体" w:hAnsi="宋体"/>
                <w:szCs w:val="21"/>
              </w:rPr>
            </w:pPr>
            <w:r>
              <w:rPr>
                <w:rFonts w:hint="eastAsia" w:ascii="宋体" w:hAnsi="宋体"/>
                <w:szCs w:val="21"/>
              </w:rPr>
              <w:t>供应商没有列入失信被执行人、重大税收违法案件当事人名单、政府采购严重违法失信行为记录名单，相关主体信用记录通过“信用中国”网站（www.creditchina.gov.cn）、中国政府采购网（www.ccgp.gov.cn）等渠道查询（提供两个网站的信用记录查询结果打印页面并加盖公章）</w:t>
            </w:r>
          </w:p>
        </w:tc>
        <w:tc>
          <w:tcPr>
            <w:tcW w:w="1185" w:type="dxa"/>
            <w:vAlign w:val="center"/>
          </w:tcPr>
          <w:p>
            <w:pPr>
              <w:ind w:left="-10" w:leftChars="-5" w:firstLine="10" w:firstLineChars="5"/>
              <w:jc w:val="center"/>
              <w:rPr>
                <w:rFonts w:hint="eastAsia" w:ascii="宋体" w:hAnsi="宋体"/>
                <w:szCs w:val="21"/>
              </w:rPr>
            </w:pPr>
            <w:r>
              <w:rPr>
                <w:rFonts w:hint="eastAsia" w:ascii="宋体" w:hAnsi="宋体"/>
                <w:szCs w:val="21"/>
              </w:rPr>
              <w:t xml:space="preserve">□通过 </w:t>
            </w:r>
          </w:p>
          <w:p>
            <w:pPr>
              <w:ind w:left="-10" w:leftChars="-5" w:firstLine="10" w:firstLineChars="5"/>
              <w:jc w:val="center"/>
              <w:rPr>
                <w:rFonts w:hint="eastAsia" w:ascii="宋体" w:hAnsi="宋体"/>
                <w:szCs w:val="21"/>
              </w:rPr>
            </w:pPr>
            <w:r>
              <w:rPr>
                <w:rFonts w:hint="eastAsia" w:ascii="宋体" w:hAnsi="宋体"/>
                <w:szCs w:val="21"/>
              </w:rPr>
              <w:t>□不通过</w:t>
            </w:r>
          </w:p>
        </w:tc>
        <w:tc>
          <w:tcPr>
            <w:tcW w:w="1410" w:type="dxa"/>
            <w:vAlign w:val="center"/>
          </w:tcPr>
          <w:p>
            <w:pPr>
              <w:ind w:left="-171" w:firstLine="210" w:firstLineChars="100"/>
              <w:jc w:val="center"/>
              <w:rPr>
                <w:rFonts w:hint="eastAsia" w:ascii="宋体" w:hAnsi="宋体"/>
                <w:szCs w:val="21"/>
              </w:rPr>
            </w:pPr>
            <w:r>
              <w:rPr>
                <w:rFonts w:hint="eastAsia" w:ascii="宋体" w:hAnsi="宋体"/>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689" w:type="dxa"/>
            <w:vMerge w:val="continue"/>
            <w:vAlign w:val="center"/>
          </w:tcPr>
          <w:p>
            <w:pPr>
              <w:spacing w:line="360" w:lineRule="auto"/>
              <w:ind w:left="-171"/>
              <w:jc w:val="center"/>
              <w:rPr>
                <w:rFonts w:ascii="宋体" w:hAnsi="宋体"/>
                <w:szCs w:val="21"/>
              </w:rPr>
            </w:pPr>
          </w:p>
        </w:tc>
        <w:tc>
          <w:tcPr>
            <w:tcW w:w="1749" w:type="dxa"/>
            <w:gridSpan w:val="2"/>
            <w:vMerge w:val="continue"/>
            <w:vAlign w:val="center"/>
          </w:tcPr>
          <w:p>
            <w:pPr>
              <w:ind w:left="39" w:leftChars="19"/>
              <w:jc w:val="center"/>
              <w:rPr>
                <w:rFonts w:ascii="宋体" w:hAnsi="宋体"/>
                <w:szCs w:val="21"/>
              </w:rPr>
            </w:pPr>
          </w:p>
        </w:tc>
        <w:tc>
          <w:tcPr>
            <w:tcW w:w="4755" w:type="dxa"/>
            <w:gridSpan w:val="2"/>
            <w:vAlign w:val="center"/>
          </w:tcPr>
          <w:p>
            <w:pPr>
              <w:ind w:left="39" w:leftChars="19"/>
              <w:jc w:val="center"/>
              <w:rPr>
                <w:rFonts w:ascii="宋体" w:hAnsi="宋体"/>
                <w:szCs w:val="21"/>
              </w:rPr>
            </w:pPr>
            <w:r>
              <w:rPr>
                <w:rFonts w:hint="eastAsia" w:ascii="宋体" w:hAnsi="宋体"/>
                <w:szCs w:val="21"/>
              </w:rPr>
              <w:t>非联合体投标</w:t>
            </w:r>
          </w:p>
        </w:tc>
        <w:tc>
          <w:tcPr>
            <w:tcW w:w="1185" w:type="dxa"/>
            <w:vAlign w:val="center"/>
          </w:tcPr>
          <w:p>
            <w:pPr>
              <w:ind w:left="-10" w:leftChars="-5" w:firstLine="10" w:firstLineChars="5"/>
              <w:jc w:val="center"/>
              <w:rPr>
                <w:rFonts w:hint="eastAsia" w:ascii="宋体" w:hAnsi="宋体"/>
                <w:szCs w:val="21"/>
              </w:rPr>
            </w:pPr>
            <w:r>
              <w:rPr>
                <w:rFonts w:hint="eastAsia" w:ascii="宋体" w:hAnsi="宋体"/>
                <w:szCs w:val="21"/>
              </w:rPr>
              <w:t xml:space="preserve">□通过 </w:t>
            </w:r>
          </w:p>
          <w:p>
            <w:pPr>
              <w:ind w:left="-10" w:leftChars="-5" w:firstLine="10" w:firstLineChars="5"/>
              <w:jc w:val="center"/>
              <w:rPr>
                <w:rFonts w:ascii="宋体" w:hAnsi="宋体"/>
                <w:szCs w:val="21"/>
              </w:rPr>
            </w:pPr>
            <w:r>
              <w:rPr>
                <w:rFonts w:hint="eastAsia" w:ascii="宋体" w:hAnsi="宋体"/>
                <w:szCs w:val="21"/>
              </w:rPr>
              <w:t>□不通过</w:t>
            </w:r>
          </w:p>
        </w:tc>
        <w:tc>
          <w:tcPr>
            <w:tcW w:w="1410" w:type="dxa"/>
            <w:vAlign w:val="center"/>
          </w:tcPr>
          <w:p>
            <w:pPr>
              <w:ind w:left="-171" w:firstLine="210" w:firstLineChars="100"/>
              <w:jc w:val="center"/>
              <w:rPr>
                <w:rFonts w:ascii="宋体" w:hAnsi="宋体"/>
                <w:szCs w:val="21"/>
              </w:rPr>
            </w:pPr>
            <w:r>
              <w:rPr>
                <w:rFonts w:hint="eastAsia" w:ascii="宋体" w:hAnsi="宋体"/>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689" w:type="dxa"/>
            <w:vMerge w:val="continue"/>
            <w:vAlign w:val="center"/>
          </w:tcPr>
          <w:p>
            <w:pPr>
              <w:spacing w:line="360" w:lineRule="auto"/>
              <w:ind w:left="-171"/>
              <w:jc w:val="center"/>
              <w:rPr>
                <w:rFonts w:ascii="宋体" w:hAnsi="宋体"/>
                <w:szCs w:val="21"/>
              </w:rPr>
            </w:pPr>
          </w:p>
        </w:tc>
        <w:tc>
          <w:tcPr>
            <w:tcW w:w="1749" w:type="dxa"/>
            <w:gridSpan w:val="2"/>
            <w:vAlign w:val="center"/>
          </w:tcPr>
          <w:p>
            <w:pPr>
              <w:ind w:left="39" w:leftChars="19"/>
              <w:jc w:val="center"/>
              <w:rPr>
                <w:rFonts w:ascii="宋体" w:hAnsi="宋体"/>
                <w:szCs w:val="21"/>
              </w:rPr>
            </w:pPr>
            <w:r>
              <w:rPr>
                <w:rFonts w:hint="eastAsia" w:ascii="宋体" w:hAnsi="宋体"/>
                <w:szCs w:val="21"/>
              </w:rPr>
              <w:t>保证金（投标保证金交纳凭证）</w:t>
            </w:r>
          </w:p>
        </w:tc>
        <w:tc>
          <w:tcPr>
            <w:tcW w:w="4755" w:type="dxa"/>
            <w:gridSpan w:val="2"/>
            <w:vAlign w:val="center"/>
          </w:tcPr>
          <w:p>
            <w:pPr>
              <w:ind w:left="39" w:leftChars="19"/>
              <w:jc w:val="center"/>
              <w:rPr>
                <w:rFonts w:hint="eastAsia" w:ascii="宋体" w:hAnsi="宋体"/>
                <w:szCs w:val="21"/>
              </w:rPr>
            </w:pPr>
            <w:r>
              <w:rPr>
                <w:rFonts w:hint="eastAsia" w:ascii="宋体" w:hAnsi="宋体"/>
                <w:szCs w:val="21"/>
              </w:rPr>
              <w:t>“投标人须知”第16点</w:t>
            </w:r>
          </w:p>
        </w:tc>
        <w:tc>
          <w:tcPr>
            <w:tcW w:w="1185" w:type="dxa"/>
            <w:vAlign w:val="center"/>
          </w:tcPr>
          <w:p>
            <w:pPr>
              <w:ind w:left="-10" w:leftChars="-5" w:firstLine="10" w:firstLineChars="5"/>
              <w:jc w:val="center"/>
              <w:rPr>
                <w:rFonts w:hint="eastAsia" w:ascii="宋体" w:hAnsi="宋体"/>
                <w:szCs w:val="21"/>
              </w:rPr>
            </w:pPr>
            <w:r>
              <w:rPr>
                <w:rFonts w:hint="eastAsia" w:ascii="宋体" w:hAnsi="宋体"/>
                <w:szCs w:val="21"/>
              </w:rPr>
              <w:t xml:space="preserve">□通过 </w:t>
            </w:r>
          </w:p>
          <w:p>
            <w:pPr>
              <w:ind w:left="-10" w:leftChars="-5" w:firstLine="10" w:firstLineChars="5"/>
              <w:jc w:val="center"/>
              <w:rPr>
                <w:rFonts w:hint="eastAsia" w:ascii="宋体" w:hAnsi="宋体"/>
                <w:szCs w:val="21"/>
              </w:rPr>
            </w:pPr>
            <w:r>
              <w:rPr>
                <w:rFonts w:hint="eastAsia" w:ascii="宋体" w:hAnsi="宋体"/>
                <w:szCs w:val="21"/>
              </w:rPr>
              <w:t>□不通过</w:t>
            </w:r>
          </w:p>
        </w:tc>
        <w:tc>
          <w:tcPr>
            <w:tcW w:w="1410" w:type="dxa"/>
            <w:vAlign w:val="center"/>
          </w:tcPr>
          <w:p>
            <w:pPr>
              <w:ind w:left="-171" w:firstLine="210" w:firstLineChars="100"/>
              <w:jc w:val="center"/>
              <w:rPr>
                <w:rFonts w:hint="eastAsia" w:ascii="宋体" w:hAnsi="宋体"/>
                <w:szCs w:val="21"/>
              </w:rPr>
            </w:pPr>
            <w:r>
              <w:rPr>
                <w:rFonts w:hint="eastAsia" w:ascii="宋体" w:hAnsi="宋体"/>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89" w:type="dxa"/>
            <w:gridSpan w:val="2"/>
            <w:vMerge w:val="restart"/>
            <w:vAlign w:val="center"/>
          </w:tcPr>
          <w:p>
            <w:pPr>
              <w:spacing w:line="360" w:lineRule="auto"/>
              <w:jc w:val="center"/>
              <w:rPr>
                <w:rFonts w:ascii="宋体" w:hAnsi="宋体"/>
                <w:szCs w:val="21"/>
              </w:rPr>
            </w:pPr>
            <w:r>
              <w:rPr>
                <w:rFonts w:hint="eastAsia" w:ascii="宋体" w:hAnsi="宋体"/>
                <w:szCs w:val="21"/>
              </w:rPr>
              <w:t>符合性审查</w:t>
            </w:r>
          </w:p>
        </w:tc>
        <w:tc>
          <w:tcPr>
            <w:tcW w:w="1549" w:type="dxa"/>
            <w:vAlign w:val="center"/>
          </w:tcPr>
          <w:p>
            <w:pPr>
              <w:ind w:left="39" w:leftChars="19"/>
              <w:jc w:val="center"/>
              <w:rPr>
                <w:rFonts w:ascii="宋体" w:hAnsi="宋体"/>
                <w:szCs w:val="21"/>
              </w:rPr>
            </w:pPr>
            <w:r>
              <w:rPr>
                <w:rFonts w:hint="eastAsia" w:ascii="宋体" w:hAnsi="宋体"/>
                <w:szCs w:val="21"/>
              </w:rPr>
              <w:t>投标函</w:t>
            </w:r>
          </w:p>
        </w:tc>
        <w:tc>
          <w:tcPr>
            <w:tcW w:w="4755" w:type="dxa"/>
            <w:gridSpan w:val="2"/>
            <w:vAlign w:val="center"/>
          </w:tcPr>
          <w:p>
            <w:pPr>
              <w:ind w:left="39" w:leftChars="19"/>
              <w:jc w:val="center"/>
              <w:rPr>
                <w:rFonts w:ascii="宋体" w:hAnsi="宋体"/>
                <w:szCs w:val="21"/>
              </w:rPr>
            </w:pPr>
            <w:r>
              <w:rPr>
                <w:rFonts w:hint="eastAsia" w:ascii="宋体" w:hAnsi="宋体"/>
                <w:szCs w:val="21"/>
              </w:rPr>
              <w:t>按对应格式文件填写、签署、盖章（原件）</w:t>
            </w:r>
          </w:p>
        </w:tc>
        <w:tc>
          <w:tcPr>
            <w:tcW w:w="1185" w:type="dxa"/>
            <w:vAlign w:val="center"/>
          </w:tcPr>
          <w:p>
            <w:pPr>
              <w:ind w:left="-10" w:leftChars="-5" w:firstLine="10" w:firstLineChars="5"/>
              <w:jc w:val="center"/>
              <w:rPr>
                <w:rFonts w:hint="eastAsia" w:ascii="宋体" w:hAnsi="宋体"/>
                <w:szCs w:val="21"/>
              </w:rPr>
            </w:pPr>
            <w:r>
              <w:rPr>
                <w:rFonts w:hint="eastAsia" w:ascii="宋体" w:hAnsi="宋体"/>
                <w:szCs w:val="21"/>
              </w:rPr>
              <w:t xml:space="preserve">□通过 </w:t>
            </w:r>
          </w:p>
          <w:p>
            <w:pPr>
              <w:ind w:left="-10" w:leftChars="-5" w:firstLine="10" w:firstLineChars="5"/>
              <w:jc w:val="center"/>
              <w:rPr>
                <w:rFonts w:ascii="宋体" w:hAnsi="宋体"/>
                <w:szCs w:val="21"/>
              </w:rPr>
            </w:pPr>
            <w:r>
              <w:rPr>
                <w:rFonts w:hint="eastAsia" w:ascii="宋体" w:hAnsi="宋体"/>
                <w:szCs w:val="21"/>
              </w:rPr>
              <w:t>□不通过</w:t>
            </w:r>
          </w:p>
        </w:tc>
        <w:tc>
          <w:tcPr>
            <w:tcW w:w="1410" w:type="dxa"/>
            <w:vAlign w:val="center"/>
          </w:tcPr>
          <w:p>
            <w:pPr>
              <w:ind w:left="-171" w:firstLine="210" w:firstLineChars="100"/>
              <w:jc w:val="center"/>
              <w:rPr>
                <w:rFonts w:ascii="宋体" w:hAnsi="宋体"/>
                <w:szCs w:val="21"/>
              </w:rPr>
            </w:pPr>
            <w:r>
              <w:rPr>
                <w:rFonts w:hint="eastAsia" w:ascii="宋体" w:hAnsi="宋体"/>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89" w:type="dxa"/>
            <w:gridSpan w:val="2"/>
            <w:vMerge w:val="continue"/>
            <w:vAlign w:val="center"/>
          </w:tcPr>
          <w:p>
            <w:pPr>
              <w:spacing w:line="360" w:lineRule="auto"/>
              <w:jc w:val="center"/>
              <w:rPr>
                <w:rFonts w:ascii="宋体" w:hAnsi="宋体"/>
                <w:szCs w:val="21"/>
              </w:rPr>
            </w:pPr>
          </w:p>
        </w:tc>
        <w:tc>
          <w:tcPr>
            <w:tcW w:w="1549" w:type="dxa"/>
            <w:vAlign w:val="center"/>
          </w:tcPr>
          <w:p>
            <w:pPr>
              <w:ind w:left="39" w:leftChars="19"/>
              <w:jc w:val="center"/>
              <w:rPr>
                <w:rFonts w:ascii="宋体" w:hAnsi="宋体"/>
                <w:szCs w:val="21"/>
              </w:rPr>
            </w:pPr>
            <w:r>
              <w:rPr>
                <w:rFonts w:hint="eastAsia" w:ascii="宋体" w:hAnsi="宋体"/>
                <w:szCs w:val="21"/>
              </w:rPr>
              <w:t>法定代表人/负责人资格证明书及授权委托书</w:t>
            </w:r>
          </w:p>
        </w:tc>
        <w:tc>
          <w:tcPr>
            <w:tcW w:w="4755" w:type="dxa"/>
            <w:gridSpan w:val="2"/>
            <w:vAlign w:val="center"/>
          </w:tcPr>
          <w:p>
            <w:pPr>
              <w:ind w:left="39" w:leftChars="19"/>
              <w:jc w:val="center"/>
              <w:rPr>
                <w:rFonts w:ascii="宋体" w:hAnsi="宋体"/>
                <w:szCs w:val="21"/>
              </w:rPr>
            </w:pPr>
            <w:r>
              <w:rPr>
                <w:rFonts w:hint="eastAsia" w:ascii="宋体" w:hAnsi="宋体"/>
                <w:szCs w:val="21"/>
              </w:rPr>
              <w:t>按对应格式文件签署、盖章（原件）</w:t>
            </w:r>
          </w:p>
        </w:tc>
        <w:tc>
          <w:tcPr>
            <w:tcW w:w="1185" w:type="dxa"/>
            <w:vAlign w:val="center"/>
          </w:tcPr>
          <w:p>
            <w:pPr>
              <w:ind w:left="-10" w:leftChars="-5" w:firstLine="10" w:firstLineChars="5"/>
              <w:jc w:val="center"/>
              <w:rPr>
                <w:rFonts w:hint="eastAsia" w:ascii="宋体" w:hAnsi="宋体"/>
                <w:szCs w:val="21"/>
              </w:rPr>
            </w:pPr>
            <w:r>
              <w:rPr>
                <w:rFonts w:hint="eastAsia" w:ascii="宋体" w:hAnsi="宋体"/>
                <w:szCs w:val="21"/>
              </w:rPr>
              <w:t xml:space="preserve">□通过 </w:t>
            </w:r>
          </w:p>
          <w:p>
            <w:pPr>
              <w:ind w:left="-10" w:leftChars="-5" w:firstLine="10" w:firstLineChars="5"/>
              <w:jc w:val="center"/>
              <w:rPr>
                <w:rFonts w:ascii="宋体" w:hAnsi="宋体"/>
                <w:szCs w:val="21"/>
              </w:rPr>
            </w:pPr>
            <w:r>
              <w:rPr>
                <w:rFonts w:hint="eastAsia" w:ascii="宋体" w:hAnsi="宋体"/>
                <w:szCs w:val="21"/>
              </w:rPr>
              <w:t>□不通过</w:t>
            </w:r>
          </w:p>
        </w:tc>
        <w:tc>
          <w:tcPr>
            <w:tcW w:w="1410" w:type="dxa"/>
            <w:vAlign w:val="center"/>
          </w:tcPr>
          <w:p>
            <w:pPr>
              <w:ind w:left="-171" w:firstLine="210" w:firstLineChars="100"/>
              <w:jc w:val="center"/>
              <w:rPr>
                <w:rFonts w:ascii="宋体" w:hAnsi="宋体"/>
                <w:szCs w:val="21"/>
              </w:rPr>
            </w:pPr>
            <w:r>
              <w:rPr>
                <w:rFonts w:hint="eastAsia" w:ascii="宋体" w:hAnsi="宋体"/>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89" w:type="dxa"/>
            <w:gridSpan w:val="2"/>
            <w:vMerge w:val="continue"/>
            <w:vAlign w:val="center"/>
          </w:tcPr>
          <w:p>
            <w:pPr>
              <w:spacing w:line="360" w:lineRule="auto"/>
              <w:ind w:left="-171"/>
              <w:jc w:val="center"/>
              <w:rPr>
                <w:rFonts w:ascii="宋体" w:hAnsi="宋体"/>
                <w:szCs w:val="21"/>
              </w:rPr>
            </w:pPr>
          </w:p>
        </w:tc>
        <w:tc>
          <w:tcPr>
            <w:tcW w:w="1549" w:type="dxa"/>
            <w:vMerge w:val="restart"/>
            <w:vAlign w:val="center"/>
          </w:tcPr>
          <w:p>
            <w:pPr>
              <w:ind w:left="160" w:hanging="159" w:hangingChars="76"/>
              <w:jc w:val="center"/>
              <w:rPr>
                <w:rFonts w:ascii="宋体" w:hAnsi="宋体"/>
                <w:szCs w:val="21"/>
              </w:rPr>
            </w:pPr>
            <w:r>
              <w:rPr>
                <w:rFonts w:hint="eastAsia" w:ascii="宋体" w:hAnsi="宋体"/>
                <w:szCs w:val="21"/>
              </w:rPr>
              <w:t>报价人的合格性</w:t>
            </w:r>
          </w:p>
        </w:tc>
        <w:tc>
          <w:tcPr>
            <w:tcW w:w="4755" w:type="dxa"/>
            <w:gridSpan w:val="2"/>
            <w:vAlign w:val="center"/>
          </w:tcPr>
          <w:p>
            <w:pPr>
              <w:pStyle w:val="19"/>
              <w:jc w:val="center"/>
              <w:rPr>
                <w:rFonts w:ascii="宋体" w:hAnsi="宋体"/>
                <w:sz w:val="21"/>
                <w:szCs w:val="21"/>
                <w:lang w:val="en-US" w:eastAsia="zh-CN"/>
              </w:rPr>
            </w:pPr>
            <w:r>
              <w:rPr>
                <w:rFonts w:hint="eastAsia" w:ascii="宋体" w:hAnsi="宋体"/>
                <w:sz w:val="21"/>
                <w:szCs w:val="21"/>
                <w:lang w:val="en-US" w:eastAsia="zh-CN"/>
              </w:rPr>
              <w:t>在参与政府采购活动中未有违法违纪行为并受过处罚</w:t>
            </w:r>
          </w:p>
        </w:tc>
        <w:tc>
          <w:tcPr>
            <w:tcW w:w="1185" w:type="dxa"/>
            <w:vAlign w:val="center"/>
          </w:tcPr>
          <w:p>
            <w:pPr>
              <w:pStyle w:val="19"/>
              <w:ind w:left="-10" w:leftChars="-5" w:firstLine="10" w:firstLineChars="5"/>
              <w:jc w:val="center"/>
              <w:rPr>
                <w:rFonts w:hint="eastAsia" w:ascii="宋体" w:hAnsi="宋体"/>
                <w:sz w:val="21"/>
                <w:szCs w:val="21"/>
                <w:lang w:val="en-US" w:eastAsia="zh-CN"/>
              </w:rPr>
            </w:pPr>
            <w:r>
              <w:rPr>
                <w:rFonts w:hint="eastAsia" w:ascii="宋体" w:hAnsi="宋体"/>
                <w:sz w:val="21"/>
                <w:szCs w:val="21"/>
                <w:lang w:val="en-US" w:eastAsia="zh-CN"/>
              </w:rPr>
              <w:t xml:space="preserve">□通过 </w:t>
            </w:r>
          </w:p>
          <w:p>
            <w:pPr>
              <w:pStyle w:val="19"/>
              <w:ind w:left="-10" w:leftChars="-5" w:firstLine="10" w:firstLineChars="5"/>
              <w:jc w:val="center"/>
              <w:rPr>
                <w:rFonts w:ascii="宋体" w:hAnsi="宋体"/>
                <w:sz w:val="21"/>
                <w:szCs w:val="21"/>
                <w:lang w:val="en-US" w:eastAsia="zh-CN"/>
              </w:rPr>
            </w:pPr>
            <w:r>
              <w:rPr>
                <w:rFonts w:hint="eastAsia" w:ascii="宋体" w:hAnsi="宋体"/>
                <w:sz w:val="21"/>
                <w:szCs w:val="21"/>
                <w:lang w:val="en-US" w:eastAsia="zh-CN"/>
              </w:rPr>
              <w:t>□不通过</w:t>
            </w:r>
          </w:p>
        </w:tc>
        <w:tc>
          <w:tcPr>
            <w:tcW w:w="1410" w:type="dxa"/>
            <w:vAlign w:val="center"/>
          </w:tcPr>
          <w:p>
            <w:pPr>
              <w:pStyle w:val="19"/>
              <w:jc w:val="center"/>
              <w:rPr>
                <w:rFonts w:ascii="宋体" w:hAnsi="宋体"/>
                <w:sz w:val="21"/>
                <w:szCs w:val="21"/>
                <w:lang w:val="en-US" w:eastAsia="zh-CN"/>
              </w:rPr>
            </w:pPr>
            <w:r>
              <w:rPr>
                <w:rFonts w:hint="eastAsia" w:ascii="宋体" w:hAnsi="宋体"/>
                <w:sz w:val="21"/>
                <w:szCs w:val="21"/>
                <w:lang w:val="en-US" w:eastAsia="zh-CN"/>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89" w:type="dxa"/>
            <w:gridSpan w:val="2"/>
            <w:vMerge w:val="continue"/>
            <w:vAlign w:val="center"/>
          </w:tcPr>
          <w:p>
            <w:pPr>
              <w:spacing w:line="360" w:lineRule="auto"/>
              <w:ind w:left="-171"/>
              <w:jc w:val="center"/>
              <w:rPr>
                <w:rFonts w:ascii="宋体" w:hAnsi="宋体"/>
                <w:szCs w:val="21"/>
              </w:rPr>
            </w:pPr>
          </w:p>
        </w:tc>
        <w:tc>
          <w:tcPr>
            <w:tcW w:w="1549" w:type="dxa"/>
            <w:vMerge w:val="continue"/>
            <w:vAlign w:val="center"/>
          </w:tcPr>
          <w:p>
            <w:pPr>
              <w:ind w:left="-171"/>
              <w:jc w:val="center"/>
              <w:rPr>
                <w:rFonts w:hint="eastAsia" w:ascii="宋体" w:hAnsi="宋体"/>
                <w:szCs w:val="21"/>
              </w:rPr>
            </w:pPr>
          </w:p>
        </w:tc>
        <w:tc>
          <w:tcPr>
            <w:tcW w:w="4755" w:type="dxa"/>
            <w:gridSpan w:val="2"/>
            <w:vAlign w:val="center"/>
          </w:tcPr>
          <w:p>
            <w:pPr>
              <w:jc w:val="center"/>
              <w:rPr>
                <w:rFonts w:hint="eastAsia" w:ascii="宋体" w:hAnsi="宋体"/>
                <w:szCs w:val="21"/>
              </w:rPr>
            </w:pPr>
            <w:r>
              <w:rPr>
                <w:rFonts w:hint="eastAsia" w:ascii="宋体" w:hAnsi="宋体"/>
                <w:szCs w:val="21"/>
              </w:rPr>
              <w:t>在经营范围内报价</w:t>
            </w:r>
          </w:p>
        </w:tc>
        <w:tc>
          <w:tcPr>
            <w:tcW w:w="1185" w:type="dxa"/>
            <w:vAlign w:val="center"/>
          </w:tcPr>
          <w:p>
            <w:pPr>
              <w:ind w:left="-10" w:leftChars="-5" w:firstLine="10" w:firstLineChars="5"/>
              <w:jc w:val="center"/>
              <w:rPr>
                <w:rFonts w:hint="eastAsia" w:ascii="宋体" w:hAnsi="宋体"/>
                <w:szCs w:val="21"/>
              </w:rPr>
            </w:pPr>
            <w:r>
              <w:rPr>
                <w:rFonts w:hint="eastAsia" w:ascii="宋体" w:hAnsi="宋体"/>
                <w:szCs w:val="21"/>
              </w:rPr>
              <w:t xml:space="preserve">□通过 </w:t>
            </w:r>
          </w:p>
          <w:p>
            <w:pPr>
              <w:ind w:left="-10" w:leftChars="-5" w:firstLine="10" w:firstLineChars="5"/>
              <w:jc w:val="center"/>
              <w:rPr>
                <w:rFonts w:hint="eastAsia" w:ascii="宋体" w:hAnsi="宋体"/>
                <w:szCs w:val="21"/>
              </w:rPr>
            </w:pPr>
            <w:r>
              <w:rPr>
                <w:rFonts w:hint="eastAsia" w:ascii="宋体" w:hAnsi="宋体"/>
                <w:szCs w:val="21"/>
              </w:rPr>
              <w:t>□不通过</w:t>
            </w:r>
          </w:p>
        </w:tc>
        <w:tc>
          <w:tcPr>
            <w:tcW w:w="1410" w:type="dxa"/>
            <w:vAlign w:val="center"/>
          </w:tcPr>
          <w:p>
            <w:pPr>
              <w:ind w:left="-171" w:firstLine="210" w:firstLineChars="100"/>
              <w:jc w:val="right"/>
              <w:rPr>
                <w:rFonts w:hint="eastAsia" w:ascii="宋体" w:hAnsi="宋体"/>
                <w:szCs w:val="21"/>
              </w:rPr>
            </w:pPr>
            <w:r>
              <w:rPr>
                <w:rFonts w:hint="eastAsia" w:ascii="宋体" w:hAnsi="宋体"/>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89" w:type="dxa"/>
            <w:gridSpan w:val="2"/>
            <w:vMerge w:val="continue"/>
            <w:vAlign w:val="center"/>
          </w:tcPr>
          <w:p>
            <w:pPr>
              <w:spacing w:line="360" w:lineRule="auto"/>
              <w:ind w:left="-171"/>
              <w:jc w:val="center"/>
              <w:rPr>
                <w:rFonts w:ascii="宋体" w:hAnsi="宋体"/>
                <w:szCs w:val="21"/>
              </w:rPr>
            </w:pPr>
          </w:p>
        </w:tc>
        <w:tc>
          <w:tcPr>
            <w:tcW w:w="1549" w:type="dxa"/>
            <w:vAlign w:val="center"/>
          </w:tcPr>
          <w:p>
            <w:pPr>
              <w:ind w:left="-171"/>
              <w:jc w:val="center"/>
              <w:rPr>
                <w:rFonts w:ascii="宋体" w:hAnsi="宋体"/>
                <w:szCs w:val="21"/>
              </w:rPr>
            </w:pPr>
            <w:r>
              <w:rPr>
                <w:rFonts w:hint="eastAsia" w:ascii="宋体" w:hAnsi="宋体"/>
                <w:szCs w:val="21"/>
              </w:rPr>
              <w:t>技术要求</w:t>
            </w:r>
          </w:p>
        </w:tc>
        <w:tc>
          <w:tcPr>
            <w:tcW w:w="4755" w:type="dxa"/>
            <w:gridSpan w:val="2"/>
            <w:vAlign w:val="center"/>
          </w:tcPr>
          <w:p>
            <w:pPr>
              <w:tabs>
                <w:tab w:val="left" w:pos="2880"/>
              </w:tabs>
              <w:ind w:left="39" w:leftChars="19"/>
              <w:jc w:val="center"/>
              <w:rPr>
                <w:rFonts w:ascii="宋体" w:hAnsi="宋体"/>
                <w:szCs w:val="21"/>
              </w:rPr>
            </w:pPr>
            <w:r>
              <w:rPr>
                <w:rFonts w:hint="eastAsia" w:ascii="宋体" w:hAnsi="宋体"/>
                <w:szCs w:val="21"/>
              </w:rPr>
              <w:t>实质性响应标书中“</w:t>
            </w:r>
            <w:r>
              <w:rPr>
                <w:rFonts w:hint="eastAsia" w:ascii="宋体" w:hAnsi="宋体"/>
                <w:sz w:val="24"/>
                <w:u w:val="single"/>
              </w:rPr>
              <w:t>★</w:t>
            </w:r>
            <w:r>
              <w:rPr>
                <w:rFonts w:hint="eastAsia" w:ascii="宋体" w:hAnsi="宋体"/>
                <w:szCs w:val="21"/>
              </w:rPr>
              <w:t>”号参数的技术要求</w:t>
            </w:r>
          </w:p>
        </w:tc>
        <w:tc>
          <w:tcPr>
            <w:tcW w:w="1185" w:type="dxa"/>
            <w:vAlign w:val="center"/>
          </w:tcPr>
          <w:p>
            <w:pPr>
              <w:ind w:left="-10" w:leftChars="-5" w:firstLine="10" w:firstLineChars="5"/>
              <w:jc w:val="center"/>
              <w:rPr>
                <w:rFonts w:hint="eastAsia" w:ascii="宋体" w:hAnsi="宋体"/>
                <w:szCs w:val="21"/>
              </w:rPr>
            </w:pPr>
            <w:r>
              <w:rPr>
                <w:rFonts w:hint="eastAsia" w:ascii="宋体" w:hAnsi="宋体"/>
                <w:szCs w:val="21"/>
              </w:rPr>
              <w:t xml:space="preserve">□通过 </w:t>
            </w:r>
          </w:p>
          <w:p>
            <w:pPr>
              <w:ind w:left="-10" w:leftChars="-5" w:firstLine="10" w:firstLineChars="5"/>
              <w:jc w:val="center"/>
              <w:rPr>
                <w:rFonts w:ascii="宋体" w:hAnsi="宋体"/>
                <w:szCs w:val="21"/>
              </w:rPr>
            </w:pPr>
            <w:r>
              <w:rPr>
                <w:rFonts w:hint="eastAsia" w:ascii="宋体" w:hAnsi="宋体"/>
                <w:szCs w:val="21"/>
              </w:rPr>
              <w:t>□不通过</w:t>
            </w:r>
          </w:p>
        </w:tc>
        <w:tc>
          <w:tcPr>
            <w:tcW w:w="1410" w:type="dxa"/>
            <w:vAlign w:val="center"/>
          </w:tcPr>
          <w:p>
            <w:pPr>
              <w:rPr>
                <w:rFonts w:ascii="宋体" w:hAnsi="宋体"/>
                <w:szCs w:val="21"/>
              </w:rPr>
            </w:pPr>
            <w:r>
              <w:rPr>
                <w:rFonts w:hint="eastAsia" w:ascii="宋体" w:hAnsi="宋体"/>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89" w:type="dxa"/>
            <w:gridSpan w:val="2"/>
            <w:vMerge w:val="continue"/>
            <w:vAlign w:val="center"/>
          </w:tcPr>
          <w:p>
            <w:pPr>
              <w:spacing w:line="360" w:lineRule="auto"/>
              <w:ind w:left="-171"/>
              <w:jc w:val="center"/>
              <w:rPr>
                <w:rFonts w:ascii="宋体" w:hAnsi="宋体"/>
                <w:szCs w:val="21"/>
              </w:rPr>
            </w:pPr>
          </w:p>
        </w:tc>
        <w:tc>
          <w:tcPr>
            <w:tcW w:w="1549" w:type="dxa"/>
            <w:vAlign w:val="center"/>
          </w:tcPr>
          <w:p>
            <w:pPr>
              <w:ind w:left="-171"/>
              <w:jc w:val="center"/>
              <w:rPr>
                <w:rFonts w:ascii="宋体" w:hAnsi="宋体"/>
                <w:szCs w:val="21"/>
              </w:rPr>
            </w:pPr>
            <w:r>
              <w:rPr>
                <w:rFonts w:hint="eastAsia" w:ascii="宋体" w:hAnsi="宋体"/>
                <w:szCs w:val="21"/>
              </w:rPr>
              <w:t>商务要求</w:t>
            </w:r>
          </w:p>
        </w:tc>
        <w:tc>
          <w:tcPr>
            <w:tcW w:w="4755" w:type="dxa"/>
            <w:gridSpan w:val="2"/>
            <w:vAlign w:val="center"/>
          </w:tcPr>
          <w:p>
            <w:pPr>
              <w:tabs>
                <w:tab w:val="left" w:pos="2880"/>
              </w:tabs>
              <w:ind w:left="39" w:leftChars="19"/>
              <w:jc w:val="center"/>
              <w:rPr>
                <w:rFonts w:ascii="宋体" w:hAnsi="宋体"/>
                <w:szCs w:val="21"/>
              </w:rPr>
            </w:pPr>
            <w:r>
              <w:rPr>
                <w:rFonts w:hint="eastAsia" w:ascii="宋体" w:hAnsi="宋体"/>
                <w:szCs w:val="21"/>
              </w:rPr>
              <w:t>实质性响应标书中“</w:t>
            </w:r>
            <w:r>
              <w:rPr>
                <w:rFonts w:hint="eastAsia" w:ascii="宋体" w:hAnsi="宋体"/>
                <w:sz w:val="24"/>
                <w:u w:val="single"/>
              </w:rPr>
              <w:t>★</w:t>
            </w:r>
            <w:r>
              <w:rPr>
                <w:rFonts w:hint="eastAsia" w:ascii="宋体" w:hAnsi="宋体"/>
                <w:szCs w:val="21"/>
              </w:rPr>
              <w:t>”号参数的商务要求</w:t>
            </w:r>
          </w:p>
        </w:tc>
        <w:tc>
          <w:tcPr>
            <w:tcW w:w="1185" w:type="dxa"/>
            <w:vAlign w:val="center"/>
          </w:tcPr>
          <w:p>
            <w:pPr>
              <w:ind w:left="-10" w:leftChars="-5" w:firstLine="10" w:firstLineChars="5"/>
              <w:jc w:val="center"/>
              <w:rPr>
                <w:rFonts w:hint="eastAsia" w:ascii="宋体" w:hAnsi="宋体"/>
                <w:szCs w:val="21"/>
              </w:rPr>
            </w:pPr>
            <w:r>
              <w:rPr>
                <w:rFonts w:hint="eastAsia" w:ascii="宋体" w:hAnsi="宋体"/>
                <w:szCs w:val="21"/>
              </w:rPr>
              <w:t xml:space="preserve">□通过 </w:t>
            </w:r>
          </w:p>
          <w:p>
            <w:pPr>
              <w:ind w:left="-10" w:leftChars="-5" w:firstLine="10" w:firstLineChars="5"/>
              <w:jc w:val="center"/>
              <w:rPr>
                <w:rFonts w:ascii="宋体" w:hAnsi="宋体"/>
                <w:szCs w:val="21"/>
              </w:rPr>
            </w:pPr>
            <w:r>
              <w:rPr>
                <w:rFonts w:hint="eastAsia" w:ascii="宋体" w:hAnsi="宋体"/>
                <w:szCs w:val="21"/>
              </w:rPr>
              <w:t>□不通过</w:t>
            </w:r>
          </w:p>
        </w:tc>
        <w:tc>
          <w:tcPr>
            <w:tcW w:w="1410" w:type="dxa"/>
            <w:vAlign w:val="center"/>
          </w:tcPr>
          <w:p>
            <w:pPr>
              <w:ind w:left="-171" w:firstLine="210" w:firstLineChars="100"/>
              <w:rPr>
                <w:rFonts w:ascii="宋体" w:hAnsi="宋体"/>
                <w:szCs w:val="21"/>
              </w:rPr>
            </w:pPr>
            <w:r>
              <w:rPr>
                <w:rFonts w:hint="eastAsia" w:ascii="宋体" w:hAnsi="宋体"/>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89" w:type="dxa"/>
            <w:gridSpan w:val="2"/>
            <w:vMerge w:val="continue"/>
            <w:vAlign w:val="center"/>
          </w:tcPr>
          <w:p>
            <w:pPr>
              <w:spacing w:line="360" w:lineRule="auto"/>
              <w:ind w:left="-171"/>
              <w:jc w:val="center"/>
              <w:rPr>
                <w:rFonts w:ascii="宋体" w:hAnsi="宋体"/>
                <w:szCs w:val="21"/>
              </w:rPr>
            </w:pPr>
          </w:p>
        </w:tc>
        <w:tc>
          <w:tcPr>
            <w:tcW w:w="1549" w:type="dxa"/>
            <w:vAlign w:val="center"/>
          </w:tcPr>
          <w:p>
            <w:pPr>
              <w:ind w:left="-171"/>
              <w:jc w:val="center"/>
              <w:rPr>
                <w:rFonts w:ascii="宋体" w:hAnsi="宋体"/>
                <w:szCs w:val="21"/>
              </w:rPr>
            </w:pPr>
            <w:r>
              <w:rPr>
                <w:rFonts w:hint="eastAsia" w:ascii="宋体" w:hAnsi="宋体"/>
                <w:szCs w:val="21"/>
              </w:rPr>
              <w:t>报价要求</w:t>
            </w:r>
          </w:p>
        </w:tc>
        <w:tc>
          <w:tcPr>
            <w:tcW w:w="4755" w:type="dxa"/>
            <w:gridSpan w:val="2"/>
            <w:vAlign w:val="center"/>
          </w:tcPr>
          <w:p>
            <w:pPr>
              <w:tabs>
                <w:tab w:val="left" w:pos="2880"/>
              </w:tabs>
              <w:ind w:left="39" w:leftChars="19"/>
              <w:jc w:val="center"/>
              <w:rPr>
                <w:rFonts w:ascii="宋体" w:hAnsi="宋体"/>
                <w:szCs w:val="21"/>
              </w:rPr>
            </w:pPr>
            <w:r>
              <w:rPr>
                <w:rFonts w:hint="eastAsia" w:ascii="宋体" w:hAnsi="宋体"/>
                <w:szCs w:val="21"/>
              </w:rPr>
              <w:t>报价方案是唯一确定</w:t>
            </w:r>
          </w:p>
        </w:tc>
        <w:tc>
          <w:tcPr>
            <w:tcW w:w="1185" w:type="dxa"/>
            <w:vAlign w:val="center"/>
          </w:tcPr>
          <w:p>
            <w:pPr>
              <w:ind w:left="-10" w:leftChars="-5" w:firstLine="10" w:firstLineChars="5"/>
              <w:jc w:val="center"/>
              <w:rPr>
                <w:rFonts w:ascii="宋体" w:hAnsi="宋体"/>
                <w:szCs w:val="21"/>
              </w:rPr>
            </w:pPr>
            <w:r>
              <w:rPr>
                <w:rFonts w:hint="eastAsia" w:ascii="宋体" w:hAnsi="宋体"/>
                <w:szCs w:val="21"/>
              </w:rPr>
              <w:t>□通过 □不通过</w:t>
            </w:r>
          </w:p>
        </w:tc>
        <w:tc>
          <w:tcPr>
            <w:tcW w:w="1410" w:type="dxa"/>
            <w:vAlign w:val="center"/>
          </w:tcPr>
          <w:p>
            <w:pPr>
              <w:ind w:left="-171" w:firstLine="210" w:firstLineChars="100"/>
              <w:jc w:val="center"/>
              <w:rPr>
                <w:rFonts w:ascii="宋体" w:hAnsi="宋体"/>
                <w:szCs w:val="21"/>
              </w:rPr>
            </w:pPr>
            <w:r>
              <w:rPr>
                <w:rFonts w:hint="eastAsia" w:ascii="宋体" w:hAnsi="宋体"/>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89" w:type="dxa"/>
            <w:gridSpan w:val="2"/>
            <w:vMerge w:val="continue"/>
            <w:vAlign w:val="center"/>
          </w:tcPr>
          <w:p>
            <w:pPr>
              <w:spacing w:line="360" w:lineRule="auto"/>
              <w:ind w:left="-171"/>
              <w:jc w:val="center"/>
              <w:rPr>
                <w:rFonts w:ascii="宋体" w:hAnsi="宋体"/>
                <w:szCs w:val="21"/>
              </w:rPr>
            </w:pPr>
          </w:p>
        </w:tc>
        <w:tc>
          <w:tcPr>
            <w:tcW w:w="1549" w:type="dxa"/>
            <w:vAlign w:val="center"/>
          </w:tcPr>
          <w:p>
            <w:pPr>
              <w:ind w:left="-171"/>
              <w:jc w:val="center"/>
              <w:rPr>
                <w:rFonts w:ascii="宋体" w:hAnsi="宋体"/>
                <w:szCs w:val="21"/>
              </w:rPr>
            </w:pPr>
            <w:r>
              <w:rPr>
                <w:rFonts w:hint="eastAsia" w:ascii="宋体" w:hAnsi="宋体"/>
                <w:szCs w:val="21"/>
              </w:rPr>
              <w:t>其它</w:t>
            </w:r>
          </w:p>
        </w:tc>
        <w:tc>
          <w:tcPr>
            <w:tcW w:w="4755" w:type="dxa"/>
            <w:gridSpan w:val="2"/>
            <w:vAlign w:val="center"/>
          </w:tcPr>
          <w:p>
            <w:pPr>
              <w:tabs>
                <w:tab w:val="left" w:pos="2880"/>
              </w:tabs>
              <w:ind w:left="39" w:leftChars="19"/>
              <w:jc w:val="center"/>
              <w:rPr>
                <w:rFonts w:ascii="宋体" w:hAnsi="宋体"/>
                <w:szCs w:val="21"/>
              </w:rPr>
            </w:pPr>
            <w:r>
              <w:rPr>
                <w:rFonts w:hint="eastAsia" w:ascii="宋体" w:hAnsi="宋体"/>
                <w:szCs w:val="21"/>
              </w:rPr>
              <w:t>实质性响应招标文件中规定的其它情况</w:t>
            </w:r>
          </w:p>
        </w:tc>
        <w:tc>
          <w:tcPr>
            <w:tcW w:w="1185" w:type="dxa"/>
            <w:vAlign w:val="center"/>
          </w:tcPr>
          <w:p>
            <w:pPr>
              <w:ind w:left="-10" w:leftChars="-5" w:firstLine="10" w:firstLineChars="5"/>
              <w:jc w:val="center"/>
              <w:rPr>
                <w:rFonts w:hint="eastAsia" w:ascii="宋体" w:hAnsi="宋体"/>
                <w:szCs w:val="21"/>
              </w:rPr>
            </w:pPr>
            <w:r>
              <w:rPr>
                <w:rFonts w:hint="eastAsia" w:ascii="宋体" w:hAnsi="宋体"/>
                <w:szCs w:val="21"/>
              </w:rPr>
              <w:t xml:space="preserve">□通过 </w:t>
            </w:r>
          </w:p>
          <w:p>
            <w:pPr>
              <w:ind w:left="-10" w:leftChars="-5" w:firstLine="10" w:firstLineChars="5"/>
              <w:jc w:val="center"/>
              <w:rPr>
                <w:rFonts w:ascii="宋体" w:hAnsi="宋体"/>
                <w:szCs w:val="21"/>
              </w:rPr>
            </w:pPr>
            <w:r>
              <w:rPr>
                <w:rFonts w:hint="eastAsia" w:ascii="宋体" w:hAnsi="宋体"/>
                <w:szCs w:val="21"/>
              </w:rPr>
              <w:t>□不通过</w:t>
            </w:r>
          </w:p>
        </w:tc>
        <w:tc>
          <w:tcPr>
            <w:tcW w:w="1410" w:type="dxa"/>
            <w:vAlign w:val="center"/>
          </w:tcPr>
          <w:p>
            <w:pPr>
              <w:ind w:left="-171" w:firstLine="210" w:firstLineChars="100"/>
              <w:jc w:val="center"/>
              <w:rPr>
                <w:rFonts w:ascii="宋体" w:hAnsi="宋体"/>
                <w:szCs w:val="21"/>
              </w:rPr>
            </w:pPr>
            <w:r>
              <w:rPr>
                <w:rFonts w:hint="eastAsia" w:ascii="宋体" w:hAnsi="宋体"/>
                <w:szCs w:val="21"/>
              </w:rPr>
              <w:t>见投标文件第（）页</w:t>
            </w:r>
          </w:p>
        </w:tc>
      </w:tr>
    </w:tbl>
    <w:p>
      <w:pPr>
        <w:pStyle w:val="19"/>
        <w:spacing w:line="360" w:lineRule="auto"/>
        <w:rPr>
          <w:rFonts w:ascii="宋体" w:hAnsi="宋体"/>
          <w:sz w:val="21"/>
          <w:szCs w:val="21"/>
        </w:rPr>
      </w:pPr>
      <w:r>
        <w:rPr>
          <w:rFonts w:hint="eastAsia" w:ascii="宋体" w:hAnsi="宋体"/>
          <w:sz w:val="21"/>
          <w:szCs w:val="21"/>
        </w:rPr>
        <w:t>注：以上材料将作为投标人合格性和有效性审核的重要内容之一，投标人必须严格按照其内容及序列要求在投标文件中对应如实提供，对缺漏和不符合项将会直接导致无效投标！在对应的□打“√”。</w:t>
      </w:r>
    </w:p>
    <w:p>
      <w:pPr>
        <w:pStyle w:val="19"/>
        <w:spacing w:line="360" w:lineRule="auto"/>
        <w:rPr>
          <w:rFonts w:ascii="宋体" w:hAnsi="宋体"/>
          <w:sz w:val="21"/>
          <w:szCs w:val="21"/>
        </w:rPr>
      </w:pPr>
    </w:p>
    <w:p>
      <w:pPr>
        <w:spacing w:line="360" w:lineRule="auto"/>
        <w:rPr>
          <w:rFonts w:ascii="宋体" w:hAnsi="宋体"/>
          <w:sz w:val="24"/>
        </w:rPr>
      </w:pPr>
      <w:r>
        <w:rPr>
          <w:rFonts w:hint="eastAsia" w:ascii="宋体" w:hAnsi="宋体"/>
          <w:sz w:val="24"/>
        </w:rPr>
        <w:t>投标人法定代表人（或法定代表人授权代表）签字：____________</w:t>
      </w: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投标人名称（签章）：__________________</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 月</w:t>
      </w:r>
      <w:r>
        <w:rPr>
          <w:rFonts w:hint="eastAsia" w:ascii="宋体" w:hAnsi="宋体"/>
          <w:sz w:val="24"/>
          <w:u w:val="single"/>
        </w:rPr>
        <w:t xml:space="preserve">    </w:t>
      </w:r>
      <w:r>
        <w:rPr>
          <w:rFonts w:hint="eastAsia" w:ascii="宋体" w:hAnsi="宋体"/>
          <w:sz w:val="24"/>
        </w:rPr>
        <w:t xml:space="preserve"> 日</w:t>
      </w:r>
    </w:p>
    <w:p>
      <w:pPr>
        <w:pStyle w:val="19"/>
        <w:spacing w:line="360" w:lineRule="exact"/>
        <w:rPr>
          <w:rFonts w:ascii="宋体" w:hAnsi="宋体"/>
          <w:sz w:val="21"/>
        </w:rPr>
        <w:sectPr>
          <w:pgSz w:w="11907" w:h="16840"/>
          <w:pgMar w:top="1418" w:right="1191" w:bottom="1134" w:left="1191" w:header="851" w:footer="567" w:gutter="0"/>
          <w:pgBorders>
            <w:top w:val="none" w:sz="0" w:space="0"/>
            <w:left w:val="none" w:sz="0" w:space="0"/>
            <w:bottom w:val="none" w:sz="0" w:space="0"/>
            <w:right w:val="none" w:sz="0" w:space="0"/>
          </w:pgBorders>
          <w:cols w:space="720" w:num="1"/>
          <w:docGrid w:type="linesAndChars" w:linePitch="312" w:charSpace="0"/>
        </w:sectPr>
      </w:pPr>
    </w:p>
    <w:p>
      <w:pPr>
        <w:pStyle w:val="5"/>
        <w:spacing w:before="0" w:after="0" w:line="360" w:lineRule="auto"/>
        <w:rPr>
          <w:b w:val="0"/>
          <w:bCs w:val="0"/>
          <w:sz w:val="28"/>
        </w:rPr>
      </w:pPr>
      <w:r>
        <w:rPr>
          <w:rFonts w:hint="eastAsia"/>
        </w:rPr>
        <w:t>1.2评审项目投标资料表</w:t>
      </w:r>
    </w:p>
    <w:p>
      <w:pPr>
        <w:spacing w:line="360" w:lineRule="auto"/>
        <w:rPr>
          <w:rFonts w:ascii="宋体" w:hAnsi="宋体"/>
          <w:b/>
          <w:bCs/>
          <w:sz w:val="24"/>
        </w:rPr>
      </w:pPr>
      <w:r>
        <w:rPr>
          <w:rFonts w:hint="eastAsia" w:ascii="宋体" w:hAnsi="宋体"/>
          <w:b/>
          <w:bCs/>
          <w:sz w:val="24"/>
        </w:rPr>
        <w:t>商务评价：</w:t>
      </w:r>
    </w:p>
    <w:tbl>
      <w:tblPr>
        <w:tblStyle w:val="44"/>
        <w:tblpPr w:leftFromText="180" w:rightFromText="180" w:vertAnchor="page" w:horzAnchor="margin" w:tblpY="2667"/>
        <w:tblW w:w="94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633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548" w:type="dxa"/>
            <w:vAlign w:val="center"/>
          </w:tcPr>
          <w:p>
            <w:pPr>
              <w:pStyle w:val="54"/>
              <w:keepNext w:val="0"/>
              <w:adjustRightInd/>
              <w:spacing w:before="0" w:after="0" w:line="240" w:lineRule="auto"/>
              <w:textAlignment w:val="auto"/>
              <w:rPr>
                <w:rFonts w:ascii="宋体" w:hAnsi="宋体"/>
                <w:b/>
                <w:bCs/>
                <w:spacing w:val="0"/>
                <w:kern w:val="2"/>
              </w:rPr>
            </w:pPr>
            <w:r>
              <w:rPr>
                <w:rFonts w:hint="eastAsia" w:ascii="宋体" w:hAnsi="宋体"/>
                <w:b/>
                <w:bCs/>
                <w:spacing w:val="0"/>
                <w:kern w:val="2"/>
              </w:rPr>
              <w:t>评审分项</w:t>
            </w:r>
          </w:p>
        </w:tc>
        <w:tc>
          <w:tcPr>
            <w:tcW w:w="6330" w:type="dxa"/>
            <w:vAlign w:val="center"/>
          </w:tcPr>
          <w:p>
            <w:pPr>
              <w:pStyle w:val="54"/>
              <w:keepNext w:val="0"/>
              <w:adjustRightInd/>
              <w:spacing w:before="0" w:after="0" w:line="240" w:lineRule="auto"/>
              <w:textAlignment w:val="auto"/>
              <w:rPr>
                <w:rFonts w:ascii="宋体" w:hAnsi="宋体"/>
                <w:b/>
                <w:bCs/>
                <w:spacing w:val="0"/>
                <w:kern w:val="2"/>
              </w:rPr>
            </w:pPr>
            <w:r>
              <w:rPr>
                <w:rFonts w:hint="eastAsia" w:ascii="宋体" w:hAnsi="宋体"/>
                <w:b/>
                <w:bCs/>
                <w:spacing w:val="0"/>
                <w:kern w:val="2"/>
              </w:rPr>
              <w:t>评审细则</w:t>
            </w:r>
          </w:p>
        </w:tc>
        <w:tc>
          <w:tcPr>
            <w:tcW w:w="1620" w:type="dxa"/>
            <w:vAlign w:val="center"/>
          </w:tcPr>
          <w:p>
            <w:pPr>
              <w:pStyle w:val="54"/>
              <w:keepNext w:val="0"/>
              <w:adjustRightInd/>
              <w:spacing w:before="0" w:after="0" w:line="240" w:lineRule="auto"/>
              <w:textAlignment w:val="auto"/>
              <w:rPr>
                <w:rFonts w:ascii="宋体" w:hAnsi="宋体"/>
                <w:b/>
                <w:bCs/>
                <w:spacing w:val="0"/>
                <w:kern w:val="2"/>
              </w:rPr>
            </w:pPr>
            <w:r>
              <w:rPr>
                <w:rFonts w:hint="eastAsia" w:ascii="宋体" w:hAnsi="宋体"/>
                <w:b/>
                <w:bCs/>
                <w:spacing w:val="0"/>
                <w:kern w:val="2"/>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trPr>
        <w:tc>
          <w:tcPr>
            <w:tcW w:w="1548" w:type="dxa"/>
            <w:vAlign w:val="center"/>
          </w:tcPr>
          <w:p>
            <w:pPr>
              <w:pStyle w:val="46"/>
              <w:jc w:val="both"/>
              <w:rPr>
                <w:rFonts w:ascii="宋体" w:hAnsi="宋体"/>
              </w:rPr>
            </w:pPr>
          </w:p>
        </w:tc>
        <w:tc>
          <w:tcPr>
            <w:tcW w:w="6330" w:type="dxa"/>
            <w:vAlign w:val="center"/>
          </w:tcPr>
          <w:p>
            <w:pPr>
              <w:pStyle w:val="29"/>
              <w:rPr>
                <w:rFonts w:ascii="宋体" w:hAnsi="宋体"/>
                <w:b/>
                <w:bCs/>
                <w:i/>
                <w:iCs/>
                <w:sz w:val="24"/>
                <w:szCs w:val="24"/>
              </w:rPr>
            </w:pPr>
          </w:p>
        </w:tc>
        <w:tc>
          <w:tcPr>
            <w:tcW w:w="1620" w:type="dxa"/>
            <w:vAlign w:val="center"/>
          </w:tcPr>
          <w:p>
            <w:pPr>
              <w:pStyle w:val="29"/>
              <w:rPr>
                <w:rFonts w:ascii="宋体" w:hAnsi="宋体"/>
                <w:sz w:val="24"/>
                <w:szCs w:val="24"/>
              </w:rPr>
            </w:pPr>
            <w:r>
              <w:rPr>
                <w:rFonts w:hint="eastAsia" w:ascii="宋体" w:hAnsi="宋体"/>
                <w:sz w:val="24"/>
                <w:szCs w:val="24"/>
              </w:rPr>
              <w:t>见投标/响应文件第（）页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trPr>
        <w:tc>
          <w:tcPr>
            <w:tcW w:w="1548" w:type="dxa"/>
            <w:vAlign w:val="center"/>
          </w:tcPr>
          <w:p>
            <w:pPr>
              <w:rPr>
                <w:rFonts w:ascii="宋体" w:hAnsi="宋体"/>
                <w:sz w:val="24"/>
              </w:rPr>
            </w:pPr>
          </w:p>
        </w:tc>
        <w:tc>
          <w:tcPr>
            <w:tcW w:w="6330" w:type="dxa"/>
            <w:vAlign w:val="center"/>
          </w:tcPr>
          <w:p>
            <w:pPr>
              <w:pStyle w:val="29"/>
              <w:rPr>
                <w:rFonts w:ascii="宋体" w:hAnsi="宋体"/>
                <w:sz w:val="24"/>
                <w:szCs w:val="24"/>
              </w:rPr>
            </w:pPr>
          </w:p>
        </w:tc>
        <w:tc>
          <w:tcPr>
            <w:tcW w:w="1620" w:type="dxa"/>
            <w:vAlign w:val="center"/>
          </w:tcPr>
          <w:p>
            <w:pPr>
              <w:pStyle w:val="29"/>
              <w:rPr>
                <w:rFonts w:ascii="宋体" w:hAnsi="宋体"/>
                <w:sz w:val="24"/>
                <w:szCs w:val="24"/>
              </w:rPr>
            </w:pPr>
            <w:r>
              <w:rPr>
                <w:rFonts w:hint="eastAsia" w:ascii="宋体" w:hAnsi="宋体"/>
                <w:sz w:val="24"/>
                <w:szCs w:val="24"/>
              </w:rPr>
              <w:t>见投标/响应文件第（）页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trPr>
        <w:tc>
          <w:tcPr>
            <w:tcW w:w="1548" w:type="dxa"/>
            <w:vAlign w:val="center"/>
          </w:tcPr>
          <w:p>
            <w:pPr>
              <w:rPr>
                <w:rFonts w:ascii="宋体" w:hAnsi="宋体"/>
                <w:sz w:val="24"/>
              </w:rPr>
            </w:pPr>
          </w:p>
        </w:tc>
        <w:tc>
          <w:tcPr>
            <w:tcW w:w="6330" w:type="dxa"/>
            <w:vAlign w:val="center"/>
          </w:tcPr>
          <w:p>
            <w:pPr>
              <w:pStyle w:val="29"/>
              <w:rPr>
                <w:rFonts w:ascii="宋体" w:hAnsi="宋体"/>
                <w:b/>
                <w:bCs/>
                <w:i/>
                <w:iCs/>
                <w:sz w:val="24"/>
                <w:szCs w:val="24"/>
              </w:rPr>
            </w:pPr>
          </w:p>
        </w:tc>
        <w:tc>
          <w:tcPr>
            <w:tcW w:w="1620" w:type="dxa"/>
            <w:vAlign w:val="center"/>
          </w:tcPr>
          <w:p>
            <w:pPr>
              <w:pStyle w:val="29"/>
              <w:rPr>
                <w:rFonts w:ascii="宋体" w:hAnsi="宋体"/>
                <w:sz w:val="24"/>
                <w:szCs w:val="24"/>
              </w:rPr>
            </w:pPr>
            <w:r>
              <w:rPr>
                <w:rFonts w:hint="eastAsia" w:ascii="宋体" w:hAnsi="宋体"/>
                <w:sz w:val="24"/>
                <w:szCs w:val="24"/>
              </w:rPr>
              <w:t>见投标/响应文件第（）页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 w:hRule="atLeast"/>
        </w:trPr>
        <w:tc>
          <w:tcPr>
            <w:tcW w:w="1548" w:type="dxa"/>
            <w:vAlign w:val="center"/>
          </w:tcPr>
          <w:p>
            <w:pPr>
              <w:rPr>
                <w:rFonts w:ascii="宋体" w:hAnsi="宋体"/>
                <w:sz w:val="24"/>
              </w:rPr>
            </w:pPr>
          </w:p>
        </w:tc>
        <w:tc>
          <w:tcPr>
            <w:tcW w:w="6330" w:type="dxa"/>
            <w:vAlign w:val="center"/>
          </w:tcPr>
          <w:p>
            <w:pPr>
              <w:pStyle w:val="29"/>
              <w:rPr>
                <w:rFonts w:ascii="宋体" w:hAnsi="宋体"/>
                <w:sz w:val="24"/>
                <w:szCs w:val="24"/>
              </w:rPr>
            </w:pPr>
          </w:p>
        </w:tc>
        <w:tc>
          <w:tcPr>
            <w:tcW w:w="1620" w:type="dxa"/>
            <w:vAlign w:val="center"/>
          </w:tcPr>
          <w:p>
            <w:pPr>
              <w:pStyle w:val="29"/>
              <w:rPr>
                <w:rFonts w:ascii="宋体" w:hAnsi="宋体"/>
                <w:sz w:val="24"/>
                <w:szCs w:val="24"/>
              </w:rPr>
            </w:pPr>
            <w:r>
              <w:rPr>
                <w:rFonts w:hint="eastAsia" w:ascii="宋体" w:hAnsi="宋体"/>
                <w:sz w:val="24"/>
                <w:szCs w:val="24"/>
              </w:rPr>
              <w:t>见投标/响应文件第（）页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trPr>
        <w:tc>
          <w:tcPr>
            <w:tcW w:w="1548" w:type="dxa"/>
            <w:vAlign w:val="center"/>
          </w:tcPr>
          <w:p>
            <w:pPr>
              <w:rPr>
                <w:rFonts w:ascii="宋体" w:hAnsi="宋体"/>
                <w:sz w:val="24"/>
              </w:rPr>
            </w:pPr>
          </w:p>
        </w:tc>
        <w:tc>
          <w:tcPr>
            <w:tcW w:w="6330" w:type="dxa"/>
            <w:vAlign w:val="center"/>
          </w:tcPr>
          <w:p>
            <w:pPr>
              <w:pStyle w:val="29"/>
              <w:rPr>
                <w:rFonts w:ascii="宋体" w:hAnsi="宋体"/>
                <w:sz w:val="24"/>
                <w:szCs w:val="24"/>
              </w:rPr>
            </w:pPr>
          </w:p>
        </w:tc>
        <w:tc>
          <w:tcPr>
            <w:tcW w:w="1620" w:type="dxa"/>
            <w:vAlign w:val="center"/>
          </w:tcPr>
          <w:p>
            <w:pPr>
              <w:pStyle w:val="29"/>
              <w:rPr>
                <w:rFonts w:ascii="宋体" w:hAnsi="宋体"/>
                <w:sz w:val="24"/>
                <w:szCs w:val="24"/>
              </w:rPr>
            </w:pPr>
            <w:r>
              <w:rPr>
                <w:rFonts w:hint="eastAsia" w:ascii="宋体" w:hAnsi="宋体"/>
                <w:sz w:val="24"/>
                <w:szCs w:val="24"/>
              </w:rPr>
              <w:t>见投标/响应文件第（）页</w:t>
            </w:r>
          </w:p>
        </w:tc>
      </w:tr>
    </w:tbl>
    <w:p>
      <w:pPr>
        <w:spacing w:line="360" w:lineRule="auto"/>
        <w:rPr>
          <w:rFonts w:ascii="宋体" w:hAnsi="宋体"/>
          <w:sz w:val="24"/>
        </w:rPr>
      </w:pPr>
    </w:p>
    <w:p>
      <w:pPr>
        <w:spacing w:line="360" w:lineRule="auto"/>
        <w:rPr>
          <w:rFonts w:ascii="宋体" w:hAnsi="宋体"/>
          <w:b/>
          <w:bCs/>
          <w:sz w:val="24"/>
        </w:rPr>
      </w:pPr>
      <w:r>
        <w:rPr>
          <w:rFonts w:hint="eastAsia" w:ascii="宋体" w:hAnsi="宋体"/>
          <w:b/>
          <w:bCs/>
          <w:sz w:val="24"/>
        </w:rPr>
        <w:t>技术评价：</w:t>
      </w:r>
    </w:p>
    <w:tbl>
      <w:tblPr>
        <w:tblStyle w:val="44"/>
        <w:tblpPr w:leftFromText="180" w:rightFromText="180" w:vertAnchor="page" w:horzAnchor="margin" w:tblpY="7659"/>
        <w:tblW w:w="94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633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548" w:type="dxa"/>
            <w:vAlign w:val="center"/>
          </w:tcPr>
          <w:p>
            <w:pPr>
              <w:pStyle w:val="54"/>
              <w:keepNext w:val="0"/>
              <w:adjustRightInd/>
              <w:spacing w:before="0" w:after="0" w:line="240" w:lineRule="auto"/>
              <w:textAlignment w:val="auto"/>
              <w:rPr>
                <w:rFonts w:ascii="宋体" w:hAnsi="宋体"/>
                <w:b/>
                <w:bCs/>
                <w:spacing w:val="0"/>
                <w:kern w:val="2"/>
              </w:rPr>
            </w:pPr>
            <w:r>
              <w:rPr>
                <w:rFonts w:hint="eastAsia" w:ascii="宋体" w:hAnsi="宋体"/>
                <w:b/>
                <w:bCs/>
                <w:spacing w:val="0"/>
                <w:kern w:val="2"/>
              </w:rPr>
              <w:t>评审分项</w:t>
            </w:r>
          </w:p>
        </w:tc>
        <w:tc>
          <w:tcPr>
            <w:tcW w:w="6330" w:type="dxa"/>
            <w:vAlign w:val="center"/>
          </w:tcPr>
          <w:p>
            <w:pPr>
              <w:pStyle w:val="54"/>
              <w:keepNext w:val="0"/>
              <w:adjustRightInd/>
              <w:spacing w:before="0" w:after="0" w:line="240" w:lineRule="auto"/>
              <w:textAlignment w:val="auto"/>
              <w:rPr>
                <w:rFonts w:ascii="宋体" w:hAnsi="宋体"/>
                <w:b/>
                <w:bCs/>
                <w:spacing w:val="0"/>
                <w:kern w:val="2"/>
              </w:rPr>
            </w:pPr>
            <w:r>
              <w:rPr>
                <w:rFonts w:hint="eastAsia" w:ascii="宋体" w:hAnsi="宋体"/>
                <w:b/>
                <w:bCs/>
                <w:spacing w:val="0"/>
                <w:kern w:val="2"/>
              </w:rPr>
              <w:t>评审细则</w:t>
            </w:r>
          </w:p>
        </w:tc>
        <w:tc>
          <w:tcPr>
            <w:tcW w:w="1620" w:type="dxa"/>
            <w:vAlign w:val="center"/>
          </w:tcPr>
          <w:p>
            <w:pPr>
              <w:pStyle w:val="54"/>
              <w:keepNext w:val="0"/>
              <w:adjustRightInd/>
              <w:spacing w:before="0" w:after="0" w:line="240" w:lineRule="auto"/>
              <w:textAlignment w:val="auto"/>
              <w:rPr>
                <w:rFonts w:ascii="宋体" w:hAnsi="宋体"/>
                <w:b/>
                <w:bCs/>
                <w:spacing w:val="0"/>
                <w:kern w:val="2"/>
              </w:rPr>
            </w:pPr>
            <w:r>
              <w:rPr>
                <w:rFonts w:hint="eastAsia" w:ascii="宋体" w:hAnsi="宋体"/>
                <w:b/>
                <w:bCs/>
                <w:spacing w:val="0"/>
                <w:kern w:val="2"/>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trPr>
        <w:tc>
          <w:tcPr>
            <w:tcW w:w="1548" w:type="dxa"/>
            <w:vAlign w:val="center"/>
          </w:tcPr>
          <w:p>
            <w:pPr>
              <w:pStyle w:val="46"/>
              <w:jc w:val="both"/>
              <w:rPr>
                <w:rFonts w:ascii="宋体" w:hAnsi="宋体"/>
              </w:rPr>
            </w:pPr>
          </w:p>
        </w:tc>
        <w:tc>
          <w:tcPr>
            <w:tcW w:w="6330" w:type="dxa"/>
            <w:vAlign w:val="center"/>
          </w:tcPr>
          <w:p>
            <w:pPr>
              <w:pStyle w:val="29"/>
              <w:rPr>
                <w:rFonts w:ascii="宋体" w:hAnsi="宋体"/>
                <w:b/>
                <w:bCs/>
                <w:i/>
                <w:iCs/>
                <w:sz w:val="24"/>
                <w:szCs w:val="24"/>
              </w:rPr>
            </w:pPr>
          </w:p>
        </w:tc>
        <w:tc>
          <w:tcPr>
            <w:tcW w:w="1620" w:type="dxa"/>
            <w:vAlign w:val="center"/>
          </w:tcPr>
          <w:p>
            <w:pPr>
              <w:pStyle w:val="29"/>
              <w:rPr>
                <w:rFonts w:ascii="宋体" w:hAnsi="宋体"/>
                <w:sz w:val="24"/>
                <w:szCs w:val="24"/>
              </w:rPr>
            </w:pPr>
            <w:r>
              <w:rPr>
                <w:rFonts w:hint="eastAsia" w:ascii="宋体" w:hAnsi="宋体"/>
                <w:sz w:val="24"/>
                <w:szCs w:val="24"/>
              </w:rPr>
              <w:t>见投标/响应文件第（）页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trPr>
        <w:tc>
          <w:tcPr>
            <w:tcW w:w="1548" w:type="dxa"/>
            <w:vAlign w:val="center"/>
          </w:tcPr>
          <w:p>
            <w:pPr>
              <w:rPr>
                <w:rFonts w:ascii="宋体" w:hAnsi="宋体"/>
                <w:sz w:val="24"/>
              </w:rPr>
            </w:pPr>
          </w:p>
        </w:tc>
        <w:tc>
          <w:tcPr>
            <w:tcW w:w="6330" w:type="dxa"/>
            <w:vAlign w:val="center"/>
          </w:tcPr>
          <w:p>
            <w:pPr>
              <w:pStyle w:val="29"/>
              <w:rPr>
                <w:rFonts w:ascii="宋体" w:hAnsi="宋体"/>
                <w:sz w:val="24"/>
                <w:szCs w:val="24"/>
              </w:rPr>
            </w:pPr>
          </w:p>
        </w:tc>
        <w:tc>
          <w:tcPr>
            <w:tcW w:w="1620" w:type="dxa"/>
            <w:vAlign w:val="center"/>
          </w:tcPr>
          <w:p>
            <w:pPr>
              <w:pStyle w:val="29"/>
              <w:rPr>
                <w:rFonts w:ascii="宋体" w:hAnsi="宋体"/>
                <w:sz w:val="24"/>
                <w:szCs w:val="24"/>
              </w:rPr>
            </w:pPr>
            <w:r>
              <w:rPr>
                <w:rFonts w:hint="eastAsia" w:ascii="宋体" w:hAnsi="宋体"/>
                <w:sz w:val="24"/>
                <w:szCs w:val="24"/>
              </w:rPr>
              <w:t>见投标/响应文件第（）页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trPr>
        <w:tc>
          <w:tcPr>
            <w:tcW w:w="1548" w:type="dxa"/>
            <w:vAlign w:val="center"/>
          </w:tcPr>
          <w:p>
            <w:pPr>
              <w:rPr>
                <w:rFonts w:ascii="宋体" w:hAnsi="宋体"/>
                <w:sz w:val="24"/>
              </w:rPr>
            </w:pPr>
          </w:p>
        </w:tc>
        <w:tc>
          <w:tcPr>
            <w:tcW w:w="6330" w:type="dxa"/>
            <w:vAlign w:val="center"/>
          </w:tcPr>
          <w:p>
            <w:pPr>
              <w:pStyle w:val="29"/>
              <w:rPr>
                <w:rFonts w:ascii="宋体" w:hAnsi="宋体"/>
                <w:b/>
                <w:bCs/>
                <w:i/>
                <w:iCs/>
                <w:sz w:val="24"/>
                <w:szCs w:val="24"/>
              </w:rPr>
            </w:pPr>
          </w:p>
        </w:tc>
        <w:tc>
          <w:tcPr>
            <w:tcW w:w="1620" w:type="dxa"/>
            <w:vAlign w:val="center"/>
          </w:tcPr>
          <w:p>
            <w:pPr>
              <w:pStyle w:val="29"/>
              <w:rPr>
                <w:rFonts w:ascii="宋体" w:hAnsi="宋体"/>
                <w:sz w:val="24"/>
                <w:szCs w:val="24"/>
              </w:rPr>
            </w:pPr>
            <w:r>
              <w:rPr>
                <w:rFonts w:hint="eastAsia" w:ascii="宋体" w:hAnsi="宋体"/>
                <w:sz w:val="24"/>
                <w:szCs w:val="24"/>
              </w:rPr>
              <w:t>见投标/响应文件第（）页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 w:hRule="atLeast"/>
        </w:trPr>
        <w:tc>
          <w:tcPr>
            <w:tcW w:w="1548" w:type="dxa"/>
            <w:vAlign w:val="center"/>
          </w:tcPr>
          <w:p>
            <w:pPr>
              <w:rPr>
                <w:rFonts w:ascii="宋体" w:hAnsi="宋体"/>
                <w:sz w:val="24"/>
              </w:rPr>
            </w:pPr>
          </w:p>
        </w:tc>
        <w:tc>
          <w:tcPr>
            <w:tcW w:w="6330" w:type="dxa"/>
            <w:vAlign w:val="center"/>
          </w:tcPr>
          <w:p>
            <w:pPr>
              <w:pStyle w:val="29"/>
              <w:rPr>
                <w:rFonts w:ascii="宋体" w:hAnsi="宋体"/>
                <w:sz w:val="24"/>
                <w:szCs w:val="24"/>
              </w:rPr>
            </w:pPr>
          </w:p>
        </w:tc>
        <w:tc>
          <w:tcPr>
            <w:tcW w:w="1620" w:type="dxa"/>
            <w:vAlign w:val="center"/>
          </w:tcPr>
          <w:p>
            <w:pPr>
              <w:pStyle w:val="29"/>
              <w:rPr>
                <w:rFonts w:ascii="宋体" w:hAnsi="宋体"/>
                <w:sz w:val="24"/>
                <w:szCs w:val="24"/>
              </w:rPr>
            </w:pPr>
            <w:r>
              <w:rPr>
                <w:rFonts w:hint="eastAsia" w:ascii="宋体" w:hAnsi="宋体"/>
                <w:sz w:val="24"/>
                <w:szCs w:val="24"/>
              </w:rPr>
              <w:t>见投标/响应文件第（）页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trPr>
        <w:tc>
          <w:tcPr>
            <w:tcW w:w="1548" w:type="dxa"/>
            <w:vAlign w:val="center"/>
          </w:tcPr>
          <w:p>
            <w:pPr>
              <w:rPr>
                <w:rFonts w:ascii="宋体" w:hAnsi="宋体"/>
                <w:sz w:val="24"/>
              </w:rPr>
            </w:pPr>
          </w:p>
        </w:tc>
        <w:tc>
          <w:tcPr>
            <w:tcW w:w="6330" w:type="dxa"/>
            <w:vAlign w:val="center"/>
          </w:tcPr>
          <w:p>
            <w:pPr>
              <w:pStyle w:val="29"/>
              <w:rPr>
                <w:rFonts w:ascii="宋体" w:hAnsi="宋体"/>
                <w:sz w:val="24"/>
                <w:szCs w:val="24"/>
              </w:rPr>
            </w:pPr>
          </w:p>
        </w:tc>
        <w:tc>
          <w:tcPr>
            <w:tcW w:w="1620" w:type="dxa"/>
            <w:vAlign w:val="center"/>
          </w:tcPr>
          <w:p>
            <w:pPr>
              <w:pStyle w:val="29"/>
              <w:rPr>
                <w:rFonts w:ascii="宋体" w:hAnsi="宋体"/>
                <w:sz w:val="24"/>
                <w:szCs w:val="24"/>
              </w:rPr>
            </w:pPr>
            <w:r>
              <w:rPr>
                <w:rFonts w:hint="eastAsia" w:ascii="宋体" w:hAnsi="宋体"/>
                <w:sz w:val="24"/>
                <w:szCs w:val="24"/>
              </w:rPr>
              <w:t>见投标/响应文件第（）页</w:t>
            </w:r>
          </w:p>
        </w:tc>
      </w:tr>
    </w:tbl>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投标人法定代表人（或法定代表人授权代表）签字：_________________</w:t>
      </w: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投标人名称（签章）：________________________</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 月</w:t>
      </w:r>
      <w:r>
        <w:rPr>
          <w:rFonts w:hint="eastAsia" w:ascii="宋体" w:hAnsi="宋体"/>
          <w:sz w:val="24"/>
          <w:u w:val="single"/>
        </w:rPr>
        <w:t xml:space="preserve">    </w:t>
      </w:r>
      <w:r>
        <w:rPr>
          <w:rFonts w:hint="eastAsia" w:ascii="宋体" w:hAnsi="宋体"/>
          <w:sz w:val="24"/>
        </w:rPr>
        <w:t xml:space="preserve"> 日</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注：此表由投标人按招标文件的评价因素自行填写。</w:t>
      </w:r>
    </w:p>
    <w:p>
      <w:pPr>
        <w:pStyle w:val="3"/>
        <w:jc w:val="center"/>
      </w:pPr>
      <w:r>
        <w:rPr>
          <w:b w:val="0"/>
          <w:kern w:val="2"/>
        </w:rPr>
        <w:br w:type="page"/>
      </w:r>
      <w:bookmarkStart w:id="95" w:name="_Toc202819878"/>
      <w:bookmarkStart w:id="96" w:name="_Toc202820351"/>
      <w:bookmarkStart w:id="97" w:name="_Toc281235308"/>
      <w:bookmarkStart w:id="98" w:name="_Toc202251075"/>
      <w:bookmarkStart w:id="99" w:name="_Toc202251700"/>
      <w:bookmarkStart w:id="100" w:name="_Toc202252034"/>
      <w:bookmarkStart w:id="101" w:name="_Toc202254105"/>
      <w:bookmarkStart w:id="102" w:name="_Toc202816996"/>
      <w:r>
        <w:rPr>
          <w:rFonts w:hint="eastAsia"/>
        </w:rPr>
        <w:t>二、资格性文件</w:t>
      </w:r>
      <w:bookmarkEnd w:id="95"/>
      <w:bookmarkEnd w:id="96"/>
      <w:bookmarkEnd w:id="97"/>
      <w:bookmarkEnd w:id="98"/>
      <w:bookmarkEnd w:id="99"/>
      <w:bookmarkEnd w:id="100"/>
      <w:bookmarkEnd w:id="101"/>
      <w:bookmarkEnd w:id="102"/>
    </w:p>
    <w:p>
      <w:pPr>
        <w:pStyle w:val="5"/>
        <w:spacing w:before="0" w:after="0" w:line="360" w:lineRule="auto"/>
      </w:pPr>
      <w:r>
        <w:rPr>
          <w:rFonts w:hint="eastAsia"/>
        </w:rPr>
        <w:t>2.1投标函</w:t>
      </w:r>
    </w:p>
    <w:p>
      <w:pPr>
        <w:spacing w:line="360" w:lineRule="auto"/>
        <w:rPr>
          <w:rFonts w:ascii="宋体" w:hAnsi="宋体"/>
          <w:sz w:val="24"/>
        </w:rPr>
      </w:pPr>
      <w:r>
        <w:rPr>
          <w:rFonts w:hint="eastAsia" w:ascii="宋体" w:hAnsi="宋体"/>
          <w:sz w:val="24"/>
          <w:u w:val="single"/>
        </w:rPr>
        <w:t>（采购人/采购代理机构）</w:t>
      </w:r>
      <w:r>
        <w:rPr>
          <w:rFonts w:hint="eastAsia" w:ascii="宋体" w:hAnsi="宋体"/>
          <w:sz w:val="24"/>
        </w:rPr>
        <w:t>：</w:t>
      </w:r>
    </w:p>
    <w:p>
      <w:pPr>
        <w:autoSpaceDE w:val="0"/>
        <w:autoSpaceDN w:val="0"/>
        <w:spacing w:line="360" w:lineRule="auto"/>
        <w:ind w:right="26" w:firstLine="480" w:firstLineChars="200"/>
        <w:rPr>
          <w:rFonts w:ascii="宋体" w:hAnsi="宋体"/>
          <w:kern w:val="0"/>
          <w:sz w:val="24"/>
        </w:rPr>
      </w:pPr>
      <w:r>
        <w:rPr>
          <w:rFonts w:hint="eastAsia" w:ascii="宋体" w:hAnsi="宋体"/>
          <w:kern w:val="0"/>
          <w:sz w:val="24"/>
        </w:rPr>
        <w:t>依据贵方</w:t>
      </w:r>
      <w:r>
        <w:rPr>
          <w:rFonts w:hint="eastAsia" w:ascii="宋体" w:hAnsi="宋体"/>
          <w:sz w:val="24"/>
        </w:rPr>
        <w:t>采购项目名称</w:t>
      </w:r>
      <w:r>
        <w:rPr>
          <w:rFonts w:hint="eastAsia" w:ascii="宋体" w:hAnsi="宋体"/>
          <w:sz w:val="24"/>
          <w:u w:val="single"/>
        </w:rPr>
        <w:t xml:space="preserve">（采购项目编号） </w:t>
      </w:r>
      <w:r>
        <w:rPr>
          <w:rFonts w:hint="eastAsia" w:ascii="宋体" w:hAnsi="宋体"/>
          <w:kern w:val="0"/>
          <w:sz w:val="24"/>
        </w:rPr>
        <w:t>项目招标采购货物及服务的投标邀请，我方代表</w:t>
      </w:r>
      <w:r>
        <w:rPr>
          <w:rFonts w:hint="eastAsia" w:ascii="宋体" w:hAnsi="宋体"/>
          <w:sz w:val="24"/>
          <w:u w:val="single"/>
        </w:rPr>
        <w:t>（姓名、职务）</w:t>
      </w:r>
      <w:r>
        <w:rPr>
          <w:rFonts w:hint="eastAsia" w:ascii="宋体" w:hAnsi="宋体"/>
          <w:kern w:val="0"/>
          <w:sz w:val="24"/>
        </w:rPr>
        <w:t>经正式授权并代表</w:t>
      </w:r>
      <w:r>
        <w:rPr>
          <w:rFonts w:hint="eastAsia" w:ascii="宋体" w:hAnsi="宋体"/>
          <w:sz w:val="24"/>
          <w:u w:val="single"/>
        </w:rPr>
        <w:t>（投标人名称、地址）</w:t>
      </w:r>
      <w:r>
        <w:rPr>
          <w:rFonts w:hint="eastAsia" w:ascii="宋体" w:hAnsi="宋体"/>
          <w:kern w:val="0"/>
          <w:sz w:val="24"/>
        </w:rPr>
        <w:t>提交下述文件正本___份，副本</w:t>
      </w:r>
      <w:r>
        <w:rPr>
          <w:rFonts w:hint="eastAsia" w:ascii="宋体" w:hAnsi="宋体"/>
          <w:kern w:val="0"/>
          <w:sz w:val="24"/>
          <w:u w:val="single"/>
        </w:rPr>
        <w:t xml:space="preserve">   </w:t>
      </w:r>
      <w:r>
        <w:rPr>
          <w:rFonts w:hint="eastAsia" w:ascii="宋体" w:hAnsi="宋体"/>
          <w:kern w:val="0"/>
          <w:sz w:val="24"/>
        </w:rPr>
        <w:t>份。</w:t>
      </w:r>
    </w:p>
    <w:p>
      <w:pPr>
        <w:autoSpaceDE w:val="0"/>
        <w:autoSpaceDN w:val="0"/>
        <w:spacing w:line="360" w:lineRule="auto"/>
        <w:ind w:right="246" w:firstLine="480" w:firstLineChars="200"/>
        <w:rPr>
          <w:rFonts w:ascii="宋体" w:hAnsi="宋体"/>
          <w:kern w:val="0"/>
          <w:sz w:val="24"/>
        </w:rPr>
      </w:pPr>
      <w:r>
        <w:rPr>
          <w:rFonts w:hint="eastAsia" w:ascii="宋体" w:hAnsi="宋体"/>
          <w:kern w:val="0"/>
          <w:sz w:val="24"/>
        </w:rPr>
        <w:t xml:space="preserve">1. </w:t>
      </w:r>
      <w:r>
        <w:rPr>
          <w:rFonts w:hint="eastAsia" w:ascii="宋体" w:hAnsi="宋体"/>
          <w:sz w:val="24"/>
        </w:rPr>
        <w:t>自查表</w:t>
      </w:r>
      <w:r>
        <w:rPr>
          <w:rFonts w:hint="eastAsia" w:ascii="宋体" w:hAnsi="宋体"/>
          <w:kern w:val="0"/>
          <w:sz w:val="24"/>
        </w:rPr>
        <w:t xml:space="preserve">；2. </w:t>
      </w:r>
      <w:r>
        <w:rPr>
          <w:rFonts w:hint="eastAsia" w:ascii="宋体" w:hAnsi="宋体"/>
          <w:sz w:val="24"/>
        </w:rPr>
        <w:t>资格性文件</w:t>
      </w:r>
      <w:r>
        <w:rPr>
          <w:rFonts w:hint="eastAsia" w:ascii="宋体" w:hAnsi="宋体"/>
          <w:kern w:val="0"/>
          <w:sz w:val="24"/>
        </w:rPr>
        <w:t xml:space="preserve">；3. </w:t>
      </w:r>
      <w:r>
        <w:rPr>
          <w:rFonts w:hint="eastAsia" w:ascii="宋体" w:hAnsi="宋体"/>
          <w:sz w:val="24"/>
        </w:rPr>
        <w:t>商务部分</w:t>
      </w:r>
      <w:r>
        <w:rPr>
          <w:rFonts w:hint="eastAsia" w:ascii="宋体" w:hAnsi="宋体"/>
          <w:kern w:val="0"/>
          <w:sz w:val="24"/>
        </w:rPr>
        <w:t xml:space="preserve">；4. 技术部分；5. </w:t>
      </w:r>
      <w:r>
        <w:rPr>
          <w:rFonts w:hint="eastAsia" w:ascii="宋体" w:hAnsi="宋体"/>
          <w:sz w:val="24"/>
        </w:rPr>
        <w:t>价格部分。</w:t>
      </w:r>
    </w:p>
    <w:p>
      <w:pPr>
        <w:autoSpaceDE w:val="0"/>
        <w:autoSpaceDN w:val="0"/>
        <w:spacing w:line="360" w:lineRule="auto"/>
        <w:ind w:right="246"/>
        <w:rPr>
          <w:rFonts w:ascii="宋体" w:hAnsi="宋体"/>
          <w:kern w:val="0"/>
          <w:sz w:val="24"/>
        </w:rPr>
      </w:pPr>
      <w:r>
        <w:rPr>
          <w:rFonts w:hint="eastAsia" w:ascii="宋体" w:hAnsi="宋体"/>
          <w:kern w:val="0"/>
          <w:sz w:val="24"/>
        </w:rPr>
        <w:t>在此，我方声明如下：</w:t>
      </w:r>
    </w:p>
    <w:p>
      <w:pPr>
        <w:spacing w:line="360" w:lineRule="auto"/>
        <w:ind w:firstLine="480" w:firstLineChars="200"/>
        <w:rPr>
          <w:rFonts w:ascii="宋体" w:hAnsi="宋体"/>
          <w:sz w:val="24"/>
        </w:rPr>
      </w:pPr>
      <w:r>
        <w:rPr>
          <w:rFonts w:hint="eastAsia" w:ascii="宋体" w:hAnsi="宋体"/>
          <w:sz w:val="24"/>
        </w:rPr>
        <w:t>1.同意并接受招标文件的各项要求，遵守招标文件中的各项规定，按招标文件的要求提供报价。</w:t>
      </w:r>
    </w:p>
    <w:p>
      <w:pPr>
        <w:spacing w:line="360" w:lineRule="auto"/>
        <w:ind w:firstLine="480" w:firstLineChars="200"/>
        <w:rPr>
          <w:rFonts w:ascii="宋体" w:hAnsi="宋体"/>
          <w:sz w:val="24"/>
        </w:rPr>
      </w:pPr>
      <w:r>
        <w:rPr>
          <w:rFonts w:hint="eastAsia" w:ascii="宋体" w:hAnsi="宋体"/>
          <w:sz w:val="24"/>
        </w:rPr>
        <w:t>2.投标有效期为递交投标文件之日起</w:t>
      </w:r>
      <w:r>
        <w:rPr>
          <w:rFonts w:hint="eastAsia" w:ascii="宋体" w:hAnsi="宋体"/>
          <w:sz w:val="24"/>
          <w:u w:val="single"/>
        </w:rPr>
        <w:t>90</w:t>
      </w:r>
      <w:r>
        <w:rPr>
          <w:rFonts w:hint="eastAsia" w:ascii="宋体" w:hAnsi="宋体"/>
          <w:sz w:val="24"/>
        </w:rPr>
        <w:t>天，中标人有效期延至合同验收之日。</w:t>
      </w:r>
    </w:p>
    <w:p>
      <w:pPr>
        <w:spacing w:line="360" w:lineRule="auto"/>
        <w:ind w:firstLine="480" w:firstLineChars="200"/>
        <w:rPr>
          <w:rFonts w:ascii="宋体" w:hAnsi="宋体"/>
          <w:sz w:val="24"/>
        </w:rPr>
      </w:pPr>
      <w:r>
        <w:rPr>
          <w:rFonts w:hint="eastAsia" w:ascii="宋体" w:hAnsi="宋体"/>
          <w:sz w:val="24"/>
        </w:rPr>
        <w:t>3.我方已经详细地阅读了全部招标文件及其附件，包括澄清及参考文件（如果有的话）。我方已完全清晰理解招标文件的要求，不存在任何含糊不清和误解之处，同意放弃对这些文件所提出的异议和质疑的权利。</w:t>
      </w:r>
    </w:p>
    <w:p>
      <w:pPr>
        <w:spacing w:line="360" w:lineRule="auto"/>
        <w:ind w:firstLine="480" w:firstLineChars="200"/>
        <w:rPr>
          <w:rFonts w:ascii="宋体" w:hAnsi="宋体"/>
          <w:sz w:val="24"/>
        </w:rPr>
      </w:pPr>
      <w:r>
        <w:rPr>
          <w:rFonts w:hint="eastAsia" w:ascii="宋体" w:hAnsi="宋体"/>
          <w:sz w:val="24"/>
        </w:rPr>
        <w:t>4.我方已毫无保留地向贵方提供一切所需的证明材料。</w:t>
      </w:r>
    </w:p>
    <w:p>
      <w:pPr>
        <w:spacing w:line="360" w:lineRule="auto"/>
        <w:ind w:firstLine="480" w:firstLineChars="200"/>
        <w:rPr>
          <w:rFonts w:ascii="宋体" w:hAnsi="宋体"/>
          <w:sz w:val="24"/>
        </w:rPr>
      </w:pPr>
      <w:r>
        <w:rPr>
          <w:rFonts w:hint="eastAsia" w:ascii="宋体" w:hAnsi="宋体"/>
          <w:sz w:val="24"/>
        </w:rPr>
        <w:t>5.我方承诺在本次投标文件中提供的一切文件，无论是原件还是复印件均为真实和准确的，绝无任何虚假、伪造和夸大的成份，否则，愿承担相应的后果和法律责任。</w:t>
      </w:r>
    </w:p>
    <w:p>
      <w:pPr>
        <w:spacing w:line="360" w:lineRule="auto"/>
        <w:ind w:firstLine="480" w:firstLineChars="200"/>
        <w:rPr>
          <w:rFonts w:ascii="宋体" w:hAnsi="宋体"/>
          <w:sz w:val="24"/>
        </w:rPr>
      </w:pPr>
      <w:r>
        <w:rPr>
          <w:rFonts w:hint="eastAsia" w:ascii="宋体" w:hAnsi="宋体"/>
          <w:sz w:val="24"/>
        </w:rPr>
        <w:t>6.我方完全服从和尊重评委会所作的评定结果，同时清楚理解到报价最低并非意味着必定获得中标资格。</w:t>
      </w:r>
    </w:p>
    <w:p>
      <w:pPr>
        <w:spacing w:line="360" w:lineRule="auto"/>
        <w:ind w:firstLine="480" w:firstLineChars="200"/>
        <w:rPr>
          <w:rFonts w:ascii="宋体" w:hAnsi="宋体"/>
          <w:sz w:val="24"/>
        </w:rPr>
      </w:pPr>
      <w:r>
        <w:rPr>
          <w:rFonts w:hint="eastAsia" w:ascii="宋体" w:hAnsi="宋体"/>
          <w:sz w:val="24"/>
        </w:rPr>
        <w:t>7.我方同意按招标文件规定向招标代理机构缴纳</w:t>
      </w:r>
      <w:r>
        <w:rPr>
          <w:rFonts w:hint="eastAsia" w:ascii="宋体" w:hAnsi="宋体"/>
          <w:sz w:val="24"/>
          <w:lang w:val="en-GB"/>
        </w:rPr>
        <w:t>采购</w:t>
      </w:r>
      <w:r>
        <w:rPr>
          <w:rFonts w:hint="eastAsia" w:ascii="宋体" w:hAnsi="宋体"/>
          <w:sz w:val="24"/>
        </w:rPr>
        <w:t>服务费。</w:t>
      </w:r>
    </w:p>
    <w:p>
      <w:pPr>
        <w:autoSpaceDE w:val="0"/>
        <w:autoSpaceDN w:val="0"/>
        <w:spacing w:line="360" w:lineRule="auto"/>
        <w:ind w:right="246"/>
        <w:rPr>
          <w:rFonts w:ascii="宋体" w:hAnsi="宋体"/>
          <w:kern w:val="0"/>
          <w:sz w:val="24"/>
        </w:rPr>
      </w:pPr>
      <w:r>
        <w:rPr>
          <w:rFonts w:hint="eastAsia" w:ascii="宋体" w:hAnsi="宋体"/>
          <w:kern w:val="0"/>
          <w:sz w:val="24"/>
        </w:rPr>
        <w:t>投标人：__________________________</w:t>
      </w:r>
      <w:r>
        <w:rPr>
          <w:rFonts w:hint="eastAsia" w:ascii="宋体" w:hAnsi="宋体"/>
          <w:kern w:val="0"/>
          <w:sz w:val="24"/>
          <w:u w:val="single"/>
        </w:rPr>
        <w:t xml:space="preserve">                             </w:t>
      </w:r>
    </w:p>
    <w:p>
      <w:pPr>
        <w:autoSpaceDE w:val="0"/>
        <w:autoSpaceDN w:val="0"/>
        <w:spacing w:line="360" w:lineRule="auto"/>
        <w:ind w:right="246"/>
        <w:rPr>
          <w:rFonts w:ascii="宋体" w:hAnsi="宋体"/>
          <w:kern w:val="0"/>
          <w:sz w:val="24"/>
        </w:rPr>
      </w:pPr>
      <w:r>
        <w:rPr>
          <w:rFonts w:hint="eastAsia" w:ascii="宋体" w:hAnsi="宋体"/>
          <w:kern w:val="0"/>
          <w:sz w:val="24"/>
        </w:rPr>
        <w:t xml:space="preserve">地址：__________________________ </w:t>
      </w:r>
      <w:r>
        <w:rPr>
          <w:rFonts w:hint="eastAsia" w:ascii="宋体" w:hAnsi="宋体"/>
          <w:kern w:val="0"/>
          <w:sz w:val="24"/>
          <w:u w:val="single"/>
        </w:rPr>
        <w:t xml:space="preserve">                              </w:t>
      </w:r>
    </w:p>
    <w:p>
      <w:pPr>
        <w:autoSpaceDE w:val="0"/>
        <w:autoSpaceDN w:val="0"/>
        <w:spacing w:line="360" w:lineRule="auto"/>
        <w:ind w:right="246"/>
        <w:rPr>
          <w:rFonts w:ascii="宋体" w:hAnsi="宋体"/>
          <w:kern w:val="0"/>
          <w:sz w:val="24"/>
        </w:rPr>
      </w:pPr>
      <w:r>
        <w:rPr>
          <w:rFonts w:hint="eastAsia" w:ascii="宋体" w:hAnsi="宋体"/>
          <w:kern w:val="0"/>
          <w:sz w:val="24"/>
        </w:rPr>
        <w:t>传真：__________________________</w:t>
      </w:r>
      <w:r>
        <w:rPr>
          <w:rFonts w:hint="eastAsia" w:ascii="宋体" w:hAnsi="宋体"/>
          <w:kern w:val="0"/>
          <w:sz w:val="24"/>
          <w:u w:val="single"/>
        </w:rPr>
        <w:t xml:space="preserve">                               </w:t>
      </w:r>
    </w:p>
    <w:p>
      <w:pPr>
        <w:autoSpaceDE w:val="0"/>
        <w:autoSpaceDN w:val="0"/>
        <w:spacing w:line="360" w:lineRule="auto"/>
        <w:ind w:right="33"/>
        <w:rPr>
          <w:rFonts w:ascii="宋体" w:hAnsi="宋体"/>
          <w:kern w:val="0"/>
          <w:sz w:val="24"/>
        </w:rPr>
      </w:pPr>
      <w:r>
        <w:rPr>
          <w:rFonts w:hint="eastAsia" w:ascii="宋体" w:hAnsi="宋体"/>
          <w:kern w:val="0"/>
          <w:sz w:val="24"/>
        </w:rPr>
        <w:t>电话：__________________________</w:t>
      </w:r>
      <w:r>
        <w:rPr>
          <w:rFonts w:hint="eastAsia" w:ascii="宋体" w:hAnsi="宋体"/>
          <w:kern w:val="0"/>
          <w:sz w:val="24"/>
          <w:u w:val="single"/>
        </w:rPr>
        <w:t xml:space="preserve">                                </w:t>
      </w:r>
    </w:p>
    <w:p>
      <w:pPr>
        <w:autoSpaceDE w:val="0"/>
        <w:autoSpaceDN w:val="0"/>
        <w:spacing w:line="360" w:lineRule="auto"/>
        <w:ind w:right="246"/>
        <w:rPr>
          <w:rFonts w:ascii="宋体" w:hAnsi="宋体"/>
          <w:kern w:val="0"/>
          <w:sz w:val="24"/>
        </w:rPr>
      </w:pPr>
      <w:r>
        <w:rPr>
          <w:rFonts w:hint="eastAsia" w:ascii="宋体" w:hAnsi="宋体"/>
          <w:kern w:val="0"/>
          <w:sz w:val="24"/>
        </w:rPr>
        <w:t>电子邮件：__________________________</w:t>
      </w:r>
      <w:r>
        <w:rPr>
          <w:rFonts w:hint="eastAsia" w:ascii="宋体" w:hAnsi="宋体"/>
          <w:kern w:val="0"/>
          <w:sz w:val="24"/>
          <w:u w:val="single"/>
        </w:rPr>
        <w:t xml:space="preserve">                           </w:t>
      </w:r>
    </w:p>
    <w:p>
      <w:pPr>
        <w:spacing w:line="360" w:lineRule="auto"/>
        <w:rPr>
          <w:rFonts w:ascii="宋体" w:hAnsi="宋体"/>
          <w:sz w:val="24"/>
          <w:u w:val="single"/>
        </w:rPr>
      </w:pPr>
      <w:r>
        <w:rPr>
          <w:rFonts w:hint="eastAsia" w:ascii="宋体" w:hAnsi="宋体"/>
          <w:sz w:val="24"/>
        </w:rPr>
        <w:t>投标人（法定代表人授权代表）代表签字：</w:t>
      </w:r>
      <w:r>
        <w:rPr>
          <w:rFonts w:hint="eastAsia" w:ascii="宋体" w:hAnsi="宋体"/>
          <w:kern w:val="0"/>
          <w:sz w:val="24"/>
        </w:rPr>
        <w:t>__________</w:t>
      </w: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投标人（公章）：</w:t>
      </w:r>
      <w:r>
        <w:rPr>
          <w:rFonts w:hint="eastAsia" w:ascii="宋体" w:hAnsi="宋体"/>
          <w:kern w:val="0"/>
          <w:sz w:val="24"/>
        </w:rPr>
        <w:t>__________________________</w:t>
      </w:r>
      <w:r>
        <w:rPr>
          <w:rFonts w:hint="eastAsia" w:ascii="宋体" w:hAnsi="宋体"/>
          <w:sz w:val="24"/>
        </w:rPr>
        <w:t xml:space="preserve"> </w:t>
      </w: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开户银行：</w:t>
      </w:r>
      <w:r>
        <w:rPr>
          <w:rFonts w:hint="eastAsia" w:ascii="宋体" w:hAnsi="宋体"/>
          <w:kern w:val="0"/>
          <w:sz w:val="24"/>
        </w:rPr>
        <w:t>__________________________</w:t>
      </w:r>
      <w:r>
        <w:rPr>
          <w:rFonts w:hint="eastAsia" w:ascii="宋体" w:hAnsi="宋体"/>
          <w:sz w:val="24"/>
          <w:u w:val="single"/>
        </w:rPr>
        <w:t xml:space="preserve">                           </w:t>
      </w:r>
    </w:p>
    <w:p>
      <w:pPr>
        <w:tabs>
          <w:tab w:val="left" w:pos="5250"/>
        </w:tabs>
        <w:autoSpaceDE w:val="0"/>
        <w:autoSpaceDN w:val="0"/>
        <w:spacing w:line="360" w:lineRule="auto"/>
        <w:rPr>
          <w:rFonts w:ascii="宋体" w:hAnsi="宋体"/>
          <w:sz w:val="24"/>
          <w:u w:val="single"/>
        </w:rPr>
      </w:pPr>
      <w:r>
        <w:rPr>
          <w:rFonts w:hint="eastAsia" w:ascii="宋体" w:hAnsi="宋体"/>
          <w:sz w:val="24"/>
        </w:rPr>
        <w:t>帐号：</w:t>
      </w:r>
      <w:r>
        <w:rPr>
          <w:rFonts w:hint="eastAsia" w:ascii="宋体" w:hAnsi="宋体"/>
          <w:kern w:val="0"/>
          <w:sz w:val="24"/>
        </w:rPr>
        <w:t>__________________________</w:t>
      </w:r>
      <w:r>
        <w:rPr>
          <w:rFonts w:hint="eastAsia" w:ascii="宋体" w:hAnsi="宋体"/>
          <w:sz w:val="24"/>
          <w:u w:val="single"/>
        </w:rPr>
        <w:t xml:space="preserve">                              </w:t>
      </w:r>
    </w:p>
    <w:p>
      <w:pPr>
        <w:spacing w:line="360" w:lineRule="auto"/>
        <w:rPr>
          <w:rFonts w:ascii="宋体" w:hAnsi="宋体"/>
          <w:sz w:val="28"/>
          <w:szCs w:val="28"/>
          <w:u w:val="single"/>
        </w:rPr>
      </w:pPr>
      <w:r>
        <w:rPr>
          <w:rFonts w:hint="eastAsia" w:ascii="宋体" w:hAnsi="宋体"/>
          <w:sz w:val="24"/>
        </w:rPr>
        <w:t>日期：</w:t>
      </w:r>
      <w:r>
        <w:rPr>
          <w:rFonts w:hint="eastAsia" w:ascii="宋体" w:hAnsi="宋体"/>
          <w:kern w:val="0"/>
          <w:sz w:val="24"/>
        </w:rPr>
        <w:t>__________________________</w:t>
      </w:r>
      <w:r>
        <w:rPr>
          <w:rFonts w:hint="eastAsia" w:ascii="宋体" w:hAnsi="宋体"/>
          <w:sz w:val="24"/>
          <w:u w:val="single"/>
        </w:rPr>
        <w:t xml:space="preserve">                                  </w:t>
      </w:r>
    </w:p>
    <w:p>
      <w:pPr>
        <w:pStyle w:val="5"/>
        <w:spacing w:before="0" w:after="0" w:line="360" w:lineRule="auto"/>
      </w:pPr>
      <w:r>
        <w:rPr>
          <w:b w:val="0"/>
          <w:bCs w:val="0"/>
          <w:sz w:val="28"/>
          <w:u w:val="single"/>
        </w:rPr>
        <w:br w:type="page"/>
      </w:r>
      <w:r>
        <w:rPr>
          <w:rFonts w:hint="eastAsia"/>
        </w:rPr>
        <w:t>2.2法定代表人/负责人资格证明书及授权委托书</w:t>
      </w:r>
    </w:p>
    <w:p>
      <w:pPr>
        <w:spacing w:line="360" w:lineRule="auto"/>
        <w:jc w:val="center"/>
        <w:rPr>
          <w:rFonts w:ascii="宋体" w:hAnsi="宋体"/>
          <w:b/>
          <w:sz w:val="24"/>
        </w:rPr>
      </w:pPr>
      <w:r>
        <w:rPr>
          <w:rFonts w:hint="eastAsia" w:ascii="宋体" w:hAnsi="宋体"/>
          <w:b/>
          <w:sz w:val="24"/>
        </w:rPr>
        <w:t>（1）法定代表人/负责人资格证明书</w:t>
      </w:r>
    </w:p>
    <w:p>
      <w:pPr>
        <w:spacing w:line="360" w:lineRule="auto"/>
        <w:rPr>
          <w:rFonts w:ascii="宋体" w:hAnsi="宋体"/>
          <w:sz w:val="24"/>
        </w:rPr>
      </w:pPr>
      <w:r>
        <w:rPr>
          <w:rFonts w:hint="eastAsia" w:ascii="宋体" w:hAnsi="宋体"/>
          <w:sz w:val="24"/>
        </w:rPr>
        <w:t>致：采购人/</w:t>
      </w:r>
      <w:r>
        <w:rPr>
          <w:rFonts w:hint="eastAsia" w:ascii="宋体" w:hAnsi="宋体"/>
          <w:sz w:val="24"/>
          <w:u w:val="single"/>
        </w:rPr>
        <w:t>采购代理机构</w:t>
      </w:r>
      <w:r>
        <w:rPr>
          <w:rFonts w:hint="eastAsia" w:ascii="宋体" w:hAnsi="宋体"/>
          <w:sz w:val="24"/>
        </w:rPr>
        <w:t>：</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同志，现任我单位</w:t>
      </w:r>
      <w:r>
        <w:rPr>
          <w:rFonts w:hint="eastAsia" w:ascii="宋体" w:hAnsi="宋体"/>
          <w:sz w:val="24"/>
          <w:u w:val="single"/>
        </w:rPr>
        <w:t xml:space="preserve">          </w:t>
      </w:r>
      <w:r>
        <w:rPr>
          <w:rFonts w:hint="eastAsia" w:ascii="宋体" w:hAnsi="宋体"/>
          <w:sz w:val="24"/>
        </w:rPr>
        <w:t>职务，为法定代表人，特此证明。</w:t>
      </w:r>
    </w:p>
    <w:p>
      <w:pPr>
        <w:spacing w:line="360" w:lineRule="auto"/>
        <w:ind w:firstLine="240" w:firstLineChars="100"/>
        <w:rPr>
          <w:rFonts w:ascii="宋体" w:hAnsi="宋体"/>
          <w:sz w:val="24"/>
        </w:rPr>
      </w:pPr>
      <w:r>
        <w:rPr>
          <w:rFonts w:hint="eastAsia" w:ascii="宋体" w:hAnsi="宋体"/>
          <w:sz w:val="24"/>
        </w:rPr>
        <w:t>签发日期：           单位：           （盖章）</w:t>
      </w:r>
    </w:p>
    <w:p>
      <w:pPr>
        <w:spacing w:line="360" w:lineRule="auto"/>
        <w:ind w:firstLine="240" w:firstLineChars="100"/>
        <w:rPr>
          <w:rFonts w:ascii="宋体" w:hAnsi="宋体"/>
          <w:sz w:val="24"/>
        </w:rPr>
      </w:pPr>
      <w:r>
        <w:rPr>
          <w:rFonts w:hint="eastAsia" w:ascii="宋体" w:hAnsi="宋体"/>
          <w:sz w:val="24"/>
        </w:rPr>
        <w:t>附：代表人性别：            年龄：           身份证号码：</w:t>
      </w:r>
    </w:p>
    <w:p>
      <w:pPr>
        <w:spacing w:line="360" w:lineRule="auto"/>
        <w:ind w:firstLine="240" w:firstLineChars="100"/>
        <w:rPr>
          <w:rFonts w:ascii="宋体" w:hAnsi="宋体"/>
          <w:sz w:val="24"/>
        </w:rPr>
      </w:pPr>
      <w:r>
        <w:rPr>
          <w:rFonts w:hint="eastAsia" w:ascii="宋体" w:hAnsi="宋体"/>
          <w:sz w:val="24"/>
        </w:rPr>
        <w:t>联系电话：</w:t>
      </w:r>
    </w:p>
    <w:p>
      <w:pPr>
        <w:spacing w:line="360" w:lineRule="auto"/>
        <w:ind w:firstLine="240" w:firstLineChars="100"/>
        <w:rPr>
          <w:rFonts w:ascii="宋体" w:hAnsi="宋体"/>
          <w:sz w:val="24"/>
        </w:rPr>
      </w:pPr>
      <w:r>
        <w:rPr>
          <w:rFonts w:hint="eastAsia" w:ascii="宋体" w:hAnsi="宋体"/>
          <w:sz w:val="24"/>
        </w:rPr>
        <w:t>营业执照号码：                       经济性质：</w:t>
      </w:r>
    </w:p>
    <w:p>
      <w:pPr>
        <w:spacing w:line="360" w:lineRule="auto"/>
        <w:ind w:firstLine="240" w:firstLineChars="100"/>
        <w:rPr>
          <w:rFonts w:ascii="宋体" w:hAnsi="宋体"/>
          <w:sz w:val="24"/>
        </w:rPr>
      </w:pPr>
      <w:r>
        <w:rPr>
          <w:rFonts w:hint="eastAsia" w:ascii="宋体" w:hAnsi="宋体"/>
          <w:sz w:val="24"/>
        </w:rPr>
        <w:t>主营（产）：</w:t>
      </w:r>
    </w:p>
    <w:p>
      <w:pPr>
        <w:spacing w:line="360" w:lineRule="auto"/>
        <w:ind w:firstLine="240" w:firstLineChars="100"/>
        <w:rPr>
          <w:rFonts w:ascii="宋体" w:hAnsi="宋体"/>
          <w:sz w:val="24"/>
        </w:rPr>
      </w:pPr>
      <w:r>
        <w:rPr>
          <w:rFonts w:hint="eastAsia" w:ascii="宋体" w:hAnsi="宋体"/>
          <w:sz w:val="24"/>
        </w:rPr>
        <w:t>兼营（产）：</w:t>
      </w:r>
    </w:p>
    <w:p>
      <w:pPr>
        <w:spacing w:line="360" w:lineRule="auto"/>
        <w:ind w:firstLine="240" w:firstLineChars="100"/>
        <w:rPr>
          <w:rFonts w:ascii="宋体" w:hAnsi="宋体"/>
          <w:sz w:val="24"/>
        </w:rPr>
      </w:pPr>
      <w:r>
        <w:rPr>
          <w:rFonts w:hint="eastAsia" w:ascii="宋体" w:hAnsi="宋体"/>
          <w:sz w:val="24"/>
        </w:rPr>
        <w:t>进口物品经营许可证号码：</w:t>
      </w:r>
    </w:p>
    <w:p>
      <w:pPr>
        <w:spacing w:line="360" w:lineRule="auto"/>
        <w:ind w:firstLine="240" w:firstLineChars="100"/>
        <w:rPr>
          <w:rFonts w:ascii="宋体" w:hAnsi="宋体"/>
          <w:sz w:val="24"/>
        </w:rPr>
      </w:pPr>
      <w:r>
        <w:rPr>
          <w:rFonts w:hint="eastAsia" w:ascii="宋体" w:hAnsi="宋体"/>
          <w:sz w:val="24"/>
        </w:rPr>
        <w:t>主营：</w:t>
      </w:r>
    </w:p>
    <w:p>
      <w:pPr>
        <w:spacing w:line="360" w:lineRule="auto"/>
        <w:ind w:firstLine="240" w:firstLineChars="100"/>
        <w:rPr>
          <w:rFonts w:ascii="宋体" w:hAnsi="宋体"/>
          <w:sz w:val="24"/>
        </w:rPr>
      </w:pPr>
      <w:r>
        <w:rPr>
          <w:rFonts w:hint="eastAsia" w:ascii="宋体" w:hAnsi="宋体"/>
          <w:sz w:val="24"/>
        </w:rPr>
        <w:t>兼营：</w:t>
      </w:r>
    </w:p>
    <w:p>
      <w:pPr>
        <w:spacing w:line="360" w:lineRule="auto"/>
        <w:rPr>
          <w:rFonts w:ascii="宋体" w:hAnsi="宋体"/>
          <w:sz w:val="24"/>
        </w:rPr>
      </w:pPr>
      <w:r>
        <w:rPr>
          <w:rFonts w:hint="eastAsia" w:ascii="宋体" w:hAnsi="宋体"/>
          <w:sz w:val="24"/>
        </w:rPr>
        <w:t>说明：1.法定代表人为企业事业单位、国家机关、社会团体的主要行政负责人。</w:t>
      </w:r>
    </w:p>
    <w:p>
      <w:pPr>
        <w:spacing w:line="360" w:lineRule="auto"/>
        <w:ind w:firstLine="720" w:firstLineChars="300"/>
        <w:rPr>
          <w:rFonts w:ascii="宋体" w:hAnsi="宋体"/>
          <w:sz w:val="24"/>
        </w:rPr>
      </w:pPr>
      <w:r>
        <w:rPr>
          <w:rFonts w:hint="eastAsia" w:ascii="宋体" w:hAnsi="宋体"/>
          <w:sz w:val="24"/>
        </w:rPr>
        <w:t>2.内容必须填写真实、清楚、涂改无效，不得转让、买卖。</w:t>
      </w:r>
    </w:p>
    <w:p>
      <w:pPr>
        <w:spacing w:line="360" w:lineRule="auto"/>
        <w:ind w:firstLine="720" w:firstLineChars="300"/>
        <w:rPr>
          <w:rFonts w:ascii="宋体" w:hAnsi="宋体"/>
          <w:sz w:val="28"/>
          <w:szCs w:val="28"/>
        </w:rPr>
      </w:pPr>
      <w:r>
        <w:rPr>
          <w:rFonts w:hint="eastAsia" w:ascii="宋体" w:hAnsi="宋体"/>
          <w:sz w:val="24"/>
        </w:rPr>
        <w:t>3.将此证明书提交对方作为合同附件</w:t>
      </w:r>
      <w:r>
        <w:rPr>
          <w:rFonts w:hint="eastAsia" w:ascii="宋体" w:hAnsi="宋体"/>
          <w:b/>
          <w:sz w:val="24"/>
        </w:rPr>
        <w:t>。</w:t>
      </w: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b/>
          <w:sz w:val="28"/>
          <w:szCs w:val="28"/>
        </w:rPr>
      </w:pPr>
      <w:r>
        <w:rPr>
          <w:rFonts w:hint="eastAsia" w:ascii="宋体" w:hAnsi="宋体"/>
          <w:b/>
          <w:sz w:val="28"/>
          <w:szCs w:val="28"/>
        </w:rPr>
        <w:t>（为避免废标，请供应商务必提供本附件）</w:t>
      </w:r>
    </w:p>
    <w:p>
      <w:pPr>
        <w:rPr>
          <w:rFonts w:ascii="宋体" w:hAnsi="宋体"/>
          <w:b/>
          <w:sz w:val="28"/>
          <w:szCs w:val="28"/>
        </w:rPr>
      </w:pPr>
    </w:p>
    <w:p>
      <w:pPr>
        <w:rPr>
          <w:rFonts w:ascii="宋体" w:hAnsi="宋体"/>
          <w:b/>
          <w:sz w:val="28"/>
          <w:szCs w:val="28"/>
        </w:rPr>
      </w:pPr>
      <w:r>
        <w:rPr>
          <w:rFonts w:ascii="宋体" w:hAnsi="宋体"/>
          <w:b/>
          <w:sz w:val="28"/>
          <w:szCs w:val="28"/>
        </w:rPr>
        <mc:AlternateContent>
          <mc:Choice Requires="wps">
            <w:drawing>
              <wp:anchor distT="0" distB="0" distL="114300" distR="114300" simplePos="0" relativeHeight="251658240" behindDoc="0" locked="0" layoutInCell="1" allowOverlap="1">
                <wp:simplePos x="0" y="0"/>
                <wp:positionH relativeFrom="column">
                  <wp:posOffset>1619250</wp:posOffset>
                </wp:positionH>
                <wp:positionV relativeFrom="paragraph">
                  <wp:posOffset>20320</wp:posOffset>
                </wp:positionV>
                <wp:extent cx="2333625" cy="1584325"/>
                <wp:effectExtent l="4445" t="4445" r="5080" b="11430"/>
                <wp:wrapNone/>
                <wp:docPr id="139" name="自选图形 36"/>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txbxContent>
                      </wps:txbx>
                      <wps:bodyPr upright="1"/>
                    </wps:wsp>
                  </a:graphicData>
                </a:graphic>
              </wp:anchor>
            </w:drawing>
          </mc:Choice>
          <mc:Fallback>
            <w:pict>
              <v:shape id="自选图形 36" o:spid="_x0000_s1026" o:spt="176" type="#_x0000_t176" style="position:absolute;left:0pt;margin-left:127.5pt;margin-top:1.6pt;height:124.75pt;width:183.75pt;z-index:251658240;mso-width-relative:page;mso-height-relative:page;" fillcolor="#FFFFFF" filled="t" stroked="t" coordsize="21600,21600" o:gfxdata="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VZyv2tcAAAAJAQAADwAAAAAAAAABACAAAAAiAAAAZHJzL2Rv&#10;d25yZXYueG1sUEsBAhQAFAAAAAgAh07iQD/CPXkCAgAA+gMAAA4AAAAAAAAAAQAgAAAAJgEAAGRy&#10;cy9lMm9Eb2MueG1sUEsFBgAAAAAGAAYAWQEAAJoFA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txbxContent>
                </v:textbox>
              </v:shape>
            </w:pict>
          </mc:Fallback>
        </mc:AlternateContent>
      </w:r>
    </w:p>
    <w:p>
      <w:pPr>
        <w:rPr>
          <w:rFonts w:ascii="宋体" w:hAnsi="宋体"/>
          <w:b/>
          <w:sz w:val="28"/>
          <w:szCs w:val="28"/>
        </w:rPr>
      </w:pPr>
    </w:p>
    <w:p>
      <w:pPr>
        <w:rPr>
          <w:rFonts w:ascii="宋体" w:hAnsi="宋体"/>
          <w:b/>
          <w:sz w:val="28"/>
          <w:szCs w:val="28"/>
        </w:rPr>
      </w:pPr>
    </w:p>
    <w:p>
      <w:pPr>
        <w:rPr>
          <w:rFonts w:ascii="宋体" w:hAnsi="宋体"/>
          <w:b/>
          <w:sz w:val="28"/>
          <w:szCs w:val="28"/>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sz w:val="28"/>
          <w:szCs w:val="28"/>
        </w:rPr>
      </w:pPr>
    </w:p>
    <w:p>
      <w:pPr>
        <w:spacing w:line="360" w:lineRule="auto"/>
        <w:jc w:val="center"/>
        <w:rPr>
          <w:rFonts w:ascii="宋体" w:hAnsi="宋体"/>
          <w:b/>
          <w:sz w:val="24"/>
        </w:rPr>
      </w:pPr>
      <w:r>
        <w:rPr>
          <w:rFonts w:hint="eastAsia" w:ascii="宋体" w:hAnsi="宋体"/>
          <w:b/>
          <w:sz w:val="24"/>
        </w:rPr>
        <w:t>（2）法定代表人/负责人授权委托书</w:t>
      </w:r>
    </w:p>
    <w:p>
      <w:pPr>
        <w:spacing w:line="360" w:lineRule="auto"/>
        <w:rPr>
          <w:rFonts w:ascii="宋体" w:hAnsi="宋体"/>
          <w:sz w:val="24"/>
        </w:rPr>
      </w:pPr>
      <w:r>
        <w:rPr>
          <w:rFonts w:hint="eastAsia" w:ascii="宋体" w:hAnsi="宋体"/>
          <w:sz w:val="24"/>
        </w:rPr>
        <w:t>致：采购人/</w:t>
      </w:r>
      <w:r>
        <w:rPr>
          <w:rFonts w:hint="eastAsia" w:ascii="宋体" w:hAnsi="宋体"/>
          <w:sz w:val="24"/>
          <w:u w:val="single"/>
        </w:rPr>
        <w:t>采购代理机构</w:t>
      </w:r>
      <w:r>
        <w:rPr>
          <w:rFonts w:hint="eastAsia" w:ascii="宋体" w:hAnsi="宋体"/>
          <w:sz w:val="24"/>
        </w:rPr>
        <w:t>：</w:t>
      </w:r>
    </w:p>
    <w:p>
      <w:pPr>
        <w:spacing w:line="360" w:lineRule="auto"/>
        <w:rPr>
          <w:rFonts w:ascii="宋体" w:hAnsi="宋体"/>
          <w:sz w:val="24"/>
        </w:rPr>
      </w:pPr>
    </w:p>
    <w:p>
      <w:pPr>
        <w:spacing w:line="360" w:lineRule="auto"/>
        <w:ind w:firstLine="480" w:firstLineChars="200"/>
        <w:rPr>
          <w:rFonts w:ascii="宋体" w:hAnsi="宋体"/>
          <w:sz w:val="24"/>
        </w:rPr>
      </w:pPr>
      <w:r>
        <w:rPr>
          <w:rFonts w:hint="eastAsia" w:ascii="宋体" w:hAnsi="宋体"/>
          <w:sz w:val="24"/>
        </w:rPr>
        <w:t>兹授权</w:t>
      </w:r>
      <w:r>
        <w:rPr>
          <w:rFonts w:hint="eastAsia" w:ascii="宋体" w:hAnsi="宋体"/>
          <w:sz w:val="24"/>
          <w:u w:val="single"/>
        </w:rPr>
        <w:t xml:space="preserve">             </w:t>
      </w:r>
      <w:r>
        <w:rPr>
          <w:rFonts w:hint="eastAsia" w:ascii="宋体" w:hAnsi="宋体"/>
          <w:sz w:val="24"/>
        </w:rPr>
        <w:t>同志，为我方签订经济合同及办理其他事务代理人，其权限是：</w:t>
      </w:r>
    </w:p>
    <w:p>
      <w:pPr>
        <w:spacing w:line="360" w:lineRule="auto"/>
        <w:rPr>
          <w:rFonts w:ascii="宋体" w:hAnsi="宋体"/>
          <w:sz w:val="24"/>
        </w:rPr>
      </w:pPr>
      <w:r>
        <w:rPr>
          <w:rFonts w:hint="eastAsia" w:ascii="宋体" w:hAnsi="宋体"/>
          <w:sz w:val="24"/>
          <w:u w:val="single"/>
        </w:rPr>
        <w:t xml:space="preserve">                                                   </w:t>
      </w:r>
      <w:r>
        <w:rPr>
          <w:rFonts w:hint="eastAsia" w:ascii="宋体" w:hAnsi="宋体"/>
          <w:sz w:val="24"/>
        </w:rPr>
        <w:t>。</w:t>
      </w:r>
    </w:p>
    <w:p>
      <w:pPr>
        <w:spacing w:line="360" w:lineRule="auto"/>
        <w:rPr>
          <w:rFonts w:ascii="宋体" w:hAnsi="宋体"/>
          <w:sz w:val="24"/>
        </w:rPr>
      </w:pPr>
      <w:r>
        <w:rPr>
          <w:rFonts w:hint="eastAsia" w:ascii="宋体" w:hAnsi="宋体"/>
          <w:sz w:val="24"/>
        </w:rPr>
        <w:t>授权单位：          （盖章）     法定代表人              （签名或盖私章）</w:t>
      </w:r>
    </w:p>
    <w:p>
      <w:pPr>
        <w:spacing w:line="360" w:lineRule="auto"/>
        <w:rPr>
          <w:rFonts w:ascii="宋体" w:hAnsi="宋体"/>
          <w:sz w:val="24"/>
        </w:rPr>
      </w:pPr>
      <w:r>
        <w:rPr>
          <w:rFonts w:hint="eastAsia" w:ascii="宋体" w:hAnsi="宋体"/>
          <w:sz w:val="24"/>
        </w:rPr>
        <w:t>有效期限：至        年       月      日       签发日期：</w:t>
      </w:r>
    </w:p>
    <w:p>
      <w:pPr>
        <w:spacing w:line="360" w:lineRule="auto"/>
        <w:rPr>
          <w:rFonts w:ascii="宋体" w:hAnsi="宋体"/>
          <w:sz w:val="24"/>
        </w:rPr>
      </w:pPr>
      <w:r>
        <w:rPr>
          <w:rFonts w:hint="eastAsia" w:ascii="宋体" w:hAnsi="宋体"/>
          <w:sz w:val="24"/>
        </w:rPr>
        <w:t>附：代理人性别：        年龄：       职务：         身份证号码：</w:t>
      </w:r>
    </w:p>
    <w:p>
      <w:pPr>
        <w:spacing w:line="360" w:lineRule="auto"/>
        <w:rPr>
          <w:rFonts w:ascii="宋体" w:hAnsi="宋体"/>
          <w:sz w:val="24"/>
        </w:rPr>
      </w:pPr>
      <w:r>
        <w:rPr>
          <w:rFonts w:hint="eastAsia" w:ascii="宋体" w:hAnsi="宋体"/>
          <w:sz w:val="24"/>
        </w:rPr>
        <w:t xml:space="preserve">  联系电话：</w:t>
      </w:r>
    </w:p>
    <w:p>
      <w:pPr>
        <w:spacing w:line="360" w:lineRule="auto"/>
        <w:ind w:firstLine="240" w:firstLineChars="100"/>
        <w:rPr>
          <w:rFonts w:ascii="宋体" w:hAnsi="宋体"/>
          <w:sz w:val="24"/>
        </w:rPr>
      </w:pPr>
      <w:r>
        <w:rPr>
          <w:rFonts w:hint="eastAsia" w:ascii="宋体" w:hAnsi="宋体"/>
          <w:sz w:val="24"/>
        </w:rPr>
        <w:t>营业执照号码：                         经济性质：</w:t>
      </w:r>
    </w:p>
    <w:p>
      <w:pPr>
        <w:spacing w:line="360" w:lineRule="auto"/>
        <w:ind w:firstLine="240" w:firstLineChars="100"/>
        <w:rPr>
          <w:rFonts w:ascii="宋体" w:hAnsi="宋体"/>
          <w:sz w:val="24"/>
        </w:rPr>
      </w:pPr>
      <w:r>
        <w:rPr>
          <w:rFonts w:hint="eastAsia" w:ascii="宋体" w:hAnsi="宋体"/>
          <w:sz w:val="24"/>
        </w:rPr>
        <w:t>主营（产）：</w:t>
      </w:r>
    </w:p>
    <w:p>
      <w:pPr>
        <w:spacing w:line="360" w:lineRule="auto"/>
        <w:ind w:firstLine="240" w:firstLineChars="100"/>
        <w:rPr>
          <w:rFonts w:ascii="宋体" w:hAnsi="宋体"/>
          <w:sz w:val="24"/>
        </w:rPr>
      </w:pPr>
      <w:r>
        <w:rPr>
          <w:rFonts w:hint="eastAsia" w:ascii="宋体" w:hAnsi="宋体"/>
          <w:sz w:val="24"/>
        </w:rPr>
        <w:t>兼营（产）：</w:t>
      </w:r>
    </w:p>
    <w:p>
      <w:pPr>
        <w:spacing w:line="360" w:lineRule="auto"/>
        <w:ind w:firstLine="240" w:firstLineChars="100"/>
        <w:rPr>
          <w:rFonts w:ascii="宋体" w:hAnsi="宋体"/>
          <w:sz w:val="24"/>
        </w:rPr>
      </w:pPr>
      <w:r>
        <w:rPr>
          <w:rFonts w:hint="eastAsia" w:ascii="宋体" w:hAnsi="宋体"/>
          <w:sz w:val="24"/>
        </w:rPr>
        <w:t>进口物品经营许可证号码：</w:t>
      </w:r>
    </w:p>
    <w:p>
      <w:pPr>
        <w:spacing w:line="360" w:lineRule="auto"/>
        <w:ind w:firstLine="240" w:firstLineChars="100"/>
        <w:rPr>
          <w:rFonts w:ascii="宋体" w:hAnsi="宋体"/>
          <w:sz w:val="24"/>
        </w:rPr>
      </w:pPr>
      <w:r>
        <w:rPr>
          <w:rFonts w:hint="eastAsia" w:ascii="宋体" w:hAnsi="宋体"/>
          <w:sz w:val="24"/>
        </w:rPr>
        <w:t>主营：</w:t>
      </w:r>
    </w:p>
    <w:p>
      <w:pPr>
        <w:spacing w:line="360" w:lineRule="auto"/>
        <w:ind w:firstLine="240" w:firstLineChars="100"/>
        <w:rPr>
          <w:rFonts w:ascii="宋体" w:hAnsi="宋体"/>
          <w:sz w:val="24"/>
        </w:rPr>
      </w:pPr>
      <w:r>
        <w:rPr>
          <w:rFonts w:hint="eastAsia" w:ascii="宋体" w:hAnsi="宋体"/>
          <w:sz w:val="24"/>
        </w:rPr>
        <w:t>兼营：</w:t>
      </w:r>
    </w:p>
    <w:p>
      <w:pPr>
        <w:spacing w:line="360" w:lineRule="auto"/>
        <w:rPr>
          <w:rFonts w:ascii="宋体" w:hAnsi="宋体"/>
          <w:sz w:val="24"/>
        </w:rPr>
      </w:pPr>
      <w:r>
        <w:rPr>
          <w:rFonts w:hint="eastAsia" w:ascii="宋体" w:hAnsi="宋体"/>
          <w:sz w:val="24"/>
        </w:rPr>
        <w:t>说明：1.法定代表人为企业事业单位、国家机关、社会团体的主要行政负责人。</w:t>
      </w:r>
    </w:p>
    <w:p>
      <w:pPr>
        <w:spacing w:line="360" w:lineRule="auto"/>
        <w:ind w:firstLine="720" w:firstLineChars="300"/>
        <w:rPr>
          <w:rFonts w:ascii="宋体" w:hAnsi="宋体"/>
          <w:sz w:val="24"/>
        </w:rPr>
      </w:pPr>
      <w:r>
        <w:rPr>
          <w:rFonts w:hint="eastAsia" w:ascii="宋体" w:hAnsi="宋体"/>
          <w:sz w:val="24"/>
        </w:rPr>
        <w:t>2.内容必须填写真实、清楚、涂改无效，不得转让、买卖。</w:t>
      </w:r>
    </w:p>
    <w:p>
      <w:pPr>
        <w:spacing w:line="360" w:lineRule="auto"/>
        <w:ind w:firstLine="720" w:firstLineChars="300"/>
        <w:rPr>
          <w:rFonts w:ascii="宋体" w:hAnsi="宋体"/>
          <w:b/>
          <w:sz w:val="24"/>
        </w:rPr>
      </w:pPr>
      <w:r>
        <w:rPr>
          <w:rFonts w:hint="eastAsia" w:ascii="宋体" w:hAnsi="宋体"/>
          <w:sz w:val="24"/>
        </w:rPr>
        <w:t>3.将此证明书提交对方作为合同附件</w:t>
      </w:r>
      <w:r>
        <w:rPr>
          <w:rFonts w:hint="eastAsia" w:ascii="宋体" w:hAnsi="宋体"/>
          <w:b/>
          <w:sz w:val="24"/>
        </w:rPr>
        <w:t>。</w:t>
      </w:r>
    </w:p>
    <w:p>
      <w:pPr>
        <w:spacing w:line="360" w:lineRule="auto"/>
        <w:ind w:firstLine="720" w:firstLineChars="300"/>
        <w:rPr>
          <w:rFonts w:ascii="宋体" w:hAnsi="宋体"/>
          <w:sz w:val="24"/>
        </w:rPr>
      </w:pPr>
      <w:r>
        <w:rPr>
          <w:rFonts w:hint="eastAsia" w:ascii="宋体" w:hAnsi="宋体"/>
          <w:sz w:val="24"/>
        </w:rPr>
        <w:t>4.授权权限：全权代表本公司参与上述采购项目的投标响应，负责提供与签署确认一切文书资料，以及向贵方递交的任何补充承诺。</w:t>
      </w:r>
    </w:p>
    <w:p>
      <w:pPr>
        <w:spacing w:line="360" w:lineRule="auto"/>
        <w:ind w:firstLine="736" w:firstLineChars="307"/>
        <w:rPr>
          <w:rFonts w:ascii="宋体" w:hAnsi="宋体"/>
          <w:sz w:val="24"/>
        </w:rPr>
      </w:pPr>
      <w:r>
        <w:rPr>
          <w:rFonts w:hint="eastAsia" w:ascii="宋体" w:hAnsi="宋体"/>
          <w:sz w:val="24"/>
        </w:rPr>
        <w:t>5.有效期限：与本公司投标文件中标注的投标有效期相同，自本单位盖公章之日起生效。</w:t>
      </w:r>
    </w:p>
    <w:p>
      <w:pPr>
        <w:spacing w:line="360" w:lineRule="auto"/>
        <w:ind w:firstLine="736" w:firstLineChars="307"/>
        <w:rPr>
          <w:rFonts w:ascii="宋体" w:hAnsi="宋体"/>
          <w:sz w:val="28"/>
          <w:szCs w:val="28"/>
        </w:rPr>
      </w:pPr>
      <w:r>
        <w:rPr>
          <w:rFonts w:hint="eastAsia" w:ascii="宋体" w:hAnsi="宋体"/>
          <w:sz w:val="24"/>
        </w:rPr>
        <w:t>6.投标签字代表为法定代表人，则本表不适用。</w:t>
      </w:r>
    </w:p>
    <w:p>
      <w:pPr>
        <w:spacing w:line="360" w:lineRule="auto"/>
        <w:ind w:firstLine="420"/>
        <w:rPr>
          <w:rFonts w:ascii="宋体" w:hAnsi="宋体"/>
          <w:sz w:val="28"/>
          <w:szCs w:val="28"/>
          <w:u w:val="single"/>
        </w:rPr>
      </w:pPr>
      <w:r>
        <w:rPr>
          <w:rFonts w:ascii="宋体" w:hAnsi="宋体"/>
          <w:sz w:val="28"/>
          <w:szCs w:val="28"/>
          <w:u w:val="single"/>
        </w:rPr>
        <mc:AlternateContent>
          <mc:Choice Requires="wps">
            <w:drawing>
              <wp:anchor distT="0" distB="0" distL="114300" distR="114300" simplePos="0" relativeHeight="251659264" behindDoc="0" locked="0" layoutInCell="1" allowOverlap="1">
                <wp:simplePos x="0" y="0"/>
                <wp:positionH relativeFrom="column">
                  <wp:posOffset>1333500</wp:posOffset>
                </wp:positionH>
                <wp:positionV relativeFrom="paragraph">
                  <wp:posOffset>198120</wp:posOffset>
                </wp:positionV>
                <wp:extent cx="2333625" cy="1584325"/>
                <wp:effectExtent l="4445" t="4445" r="5080" b="11430"/>
                <wp:wrapNone/>
                <wp:docPr id="140" name="自选图形 38"/>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授权代表身份证复印件</w:t>
                            </w:r>
                          </w:p>
                        </w:txbxContent>
                      </wps:txbx>
                      <wps:bodyPr upright="1"/>
                    </wps:wsp>
                  </a:graphicData>
                </a:graphic>
              </wp:anchor>
            </w:drawing>
          </mc:Choice>
          <mc:Fallback>
            <w:pict>
              <v:shape id="自选图形 38" o:spid="_x0000_s1026" o:spt="176" type="#_x0000_t176" style="position:absolute;left:0pt;margin-left:105pt;margin-top:15.6pt;height:124.75pt;width:183.75pt;z-index:251659264;mso-width-relative:page;mso-height-relative:page;" fillcolor="#FFFFFF" filled="t" stroked="t" coordsize="21600,21600" o:gfxdata="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X7aNe9gAAAAKAQAADwAAAAAAAAABACAAAAAiAAAAZHJzL2Rv&#10;d25yZXYueG1sUEsBAhQAFAAAAAgAh07iQGJx/5UBAgAA+gMAAA4AAAAAAAAAAQAgAAAAJwEAAGRy&#10;cy9lMm9Eb2MueG1sUEsFBgAAAAAGAAYAWQEAAJoFA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授权代表身份证复印件</w:t>
                      </w:r>
                    </w:p>
                  </w:txbxContent>
                </v:textbox>
              </v:shape>
            </w:pict>
          </mc:Fallback>
        </mc:AlternateContent>
      </w:r>
    </w:p>
    <w:p>
      <w:pPr>
        <w:spacing w:line="360" w:lineRule="auto"/>
        <w:ind w:firstLine="420"/>
        <w:rPr>
          <w:rFonts w:ascii="宋体" w:hAnsi="宋体"/>
          <w:sz w:val="28"/>
          <w:szCs w:val="28"/>
          <w:u w:val="single"/>
        </w:rPr>
      </w:pPr>
    </w:p>
    <w:p>
      <w:pPr>
        <w:spacing w:line="360" w:lineRule="auto"/>
        <w:ind w:firstLine="420"/>
        <w:rPr>
          <w:rFonts w:ascii="宋体" w:hAnsi="宋体"/>
          <w:sz w:val="28"/>
          <w:szCs w:val="28"/>
          <w:u w:val="single"/>
        </w:rPr>
      </w:pPr>
    </w:p>
    <w:p>
      <w:pPr>
        <w:spacing w:line="360" w:lineRule="auto"/>
        <w:ind w:firstLine="420"/>
        <w:rPr>
          <w:rFonts w:ascii="宋体" w:hAnsi="宋体"/>
          <w:sz w:val="28"/>
          <w:szCs w:val="28"/>
          <w:u w:val="single"/>
        </w:rPr>
      </w:pPr>
    </w:p>
    <w:p>
      <w:pPr>
        <w:spacing w:line="360" w:lineRule="auto"/>
        <w:ind w:firstLine="420"/>
        <w:rPr>
          <w:rFonts w:ascii="宋体" w:hAnsi="宋体"/>
          <w:sz w:val="28"/>
          <w:szCs w:val="28"/>
          <w:u w:val="single"/>
        </w:rPr>
      </w:pPr>
    </w:p>
    <w:p>
      <w:pPr>
        <w:pStyle w:val="5"/>
        <w:spacing w:before="0" w:after="0" w:line="360" w:lineRule="auto"/>
      </w:pPr>
      <w:r>
        <w:rPr>
          <w:sz w:val="28"/>
        </w:rPr>
        <w:br w:type="page"/>
      </w:r>
      <w:r>
        <w:rPr>
          <w:rFonts w:hint="eastAsia"/>
        </w:rPr>
        <w:t>2.3.1投标保证金交纳凭证（采用电汇或银行转账方式）</w:t>
      </w:r>
    </w:p>
    <w:p>
      <w:pPr>
        <w:spacing w:line="300" w:lineRule="auto"/>
        <w:rPr>
          <w:rFonts w:ascii="宋体" w:hAnsi="宋体"/>
          <w:sz w:val="28"/>
          <w:szCs w:val="28"/>
          <w:u w:val="single"/>
        </w:rPr>
      </w:pPr>
    </w:p>
    <w:p>
      <w:pPr>
        <w:spacing w:line="360" w:lineRule="auto"/>
        <w:rPr>
          <w:rFonts w:ascii="宋体" w:hAnsi="宋体"/>
          <w:sz w:val="24"/>
        </w:rPr>
      </w:pPr>
      <w:r>
        <w:rPr>
          <w:rFonts w:hint="eastAsia" w:ascii="宋体" w:hAnsi="宋体"/>
          <w:sz w:val="24"/>
          <w:u w:val="single"/>
        </w:rPr>
        <w:t>（采购人/采购代理机构）：</w:t>
      </w:r>
    </w:p>
    <w:p>
      <w:pPr>
        <w:spacing w:line="360" w:lineRule="auto"/>
        <w:rPr>
          <w:rFonts w:ascii="宋体" w:hAnsi="宋体"/>
          <w:sz w:val="24"/>
        </w:rPr>
      </w:pPr>
      <w:r>
        <w:rPr>
          <w:rFonts w:hint="eastAsia" w:ascii="宋体" w:hAnsi="宋体"/>
          <w:sz w:val="24"/>
        </w:rPr>
        <w:t xml:space="preserve">    </w:t>
      </w:r>
      <w:r>
        <w:rPr>
          <w:rFonts w:hint="eastAsia" w:ascii="宋体" w:hAnsi="宋体"/>
          <w:sz w:val="24"/>
          <w:u w:val="single"/>
        </w:rPr>
        <w:t xml:space="preserve">（投标人全称） </w:t>
      </w:r>
      <w:r>
        <w:rPr>
          <w:rFonts w:hint="eastAsia" w:ascii="宋体" w:hAnsi="宋体"/>
          <w:sz w:val="24"/>
        </w:rPr>
        <w:t>参加贵方组织的、采购项目编号为</w:t>
      </w:r>
      <w:r>
        <w:rPr>
          <w:rFonts w:hint="eastAsia" w:ascii="宋体" w:hAnsi="宋体"/>
          <w:sz w:val="24"/>
          <w:u w:val="single"/>
        </w:rPr>
        <w:t xml:space="preserve">       </w:t>
      </w:r>
      <w:r>
        <w:rPr>
          <w:rFonts w:hint="eastAsia" w:ascii="宋体" w:hAnsi="宋体"/>
          <w:sz w:val="24"/>
        </w:rPr>
        <w:t>的</w:t>
      </w:r>
      <w:r>
        <w:rPr>
          <w:rFonts w:hint="eastAsia" w:ascii="宋体" w:hAnsi="宋体"/>
          <w:sz w:val="24"/>
          <w:u w:val="single"/>
        </w:rPr>
        <w:t xml:space="preserve">           </w:t>
      </w:r>
      <w:r>
        <w:rPr>
          <w:rFonts w:hint="eastAsia" w:ascii="宋体" w:hAnsi="宋体"/>
          <w:sz w:val="24"/>
        </w:rPr>
        <w:t>项目采购活动。按招标文件的规定，已通过</w:t>
      </w:r>
      <w:r>
        <w:rPr>
          <w:rFonts w:hint="eastAsia" w:ascii="宋体" w:hAnsi="宋体"/>
          <w:sz w:val="24"/>
          <w:u w:val="single"/>
        </w:rPr>
        <w:t xml:space="preserve">                    </w:t>
      </w:r>
      <w:r>
        <w:rPr>
          <w:rFonts w:hint="eastAsia" w:ascii="宋体" w:hAnsi="宋体"/>
          <w:sz w:val="24"/>
        </w:rPr>
        <w:t>形式交纳人民币</w:t>
      </w:r>
      <w:r>
        <w:rPr>
          <w:rFonts w:hint="eastAsia" w:ascii="宋体" w:hAnsi="宋体"/>
          <w:sz w:val="24"/>
          <w:u w:val="single"/>
        </w:rPr>
        <w:t xml:space="preserve">（大写）  　　  </w:t>
      </w:r>
      <w:r>
        <w:rPr>
          <w:rFonts w:hint="eastAsia" w:ascii="宋体" w:hAnsi="宋体"/>
          <w:sz w:val="24"/>
        </w:rPr>
        <w:t>元的投标保证金。</w:t>
      </w:r>
    </w:p>
    <w:p>
      <w:pPr>
        <w:spacing w:line="360" w:lineRule="auto"/>
        <w:ind w:firstLine="480" w:firstLineChars="200"/>
        <w:rPr>
          <w:rFonts w:ascii="宋体" w:hAnsi="宋体"/>
          <w:sz w:val="24"/>
        </w:rPr>
      </w:pPr>
      <w:r>
        <w:rPr>
          <w:rFonts w:hint="eastAsia" w:ascii="宋体" w:hAnsi="宋体"/>
          <w:sz w:val="24"/>
        </w:rPr>
        <w:t>投标人名称：</w:t>
      </w:r>
      <w:r>
        <w:rPr>
          <w:rFonts w:hint="eastAsia" w:ascii="宋体" w:hAnsi="宋体"/>
          <w:sz w:val="24"/>
          <w:u w:val="single"/>
        </w:rPr>
        <w:t xml:space="preserve">                     </w:t>
      </w:r>
    </w:p>
    <w:p>
      <w:pPr>
        <w:spacing w:line="360" w:lineRule="auto"/>
        <w:ind w:firstLine="480" w:firstLineChars="200"/>
        <w:rPr>
          <w:rFonts w:ascii="宋体" w:hAnsi="宋体"/>
          <w:sz w:val="24"/>
        </w:rPr>
      </w:pPr>
      <w:r>
        <w:rPr>
          <w:rFonts w:hint="eastAsia" w:ascii="宋体" w:hAnsi="宋体"/>
          <w:sz w:val="24"/>
        </w:rPr>
        <w:t>投标人开户银行：</w:t>
      </w: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rPr>
        <w:t>投标人银行帐号：</w:t>
      </w:r>
      <w:r>
        <w:rPr>
          <w:rFonts w:hint="eastAsia" w:ascii="宋体" w:hAnsi="宋体"/>
          <w:sz w:val="24"/>
          <w:u w:val="single"/>
        </w:rPr>
        <w:t xml:space="preserve">                 </w:t>
      </w:r>
    </w:p>
    <w:p>
      <w:pPr>
        <w:spacing w:line="360" w:lineRule="auto"/>
        <w:ind w:firstLine="480" w:firstLineChars="200"/>
        <w:rPr>
          <w:rFonts w:ascii="宋体" w:hAnsi="宋体"/>
          <w:sz w:val="24"/>
        </w:rPr>
      </w:pPr>
      <w:r>
        <w:rPr>
          <w:rFonts w:hint="eastAsia" w:ascii="宋体" w:hAnsi="宋体"/>
          <w:sz w:val="24"/>
        </w:rPr>
        <w:t>说明：1.上述要素供银行转账及银行汇款方式填写，其他形式可不填。其他方式以现场递交为依据。</w:t>
      </w:r>
    </w:p>
    <w:p>
      <w:pPr>
        <w:autoSpaceDE w:val="0"/>
        <w:autoSpaceDN w:val="0"/>
        <w:spacing w:line="360" w:lineRule="auto"/>
        <w:ind w:left="478" w:leftChars="228" w:firstLine="720" w:firstLineChars="300"/>
        <w:rPr>
          <w:rFonts w:ascii="宋体" w:hAnsi="宋体"/>
          <w:sz w:val="24"/>
        </w:rPr>
      </w:pPr>
      <w:r>
        <w:rPr>
          <w:rFonts w:hint="eastAsia" w:ascii="宋体" w:hAnsi="宋体"/>
          <w:sz w:val="24"/>
        </w:rPr>
        <w:t>2.上述要素的填写必须与银行转账或银行汇款凭证的要素一致，</w:t>
      </w:r>
      <w:r>
        <w:rPr>
          <w:rFonts w:hint="eastAsia" w:ascii="宋体" w:hAnsi="宋体"/>
          <w:sz w:val="24"/>
          <w:u w:val="single"/>
        </w:rPr>
        <w:t>（采购代理机构）</w:t>
      </w:r>
      <w:r>
        <w:rPr>
          <w:rFonts w:hint="eastAsia" w:ascii="宋体" w:hAnsi="宋体"/>
          <w:sz w:val="24"/>
        </w:rPr>
        <w:t>依据此凭证信息退还投标保证金。</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投标人法定代表人（或法定代表人授权代表）签字：____________</w:t>
      </w: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投标人名称（签章）：____________________</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 月</w:t>
      </w:r>
      <w:r>
        <w:rPr>
          <w:rFonts w:hint="eastAsia" w:ascii="宋体" w:hAnsi="宋体"/>
          <w:sz w:val="24"/>
          <w:u w:val="single"/>
        </w:rPr>
        <w:t xml:space="preserve">    </w:t>
      </w:r>
      <w:r>
        <w:rPr>
          <w:rFonts w:hint="eastAsia" w:ascii="宋体" w:hAnsi="宋体"/>
          <w:sz w:val="24"/>
        </w:rPr>
        <w:t xml:space="preserve"> 日</w:t>
      </w:r>
    </w:p>
    <w:p>
      <w:pPr>
        <w:spacing w:line="300" w:lineRule="auto"/>
        <w:rPr>
          <w:rFonts w:ascii="宋体" w:hAnsi="宋体"/>
          <w:sz w:val="28"/>
          <w:szCs w:val="28"/>
        </w:rPr>
      </w:pPr>
      <w:r>
        <w:rPr>
          <w:rFonts w:hint="eastAsia" w:ascii="宋体" w:hAnsi="宋体"/>
          <w:sz w:val="28"/>
          <w:szCs w:val="28"/>
        </w:rPr>
        <w:t xml:space="preserve">附： </w:t>
      </w:r>
    </w:p>
    <w:tbl>
      <w:tblPr>
        <w:tblStyle w:val="44"/>
        <w:tblW w:w="97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2" w:hRule="atLeast"/>
        </w:trPr>
        <w:tc>
          <w:tcPr>
            <w:tcW w:w="9741" w:type="dxa"/>
            <w:vAlign w:val="top"/>
          </w:tcPr>
          <w:p>
            <w:pPr>
              <w:spacing w:line="300" w:lineRule="auto"/>
              <w:rPr>
                <w:rFonts w:ascii="宋体" w:hAnsi="宋体"/>
                <w:sz w:val="24"/>
              </w:rPr>
            </w:pPr>
            <w:r>
              <w:rPr>
                <w:rFonts w:hint="eastAsia" w:ascii="宋体" w:hAnsi="宋体"/>
                <w:sz w:val="24"/>
              </w:rPr>
              <w:t>粘贴交纳投标保证金有效凭证的复印件（加盖公章）</w:t>
            </w:r>
          </w:p>
        </w:tc>
      </w:tr>
    </w:tbl>
    <w:p>
      <w:pPr>
        <w:spacing w:line="360" w:lineRule="auto"/>
        <w:rPr>
          <w:rFonts w:ascii="宋体" w:hAnsi="宋体"/>
          <w:sz w:val="24"/>
        </w:rPr>
      </w:pPr>
      <w:r>
        <w:rPr>
          <w:rFonts w:hint="eastAsia" w:ascii="宋体" w:hAnsi="宋体"/>
          <w:sz w:val="24"/>
        </w:rPr>
        <w:t>注：1.投标人投标响应时，应当按招标文件要求交纳投标保证金。</w:t>
      </w:r>
    </w:p>
    <w:p>
      <w:pPr>
        <w:spacing w:line="360" w:lineRule="auto"/>
        <w:rPr>
          <w:rFonts w:ascii="宋体" w:hAnsi="宋体"/>
          <w:sz w:val="24"/>
        </w:rPr>
      </w:pPr>
      <w:r>
        <w:rPr>
          <w:rFonts w:hint="eastAsia" w:ascii="宋体" w:hAnsi="宋体"/>
          <w:sz w:val="24"/>
        </w:rPr>
        <w:t>2.招标人在中标通知书发出后五个工作日内凭投标人归还的投标保证金收据退还未中标供应商的投标保证金，在采购合同签订后五个工作日内退还中标供应商的投标保证金。</w:t>
      </w:r>
    </w:p>
    <w:p>
      <w:pPr>
        <w:pStyle w:val="5"/>
        <w:spacing w:before="0" w:after="0" w:line="360" w:lineRule="auto"/>
      </w:pPr>
      <w:r>
        <w:rPr>
          <w:sz w:val="28"/>
        </w:rPr>
        <w:br w:type="page"/>
      </w:r>
      <w:r>
        <w:rPr>
          <w:rFonts w:hint="eastAsia"/>
        </w:rPr>
        <w:t>2.3.2政府采购投标担保函（采用投标担保函方式）</w:t>
      </w:r>
    </w:p>
    <w:p>
      <w:pPr>
        <w:autoSpaceDE w:val="0"/>
        <w:autoSpaceDN w:val="0"/>
        <w:spacing w:line="360" w:lineRule="auto"/>
        <w:jc w:val="center"/>
        <w:rPr>
          <w:rFonts w:ascii="宋体" w:hAnsi="宋体"/>
          <w:sz w:val="24"/>
        </w:rPr>
      </w:pPr>
      <w:r>
        <w:rPr>
          <w:rFonts w:hint="eastAsia" w:ascii="宋体" w:hAnsi="宋体"/>
          <w:sz w:val="24"/>
        </w:rPr>
        <w:t>编号：</w:t>
      </w:r>
    </w:p>
    <w:p>
      <w:pPr>
        <w:autoSpaceDE w:val="0"/>
        <w:autoSpaceDN w:val="0"/>
        <w:spacing w:line="360" w:lineRule="auto"/>
        <w:jc w:val="center"/>
        <w:rPr>
          <w:rFonts w:ascii="宋体" w:hAnsi="宋体"/>
          <w:sz w:val="24"/>
        </w:rPr>
      </w:pPr>
    </w:p>
    <w:p>
      <w:pPr>
        <w:autoSpaceDE w:val="0"/>
        <w:autoSpaceDN w:val="0"/>
        <w:spacing w:line="360" w:lineRule="auto"/>
        <w:rPr>
          <w:rFonts w:ascii="宋体" w:hAnsi="宋体"/>
          <w:sz w:val="24"/>
        </w:rPr>
      </w:pPr>
      <w:r>
        <w:rPr>
          <w:rFonts w:hint="eastAsia" w:ascii="宋体" w:hAnsi="宋体"/>
          <w:sz w:val="24"/>
          <w:u w:val="single"/>
        </w:rPr>
        <w:t xml:space="preserve">                </w:t>
      </w:r>
      <w:r>
        <w:rPr>
          <w:rFonts w:hint="eastAsia" w:ascii="宋体" w:hAnsi="宋体"/>
          <w:sz w:val="24"/>
        </w:rPr>
        <w:t>（采购人或采购代理机构）：</w:t>
      </w:r>
    </w:p>
    <w:p>
      <w:pPr>
        <w:autoSpaceDE w:val="0"/>
        <w:autoSpaceDN w:val="0"/>
        <w:spacing w:line="360" w:lineRule="auto"/>
        <w:ind w:firstLine="480" w:firstLineChars="200"/>
        <w:rPr>
          <w:rFonts w:ascii="宋体" w:hAnsi="宋体"/>
          <w:sz w:val="24"/>
        </w:rPr>
      </w:pPr>
      <w:r>
        <w:rPr>
          <w:rFonts w:hint="eastAsia" w:ascii="宋体" w:hAnsi="宋体"/>
          <w:sz w:val="24"/>
        </w:rPr>
        <w:t>鉴于</w:t>
      </w:r>
      <w:r>
        <w:rPr>
          <w:rFonts w:hint="eastAsia" w:ascii="宋体" w:hAnsi="宋体"/>
          <w:sz w:val="24"/>
          <w:u w:val="single"/>
        </w:rPr>
        <w:t xml:space="preserve">        </w:t>
      </w:r>
      <w:r>
        <w:rPr>
          <w:rFonts w:hint="eastAsia" w:ascii="宋体" w:hAnsi="宋体"/>
          <w:sz w:val="24"/>
        </w:rPr>
        <w:t>（以下简称“投标人”）拟参加编号为</w:t>
      </w:r>
      <w:r>
        <w:rPr>
          <w:rFonts w:hint="eastAsia" w:ascii="宋体" w:hAnsi="宋体"/>
          <w:sz w:val="24"/>
          <w:u w:val="single"/>
        </w:rPr>
        <w:t xml:space="preserve">        </w:t>
      </w:r>
      <w:r>
        <w:rPr>
          <w:rFonts w:hint="eastAsia" w:ascii="宋体" w:hAnsi="宋体"/>
          <w:sz w:val="24"/>
        </w:rPr>
        <w:t>的</w:t>
      </w:r>
      <w:r>
        <w:rPr>
          <w:rFonts w:hint="eastAsia" w:ascii="宋体" w:hAnsi="宋体"/>
          <w:sz w:val="24"/>
          <w:u w:val="single"/>
        </w:rPr>
        <w:t xml:space="preserve">                </w:t>
      </w:r>
      <w:r>
        <w:rPr>
          <w:rFonts w:hint="eastAsia" w:ascii="宋体" w:hAnsi="宋体"/>
          <w:sz w:val="24"/>
        </w:rPr>
        <w:t>项目（以下简称“本项目”）第</w:t>
      </w:r>
      <w:r>
        <w:rPr>
          <w:rFonts w:hint="eastAsia" w:ascii="宋体" w:hAnsi="宋体"/>
          <w:sz w:val="24"/>
          <w:u w:val="single"/>
        </w:rPr>
        <w:t xml:space="preserve">    </w:t>
      </w:r>
      <w:r>
        <w:rPr>
          <w:rFonts w:hint="eastAsia" w:ascii="宋体" w:hAnsi="宋体"/>
          <w:sz w:val="24"/>
        </w:rPr>
        <w:t>标包投标，根据本项目招标文件，服务商参加投标时应向你方交纳投标保证金，且可以投标担保函的形式交纳投标保证金。应服务商的申请，我方以保证的方式向你方提供如下投标保证金担保：</w:t>
      </w:r>
    </w:p>
    <w:p>
      <w:pPr>
        <w:autoSpaceDE w:val="0"/>
        <w:autoSpaceDN w:val="0"/>
        <w:spacing w:line="360" w:lineRule="auto"/>
        <w:ind w:firstLine="480" w:firstLineChars="200"/>
        <w:rPr>
          <w:rFonts w:ascii="宋体" w:hAnsi="宋体"/>
          <w:b/>
          <w:sz w:val="24"/>
        </w:rPr>
      </w:pPr>
      <w:r>
        <w:rPr>
          <w:rFonts w:hint="eastAsia" w:ascii="宋体" w:hAnsi="宋体"/>
          <w:b/>
          <w:sz w:val="24"/>
        </w:rPr>
        <w:t>一、保证责任的情形及保证金额</w:t>
      </w:r>
    </w:p>
    <w:p>
      <w:pPr>
        <w:autoSpaceDE w:val="0"/>
        <w:autoSpaceDN w:val="0"/>
        <w:spacing w:line="360" w:lineRule="auto"/>
        <w:ind w:firstLine="480" w:firstLineChars="200"/>
        <w:rPr>
          <w:rFonts w:ascii="宋体" w:hAnsi="宋体"/>
          <w:sz w:val="24"/>
        </w:rPr>
      </w:pPr>
      <w:r>
        <w:rPr>
          <w:rFonts w:hint="eastAsia" w:ascii="宋体" w:hAnsi="宋体"/>
          <w:sz w:val="24"/>
        </w:rPr>
        <w:t>（一）在投标人出现下列情形之一时，我方承担保证责任：</w:t>
      </w:r>
    </w:p>
    <w:p>
      <w:pPr>
        <w:autoSpaceDE w:val="0"/>
        <w:autoSpaceDN w:val="0"/>
        <w:spacing w:line="360" w:lineRule="auto"/>
        <w:ind w:firstLine="480" w:firstLineChars="200"/>
        <w:rPr>
          <w:rFonts w:ascii="宋体" w:hAnsi="宋体"/>
          <w:sz w:val="24"/>
        </w:rPr>
      </w:pPr>
      <w:r>
        <w:rPr>
          <w:rFonts w:hint="eastAsia" w:ascii="宋体" w:hAnsi="宋体"/>
          <w:sz w:val="24"/>
        </w:rPr>
        <w:t>1.中标后投标人无正当理由不与采购人或者采购代理机构签订《政府采购合同》；</w:t>
      </w:r>
    </w:p>
    <w:p>
      <w:pPr>
        <w:autoSpaceDE w:val="0"/>
        <w:autoSpaceDN w:val="0"/>
        <w:spacing w:line="360" w:lineRule="auto"/>
        <w:ind w:firstLine="480" w:firstLineChars="200"/>
        <w:rPr>
          <w:rFonts w:ascii="宋体" w:hAnsi="宋体"/>
          <w:sz w:val="24"/>
        </w:rPr>
      </w:pPr>
      <w:r>
        <w:rPr>
          <w:rFonts w:hint="eastAsia" w:ascii="宋体" w:hAnsi="宋体"/>
          <w:sz w:val="24"/>
        </w:rPr>
        <w:t>2.招标文件规定的投标人应当缴纳保证金的其他情形。</w:t>
      </w:r>
    </w:p>
    <w:p>
      <w:pPr>
        <w:autoSpaceDE w:val="0"/>
        <w:autoSpaceDN w:val="0"/>
        <w:spacing w:line="360" w:lineRule="auto"/>
        <w:ind w:firstLine="480" w:firstLineChars="200"/>
        <w:rPr>
          <w:rFonts w:ascii="宋体" w:hAnsi="宋体"/>
          <w:sz w:val="24"/>
        </w:rPr>
      </w:pPr>
      <w:r>
        <w:rPr>
          <w:rFonts w:hint="eastAsia" w:ascii="宋体" w:hAnsi="宋体"/>
          <w:sz w:val="24"/>
        </w:rPr>
        <w:t>（二）我方承担保证责任的最高金额为人民币</w:t>
      </w:r>
      <w:r>
        <w:rPr>
          <w:rFonts w:hint="eastAsia" w:ascii="宋体" w:hAnsi="宋体"/>
          <w:sz w:val="24"/>
          <w:u w:val="single"/>
        </w:rPr>
        <w:t xml:space="preserve">        </w:t>
      </w:r>
      <w:r>
        <w:rPr>
          <w:rFonts w:hint="eastAsia" w:ascii="宋体" w:hAnsi="宋体"/>
          <w:sz w:val="24"/>
        </w:rPr>
        <w:t>元（大写</w:t>
      </w:r>
      <w:r>
        <w:rPr>
          <w:rFonts w:hint="eastAsia" w:ascii="宋体" w:hAnsi="宋体"/>
          <w:sz w:val="24"/>
          <w:u w:val="single"/>
        </w:rPr>
        <w:t xml:space="preserve">            </w:t>
      </w:r>
      <w:r>
        <w:rPr>
          <w:rFonts w:hint="eastAsia" w:ascii="宋体" w:hAnsi="宋体"/>
          <w:sz w:val="24"/>
        </w:rPr>
        <w:t>），即本项目的投标保证金金额。</w:t>
      </w:r>
    </w:p>
    <w:p>
      <w:pPr>
        <w:autoSpaceDE w:val="0"/>
        <w:autoSpaceDN w:val="0"/>
        <w:spacing w:line="360" w:lineRule="auto"/>
        <w:ind w:firstLine="480" w:firstLineChars="200"/>
        <w:rPr>
          <w:rFonts w:ascii="宋体" w:hAnsi="宋体"/>
          <w:b/>
          <w:sz w:val="24"/>
        </w:rPr>
      </w:pPr>
      <w:r>
        <w:rPr>
          <w:rFonts w:hint="eastAsia" w:ascii="宋体" w:hAnsi="宋体"/>
          <w:b/>
          <w:sz w:val="24"/>
        </w:rPr>
        <w:t>二、保证的方式及保证期间</w:t>
      </w:r>
    </w:p>
    <w:p>
      <w:pPr>
        <w:autoSpaceDE w:val="0"/>
        <w:autoSpaceDN w:val="0"/>
        <w:spacing w:line="360" w:lineRule="auto"/>
        <w:ind w:firstLine="480" w:firstLineChars="200"/>
        <w:rPr>
          <w:rFonts w:ascii="宋体" w:hAnsi="宋体"/>
          <w:sz w:val="24"/>
        </w:rPr>
      </w:pPr>
      <w:r>
        <w:rPr>
          <w:rFonts w:hint="eastAsia" w:ascii="宋体" w:hAnsi="宋体"/>
          <w:sz w:val="24"/>
        </w:rPr>
        <w:t>我方保证的方式为：连带责任保证。</w:t>
      </w:r>
    </w:p>
    <w:p>
      <w:pPr>
        <w:autoSpaceDE w:val="0"/>
        <w:autoSpaceDN w:val="0"/>
        <w:spacing w:line="360" w:lineRule="auto"/>
        <w:ind w:firstLine="480" w:firstLineChars="200"/>
        <w:rPr>
          <w:rFonts w:ascii="宋体" w:hAnsi="宋体"/>
          <w:sz w:val="24"/>
        </w:rPr>
      </w:pPr>
      <w:r>
        <w:rPr>
          <w:rFonts w:hint="eastAsia" w:ascii="宋体" w:hAnsi="宋体"/>
          <w:sz w:val="24"/>
        </w:rPr>
        <w:t>我方的保证期间为：自本保函生效之日起</w:t>
      </w:r>
      <w:r>
        <w:rPr>
          <w:rFonts w:hint="eastAsia" w:ascii="宋体" w:hAnsi="宋体"/>
          <w:sz w:val="24"/>
          <w:u w:val="single"/>
        </w:rPr>
        <w:t xml:space="preserve">    </w:t>
      </w:r>
      <w:r>
        <w:rPr>
          <w:rFonts w:hint="eastAsia" w:ascii="宋体" w:hAnsi="宋体"/>
          <w:sz w:val="24"/>
        </w:rPr>
        <w:t>个月止。</w:t>
      </w:r>
    </w:p>
    <w:p>
      <w:pPr>
        <w:autoSpaceDE w:val="0"/>
        <w:autoSpaceDN w:val="0"/>
        <w:spacing w:line="360" w:lineRule="auto"/>
        <w:ind w:firstLine="480" w:firstLineChars="200"/>
        <w:rPr>
          <w:rFonts w:ascii="宋体" w:hAnsi="宋体"/>
          <w:b/>
          <w:sz w:val="24"/>
        </w:rPr>
      </w:pPr>
      <w:r>
        <w:rPr>
          <w:rFonts w:hint="eastAsia" w:ascii="宋体" w:hAnsi="宋体"/>
          <w:b/>
          <w:sz w:val="24"/>
        </w:rPr>
        <w:t>三、承担保证责任的程序</w:t>
      </w:r>
    </w:p>
    <w:p>
      <w:pPr>
        <w:autoSpaceDE w:val="0"/>
        <w:autoSpaceDN w:val="0"/>
        <w:spacing w:line="360" w:lineRule="auto"/>
        <w:ind w:firstLine="480" w:firstLineChars="200"/>
        <w:rPr>
          <w:rFonts w:ascii="宋体" w:hAnsi="宋体"/>
          <w:sz w:val="24"/>
        </w:rPr>
      </w:pPr>
      <w:r>
        <w:rPr>
          <w:rFonts w:hint="eastAsia" w:ascii="宋体" w:hAnsi="宋体"/>
          <w:sz w:val="24"/>
        </w:rPr>
        <w:t>1.你方要求我方承担保证责任的，应在本保函保证期间内向我方发出书面索赔通知，索赔通知应写明要求索赔的金额，支付款项应到达的账号，并附有证明投标人发生我方应承担保证责任情形的事实材料。</w:t>
      </w:r>
    </w:p>
    <w:p>
      <w:pPr>
        <w:autoSpaceDE w:val="0"/>
        <w:autoSpaceDN w:val="0"/>
        <w:spacing w:line="360" w:lineRule="auto"/>
        <w:ind w:firstLine="480" w:firstLineChars="200"/>
        <w:rPr>
          <w:rFonts w:ascii="宋体" w:hAnsi="宋体"/>
          <w:sz w:val="24"/>
        </w:rPr>
      </w:pPr>
      <w:r>
        <w:rPr>
          <w:rFonts w:hint="eastAsia" w:ascii="宋体" w:hAnsi="宋体"/>
          <w:sz w:val="24"/>
        </w:rPr>
        <w:t>2.我方在收到索赔通知及相关证明材料后，在</w:t>
      </w:r>
      <w:r>
        <w:rPr>
          <w:rFonts w:hint="eastAsia" w:ascii="宋体" w:hAnsi="宋体"/>
          <w:sz w:val="24"/>
          <w:u w:val="single"/>
        </w:rPr>
        <w:t xml:space="preserve">    </w:t>
      </w:r>
      <w:r>
        <w:rPr>
          <w:rFonts w:hint="eastAsia" w:ascii="宋体" w:hAnsi="宋体"/>
          <w:sz w:val="24"/>
        </w:rPr>
        <w:t>个工作日内进行审核，符合应承担保证责任情形的，我方应按照你方的要求代投标人向你方支付投标保证金。</w:t>
      </w:r>
    </w:p>
    <w:p>
      <w:pPr>
        <w:autoSpaceDE w:val="0"/>
        <w:autoSpaceDN w:val="0"/>
        <w:spacing w:line="360" w:lineRule="auto"/>
        <w:ind w:firstLine="480" w:firstLineChars="200"/>
        <w:rPr>
          <w:rFonts w:ascii="宋体" w:hAnsi="宋体"/>
          <w:b/>
          <w:sz w:val="24"/>
        </w:rPr>
      </w:pPr>
      <w:r>
        <w:rPr>
          <w:rFonts w:hint="eastAsia" w:ascii="宋体" w:hAnsi="宋体"/>
          <w:b/>
          <w:sz w:val="24"/>
        </w:rPr>
        <w:t>四、保证责任的终止</w:t>
      </w:r>
    </w:p>
    <w:p>
      <w:pPr>
        <w:autoSpaceDE w:val="0"/>
        <w:autoSpaceDN w:val="0"/>
        <w:spacing w:line="360" w:lineRule="auto"/>
        <w:ind w:firstLine="480" w:firstLineChars="200"/>
        <w:rPr>
          <w:rFonts w:ascii="宋体" w:hAnsi="宋体"/>
          <w:sz w:val="24"/>
        </w:rPr>
      </w:pPr>
      <w:r>
        <w:rPr>
          <w:rFonts w:hint="eastAsia" w:ascii="宋体" w:hAnsi="宋体"/>
          <w:sz w:val="24"/>
        </w:rPr>
        <w:t>1.保证期间届满你方未向我方书面主张保证责任的，自保证期间届满次日起，我方保证责任自动终止。</w:t>
      </w:r>
    </w:p>
    <w:p>
      <w:pPr>
        <w:autoSpaceDE w:val="0"/>
        <w:autoSpaceDN w:val="0"/>
        <w:spacing w:line="360" w:lineRule="auto"/>
        <w:ind w:firstLine="480" w:firstLineChars="200"/>
        <w:rPr>
          <w:rFonts w:ascii="宋体" w:hAnsi="宋体"/>
          <w:sz w:val="24"/>
        </w:rPr>
      </w:pPr>
      <w:r>
        <w:rPr>
          <w:rFonts w:hint="eastAsia" w:ascii="宋体" w:hAnsi="宋体"/>
          <w:sz w:val="24"/>
        </w:rPr>
        <w:t>2.我方按照本保函向你方履行了保证责任后，自我方向你方支付款项（支付款项从我方账户划出）之日起，保证责任终止。</w:t>
      </w:r>
    </w:p>
    <w:p>
      <w:pPr>
        <w:autoSpaceDE w:val="0"/>
        <w:autoSpaceDN w:val="0"/>
        <w:spacing w:line="360" w:lineRule="auto"/>
        <w:ind w:firstLine="480" w:firstLineChars="200"/>
        <w:rPr>
          <w:rFonts w:ascii="宋体" w:hAnsi="宋体"/>
          <w:sz w:val="24"/>
        </w:rPr>
      </w:pPr>
      <w:r>
        <w:rPr>
          <w:rFonts w:hint="eastAsia" w:ascii="宋体" w:hAnsi="宋体"/>
          <w:sz w:val="24"/>
        </w:rPr>
        <w:t>3.按照法律法规的规定或出现我方保证责任终止的其它情形的，我方在本保函项下得保证责任亦终止。</w:t>
      </w:r>
    </w:p>
    <w:p>
      <w:pPr>
        <w:autoSpaceDE w:val="0"/>
        <w:autoSpaceDN w:val="0"/>
        <w:spacing w:line="360" w:lineRule="auto"/>
        <w:ind w:firstLine="480" w:firstLineChars="200"/>
        <w:rPr>
          <w:rFonts w:ascii="宋体" w:hAnsi="宋体"/>
          <w:b/>
          <w:sz w:val="24"/>
        </w:rPr>
      </w:pPr>
      <w:r>
        <w:rPr>
          <w:rFonts w:hint="eastAsia" w:ascii="宋体" w:hAnsi="宋体"/>
          <w:b/>
          <w:sz w:val="24"/>
        </w:rPr>
        <w:t>五、免责条款</w:t>
      </w:r>
    </w:p>
    <w:p>
      <w:pPr>
        <w:autoSpaceDE w:val="0"/>
        <w:autoSpaceDN w:val="0"/>
        <w:spacing w:line="360" w:lineRule="auto"/>
        <w:ind w:firstLine="480" w:firstLineChars="200"/>
        <w:rPr>
          <w:rFonts w:ascii="宋体" w:hAnsi="宋体"/>
          <w:sz w:val="24"/>
        </w:rPr>
      </w:pPr>
      <w:r>
        <w:rPr>
          <w:rFonts w:hint="eastAsia" w:ascii="宋体" w:hAnsi="宋体"/>
          <w:sz w:val="24"/>
        </w:rPr>
        <w:t>1.依照法律规定或你方与投标人的另行约定，全部或者部分免除投标人投标保证金义务时，我方亦免除相应的保证责任。</w:t>
      </w:r>
    </w:p>
    <w:p>
      <w:pPr>
        <w:autoSpaceDE w:val="0"/>
        <w:autoSpaceDN w:val="0"/>
        <w:spacing w:line="360" w:lineRule="auto"/>
        <w:ind w:firstLine="480" w:firstLineChars="200"/>
        <w:rPr>
          <w:rFonts w:ascii="宋体" w:hAnsi="宋体"/>
          <w:sz w:val="24"/>
        </w:rPr>
      </w:pPr>
      <w:r>
        <w:rPr>
          <w:rFonts w:hint="eastAsia" w:ascii="宋体" w:hAnsi="宋体"/>
          <w:sz w:val="24"/>
        </w:rPr>
        <w:t>2.因你方原因致使投标人发生本保函第一条第（一）款约定情形的，我方不承担保证责任。</w:t>
      </w:r>
    </w:p>
    <w:p>
      <w:pPr>
        <w:autoSpaceDE w:val="0"/>
        <w:autoSpaceDN w:val="0"/>
        <w:spacing w:line="360" w:lineRule="auto"/>
        <w:ind w:firstLine="480" w:firstLineChars="200"/>
        <w:rPr>
          <w:rFonts w:ascii="宋体" w:hAnsi="宋体"/>
          <w:sz w:val="24"/>
        </w:rPr>
      </w:pPr>
      <w:r>
        <w:rPr>
          <w:rFonts w:hint="eastAsia" w:ascii="宋体" w:hAnsi="宋体"/>
          <w:sz w:val="24"/>
        </w:rPr>
        <w:t>3.因不可抗力造成投标人发生本保函第一条约定情形的，我方不承担保证责任。</w:t>
      </w:r>
    </w:p>
    <w:p>
      <w:pPr>
        <w:autoSpaceDE w:val="0"/>
        <w:autoSpaceDN w:val="0"/>
        <w:spacing w:line="360" w:lineRule="auto"/>
        <w:ind w:firstLine="480" w:firstLineChars="200"/>
        <w:rPr>
          <w:rFonts w:ascii="宋体" w:hAnsi="宋体"/>
          <w:sz w:val="24"/>
        </w:rPr>
      </w:pPr>
      <w:r>
        <w:rPr>
          <w:rFonts w:hint="eastAsia" w:ascii="宋体" w:hAnsi="宋体"/>
          <w:sz w:val="24"/>
        </w:rPr>
        <w:t>4.你方或其他有权机关对招标文件进行任何澄清或修改，加重我方保证责任的，我方对加重部分不承担保证责任，但该澄清或修改经我方事先书面同意的除外。</w:t>
      </w:r>
    </w:p>
    <w:p>
      <w:pPr>
        <w:autoSpaceDE w:val="0"/>
        <w:autoSpaceDN w:val="0"/>
        <w:spacing w:line="360" w:lineRule="auto"/>
        <w:ind w:firstLine="480" w:firstLineChars="200"/>
        <w:rPr>
          <w:rFonts w:ascii="宋体" w:hAnsi="宋体"/>
          <w:b/>
          <w:sz w:val="24"/>
        </w:rPr>
      </w:pPr>
      <w:r>
        <w:rPr>
          <w:rFonts w:hint="eastAsia" w:ascii="宋体" w:hAnsi="宋体"/>
          <w:b/>
          <w:sz w:val="24"/>
        </w:rPr>
        <w:t>六、争议的解决</w:t>
      </w:r>
    </w:p>
    <w:p>
      <w:pPr>
        <w:autoSpaceDE w:val="0"/>
        <w:autoSpaceDN w:val="0"/>
        <w:spacing w:line="360" w:lineRule="auto"/>
        <w:ind w:firstLine="480" w:firstLineChars="200"/>
        <w:rPr>
          <w:rFonts w:ascii="宋体" w:hAnsi="宋体"/>
          <w:sz w:val="24"/>
        </w:rPr>
      </w:pPr>
      <w:r>
        <w:rPr>
          <w:rFonts w:hint="eastAsia" w:ascii="宋体" w:hAnsi="宋体"/>
          <w:sz w:val="24"/>
        </w:rPr>
        <w:t>因本保函发生的纠纷，由你我双方协商解决，协商不成的，通过诉讼程序解决，诉讼管辖地法院为</w:t>
      </w:r>
      <w:r>
        <w:rPr>
          <w:rFonts w:hint="eastAsia" w:ascii="宋体" w:hAnsi="宋体"/>
          <w:sz w:val="24"/>
          <w:u w:val="single"/>
        </w:rPr>
        <w:t xml:space="preserve">        </w:t>
      </w:r>
      <w:r>
        <w:rPr>
          <w:rFonts w:hint="eastAsia" w:ascii="宋体" w:hAnsi="宋体"/>
          <w:sz w:val="24"/>
        </w:rPr>
        <w:t>法院。</w:t>
      </w:r>
    </w:p>
    <w:p>
      <w:pPr>
        <w:autoSpaceDE w:val="0"/>
        <w:autoSpaceDN w:val="0"/>
        <w:spacing w:line="360" w:lineRule="auto"/>
        <w:ind w:firstLine="480" w:firstLineChars="200"/>
        <w:rPr>
          <w:rFonts w:ascii="宋体" w:hAnsi="宋体"/>
          <w:b/>
          <w:sz w:val="24"/>
        </w:rPr>
      </w:pPr>
      <w:r>
        <w:rPr>
          <w:rFonts w:hint="eastAsia" w:ascii="宋体" w:hAnsi="宋体"/>
          <w:b/>
          <w:sz w:val="24"/>
        </w:rPr>
        <w:t>七、保函的生效</w:t>
      </w:r>
    </w:p>
    <w:p>
      <w:pPr>
        <w:autoSpaceDE w:val="0"/>
        <w:autoSpaceDN w:val="0"/>
        <w:spacing w:line="360" w:lineRule="auto"/>
        <w:ind w:firstLine="480" w:firstLineChars="200"/>
        <w:rPr>
          <w:rFonts w:ascii="宋体" w:hAnsi="宋体"/>
          <w:sz w:val="24"/>
        </w:rPr>
      </w:pPr>
      <w:r>
        <w:rPr>
          <w:rFonts w:hint="eastAsia" w:ascii="宋体" w:hAnsi="宋体"/>
          <w:sz w:val="24"/>
        </w:rPr>
        <w:t>本保函自我方加盖公章之日起生效。</w:t>
      </w:r>
    </w:p>
    <w:p>
      <w:pPr>
        <w:autoSpaceDE w:val="0"/>
        <w:autoSpaceDN w:val="0"/>
        <w:spacing w:line="360" w:lineRule="auto"/>
        <w:rPr>
          <w:rFonts w:ascii="宋体" w:hAnsi="宋体"/>
          <w:sz w:val="24"/>
        </w:rPr>
      </w:pPr>
    </w:p>
    <w:p>
      <w:pPr>
        <w:autoSpaceDE w:val="0"/>
        <w:autoSpaceDN w:val="0"/>
        <w:spacing w:line="360" w:lineRule="auto"/>
        <w:ind w:firstLine="5760" w:firstLineChars="2400"/>
        <w:rPr>
          <w:rFonts w:ascii="宋体" w:hAnsi="宋体"/>
          <w:sz w:val="24"/>
        </w:rPr>
      </w:pPr>
      <w:r>
        <w:rPr>
          <w:rFonts w:hint="eastAsia" w:ascii="宋体" w:hAnsi="宋体"/>
          <w:sz w:val="24"/>
        </w:rPr>
        <w:t>保证人：（公章）</w:t>
      </w:r>
    </w:p>
    <w:p>
      <w:pPr>
        <w:pStyle w:val="5"/>
        <w:spacing w:before="0" w:after="0" w:line="360" w:lineRule="auto"/>
        <w:ind w:firstLine="6700" w:firstLineChars="2792"/>
      </w:pPr>
      <w:r>
        <w:rPr>
          <w:rFonts w:hint="eastAsia"/>
        </w:rPr>
        <w:t>年    月    日</w:t>
      </w:r>
    </w:p>
    <w:p/>
    <w:p/>
    <w:p/>
    <w:p/>
    <w:p/>
    <w:p/>
    <w:p/>
    <w:p/>
    <w:p/>
    <w:p/>
    <w:p/>
    <w:p/>
    <w:p/>
    <w:p/>
    <w:p/>
    <w:p/>
    <w:p/>
    <w:p/>
    <w:p/>
    <w:p>
      <w:r>
        <w:rPr>
          <w:rFonts w:hint="eastAsia"/>
        </w:rPr>
        <w:t xml:space="preserve">                                                                                                                                      </w:t>
      </w:r>
    </w:p>
    <w:p>
      <w:pPr>
        <w:pStyle w:val="5"/>
        <w:spacing w:before="0" w:after="0" w:line="360" w:lineRule="auto"/>
      </w:pPr>
      <w:r>
        <w:rPr>
          <w:rFonts w:hint="eastAsia"/>
        </w:rPr>
        <w:t>2.3.3退还保证金声明</w:t>
      </w:r>
    </w:p>
    <w:p>
      <w:pPr>
        <w:autoSpaceDE w:val="0"/>
        <w:autoSpaceDN w:val="0"/>
        <w:spacing w:line="360" w:lineRule="auto"/>
        <w:rPr>
          <w:rFonts w:ascii="仿宋" w:hAnsi="仿宋" w:eastAsia="仿宋"/>
          <w:sz w:val="24"/>
        </w:rPr>
      </w:pPr>
    </w:p>
    <w:p>
      <w:pPr>
        <w:autoSpaceDE w:val="0"/>
        <w:autoSpaceDN w:val="0"/>
        <w:spacing w:line="360" w:lineRule="auto"/>
        <w:rPr>
          <w:rFonts w:ascii="宋体" w:hAnsi="宋体"/>
          <w:sz w:val="24"/>
        </w:rPr>
      </w:pPr>
      <w:r>
        <w:rPr>
          <w:rFonts w:hint="eastAsia" w:ascii="宋体" w:hAnsi="宋体"/>
          <w:sz w:val="24"/>
        </w:rPr>
        <w:t>广东华伦招标有限公司:</w:t>
      </w:r>
    </w:p>
    <w:p>
      <w:pPr>
        <w:autoSpaceDE w:val="0"/>
        <w:autoSpaceDN w:val="0"/>
        <w:spacing w:line="360" w:lineRule="auto"/>
        <w:rPr>
          <w:rFonts w:ascii="宋体" w:hAnsi="宋体"/>
          <w:sz w:val="24"/>
        </w:rPr>
      </w:pPr>
    </w:p>
    <w:p>
      <w:pPr>
        <w:autoSpaceDE w:val="0"/>
        <w:autoSpaceDN w:val="0"/>
        <w:spacing w:line="360" w:lineRule="auto"/>
        <w:ind w:firstLine="480" w:firstLineChars="200"/>
        <w:rPr>
          <w:rFonts w:ascii="宋体" w:hAnsi="宋体"/>
          <w:sz w:val="24"/>
        </w:rPr>
      </w:pPr>
      <w:r>
        <w:rPr>
          <w:rFonts w:hint="eastAsia" w:ascii="宋体" w:hAnsi="宋体"/>
          <w:sz w:val="24"/>
        </w:rPr>
        <w:t>我方为“</w:t>
      </w:r>
      <w:r>
        <w:rPr>
          <w:rFonts w:hint="eastAsia" w:ascii="宋体" w:hAnsi="宋体"/>
          <w:sz w:val="24"/>
          <w:u w:val="single"/>
        </w:rPr>
        <w:t xml:space="preserve">             </w:t>
      </w:r>
      <w:r>
        <w:rPr>
          <w:rFonts w:hint="eastAsia" w:ascii="宋体" w:hAnsi="宋体"/>
          <w:sz w:val="24"/>
        </w:rPr>
        <w:t>”（采购编号：</w:t>
      </w:r>
      <w:r>
        <w:rPr>
          <w:rFonts w:hint="eastAsia" w:ascii="宋体" w:hAnsi="宋体"/>
          <w:sz w:val="24"/>
          <w:u w:val="single"/>
        </w:rPr>
        <w:t xml:space="preserve">              </w:t>
      </w:r>
      <w:r>
        <w:rPr>
          <w:rFonts w:hint="eastAsia" w:ascii="宋体" w:hAnsi="宋体"/>
          <w:sz w:val="24"/>
        </w:rPr>
        <w:t>）提交的投标保证金，在符合退还条件时请代划入下列账户：</w:t>
      </w:r>
    </w:p>
    <w:p>
      <w:pPr>
        <w:autoSpaceDE w:val="0"/>
        <w:autoSpaceDN w:val="0"/>
        <w:spacing w:line="360" w:lineRule="auto"/>
        <w:rPr>
          <w:rFonts w:ascii="宋体" w:hAnsi="宋体"/>
          <w:sz w:val="24"/>
        </w:rPr>
      </w:pPr>
    </w:p>
    <w:tbl>
      <w:tblPr>
        <w:tblStyle w:val="44"/>
        <w:tblW w:w="920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Layout w:type="fixed"/>
        <w:tblCellMar>
          <w:top w:w="0" w:type="dxa"/>
          <w:left w:w="108" w:type="dxa"/>
          <w:bottom w:w="0" w:type="dxa"/>
          <w:right w:w="108" w:type="dxa"/>
        </w:tblCellMar>
      </w:tblPr>
      <w:tblGrid>
        <w:gridCol w:w="2008"/>
        <w:gridCol w:w="72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Layout w:type="fixed"/>
          <w:tblCellMar>
            <w:top w:w="0" w:type="dxa"/>
            <w:left w:w="108" w:type="dxa"/>
            <w:bottom w:w="0" w:type="dxa"/>
            <w:right w:w="108" w:type="dxa"/>
          </w:tblCellMar>
        </w:tblPrEx>
        <w:trPr>
          <w:trHeight w:val="302" w:hRule="atLeast"/>
          <w:jc w:val="center"/>
        </w:trPr>
        <w:tc>
          <w:tcPr>
            <w:tcW w:w="20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sz w:val="24"/>
              </w:rPr>
            </w:pPr>
            <w:r>
              <w:rPr>
                <w:rFonts w:hint="eastAsia" w:ascii="宋体" w:hAnsi="宋体"/>
                <w:sz w:val="24"/>
              </w:rPr>
              <w:t>保证金提交方式</w:t>
            </w:r>
          </w:p>
        </w:tc>
        <w:tc>
          <w:tcPr>
            <w:tcW w:w="720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sz w:val="24"/>
              </w:rPr>
            </w:pPr>
            <w:r>
              <w:rPr>
                <w:rFonts w:hint="eastAsia" w:ascii="宋体" w:hAnsi="宋体"/>
                <w:sz w:val="24"/>
              </w:rPr>
              <w:t>□银行转账      □银行汇票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7" w:hRule="atLeast"/>
          <w:jc w:val="center"/>
        </w:trPr>
        <w:tc>
          <w:tcPr>
            <w:tcW w:w="20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sz w:val="24"/>
              </w:rPr>
            </w:pPr>
            <w:r>
              <w:rPr>
                <w:rFonts w:hint="eastAsia" w:ascii="宋体" w:hAnsi="宋体"/>
                <w:sz w:val="24"/>
              </w:rPr>
              <w:t>开 户 人 名 称</w:t>
            </w:r>
          </w:p>
        </w:tc>
        <w:tc>
          <w:tcPr>
            <w:tcW w:w="720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7" w:hRule="atLeast"/>
          <w:jc w:val="center"/>
        </w:trPr>
        <w:tc>
          <w:tcPr>
            <w:tcW w:w="20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sz w:val="24"/>
              </w:rPr>
            </w:pPr>
            <w:r>
              <w:rPr>
                <w:rFonts w:hint="eastAsia" w:ascii="宋体" w:hAnsi="宋体"/>
                <w:sz w:val="24"/>
              </w:rPr>
              <w:t>开  户  银  行</w:t>
            </w:r>
          </w:p>
        </w:tc>
        <w:tc>
          <w:tcPr>
            <w:tcW w:w="720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jc w:val="center"/>
        </w:trPr>
        <w:tc>
          <w:tcPr>
            <w:tcW w:w="20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sz w:val="24"/>
              </w:rPr>
            </w:pPr>
            <w:r>
              <w:rPr>
                <w:rFonts w:hint="eastAsia" w:ascii="宋体" w:hAnsi="宋体"/>
                <w:sz w:val="24"/>
              </w:rPr>
              <w:t>银  行  账  号</w:t>
            </w:r>
          </w:p>
        </w:tc>
        <w:tc>
          <w:tcPr>
            <w:tcW w:w="720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jc w:val="center"/>
        </w:trPr>
        <w:tc>
          <w:tcPr>
            <w:tcW w:w="20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sz w:val="24"/>
              </w:rPr>
            </w:pPr>
            <w:r>
              <w:rPr>
                <w:rFonts w:hint="eastAsia" w:ascii="宋体" w:hAnsi="宋体"/>
                <w:sz w:val="24"/>
              </w:rPr>
              <w:t>总    金    额</w:t>
            </w:r>
          </w:p>
        </w:tc>
        <w:tc>
          <w:tcPr>
            <w:tcW w:w="720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sz w:val="24"/>
              </w:rPr>
            </w:pPr>
          </w:p>
        </w:tc>
      </w:tr>
    </w:tbl>
    <w:p>
      <w:pPr>
        <w:spacing w:line="360" w:lineRule="auto"/>
        <w:rPr>
          <w:rFonts w:ascii="宋体" w:hAnsi="宋体"/>
          <w:lang w:val="en-GB"/>
        </w:rPr>
      </w:pPr>
    </w:p>
    <w:p>
      <w:pPr>
        <w:autoSpaceDE w:val="0"/>
        <w:autoSpaceDN w:val="0"/>
        <w:spacing w:line="360" w:lineRule="auto"/>
        <w:rPr>
          <w:rFonts w:ascii="宋体" w:hAnsi="宋体"/>
          <w:sz w:val="24"/>
        </w:rPr>
      </w:pPr>
      <w:r>
        <w:rPr>
          <w:rFonts w:hint="eastAsia" w:ascii="宋体" w:hAnsi="宋体"/>
          <w:sz w:val="24"/>
        </w:rPr>
        <w:t>投标人法定代表人（或法定代表人授权代表）亲笔签字：___________</w:t>
      </w:r>
      <w:r>
        <w:rPr>
          <w:rFonts w:hint="eastAsia" w:ascii="宋体" w:hAnsi="宋体"/>
          <w:sz w:val="24"/>
          <w:u w:val="single"/>
        </w:rPr>
        <w:t xml:space="preserve">                   </w:t>
      </w:r>
    </w:p>
    <w:p>
      <w:pPr>
        <w:autoSpaceDE w:val="0"/>
        <w:autoSpaceDN w:val="0"/>
        <w:spacing w:line="360" w:lineRule="auto"/>
        <w:rPr>
          <w:rFonts w:ascii="宋体" w:hAnsi="宋体"/>
          <w:sz w:val="24"/>
        </w:rPr>
      </w:pPr>
      <w:r>
        <w:rPr>
          <w:rFonts w:hint="eastAsia" w:ascii="宋体" w:hAnsi="宋体"/>
          <w:sz w:val="24"/>
        </w:rPr>
        <w:t>投标人名称（加盖法人公章）：____________________</w:t>
      </w:r>
      <w:r>
        <w:rPr>
          <w:rFonts w:hint="eastAsia" w:ascii="宋体" w:hAnsi="宋体"/>
          <w:sz w:val="24"/>
          <w:u w:val="single"/>
        </w:rPr>
        <w:t xml:space="preserve">                        </w:t>
      </w:r>
    </w:p>
    <w:p>
      <w:pPr>
        <w:autoSpaceDE w:val="0"/>
        <w:autoSpaceDN w:val="0"/>
        <w:spacing w:line="360" w:lineRule="auto"/>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autoSpaceDE w:val="0"/>
        <w:autoSpaceDN w:val="0"/>
        <w:spacing w:line="360" w:lineRule="auto"/>
        <w:rPr>
          <w:rFonts w:ascii="宋体" w:hAnsi="宋体"/>
          <w:sz w:val="24"/>
        </w:rPr>
      </w:pPr>
    </w:p>
    <w:p>
      <w:pPr>
        <w:pStyle w:val="5"/>
        <w:spacing w:before="0" w:after="0" w:line="360" w:lineRule="auto"/>
      </w:pPr>
      <w:r>
        <w:rPr>
          <w:rFonts w:hint="eastAsia"/>
        </w:rPr>
        <w:t>注：银行汇款底单复印件（加盖投标人法人公章）或由采购代理机构出具的投标保证金收据复印件及退还保证金声明应装在唱标信封内，封口盖公章并在投标截止时间前提交。</w:t>
      </w:r>
    </w:p>
    <w:p/>
    <w:p/>
    <w:p/>
    <w:p/>
    <w:p/>
    <w:p/>
    <w:p/>
    <w:p/>
    <w:p/>
    <w:p/>
    <w:p/>
    <w:p/>
    <w:p/>
    <w:p/>
    <w:p/>
    <w:p/>
    <w:p/>
    <w:p>
      <w:pPr>
        <w:pStyle w:val="5"/>
        <w:spacing w:before="0" w:after="0" w:line="360" w:lineRule="auto"/>
      </w:pPr>
      <w:r>
        <w:rPr>
          <w:rFonts w:hint="eastAsia"/>
        </w:rPr>
        <w:t>2.4关于资格的声明函</w:t>
      </w:r>
    </w:p>
    <w:p>
      <w:pPr>
        <w:spacing w:line="480" w:lineRule="exact"/>
        <w:rPr>
          <w:rFonts w:ascii="宋体" w:hAnsi="宋体"/>
          <w:sz w:val="28"/>
          <w:szCs w:val="28"/>
        </w:rPr>
      </w:pPr>
    </w:p>
    <w:p>
      <w:pPr>
        <w:spacing w:line="360" w:lineRule="auto"/>
        <w:rPr>
          <w:rFonts w:ascii="宋体" w:hAnsi="宋体"/>
          <w:sz w:val="24"/>
        </w:rPr>
      </w:pPr>
      <w:r>
        <w:rPr>
          <w:rFonts w:hint="eastAsia" w:ascii="宋体" w:hAnsi="宋体"/>
          <w:sz w:val="24"/>
        </w:rPr>
        <w:t>致：</w:t>
      </w:r>
      <w:r>
        <w:rPr>
          <w:rFonts w:hint="eastAsia" w:ascii="宋体" w:hAnsi="宋体"/>
          <w:sz w:val="24"/>
          <w:u w:val="single"/>
        </w:rPr>
        <w:t>（采购人/采购代理机构）</w:t>
      </w:r>
    </w:p>
    <w:p>
      <w:pPr>
        <w:spacing w:line="360" w:lineRule="auto"/>
        <w:rPr>
          <w:rFonts w:ascii="宋体" w:hAnsi="宋体"/>
          <w:sz w:val="24"/>
        </w:rPr>
      </w:pPr>
      <w:r>
        <w:rPr>
          <w:rFonts w:hint="eastAsia" w:ascii="宋体" w:hAnsi="宋体"/>
          <w:sz w:val="24"/>
        </w:rPr>
        <w:t xml:space="preserve">    关于贵方采购项目名称：____________采购项目编号：</w:t>
      </w:r>
      <w:r>
        <w:rPr>
          <w:rFonts w:hint="eastAsia" w:ascii="宋体" w:hAnsi="宋体"/>
          <w:sz w:val="24"/>
          <w:u w:val="single"/>
        </w:rPr>
        <w:t xml:space="preserve">                </w:t>
      </w:r>
      <w:r>
        <w:rPr>
          <w:rFonts w:hint="eastAsia" w:ascii="宋体" w:hAnsi="宋体"/>
          <w:sz w:val="24"/>
        </w:rPr>
        <w:t>）投标邀请，本签字人愿意参加投标响应，提供招标文件中规定的货物及服务，并证明提交的下列文件和说明是准确的和真实的。</w:t>
      </w:r>
    </w:p>
    <w:p>
      <w:pPr>
        <w:spacing w:line="360" w:lineRule="auto"/>
        <w:ind w:left="120" w:hanging="120" w:hangingChars="50"/>
        <w:rPr>
          <w:rFonts w:ascii="宋体" w:hAnsi="宋体"/>
          <w:sz w:val="24"/>
        </w:rPr>
      </w:pPr>
      <w:r>
        <w:rPr>
          <w:rFonts w:hint="eastAsia" w:ascii="宋体" w:hAnsi="宋体"/>
          <w:sz w:val="24"/>
        </w:rPr>
        <w:t>1.</w:t>
      </w:r>
      <w:r>
        <w:rPr>
          <w:rFonts w:hint="eastAsia" w:ascii="宋体" w:hAnsi="宋体" w:cs="Tahoma"/>
          <w:kern w:val="28"/>
          <w:sz w:val="24"/>
          <w:szCs w:val="21"/>
        </w:rPr>
        <w:t>企业法人</w:t>
      </w:r>
      <w:r>
        <w:rPr>
          <w:rFonts w:hint="eastAsia" w:ascii="宋体" w:hAnsi="宋体"/>
          <w:sz w:val="24"/>
        </w:rPr>
        <w:t>营业执照副本（年检章要清楚）或事业单位法人证书、税务登记证（国税、地税）副本、组织机构代码证副本的复印件（加盖公章）。</w:t>
      </w:r>
    </w:p>
    <w:p>
      <w:pPr>
        <w:spacing w:line="360" w:lineRule="auto"/>
        <w:rPr>
          <w:rFonts w:ascii="宋体" w:hAnsi="宋体"/>
          <w:sz w:val="24"/>
        </w:rPr>
      </w:pPr>
      <w:r>
        <w:rPr>
          <w:rFonts w:hint="eastAsia" w:ascii="宋体" w:hAnsi="宋体"/>
          <w:sz w:val="24"/>
        </w:rPr>
        <w:t>2.承接本项目的相关企业资质（即供应商资格要求）。</w:t>
      </w:r>
    </w:p>
    <w:p>
      <w:pPr>
        <w:spacing w:line="360" w:lineRule="auto"/>
        <w:rPr>
          <w:rFonts w:ascii="宋体" w:hAnsi="宋体"/>
          <w:sz w:val="24"/>
        </w:rPr>
      </w:pPr>
      <w:r>
        <w:rPr>
          <w:rFonts w:hint="eastAsia" w:ascii="宋体" w:hAnsi="宋体"/>
          <w:sz w:val="24"/>
        </w:rPr>
        <w:t>3.工商行政部门、税务部门和银行出具企业信誉及资信证明复印件（如有）。</w:t>
      </w:r>
    </w:p>
    <w:p>
      <w:pPr>
        <w:spacing w:line="360" w:lineRule="auto"/>
        <w:ind w:left="360" w:hanging="360" w:hangingChars="150"/>
        <w:rPr>
          <w:rFonts w:ascii="宋体" w:hAnsi="宋体"/>
          <w:sz w:val="24"/>
        </w:rPr>
      </w:pPr>
      <w:r>
        <w:rPr>
          <w:rFonts w:hint="eastAsia" w:ascii="宋体" w:hAnsi="宋体"/>
          <w:sz w:val="24"/>
        </w:rPr>
        <w:t>4.检察机关出具的投标单位、法定代表人、项目负责人无行贿犯罪记录证明的复印件（加盖公章）。</w:t>
      </w:r>
    </w:p>
    <w:p>
      <w:pPr>
        <w:spacing w:line="360" w:lineRule="auto"/>
        <w:ind w:left="360" w:hanging="360" w:hangingChars="150"/>
        <w:rPr>
          <w:rFonts w:ascii="宋体" w:hAnsi="宋体"/>
          <w:sz w:val="24"/>
        </w:rPr>
      </w:pPr>
      <w:r>
        <w:rPr>
          <w:rFonts w:hint="eastAsia" w:ascii="宋体" w:hAnsi="宋体"/>
          <w:sz w:val="24"/>
        </w:rPr>
        <w:t>5.公平竞争承诺书。</w:t>
      </w:r>
    </w:p>
    <w:p>
      <w:pPr>
        <w:spacing w:line="360" w:lineRule="auto"/>
        <w:rPr>
          <w:rFonts w:ascii="宋体" w:hAnsi="宋体"/>
          <w:sz w:val="24"/>
        </w:rPr>
      </w:pPr>
      <w:r>
        <w:rPr>
          <w:rFonts w:hint="eastAsia" w:ascii="宋体" w:hAnsi="宋体"/>
          <w:sz w:val="24"/>
        </w:rPr>
        <w:t>6.投标人认为有必要的其他资质文件。</w:t>
      </w:r>
    </w:p>
    <w:p>
      <w:pPr>
        <w:spacing w:line="360" w:lineRule="auto"/>
        <w:rPr>
          <w:rFonts w:hint="eastAsia" w:ascii="宋体" w:hAnsi="宋体"/>
          <w:sz w:val="24"/>
        </w:rPr>
      </w:pPr>
      <w:r>
        <w:rPr>
          <w:rFonts w:hint="eastAsia" w:ascii="宋体" w:hAnsi="宋体"/>
          <w:sz w:val="24"/>
        </w:rPr>
        <w:t>...</w:t>
      </w:r>
    </w:p>
    <w:p>
      <w:pPr>
        <w:spacing w:line="360" w:lineRule="auto"/>
        <w:rPr>
          <w:rFonts w:hint="eastAsia" w:ascii="宋体" w:hAnsi="宋体"/>
          <w:sz w:val="24"/>
        </w:rPr>
      </w:pPr>
    </w:p>
    <w:p>
      <w:pPr>
        <w:spacing w:line="360" w:lineRule="auto"/>
        <w:rPr>
          <w:rFonts w:ascii="宋体" w:hAnsi="宋体"/>
          <w:sz w:val="24"/>
        </w:rPr>
      </w:pPr>
      <w:r>
        <w:rPr>
          <w:rFonts w:hint="eastAsia" w:ascii="宋体" w:hAnsi="宋体"/>
          <w:sz w:val="24"/>
        </w:rPr>
        <w:t>（相关证明文件附后）</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投标人法定代表人（或法定代表人授权代表）签字：__________</w:t>
      </w: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投标人名称（签章）：_________________</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 月</w:t>
      </w:r>
      <w:r>
        <w:rPr>
          <w:rFonts w:hint="eastAsia" w:ascii="宋体" w:hAnsi="宋体"/>
          <w:sz w:val="24"/>
          <w:u w:val="single"/>
        </w:rPr>
        <w:t xml:space="preserve">    </w:t>
      </w:r>
      <w:r>
        <w:rPr>
          <w:rFonts w:hint="eastAsia" w:ascii="宋体" w:hAnsi="宋体"/>
          <w:sz w:val="24"/>
        </w:rPr>
        <w:t xml:space="preserve"> 日</w:t>
      </w:r>
    </w:p>
    <w:p>
      <w:pPr>
        <w:autoSpaceDE w:val="0"/>
        <w:autoSpaceDN w:val="0"/>
        <w:spacing w:line="360" w:lineRule="auto"/>
        <w:jc w:val="center"/>
        <w:rPr>
          <w:rFonts w:ascii="宋体" w:hAnsi="宋体"/>
          <w:sz w:val="24"/>
        </w:rPr>
      </w:pPr>
      <w:r>
        <w:rPr>
          <w:rFonts w:ascii="宋体" w:hAnsi="宋体"/>
          <w:sz w:val="28"/>
          <w:szCs w:val="28"/>
          <w:lang w:val="en-GB"/>
        </w:rPr>
        <w:br w:type="page"/>
      </w:r>
      <w:bookmarkStart w:id="103" w:name="_Toc202252035"/>
      <w:bookmarkStart w:id="104" w:name="_Toc202254106"/>
      <w:bookmarkStart w:id="105" w:name="_Toc202816997"/>
      <w:bookmarkStart w:id="106" w:name="_Toc202819879"/>
      <w:bookmarkStart w:id="107" w:name="_Toc202820352"/>
      <w:bookmarkStart w:id="108" w:name="_Toc202251076"/>
      <w:bookmarkStart w:id="109" w:name="_Toc202251701"/>
    </w:p>
    <w:p>
      <w:pPr>
        <w:pStyle w:val="3"/>
      </w:pPr>
      <w:r>
        <w:rPr>
          <w:rFonts w:hint="eastAsia"/>
          <w:spacing w:val="6"/>
          <w:sz w:val="24"/>
          <w:szCs w:val="24"/>
        </w:rPr>
        <w:t>附件1</w:t>
      </w:r>
      <w:r>
        <w:rPr>
          <w:rFonts w:hint="eastAsia"/>
        </w:rPr>
        <w:t>：公平竞争承诺书</w:t>
      </w:r>
    </w:p>
    <w:p/>
    <w:p>
      <w:pPr>
        <w:spacing w:line="360" w:lineRule="auto"/>
        <w:ind w:firstLine="480" w:firstLineChars="200"/>
        <w:rPr>
          <w:rFonts w:ascii="宋体" w:hAnsi="宋体"/>
          <w:sz w:val="24"/>
        </w:rPr>
      </w:pPr>
      <w:r>
        <w:rPr>
          <w:rFonts w:hint="eastAsia" w:ascii="宋体" w:hAnsi="宋体"/>
          <w:sz w:val="24"/>
        </w:rPr>
        <w:t>本公司郑重承诺，本公司保证所提交的相关资质文件和证明材料的真实性，有良好的历史诚信记录，并将依法参与</w:t>
      </w:r>
      <w:r>
        <w:rPr>
          <w:rFonts w:hint="eastAsia" w:ascii="宋体" w:hAnsi="宋体"/>
          <w:sz w:val="24"/>
          <w:u w:val="single"/>
        </w:rPr>
        <w:t xml:space="preserve">            </w:t>
      </w:r>
      <w:r>
        <w:rPr>
          <w:rFonts w:hint="eastAsia" w:ascii="宋体" w:hAnsi="宋体"/>
          <w:sz w:val="24"/>
        </w:rPr>
        <w:t>（采购项目编号为</w:t>
      </w:r>
      <w:r>
        <w:rPr>
          <w:rFonts w:hint="eastAsia" w:ascii="宋体" w:hAnsi="宋体"/>
          <w:sz w:val="24"/>
          <w:u w:val="single"/>
        </w:rPr>
        <w:t xml:space="preserve">          </w:t>
      </w:r>
      <w:r>
        <w:rPr>
          <w:rFonts w:hint="eastAsia" w:ascii="宋体" w:hAnsi="宋体"/>
          <w:sz w:val="24"/>
        </w:rPr>
        <w:t>）项目的公平竞争，不以任何不正当行为谋取不当利益，否则承当相应的法律责任。</w:t>
      </w:r>
    </w:p>
    <w:p>
      <w:pPr>
        <w:spacing w:line="360" w:lineRule="auto"/>
        <w:ind w:firstLine="480" w:firstLineChars="200"/>
        <w:rPr>
          <w:rFonts w:ascii="宋体" w:hAnsi="宋体"/>
          <w:sz w:val="24"/>
        </w:rPr>
      </w:pPr>
    </w:p>
    <w:p>
      <w:pPr>
        <w:adjustRightInd w:val="0"/>
        <w:snapToGrid w:val="0"/>
        <w:spacing w:line="360" w:lineRule="auto"/>
        <w:ind w:firstLine="4200" w:firstLineChars="1750"/>
        <w:rPr>
          <w:rFonts w:ascii="宋体" w:hAnsi="宋体"/>
          <w:sz w:val="24"/>
          <w:u w:val="single"/>
        </w:rPr>
      </w:pPr>
      <w:r>
        <w:rPr>
          <w:rFonts w:hint="eastAsia" w:ascii="宋体" w:hAnsi="宋体"/>
          <w:sz w:val="24"/>
        </w:rPr>
        <w:t>投标人名称（盖公章）：_________________</w:t>
      </w:r>
    </w:p>
    <w:p>
      <w:pPr>
        <w:spacing w:line="360" w:lineRule="auto"/>
        <w:ind w:firstLine="4200" w:firstLineChars="1750"/>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 月</w:t>
      </w:r>
      <w:r>
        <w:rPr>
          <w:rFonts w:hint="eastAsia" w:ascii="宋体" w:hAnsi="宋体"/>
          <w:sz w:val="24"/>
          <w:u w:val="single"/>
        </w:rPr>
        <w:t xml:space="preserve">    </w:t>
      </w:r>
      <w:r>
        <w:rPr>
          <w:rFonts w:hint="eastAsia" w:ascii="宋体" w:hAnsi="宋体"/>
          <w:sz w:val="24"/>
        </w:rPr>
        <w:t xml:space="preserve"> 日</w:t>
      </w:r>
    </w:p>
    <w:p>
      <w:pPr>
        <w:spacing w:line="360" w:lineRule="auto"/>
        <w:ind w:firstLine="480" w:firstLineChars="200"/>
        <w:rPr>
          <w:rFonts w:ascii="宋体" w:hAnsi="宋体"/>
          <w:sz w:val="24"/>
        </w:rPr>
      </w:pPr>
    </w:p>
    <w:p>
      <w:pPr>
        <w:autoSpaceDE w:val="0"/>
        <w:autoSpaceDN w:val="0"/>
        <w:spacing w:line="360" w:lineRule="auto"/>
        <w:ind w:right="980" w:firstLine="480" w:firstLineChars="200"/>
        <w:rPr>
          <w:rFonts w:ascii="宋体" w:hAnsi="宋体"/>
          <w:sz w:val="24"/>
        </w:rPr>
      </w:pPr>
    </w:p>
    <w:p>
      <w:pPr>
        <w:rPr>
          <w:rFonts w:ascii="宋体" w:hAnsi="宋体"/>
        </w:rPr>
      </w:pPr>
      <w:r>
        <w:rPr>
          <w:rFonts w:ascii="宋体" w:hAnsi="宋体"/>
          <w:b/>
          <w:szCs w:val="21"/>
        </w:rPr>
        <w:br w:type="page"/>
      </w:r>
      <w:bookmarkStart w:id="110" w:name="_Toc281235309"/>
      <w:r>
        <w:rPr>
          <w:rFonts w:hint="eastAsia" w:ascii="宋体" w:hAnsi="宋体"/>
        </w:rPr>
        <w:t>附表：</w:t>
      </w:r>
    </w:p>
    <w:p>
      <w:pPr>
        <w:autoSpaceDE w:val="0"/>
        <w:autoSpaceDN w:val="0"/>
        <w:spacing w:line="360" w:lineRule="auto"/>
        <w:jc w:val="center"/>
        <w:rPr>
          <w:rFonts w:ascii="宋体" w:hAnsi="宋体"/>
          <w:b/>
          <w:sz w:val="24"/>
        </w:rPr>
      </w:pPr>
      <w:r>
        <w:rPr>
          <w:rFonts w:hint="eastAsia" w:ascii="宋体" w:hAnsi="宋体"/>
          <w:b/>
          <w:sz w:val="24"/>
        </w:rPr>
        <w:t>制造商（或总代理）授权书（</w:t>
      </w:r>
      <w:r>
        <w:rPr>
          <w:rFonts w:hint="eastAsia" w:ascii="宋体" w:hAnsi="宋体"/>
          <w:b/>
          <w:bCs/>
          <w:sz w:val="24"/>
        </w:rPr>
        <w:t>可选）</w:t>
      </w:r>
    </w:p>
    <w:p>
      <w:pPr>
        <w:spacing w:line="360" w:lineRule="auto"/>
        <w:jc w:val="center"/>
        <w:rPr>
          <w:rFonts w:ascii="宋体" w:hAnsi="宋体"/>
          <w:sz w:val="24"/>
        </w:rPr>
      </w:pPr>
      <w:r>
        <w:rPr>
          <w:rFonts w:hint="eastAsia" w:ascii="宋体" w:hAnsi="宋体"/>
          <w:sz w:val="24"/>
        </w:rPr>
        <w:t>（适用于非投标人生产的投标的）</w:t>
      </w:r>
    </w:p>
    <w:p>
      <w:pPr>
        <w:spacing w:line="360" w:lineRule="auto"/>
        <w:rPr>
          <w:rFonts w:ascii="宋体" w:hAnsi="宋体"/>
          <w:sz w:val="24"/>
        </w:rPr>
      </w:pPr>
      <w:r>
        <w:rPr>
          <w:rFonts w:hint="eastAsia" w:ascii="宋体" w:hAnsi="宋体"/>
          <w:sz w:val="24"/>
          <w:u w:val="single"/>
        </w:rPr>
        <w:t>（招标采购单位）</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我方</w:t>
      </w:r>
      <w:r>
        <w:rPr>
          <w:rFonts w:hint="eastAsia" w:ascii="宋体" w:hAnsi="宋体"/>
          <w:sz w:val="24"/>
          <w:u w:val="single"/>
        </w:rPr>
        <w:t xml:space="preserve">    （制造商名称）  </w:t>
      </w:r>
      <w:r>
        <w:rPr>
          <w:rFonts w:hint="eastAsia" w:ascii="宋体" w:hAnsi="宋体"/>
          <w:sz w:val="24"/>
        </w:rPr>
        <w:t>是依法成立、有效存续并以制造（或总代理）（产品名称）为主的企业法人 ，主要营业的地点设在</w:t>
      </w:r>
      <w:r>
        <w:rPr>
          <w:rFonts w:hint="eastAsia" w:ascii="宋体" w:hAnsi="宋体"/>
          <w:sz w:val="24"/>
          <w:u w:val="single"/>
        </w:rPr>
        <w:t xml:space="preserve">      （制造商地址）（总代理地址）  </w:t>
      </w:r>
      <w:r>
        <w:rPr>
          <w:rFonts w:hint="eastAsia" w:ascii="宋体" w:hAnsi="宋体"/>
          <w:sz w:val="24"/>
        </w:rPr>
        <w:t>。兹授权</w:t>
      </w:r>
      <w:r>
        <w:rPr>
          <w:rFonts w:hint="eastAsia" w:ascii="宋体" w:hAnsi="宋体"/>
          <w:sz w:val="24"/>
          <w:u w:val="single"/>
        </w:rPr>
        <w:t xml:space="preserve">   （投标人名称）   </w:t>
      </w:r>
      <w:r>
        <w:rPr>
          <w:rFonts w:hint="eastAsia" w:ascii="宋体" w:hAnsi="宋体"/>
          <w:sz w:val="24"/>
        </w:rPr>
        <w:t>作为我方真正的合法代理人进行下列活动：</w:t>
      </w:r>
    </w:p>
    <w:p>
      <w:pPr>
        <w:spacing w:line="360" w:lineRule="auto"/>
        <w:ind w:firstLine="480" w:firstLineChars="200"/>
        <w:rPr>
          <w:rFonts w:ascii="宋体" w:hAnsi="宋体"/>
          <w:sz w:val="24"/>
        </w:rPr>
      </w:pPr>
      <w:r>
        <w:rPr>
          <w:rFonts w:hint="eastAsia" w:ascii="宋体" w:hAnsi="宋体"/>
          <w:sz w:val="24"/>
        </w:rPr>
        <w:t>1.代表我方办理贵方采购项目编号为</w:t>
      </w:r>
      <w:r>
        <w:rPr>
          <w:rFonts w:hint="eastAsia" w:ascii="宋体" w:hAnsi="宋体"/>
          <w:sz w:val="24"/>
          <w:u w:val="single"/>
        </w:rPr>
        <w:t xml:space="preserve">             </w:t>
      </w:r>
      <w:r>
        <w:rPr>
          <w:rFonts w:hint="eastAsia" w:ascii="宋体" w:hAnsi="宋体"/>
          <w:sz w:val="24"/>
        </w:rPr>
        <w:t xml:space="preserve">  、项目名称：</w:t>
      </w:r>
      <w:r>
        <w:rPr>
          <w:rFonts w:hint="eastAsia" w:ascii="宋体" w:hAnsi="宋体"/>
          <w:sz w:val="24"/>
          <w:u w:val="single"/>
        </w:rPr>
        <w:t xml:space="preserve">      </w:t>
      </w:r>
      <w:r>
        <w:rPr>
          <w:rFonts w:hint="eastAsia" w:ascii="宋体" w:hAnsi="宋体"/>
          <w:sz w:val="24"/>
        </w:rPr>
        <w:t>） 的招标文件要求提供的由我方制造（或总代理）的</w:t>
      </w:r>
      <w:r>
        <w:rPr>
          <w:rFonts w:hint="eastAsia" w:ascii="宋体" w:hAnsi="宋体"/>
          <w:sz w:val="24"/>
          <w:u w:val="single"/>
        </w:rPr>
        <w:t xml:space="preserve">    （投标标的名称）    </w:t>
      </w:r>
      <w:r>
        <w:rPr>
          <w:rFonts w:hint="eastAsia" w:ascii="宋体" w:hAnsi="宋体"/>
          <w:sz w:val="24"/>
        </w:rPr>
        <w:t>的有关事宜，并对我方具有约束力。</w:t>
      </w:r>
    </w:p>
    <w:p>
      <w:pPr>
        <w:spacing w:line="360" w:lineRule="auto"/>
        <w:ind w:firstLine="480" w:firstLineChars="200"/>
        <w:rPr>
          <w:rFonts w:ascii="宋体" w:hAnsi="宋体"/>
          <w:sz w:val="24"/>
        </w:rPr>
      </w:pPr>
      <w:r>
        <w:rPr>
          <w:rFonts w:hint="eastAsia" w:ascii="宋体" w:hAnsi="宋体"/>
          <w:sz w:val="24"/>
        </w:rPr>
        <w:t>2.作为制造商，我方保证以投标人合作者身份来约束自己，并对该投标响应共同和分别负责。</w:t>
      </w:r>
    </w:p>
    <w:p>
      <w:pPr>
        <w:spacing w:line="360" w:lineRule="auto"/>
        <w:ind w:firstLine="480" w:firstLineChars="200"/>
        <w:rPr>
          <w:rFonts w:ascii="宋体" w:hAnsi="宋体"/>
          <w:sz w:val="24"/>
        </w:rPr>
      </w:pPr>
      <w:r>
        <w:rPr>
          <w:rFonts w:hint="eastAsia" w:ascii="宋体" w:hAnsi="宋体"/>
          <w:sz w:val="24"/>
        </w:rPr>
        <w:t>3.我方兹授权</w:t>
      </w:r>
      <w:r>
        <w:rPr>
          <w:rFonts w:hint="eastAsia" w:ascii="宋体" w:hAnsi="宋体"/>
          <w:sz w:val="24"/>
          <w:u w:val="single"/>
        </w:rPr>
        <w:t xml:space="preserve">  （投标人名称）   </w:t>
      </w:r>
      <w:r>
        <w:rPr>
          <w:rFonts w:hint="eastAsia" w:ascii="宋体" w:hAnsi="宋体"/>
          <w:sz w:val="24"/>
        </w:rPr>
        <w:t>全权办理和履行此项目招标文件中规定的一切事宜。兹确认</w:t>
      </w:r>
      <w:r>
        <w:rPr>
          <w:rFonts w:hint="eastAsia" w:ascii="宋体" w:hAnsi="宋体"/>
          <w:sz w:val="24"/>
          <w:u w:val="single"/>
        </w:rPr>
        <w:t xml:space="preserve">  （投标人名称）    </w:t>
      </w:r>
      <w:r>
        <w:rPr>
          <w:rFonts w:hint="eastAsia" w:ascii="宋体" w:hAnsi="宋体"/>
          <w:sz w:val="24"/>
        </w:rPr>
        <w:t>及其正式授权代表依此办理一切合法事宜。</w:t>
      </w:r>
    </w:p>
    <w:p>
      <w:pPr>
        <w:spacing w:line="360" w:lineRule="auto"/>
        <w:ind w:firstLine="480" w:firstLineChars="200"/>
        <w:rPr>
          <w:rFonts w:ascii="宋体" w:hAnsi="宋体"/>
          <w:sz w:val="24"/>
        </w:rPr>
      </w:pPr>
      <w:r>
        <w:rPr>
          <w:rFonts w:hint="eastAsia" w:ascii="宋体" w:hAnsi="宋体"/>
          <w:sz w:val="24"/>
        </w:rPr>
        <w:t>4.授权有效期为本授权书签署生效之日起至该项目的采购合同履行完毕止，若投标人未中标，其有效期至该项目招投标活动结束时自动终止。</w:t>
      </w:r>
    </w:p>
    <w:p>
      <w:pPr>
        <w:spacing w:line="360" w:lineRule="auto"/>
        <w:ind w:firstLine="480" w:firstLineChars="200"/>
        <w:rPr>
          <w:rFonts w:ascii="宋体" w:hAnsi="宋体"/>
          <w:sz w:val="24"/>
        </w:rPr>
      </w:pPr>
      <w:r>
        <w:rPr>
          <w:rFonts w:hint="eastAsia" w:ascii="宋体" w:hAnsi="宋体"/>
          <w:sz w:val="24"/>
        </w:rPr>
        <w:t>5.我方于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日签署本文件，</w:t>
      </w:r>
      <w:r>
        <w:rPr>
          <w:rFonts w:hint="eastAsia" w:ascii="宋体" w:hAnsi="宋体"/>
          <w:sz w:val="24"/>
          <w:u w:val="single"/>
        </w:rPr>
        <w:t xml:space="preserve"> （投标人名称）</w:t>
      </w:r>
      <w:r>
        <w:rPr>
          <w:rFonts w:hint="eastAsia" w:ascii="宋体" w:hAnsi="宋体"/>
          <w:sz w:val="24"/>
        </w:rPr>
        <w:t>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日接受此文件。</w:t>
      </w:r>
    </w:p>
    <w:p>
      <w:pPr>
        <w:spacing w:line="360" w:lineRule="auto"/>
        <w:rPr>
          <w:rFonts w:ascii="宋体" w:hAnsi="宋体"/>
          <w:sz w:val="24"/>
          <w:u w:val="single"/>
        </w:rPr>
      </w:pPr>
    </w:p>
    <w:p>
      <w:pPr>
        <w:spacing w:line="360" w:lineRule="auto"/>
        <w:rPr>
          <w:rFonts w:ascii="宋体" w:hAnsi="宋体"/>
          <w:sz w:val="24"/>
          <w:u w:val="single"/>
        </w:rPr>
      </w:pPr>
      <w:r>
        <w:rPr>
          <w:rFonts w:hint="eastAsia" w:ascii="宋体" w:hAnsi="宋体"/>
          <w:sz w:val="24"/>
        </w:rPr>
        <w:t xml:space="preserve">授权制造厂（总代理商）名称：  （盖章）    </w:t>
      </w:r>
    </w:p>
    <w:p>
      <w:pPr>
        <w:spacing w:line="360" w:lineRule="auto"/>
        <w:rPr>
          <w:rFonts w:ascii="宋体" w:hAnsi="宋体"/>
          <w:sz w:val="24"/>
        </w:rPr>
      </w:pPr>
      <w:r>
        <w:rPr>
          <w:rFonts w:hint="eastAsia" w:ascii="宋体" w:hAnsi="宋体"/>
          <w:sz w:val="24"/>
        </w:rPr>
        <w:t xml:space="preserve">法定代表人（或授权代表）：（签字） </w:t>
      </w:r>
    </w:p>
    <w:p>
      <w:pPr>
        <w:spacing w:line="360" w:lineRule="auto"/>
        <w:rPr>
          <w:rFonts w:ascii="宋体" w:hAnsi="宋体"/>
          <w:sz w:val="24"/>
        </w:rPr>
      </w:pPr>
      <w:r>
        <w:rPr>
          <w:rFonts w:hint="eastAsia" w:ascii="宋体" w:hAnsi="宋体"/>
          <w:sz w:val="24"/>
        </w:rPr>
        <w:t>职务：____________</w:t>
      </w:r>
      <w:r>
        <w:rPr>
          <w:rFonts w:hint="eastAsia" w:ascii="宋体" w:hAnsi="宋体"/>
          <w:sz w:val="24"/>
          <w:u w:val="single"/>
        </w:rPr>
        <w:t xml:space="preserve">            </w:t>
      </w:r>
      <w:r>
        <w:rPr>
          <w:rFonts w:hint="eastAsia" w:ascii="宋体" w:hAnsi="宋体"/>
          <w:sz w:val="24"/>
        </w:rPr>
        <w:t xml:space="preserve"> </w:t>
      </w:r>
    </w:p>
    <w:p>
      <w:pPr>
        <w:spacing w:line="360" w:lineRule="auto"/>
        <w:rPr>
          <w:rFonts w:ascii="宋体" w:hAnsi="宋体"/>
          <w:sz w:val="24"/>
        </w:rPr>
      </w:pPr>
      <w:r>
        <w:rPr>
          <w:rFonts w:hint="eastAsia" w:ascii="宋体" w:hAnsi="宋体"/>
          <w:sz w:val="24"/>
        </w:rPr>
        <w:t>部门：____________</w:t>
      </w:r>
      <w:r>
        <w:rPr>
          <w:rFonts w:hint="eastAsia" w:ascii="宋体" w:hAnsi="宋体"/>
          <w:sz w:val="24"/>
          <w:u w:val="single"/>
        </w:rPr>
        <w:t xml:space="preserve">            </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 xml:space="preserve">投标人名称：  （盖章）        </w:t>
      </w:r>
    </w:p>
    <w:p>
      <w:pPr>
        <w:spacing w:line="360" w:lineRule="auto"/>
        <w:rPr>
          <w:rFonts w:ascii="宋体" w:hAnsi="宋体"/>
          <w:sz w:val="24"/>
        </w:rPr>
      </w:pPr>
      <w:r>
        <w:rPr>
          <w:rFonts w:hint="eastAsia" w:ascii="宋体" w:hAnsi="宋体"/>
          <w:sz w:val="24"/>
        </w:rPr>
        <w:t xml:space="preserve">法定代表人（或授权代表）：（签字）   </w:t>
      </w:r>
    </w:p>
    <w:p>
      <w:pPr>
        <w:spacing w:line="360" w:lineRule="auto"/>
        <w:rPr>
          <w:rFonts w:ascii="宋体" w:hAnsi="宋体"/>
          <w:sz w:val="24"/>
        </w:rPr>
      </w:pPr>
      <w:r>
        <w:rPr>
          <w:rFonts w:hint="eastAsia" w:ascii="宋体" w:hAnsi="宋体"/>
          <w:sz w:val="24"/>
        </w:rPr>
        <w:t>职务：____________</w:t>
      </w:r>
      <w:r>
        <w:rPr>
          <w:rFonts w:hint="eastAsia" w:ascii="宋体" w:hAnsi="宋体"/>
          <w:sz w:val="24"/>
          <w:u w:val="single"/>
        </w:rPr>
        <w:t xml:space="preserve">              </w:t>
      </w:r>
      <w:r>
        <w:rPr>
          <w:rFonts w:hint="eastAsia" w:ascii="宋体" w:hAnsi="宋体"/>
          <w:sz w:val="24"/>
        </w:rPr>
        <w:t xml:space="preserve"> </w:t>
      </w:r>
    </w:p>
    <w:p>
      <w:pPr>
        <w:autoSpaceDE w:val="0"/>
        <w:autoSpaceDN w:val="0"/>
        <w:spacing w:line="360" w:lineRule="auto"/>
        <w:rPr>
          <w:rFonts w:ascii="宋体" w:hAnsi="宋体"/>
          <w:sz w:val="24"/>
        </w:rPr>
      </w:pPr>
      <w:r>
        <w:rPr>
          <w:rFonts w:hint="eastAsia" w:ascii="宋体" w:hAnsi="宋体"/>
          <w:sz w:val="24"/>
        </w:rPr>
        <w:t>部门：____________</w:t>
      </w:r>
      <w:r>
        <w:rPr>
          <w:rFonts w:hint="eastAsia" w:ascii="宋体" w:hAnsi="宋体"/>
          <w:sz w:val="24"/>
          <w:u w:val="single"/>
        </w:rPr>
        <w:t xml:space="preserve">              </w:t>
      </w:r>
      <w:r>
        <w:rPr>
          <w:rFonts w:hint="eastAsia" w:ascii="宋体" w:hAnsi="宋体"/>
          <w:sz w:val="24"/>
        </w:rPr>
        <w:t xml:space="preserve">                              </w:t>
      </w:r>
    </w:p>
    <w:p>
      <w:pPr>
        <w:autoSpaceDE w:val="0"/>
        <w:autoSpaceDN w:val="0"/>
        <w:spacing w:line="360" w:lineRule="auto"/>
        <w:ind w:right="560"/>
        <w:jc w:val="right"/>
        <w:rPr>
          <w:rFonts w:ascii="宋体" w:hAnsi="宋体"/>
          <w:sz w:val="24"/>
        </w:rPr>
      </w:pPr>
      <w:r>
        <w:rPr>
          <w:rFonts w:hint="eastAsia" w:ascii="宋体" w:hAnsi="宋体"/>
          <w:sz w:val="24"/>
        </w:rPr>
        <w:t>年   月   日</w:t>
      </w:r>
    </w:p>
    <w:p>
      <w:pPr>
        <w:autoSpaceDE w:val="0"/>
        <w:autoSpaceDN w:val="0"/>
        <w:spacing w:line="360" w:lineRule="auto"/>
        <w:ind w:right="980" w:firstLine="420" w:firstLineChars="200"/>
        <w:rPr>
          <w:rFonts w:ascii="宋体" w:hAnsi="宋体"/>
          <w:szCs w:val="21"/>
        </w:rPr>
      </w:pPr>
      <w:r>
        <w:rPr>
          <w:rFonts w:hint="eastAsia" w:ascii="宋体" w:hAnsi="宋体"/>
          <w:szCs w:val="21"/>
        </w:rPr>
        <w:t>注：授权书的格式可以更改，但不得更改格式中的实质性内容。</w:t>
      </w:r>
    </w:p>
    <w:p>
      <w:pPr>
        <w:pStyle w:val="3"/>
      </w:pPr>
      <w:r>
        <w:rPr>
          <w:rFonts w:hint="eastAsia"/>
          <w:szCs w:val="21"/>
        </w:rPr>
        <w:br w:type="page"/>
      </w:r>
      <w:r>
        <w:rPr>
          <w:rFonts w:hint="eastAsia"/>
          <w:spacing w:val="6"/>
          <w:sz w:val="24"/>
          <w:szCs w:val="24"/>
        </w:rPr>
        <w:t>附件2</w:t>
      </w:r>
      <w:r>
        <w:rPr>
          <w:rFonts w:hint="eastAsia"/>
        </w:rPr>
        <w:t>：中小企业声明函（可选）</w:t>
      </w:r>
    </w:p>
    <w:p>
      <w:pPr>
        <w:spacing w:line="480" w:lineRule="exact"/>
        <w:ind w:firstLine="444" w:firstLineChars="200"/>
        <w:rPr>
          <w:rFonts w:hint="eastAsia" w:ascii="宋体" w:hAnsi="宋体"/>
          <w:spacing w:val="6"/>
          <w:szCs w:val="21"/>
        </w:rPr>
      </w:pPr>
    </w:p>
    <w:p>
      <w:pPr>
        <w:spacing w:line="480" w:lineRule="exact"/>
        <w:ind w:firstLine="444" w:firstLineChars="200"/>
        <w:rPr>
          <w:rFonts w:ascii="宋体" w:hAnsi="宋体"/>
          <w:spacing w:val="6"/>
          <w:szCs w:val="21"/>
        </w:rPr>
      </w:pPr>
      <w:r>
        <w:rPr>
          <w:rFonts w:hint="eastAsia" w:ascii="宋体" w:hAnsi="宋体"/>
          <w:spacing w:val="6"/>
          <w:szCs w:val="21"/>
        </w:rPr>
        <w:t>本公司郑重声明，根据《政府采购促进中小企业发展暂行办法》（财库[2011]181号）的规定，本公司为</w:t>
      </w:r>
      <w:bookmarkStart w:id="111" w:name="OLE_LINK2"/>
      <w:r>
        <w:rPr>
          <w:rFonts w:hint="eastAsia" w:ascii="宋体" w:hAnsi="宋体"/>
          <w:spacing w:val="6"/>
          <w:szCs w:val="21"/>
          <w:u w:val="single"/>
        </w:rPr>
        <w:t xml:space="preserve">         </w:t>
      </w:r>
      <w:r>
        <w:rPr>
          <w:rFonts w:hint="eastAsia" w:ascii="宋体" w:hAnsi="宋体"/>
          <w:spacing w:val="6"/>
          <w:szCs w:val="21"/>
        </w:rPr>
        <w:t>（请填写：中型、小型、微型）企业</w:t>
      </w:r>
      <w:bookmarkEnd w:id="111"/>
      <w:r>
        <w:rPr>
          <w:rFonts w:hint="eastAsia" w:ascii="宋体" w:hAnsi="宋体"/>
          <w:spacing w:val="6"/>
          <w:szCs w:val="21"/>
        </w:rPr>
        <w:t>。即，本公司同时满足以下条件：</w:t>
      </w:r>
    </w:p>
    <w:p>
      <w:pPr>
        <w:spacing w:line="480" w:lineRule="exact"/>
        <w:ind w:firstLine="444" w:firstLineChars="200"/>
        <w:rPr>
          <w:rFonts w:ascii="宋体" w:hAnsi="宋体"/>
          <w:spacing w:val="6"/>
          <w:szCs w:val="21"/>
        </w:rPr>
      </w:pPr>
      <w:r>
        <w:rPr>
          <w:rFonts w:hint="eastAsia" w:ascii="宋体" w:hAnsi="宋体"/>
          <w:spacing w:val="6"/>
          <w:szCs w:val="21"/>
        </w:rPr>
        <w:t>1、根据《工业和信息化部、国家统计局、国家发展和改革委员会、财政部关于印发中小企业划型标准规定的通知》（工信部联企业[2011]300号）规定的划分标准，本公司为</w:t>
      </w:r>
      <w:r>
        <w:rPr>
          <w:rFonts w:hint="eastAsia" w:ascii="宋体" w:hAnsi="宋体"/>
          <w:spacing w:val="6"/>
          <w:szCs w:val="21"/>
          <w:u w:val="single"/>
        </w:rPr>
        <w:t xml:space="preserve">      </w:t>
      </w:r>
      <w:r>
        <w:rPr>
          <w:rFonts w:hint="eastAsia" w:ascii="宋体" w:hAnsi="宋体"/>
          <w:spacing w:val="6"/>
          <w:szCs w:val="21"/>
        </w:rPr>
        <w:t>（请填写：中型、小型、微型）企业。本公司属于</w:t>
      </w:r>
      <w:r>
        <w:rPr>
          <w:rFonts w:hint="eastAsia" w:ascii="宋体" w:hAnsi="宋体"/>
          <w:spacing w:val="6"/>
          <w:szCs w:val="21"/>
          <w:u w:val="single"/>
        </w:rPr>
        <w:t xml:space="preserve">        </w:t>
      </w:r>
      <w:r>
        <w:rPr>
          <w:rFonts w:hint="eastAsia" w:ascii="宋体" w:hAnsi="宋体"/>
          <w:spacing w:val="6"/>
          <w:szCs w:val="21"/>
        </w:rPr>
        <w:t>行业，有从业人员</w:t>
      </w:r>
      <w:r>
        <w:rPr>
          <w:rFonts w:hint="eastAsia" w:ascii="宋体" w:hAnsi="宋体"/>
          <w:spacing w:val="6"/>
          <w:szCs w:val="21"/>
          <w:u w:val="single"/>
        </w:rPr>
        <w:t xml:space="preserve">       </w:t>
      </w:r>
      <w:r>
        <w:rPr>
          <w:rFonts w:hint="eastAsia" w:ascii="宋体" w:hAnsi="宋体"/>
          <w:spacing w:val="6"/>
          <w:szCs w:val="21"/>
        </w:rPr>
        <w:t>人，最近一年营业收入为</w:t>
      </w:r>
      <w:r>
        <w:rPr>
          <w:rFonts w:hint="eastAsia" w:ascii="宋体" w:hAnsi="宋体"/>
          <w:spacing w:val="6"/>
          <w:szCs w:val="21"/>
          <w:u w:val="single"/>
        </w:rPr>
        <w:t xml:space="preserve">                     </w:t>
      </w:r>
      <w:r>
        <w:rPr>
          <w:rFonts w:hint="eastAsia" w:ascii="宋体" w:hAnsi="宋体"/>
          <w:spacing w:val="6"/>
          <w:szCs w:val="21"/>
        </w:rPr>
        <w:t xml:space="preserve">元。   </w:t>
      </w:r>
    </w:p>
    <w:p>
      <w:pPr>
        <w:spacing w:line="480" w:lineRule="exact"/>
        <w:ind w:firstLine="444" w:firstLineChars="200"/>
        <w:rPr>
          <w:rFonts w:ascii="宋体" w:hAnsi="宋体"/>
          <w:spacing w:val="6"/>
          <w:szCs w:val="21"/>
        </w:rPr>
      </w:pPr>
      <w:r>
        <w:rPr>
          <w:rFonts w:hint="eastAsia" w:ascii="宋体" w:hAnsi="宋体"/>
          <w:spacing w:val="6"/>
          <w:szCs w:val="21"/>
        </w:rPr>
        <w:t>2、本公司参加</w:t>
      </w:r>
      <w:r>
        <w:rPr>
          <w:rFonts w:hint="eastAsia" w:ascii="宋体" w:hAnsi="宋体"/>
          <w:szCs w:val="21"/>
          <w:u w:val="single"/>
        </w:rPr>
        <w:t xml:space="preserve">             项目（项目编号：     ，包号：    ）</w:t>
      </w:r>
      <w:r>
        <w:rPr>
          <w:rFonts w:hint="eastAsia" w:ascii="宋体" w:hAnsi="宋体"/>
          <w:spacing w:val="6"/>
          <w:szCs w:val="21"/>
        </w:rPr>
        <w:t>采购活动提供本企业制造的货物，由本企业承担工程、提供服务，或者提供其他</w:t>
      </w:r>
      <w:r>
        <w:rPr>
          <w:rFonts w:hint="eastAsia" w:ascii="宋体" w:hAnsi="宋体"/>
          <w:spacing w:val="6"/>
          <w:szCs w:val="21"/>
          <w:u w:val="single"/>
        </w:rPr>
        <w:t xml:space="preserve">       （请填写：中型、小型、微型）</w:t>
      </w:r>
      <w:r>
        <w:rPr>
          <w:rFonts w:hint="eastAsia" w:ascii="宋体" w:hAnsi="宋体"/>
          <w:spacing w:val="6"/>
          <w:szCs w:val="21"/>
        </w:rPr>
        <w:t>企业</w:t>
      </w:r>
      <w:r>
        <w:rPr>
          <w:rFonts w:hint="eastAsia" w:ascii="宋体" w:hAnsi="宋体"/>
          <w:szCs w:val="21"/>
        </w:rPr>
        <w:t>制造的货物,</w:t>
      </w:r>
      <w:r>
        <w:rPr>
          <w:rFonts w:hint="eastAsia" w:ascii="宋体" w:hAnsi="宋体"/>
          <w:spacing w:val="6"/>
          <w:szCs w:val="21"/>
        </w:rPr>
        <w:t>本条所称货物不包括使用大型企业注册商标的货物。</w:t>
      </w:r>
    </w:p>
    <w:p>
      <w:pPr>
        <w:spacing w:line="480" w:lineRule="exact"/>
        <w:ind w:firstLine="444" w:firstLineChars="200"/>
        <w:rPr>
          <w:rFonts w:ascii="宋体" w:hAnsi="宋体"/>
          <w:spacing w:val="6"/>
          <w:szCs w:val="21"/>
        </w:rPr>
      </w:pPr>
      <w:r>
        <w:rPr>
          <w:rFonts w:hint="eastAsia" w:ascii="宋体" w:hAnsi="宋体"/>
          <w:spacing w:val="6"/>
          <w:szCs w:val="21"/>
        </w:rPr>
        <w:t>本公司对上述声明的真实性负责。如有虚假，将依法承担相应责任。</w:t>
      </w:r>
    </w:p>
    <w:p>
      <w:pPr>
        <w:spacing w:line="480" w:lineRule="exact"/>
        <w:ind w:firstLine="444" w:firstLineChars="200"/>
        <w:rPr>
          <w:rFonts w:hint="eastAsia" w:ascii="宋体" w:hAnsi="宋体"/>
          <w:spacing w:val="6"/>
          <w:szCs w:val="21"/>
        </w:rPr>
      </w:pPr>
    </w:p>
    <w:p>
      <w:pPr>
        <w:spacing w:line="480" w:lineRule="exact"/>
        <w:ind w:firstLine="444" w:firstLineChars="200"/>
        <w:rPr>
          <w:rFonts w:hint="eastAsia" w:ascii="宋体" w:hAnsi="宋体"/>
          <w:spacing w:val="6"/>
          <w:szCs w:val="21"/>
        </w:rPr>
      </w:pPr>
    </w:p>
    <w:p>
      <w:pPr>
        <w:spacing w:line="480" w:lineRule="exact"/>
        <w:ind w:firstLine="444" w:firstLineChars="200"/>
        <w:rPr>
          <w:rFonts w:ascii="宋体" w:hAnsi="宋体"/>
          <w:spacing w:val="6"/>
          <w:szCs w:val="21"/>
        </w:rPr>
      </w:pPr>
    </w:p>
    <w:p>
      <w:pPr>
        <w:adjustRightInd w:val="0"/>
        <w:snapToGrid w:val="0"/>
        <w:spacing w:line="300" w:lineRule="auto"/>
        <w:rPr>
          <w:rFonts w:hint="eastAsia" w:ascii="宋体" w:hAnsi="宋体"/>
          <w:sz w:val="24"/>
        </w:rPr>
      </w:pPr>
      <w:r>
        <w:rPr>
          <w:rFonts w:hint="eastAsia" w:ascii="宋体" w:hAnsi="宋体"/>
          <w:sz w:val="24"/>
        </w:rPr>
        <w:t>投标人法定代表人（或法定代表人授权代表）签字：____________</w:t>
      </w:r>
      <w:r>
        <w:rPr>
          <w:rFonts w:hint="eastAsia" w:ascii="宋体" w:hAnsi="宋体"/>
          <w:sz w:val="24"/>
          <w:u w:val="single"/>
        </w:rPr>
        <w:t xml:space="preserve">                   </w:t>
      </w:r>
    </w:p>
    <w:p>
      <w:pPr>
        <w:adjustRightInd w:val="0"/>
        <w:snapToGrid w:val="0"/>
        <w:spacing w:line="300" w:lineRule="auto"/>
        <w:rPr>
          <w:rFonts w:hint="eastAsia" w:ascii="宋体" w:hAnsi="宋体"/>
          <w:sz w:val="24"/>
          <w:u w:val="single"/>
        </w:rPr>
      </w:pPr>
      <w:r>
        <w:rPr>
          <w:rFonts w:hint="eastAsia" w:ascii="宋体" w:hAnsi="宋体"/>
          <w:sz w:val="24"/>
        </w:rPr>
        <w:t>投标人名称（签章）：_______________________</w:t>
      </w:r>
      <w:r>
        <w:rPr>
          <w:rFonts w:hint="eastAsia" w:ascii="宋体" w:hAnsi="宋体"/>
          <w:sz w:val="24"/>
          <w:u w:val="single"/>
        </w:rPr>
        <w:t xml:space="preserve">                        </w:t>
      </w:r>
    </w:p>
    <w:p>
      <w:pPr>
        <w:adjustRightInd w:val="0"/>
        <w:snapToGrid w:val="0"/>
        <w:spacing w:line="300" w:lineRule="auto"/>
        <w:rPr>
          <w:rFonts w:hint="eastAsia"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 月</w:t>
      </w:r>
      <w:r>
        <w:rPr>
          <w:rFonts w:hint="eastAsia" w:ascii="宋体" w:hAnsi="宋体"/>
          <w:sz w:val="24"/>
          <w:u w:val="single"/>
        </w:rPr>
        <w:t xml:space="preserve">    </w:t>
      </w:r>
      <w:r>
        <w:rPr>
          <w:rFonts w:hint="eastAsia" w:ascii="宋体" w:hAnsi="宋体"/>
          <w:sz w:val="24"/>
        </w:rPr>
        <w:t xml:space="preserve"> 日</w:t>
      </w:r>
    </w:p>
    <w:p>
      <w:pPr>
        <w:adjustRightInd w:val="0"/>
        <w:snapToGrid w:val="0"/>
        <w:spacing w:line="300" w:lineRule="auto"/>
        <w:rPr>
          <w:rFonts w:hint="eastAsia" w:ascii="宋体" w:hAnsi="宋体"/>
          <w:sz w:val="24"/>
        </w:rPr>
      </w:pPr>
    </w:p>
    <w:p>
      <w:pPr>
        <w:rPr>
          <w:rFonts w:hint="eastAsia" w:ascii="宋体" w:hAnsi="宋体"/>
          <w:b/>
          <w:szCs w:val="21"/>
        </w:rPr>
      </w:pPr>
      <w:r>
        <w:rPr>
          <w:rFonts w:hint="eastAsia" w:ascii="宋体" w:hAnsi="宋体"/>
          <w:b/>
          <w:szCs w:val="21"/>
        </w:rPr>
        <w:t>备注：1、注：本项内容为非必须提供内容，供应商根据自身情况决定是否提供此项资料。</w:t>
      </w:r>
    </w:p>
    <w:p>
      <w:pPr>
        <w:autoSpaceDE w:val="0"/>
        <w:autoSpaceDN w:val="0"/>
        <w:spacing w:line="360" w:lineRule="auto"/>
        <w:ind w:left="422" w:right="65" w:hanging="420" w:hangingChars="200"/>
        <w:rPr>
          <w:rFonts w:ascii="宋体" w:hAnsi="宋体"/>
          <w:sz w:val="24"/>
        </w:rPr>
      </w:pPr>
      <w:r>
        <w:rPr>
          <w:rFonts w:hint="eastAsia" w:ascii="宋体" w:hAnsi="宋体"/>
          <w:b/>
          <w:szCs w:val="21"/>
        </w:rPr>
        <w:t xml:space="preserve">      2、如为小型、微型企业须在投标文件中同时提供《中小企业声明函》。提供其他小、微企业制造的货物的，应同时提供制造商的《中小企业声明函（制造商）》。供应商如未能真实、完整提供以上资料，将不能享受相应的价格折扣。</w:t>
      </w:r>
    </w:p>
    <w:p>
      <w:pPr>
        <w:pStyle w:val="3"/>
      </w:pPr>
      <w:r>
        <w:rPr>
          <w:sz w:val="24"/>
        </w:rPr>
        <w:br w:type="page"/>
      </w:r>
      <w:r>
        <w:rPr>
          <w:rFonts w:hint="eastAsia"/>
          <w:spacing w:val="6"/>
          <w:sz w:val="24"/>
          <w:szCs w:val="24"/>
        </w:rPr>
        <w:t>附件3：残疾人福利性单位声明函</w:t>
      </w:r>
      <w:r>
        <w:rPr>
          <w:rFonts w:hint="eastAsia"/>
        </w:rPr>
        <w:t>（可选）</w:t>
      </w:r>
    </w:p>
    <w:p>
      <w:pPr>
        <w:spacing w:line="588" w:lineRule="exact"/>
        <w:rPr>
          <w:sz w:val="24"/>
        </w:rPr>
      </w:pPr>
    </w:p>
    <w:p>
      <w:pPr>
        <w:spacing w:line="588" w:lineRule="exact"/>
        <w:rPr>
          <w:rFonts w:ascii="宋体" w:hAnsi="宋体"/>
          <w:b/>
          <w:spacing w:val="6"/>
          <w:sz w:val="24"/>
        </w:rPr>
      </w:pPr>
    </w:p>
    <w:p>
      <w:pPr>
        <w:spacing w:line="588" w:lineRule="exact"/>
        <w:ind w:firstLine="504" w:firstLineChars="200"/>
        <w:rPr>
          <w:rFonts w:ascii="宋体" w:hAnsi="宋体"/>
          <w:spacing w:val="6"/>
          <w:sz w:val="24"/>
        </w:rPr>
      </w:pPr>
      <w:r>
        <w:rPr>
          <w:rFonts w:hint="eastAsia" w:ascii="宋体" w:hAnsi="宋体"/>
          <w:spacing w:val="6"/>
          <w:sz w:val="24"/>
        </w:rPr>
        <w:t>本单位郑重声明，根据《财政部 民政部 中国残疾人联合会关于促进残疾人就业政府采购政策的通知》（财库</w:t>
      </w:r>
      <w:r>
        <w:rPr>
          <w:rFonts w:hint="eastAsia" w:ascii="宋体" w:hAnsi="宋体"/>
          <w:sz w:val="24"/>
        </w:rPr>
        <w:t>〔2017〕141</w:t>
      </w:r>
      <w:r>
        <w:rPr>
          <w:rFonts w:hint="eastAsia" w:ascii="宋体" w:hAnsi="宋体"/>
          <w:spacing w:val="6"/>
          <w:sz w:val="24"/>
        </w:rPr>
        <w:t>号）的规定，本单位为符合条件的残疾人福利性单位，且本单位参加</w:t>
      </w:r>
      <w:r>
        <w:rPr>
          <w:rFonts w:hint="eastAsia" w:ascii="宋体" w:hAnsi="宋体"/>
          <w:spacing w:val="6"/>
          <w:sz w:val="24"/>
          <w:u w:val="single"/>
        </w:rPr>
        <w:t xml:space="preserve">           </w:t>
      </w:r>
      <w:r>
        <w:rPr>
          <w:rFonts w:hint="eastAsia" w:ascii="宋体" w:hAnsi="宋体"/>
          <w:spacing w:val="6"/>
          <w:sz w:val="24"/>
        </w:rPr>
        <w:t>单位的</w:t>
      </w:r>
      <w:r>
        <w:rPr>
          <w:rFonts w:hint="eastAsia" w:ascii="宋体" w:hAnsi="宋体"/>
          <w:spacing w:val="6"/>
          <w:sz w:val="24"/>
          <w:u w:val="single"/>
        </w:rPr>
        <w:t xml:space="preserve">             </w:t>
      </w:r>
      <w:r>
        <w:rPr>
          <w:rFonts w:hint="eastAsia" w:ascii="宋体" w:hAnsi="宋体"/>
          <w:spacing w:val="6"/>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spacing w:val="6"/>
          <w:sz w:val="24"/>
        </w:rPr>
      </w:pPr>
      <w:r>
        <w:rPr>
          <w:rFonts w:hint="eastAsia" w:ascii="宋体" w:hAnsi="宋体"/>
          <w:spacing w:val="6"/>
          <w:sz w:val="24"/>
        </w:rPr>
        <w:t>本单位对上述声明的真实性负责。如有虚假，将依法承担相应责任。</w:t>
      </w:r>
    </w:p>
    <w:p>
      <w:pPr>
        <w:spacing w:line="588" w:lineRule="exact"/>
        <w:ind w:firstLine="504" w:firstLineChars="200"/>
        <w:rPr>
          <w:rFonts w:ascii="宋体" w:hAnsi="宋体"/>
          <w:spacing w:val="6"/>
          <w:sz w:val="24"/>
        </w:rPr>
      </w:pPr>
    </w:p>
    <w:p>
      <w:pPr>
        <w:spacing w:line="588" w:lineRule="exact"/>
        <w:ind w:firstLine="504" w:firstLineChars="200"/>
        <w:rPr>
          <w:rFonts w:ascii="宋体" w:hAnsi="宋体"/>
          <w:spacing w:val="6"/>
          <w:sz w:val="24"/>
        </w:rPr>
      </w:pPr>
    </w:p>
    <w:p>
      <w:pPr>
        <w:tabs>
          <w:tab w:val="left" w:pos="4860"/>
        </w:tabs>
        <w:spacing w:line="588" w:lineRule="exact"/>
        <w:ind w:right="26" w:firstLine="4410" w:firstLineChars="1750"/>
        <w:rPr>
          <w:rFonts w:ascii="宋体" w:hAnsi="宋体"/>
          <w:spacing w:val="6"/>
          <w:sz w:val="24"/>
          <w:u w:val="single"/>
        </w:rPr>
      </w:pPr>
      <w:r>
        <w:rPr>
          <w:rFonts w:hint="eastAsia" w:ascii="宋体" w:hAnsi="宋体"/>
          <w:spacing w:val="6"/>
          <w:sz w:val="24"/>
        </w:rPr>
        <w:t>单位名称（盖章）：</w:t>
      </w:r>
      <w:r>
        <w:rPr>
          <w:rFonts w:hint="eastAsia" w:ascii="宋体" w:hAnsi="宋体"/>
          <w:spacing w:val="6"/>
          <w:sz w:val="24"/>
          <w:u w:val="single"/>
        </w:rPr>
        <w:t xml:space="preserve">                </w:t>
      </w:r>
    </w:p>
    <w:p>
      <w:pPr>
        <w:tabs>
          <w:tab w:val="left" w:pos="4860"/>
        </w:tabs>
        <w:spacing w:line="588" w:lineRule="exact"/>
        <w:ind w:right="1560" w:firstLine="4410" w:firstLineChars="1750"/>
        <w:rPr>
          <w:rFonts w:hint="eastAsia" w:ascii="宋体" w:hAnsi="宋体"/>
          <w:spacing w:val="6"/>
          <w:sz w:val="24"/>
        </w:rPr>
      </w:pPr>
      <w:r>
        <w:rPr>
          <w:rFonts w:hint="eastAsia" w:ascii="宋体" w:hAnsi="宋体"/>
          <w:spacing w:val="6"/>
          <w:sz w:val="24"/>
        </w:rPr>
        <w:t>日  期：   年  月  日</w:t>
      </w:r>
    </w:p>
    <w:p>
      <w:pPr>
        <w:tabs>
          <w:tab w:val="left" w:pos="4860"/>
        </w:tabs>
        <w:spacing w:line="588" w:lineRule="exact"/>
        <w:ind w:right="1560" w:firstLine="504" w:firstLineChars="200"/>
        <w:jc w:val="center"/>
        <w:rPr>
          <w:rFonts w:hint="eastAsia" w:ascii="宋体" w:hAnsi="宋体"/>
          <w:spacing w:val="6"/>
          <w:sz w:val="24"/>
        </w:rPr>
      </w:pPr>
    </w:p>
    <w:p>
      <w:pPr>
        <w:tabs>
          <w:tab w:val="left" w:pos="4860"/>
        </w:tabs>
        <w:spacing w:line="588" w:lineRule="exact"/>
        <w:ind w:right="1560" w:firstLine="504" w:firstLineChars="200"/>
        <w:jc w:val="center"/>
        <w:rPr>
          <w:rFonts w:hint="eastAsia" w:ascii="宋体" w:hAnsi="宋体"/>
          <w:spacing w:val="6"/>
          <w:sz w:val="24"/>
        </w:rPr>
      </w:pPr>
    </w:p>
    <w:p>
      <w:pPr>
        <w:tabs>
          <w:tab w:val="left" w:pos="4860"/>
          <w:tab w:val="left" w:pos="8280"/>
        </w:tabs>
        <w:ind w:left="888" w:right="28" w:hanging="888" w:hangingChars="400"/>
        <w:rPr>
          <w:rFonts w:hint="eastAsia" w:ascii="宋体" w:hAnsi="宋体"/>
          <w:spacing w:val="6"/>
          <w:szCs w:val="21"/>
        </w:rPr>
      </w:pPr>
      <w:r>
        <w:rPr>
          <w:rFonts w:hint="eastAsia" w:ascii="宋体" w:hAnsi="宋体"/>
          <w:spacing w:val="6"/>
          <w:szCs w:val="21"/>
        </w:rPr>
        <w:t>注：（1）根据《财政部 民政部 中国残疾人联合会关于促进残疾人就业政府采购政策的通知》（财库〔2017〕 141号）的规定，享受政府采购支持政策的残疾人福利性单位应当同时满足以下条件：①安置的残疾人占本单位在职职工人数的比例不低于25%（含25%），并且安置的残疾人人数不少于10人（含10人）；②依法与安置的每位残疾人签订了一年以上（含一年）的劳动合同或服务协议；③为安置的每位残疾人按月足额缴纳了基本养老保险、基本医疗保险、失业保险、工伤保险和生育保险等社会保险费；④通过银行等金融机构向安置的每位残疾人，按月支付了不低于单位所在区县适用的经省级人民政府批准的月最低工资标准的工资；⑤提供本单位制造的货物、承担的工程或者服务（以下简称产品），或者提供其他残疾人福利性单位制造的货物（不包括使用非残疾人福利性单位注册商标的货物）。提供其他残疾人福利性单位制造的货物的，应同时提供制造商的《残疾人福利性单位声明函（制造商）》。供应商如未能真实、完整提供以上资料，将不能享受相应的价格折扣。</w:t>
      </w:r>
    </w:p>
    <w:p>
      <w:pPr>
        <w:tabs>
          <w:tab w:val="left" w:pos="4860"/>
          <w:tab w:val="left" w:pos="8280"/>
        </w:tabs>
        <w:ind w:left="888" w:leftChars="159" w:right="28" w:hanging="555" w:hangingChars="250"/>
        <w:rPr>
          <w:rFonts w:ascii="宋体" w:hAnsi="宋体"/>
          <w:spacing w:val="6"/>
          <w:szCs w:val="21"/>
        </w:rPr>
      </w:pPr>
      <w:r>
        <w:rPr>
          <w:rFonts w:hint="eastAsia" w:ascii="宋体" w:hAnsi="宋体"/>
          <w:spacing w:val="6"/>
          <w:szCs w:val="21"/>
        </w:rPr>
        <w:t>（2）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pStyle w:val="3"/>
      </w:pPr>
      <w:r>
        <w:rPr>
          <w:rFonts w:hint="eastAsia"/>
        </w:rPr>
        <w:t>2.5中标服务费支付承诺书</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致：广东华伦招标有限公司</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 xml:space="preserve">    如果我方在贵公司组织的</w:t>
      </w:r>
      <w:r>
        <w:rPr>
          <w:rFonts w:hint="eastAsia" w:ascii="宋体" w:hAnsi="宋体"/>
          <w:sz w:val="24"/>
          <w:u w:val="single"/>
        </w:rPr>
        <w:t xml:space="preserve"> （招标采购单位）  </w:t>
      </w:r>
      <w:r>
        <w:rPr>
          <w:rFonts w:hint="eastAsia" w:ascii="宋体" w:hAnsi="宋体"/>
          <w:sz w:val="24"/>
        </w:rPr>
        <w:t>项目名称：____________招标中如获中标（招标编号：</w:t>
      </w:r>
      <w:r>
        <w:rPr>
          <w:rFonts w:hint="eastAsia" w:ascii="宋体" w:hAnsi="宋体"/>
          <w:sz w:val="24"/>
          <w:u w:val="single"/>
        </w:rPr>
        <w:t xml:space="preserve">                 </w:t>
      </w:r>
      <w:r>
        <w:rPr>
          <w:rFonts w:hint="eastAsia" w:ascii="宋体" w:hAnsi="宋体"/>
          <w:sz w:val="24"/>
        </w:rPr>
        <w:t>），我方保证在收到《中标通知书》前内，按招标文件规定向向贵公司交纳中标服务费。</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 xml:space="preserve">    我方如违约，愿凭贵公司开出的违约通知，按中标服务费的200％接受处罚，从不予退还我方提交的投标保证金中支付，不足部分由买方在支付我方的中标合同货款中代为扣付。并在此同意和要求投标保函开立银行及买方（应广东华伦招标有限公司的要求）办理支付手续。</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 xml:space="preserve">    特此承诺！</w:t>
      </w:r>
    </w:p>
    <w:p>
      <w:pPr>
        <w:spacing w:line="360" w:lineRule="auto"/>
        <w:rPr>
          <w:rFonts w:ascii="宋体" w:hAnsi="宋体"/>
          <w:sz w:val="24"/>
        </w:rPr>
      </w:pPr>
    </w:p>
    <w:p>
      <w:pPr>
        <w:adjustRightInd w:val="0"/>
        <w:snapToGrid w:val="0"/>
        <w:spacing w:line="300" w:lineRule="auto"/>
        <w:rPr>
          <w:rFonts w:ascii="宋体" w:hAnsi="宋体"/>
          <w:sz w:val="24"/>
        </w:rPr>
      </w:pPr>
      <w:r>
        <w:rPr>
          <w:rFonts w:hint="eastAsia" w:ascii="宋体" w:hAnsi="宋体"/>
          <w:sz w:val="24"/>
        </w:rPr>
        <w:t>投标人法定代表人（或法定代表人授权代表）签字：___________</w:t>
      </w:r>
      <w:r>
        <w:rPr>
          <w:rFonts w:hint="eastAsia" w:ascii="宋体" w:hAnsi="宋体"/>
          <w:sz w:val="24"/>
          <w:u w:val="single"/>
        </w:rPr>
        <w:t xml:space="preserve">                   </w:t>
      </w:r>
    </w:p>
    <w:p>
      <w:pPr>
        <w:adjustRightInd w:val="0"/>
        <w:snapToGrid w:val="0"/>
        <w:spacing w:line="300" w:lineRule="auto"/>
        <w:rPr>
          <w:rFonts w:ascii="宋体" w:hAnsi="宋体"/>
          <w:sz w:val="24"/>
          <w:u w:val="single"/>
        </w:rPr>
      </w:pPr>
      <w:r>
        <w:rPr>
          <w:rFonts w:hint="eastAsia" w:ascii="宋体" w:hAnsi="宋体"/>
          <w:sz w:val="24"/>
        </w:rPr>
        <w:t>投标人名称（签章）：__________________</w:t>
      </w:r>
      <w:r>
        <w:rPr>
          <w:rFonts w:hint="eastAsia" w:ascii="宋体" w:hAnsi="宋体"/>
          <w:sz w:val="24"/>
          <w:u w:val="single"/>
        </w:rPr>
        <w:t xml:space="preserve">                        </w:t>
      </w:r>
    </w:p>
    <w:p>
      <w:pPr>
        <w:adjustRightInd w:val="0"/>
        <w:snapToGrid w:val="0"/>
        <w:spacing w:line="300" w:lineRule="auto"/>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 月</w:t>
      </w:r>
      <w:r>
        <w:rPr>
          <w:rFonts w:hint="eastAsia" w:ascii="宋体" w:hAnsi="宋体"/>
          <w:sz w:val="24"/>
          <w:u w:val="single"/>
        </w:rPr>
        <w:t xml:space="preserve">    </w:t>
      </w:r>
      <w:r>
        <w:rPr>
          <w:rFonts w:hint="eastAsia" w:ascii="宋体" w:hAnsi="宋体"/>
          <w:sz w:val="24"/>
        </w:rPr>
        <w:t xml:space="preserve"> 日</w:t>
      </w:r>
    </w:p>
    <w:p>
      <w:pPr>
        <w:autoSpaceDE w:val="0"/>
        <w:autoSpaceDN w:val="0"/>
        <w:spacing w:line="360" w:lineRule="auto"/>
        <w:ind w:right="980" w:firstLine="480" w:firstLineChars="200"/>
        <w:rPr>
          <w:rFonts w:ascii="宋体" w:hAnsi="宋体"/>
          <w:sz w:val="24"/>
        </w:rPr>
      </w:pPr>
      <w:r>
        <w:rPr>
          <w:rFonts w:ascii="宋体" w:hAnsi="宋体"/>
          <w:sz w:val="24"/>
        </w:rPr>
        <w:br w:type="page"/>
      </w:r>
    </w:p>
    <w:p>
      <w:pPr>
        <w:pStyle w:val="3"/>
        <w:jc w:val="center"/>
      </w:pPr>
      <w:r>
        <w:rPr>
          <w:rFonts w:hint="eastAsia"/>
        </w:rPr>
        <w:t>三、商务部分</w:t>
      </w:r>
      <w:bookmarkEnd w:id="103"/>
      <w:bookmarkEnd w:id="104"/>
      <w:bookmarkEnd w:id="105"/>
      <w:bookmarkEnd w:id="106"/>
      <w:bookmarkEnd w:id="107"/>
      <w:bookmarkEnd w:id="108"/>
      <w:bookmarkEnd w:id="109"/>
      <w:bookmarkEnd w:id="110"/>
    </w:p>
    <w:p>
      <w:pPr>
        <w:pStyle w:val="5"/>
        <w:spacing w:before="0" w:after="0" w:line="360" w:lineRule="auto"/>
      </w:pPr>
      <w:r>
        <w:rPr>
          <w:rFonts w:hint="eastAsia"/>
        </w:rPr>
        <w:t>3.1投标人综合概况</w:t>
      </w:r>
    </w:p>
    <w:p>
      <w:pPr>
        <w:tabs>
          <w:tab w:val="left" w:pos="540"/>
        </w:tabs>
        <w:rPr>
          <w:rFonts w:ascii="宋体" w:hAnsi="宋体"/>
          <w:b/>
          <w:sz w:val="28"/>
          <w:szCs w:val="28"/>
        </w:rPr>
      </w:pPr>
      <w:r>
        <w:rPr>
          <w:rFonts w:hint="eastAsia" w:ascii="宋体" w:hAnsi="宋体"/>
          <w:b/>
          <w:sz w:val="28"/>
          <w:szCs w:val="28"/>
        </w:rPr>
        <w:t>一、投标人情况介绍表</w:t>
      </w:r>
    </w:p>
    <w:tbl>
      <w:tblPr>
        <w:tblStyle w:val="44"/>
        <w:tblW w:w="101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240"/>
        <w:gridCol w:w="1460"/>
        <w:gridCol w:w="227"/>
        <w:gridCol w:w="1393"/>
        <w:gridCol w:w="256"/>
        <w:gridCol w:w="1004"/>
        <w:gridCol w:w="788"/>
        <w:gridCol w:w="292"/>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Align w:val="center"/>
          </w:tcPr>
          <w:p>
            <w:pPr>
              <w:tabs>
                <w:tab w:val="left" w:pos="540"/>
              </w:tabs>
              <w:ind w:left="-132" w:leftChars="-64" w:right="-105" w:rightChars="-50" w:hanging="2"/>
              <w:jc w:val="center"/>
              <w:rPr>
                <w:rFonts w:ascii="宋体" w:hAnsi="宋体"/>
                <w:szCs w:val="21"/>
              </w:rPr>
            </w:pPr>
            <w:r>
              <w:rPr>
                <w:rFonts w:hint="eastAsia" w:ascii="宋体" w:hAnsi="宋体"/>
                <w:szCs w:val="21"/>
              </w:rPr>
              <w:t>单位名称</w:t>
            </w:r>
          </w:p>
        </w:tc>
        <w:tc>
          <w:tcPr>
            <w:tcW w:w="8017" w:type="dxa"/>
            <w:gridSpan w:val="9"/>
            <w:vAlign w:val="center"/>
          </w:tcPr>
          <w:p>
            <w:pPr>
              <w:tabs>
                <w:tab w:val="left" w:pos="540"/>
              </w:tabs>
              <w:ind w:left="-132" w:leftChars="-64" w:right="-105" w:rightChars="-50" w:hanging="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Align w:val="center"/>
          </w:tcPr>
          <w:p>
            <w:pPr>
              <w:tabs>
                <w:tab w:val="left" w:pos="540"/>
              </w:tabs>
              <w:ind w:left="-132" w:leftChars="-64" w:right="-105" w:rightChars="-50" w:hanging="2"/>
              <w:jc w:val="center"/>
              <w:rPr>
                <w:rFonts w:ascii="宋体" w:hAnsi="宋体"/>
                <w:szCs w:val="21"/>
              </w:rPr>
            </w:pPr>
            <w:r>
              <w:rPr>
                <w:rFonts w:hint="eastAsia" w:ascii="宋体" w:hAnsi="宋体"/>
                <w:szCs w:val="21"/>
              </w:rPr>
              <w:t>地址</w:t>
            </w:r>
          </w:p>
        </w:tc>
        <w:tc>
          <w:tcPr>
            <w:tcW w:w="8017" w:type="dxa"/>
            <w:gridSpan w:val="9"/>
            <w:vAlign w:val="center"/>
          </w:tcPr>
          <w:p>
            <w:pPr>
              <w:tabs>
                <w:tab w:val="left" w:pos="540"/>
              </w:tabs>
              <w:ind w:left="-132" w:leftChars="-64" w:right="-105" w:rightChars="-50" w:hanging="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Align w:val="center"/>
          </w:tcPr>
          <w:p>
            <w:pPr>
              <w:tabs>
                <w:tab w:val="left" w:pos="540"/>
              </w:tabs>
              <w:ind w:left="-132" w:leftChars="-64" w:right="-105" w:rightChars="-50" w:hanging="2"/>
              <w:jc w:val="center"/>
              <w:rPr>
                <w:rFonts w:ascii="宋体" w:hAnsi="宋体"/>
                <w:szCs w:val="21"/>
              </w:rPr>
            </w:pPr>
            <w:r>
              <w:rPr>
                <w:rFonts w:hint="eastAsia" w:ascii="宋体" w:hAnsi="宋体"/>
                <w:szCs w:val="21"/>
              </w:rPr>
              <w:t>主管部门</w:t>
            </w:r>
          </w:p>
        </w:tc>
        <w:tc>
          <w:tcPr>
            <w:tcW w:w="1240" w:type="dxa"/>
            <w:vAlign w:val="center"/>
          </w:tcPr>
          <w:p>
            <w:pPr>
              <w:tabs>
                <w:tab w:val="left" w:pos="540"/>
              </w:tabs>
              <w:ind w:left="-132" w:leftChars="-64" w:right="-105" w:rightChars="-50" w:hanging="2"/>
              <w:jc w:val="center"/>
              <w:rPr>
                <w:rFonts w:ascii="宋体" w:hAnsi="宋体"/>
                <w:szCs w:val="21"/>
              </w:rPr>
            </w:pPr>
          </w:p>
        </w:tc>
        <w:tc>
          <w:tcPr>
            <w:tcW w:w="1687" w:type="dxa"/>
            <w:gridSpan w:val="2"/>
            <w:vAlign w:val="center"/>
          </w:tcPr>
          <w:p>
            <w:pPr>
              <w:tabs>
                <w:tab w:val="left" w:pos="540"/>
              </w:tabs>
              <w:ind w:left="-132" w:leftChars="-64" w:right="-105" w:rightChars="-50" w:hanging="2"/>
              <w:jc w:val="center"/>
              <w:rPr>
                <w:rFonts w:ascii="宋体" w:hAnsi="宋体"/>
                <w:szCs w:val="21"/>
              </w:rPr>
            </w:pPr>
            <w:r>
              <w:rPr>
                <w:rFonts w:hint="eastAsia" w:ascii="宋体" w:hAnsi="宋体"/>
                <w:szCs w:val="21"/>
              </w:rPr>
              <w:t>法人代表</w:t>
            </w:r>
          </w:p>
        </w:tc>
        <w:tc>
          <w:tcPr>
            <w:tcW w:w="1649" w:type="dxa"/>
            <w:gridSpan w:val="2"/>
            <w:vAlign w:val="center"/>
          </w:tcPr>
          <w:p>
            <w:pPr>
              <w:tabs>
                <w:tab w:val="left" w:pos="540"/>
              </w:tabs>
              <w:ind w:left="-132" w:leftChars="-64" w:right="-105" w:rightChars="-50" w:hanging="2"/>
              <w:jc w:val="center"/>
              <w:rPr>
                <w:rFonts w:ascii="宋体" w:hAnsi="宋体"/>
                <w:szCs w:val="21"/>
              </w:rPr>
            </w:pPr>
          </w:p>
        </w:tc>
        <w:tc>
          <w:tcPr>
            <w:tcW w:w="1792" w:type="dxa"/>
            <w:gridSpan w:val="2"/>
            <w:vAlign w:val="center"/>
          </w:tcPr>
          <w:p>
            <w:pPr>
              <w:tabs>
                <w:tab w:val="left" w:pos="540"/>
              </w:tabs>
              <w:ind w:left="-132" w:leftChars="-64" w:right="-105" w:rightChars="-50" w:hanging="2"/>
              <w:jc w:val="center"/>
              <w:rPr>
                <w:rFonts w:ascii="宋体" w:hAnsi="宋体"/>
                <w:szCs w:val="21"/>
              </w:rPr>
            </w:pPr>
            <w:r>
              <w:rPr>
                <w:rFonts w:hint="eastAsia" w:ascii="宋体" w:hAnsi="宋体"/>
                <w:szCs w:val="21"/>
              </w:rPr>
              <w:t>职务</w:t>
            </w:r>
          </w:p>
        </w:tc>
        <w:tc>
          <w:tcPr>
            <w:tcW w:w="1649" w:type="dxa"/>
            <w:gridSpan w:val="2"/>
            <w:vAlign w:val="top"/>
          </w:tcPr>
          <w:p>
            <w:pPr>
              <w:tabs>
                <w:tab w:val="left" w:pos="540"/>
              </w:tabs>
              <w:ind w:left="-132" w:leftChars="-64" w:right="-105" w:rightChars="-50" w:hanging="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Align w:val="center"/>
          </w:tcPr>
          <w:p>
            <w:pPr>
              <w:tabs>
                <w:tab w:val="left" w:pos="540"/>
              </w:tabs>
              <w:ind w:left="-132" w:leftChars="-64" w:right="-105" w:rightChars="-50" w:hanging="2"/>
              <w:jc w:val="center"/>
              <w:rPr>
                <w:rFonts w:ascii="宋体" w:hAnsi="宋体"/>
                <w:szCs w:val="21"/>
              </w:rPr>
            </w:pPr>
            <w:r>
              <w:rPr>
                <w:rFonts w:hint="eastAsia" w:ascii="宋体" w:hAnsi="宋体"/>
                <w:szCs w:val="21"/>
              </w:rPr>
              <w:t>经济类型</w:t>
            </w:r>
          </w:p>
        </w:tc>
        <w:tc>
          <w:tcPr>
            <w:tcW w:w="1240" w:type="dxa"/>
            <w:vAlign w:val="center"/>
          </w:tcPr>
          <w:p>
            <w:pPr>
              <w:tabs>
                <w:tab w:val="left" w:pos="540"/>
              </w:tabs>
              <w:ind w:left="-132" w:leftChars="-64" w:right="-105" w:rightChars="-50" w:hanging="2"/>
              <w:jc w:val="center"/>
              <w:rPr>
                <w:rFonts w:ascii="宋体" w:hAnsi="宋体"/>
                <w:szCs w:val="21"/>
              </w:rPr>
            </w:pPr>
          </w:p>
        </w:tc>
        <w:tc>
          <w:tcPr>
            <w:tcW w:w="1687" w:type="dxa"/>
            <w:gridSpan w:val="2"/>
            <w:vAlign w:val="center"/>
          </w:tcPr>
          <w:p>
            <w:pPr>
              <w:tabs>
                <w:tab w:val="left" w:pos="540"/>
              </w:tabs>
              <w:ind w:left="-132" w:leftChars="-64" w:right="-105" w:rightChars="-50" w:hanging="2"/>
              <w:jc w:val="center"/>
              <w:rPr>
                <w:rFonts w:ascii="宋体" w:hAnsi="宋体"/>
                <w:szCs w:val="21"/>
              </w:rPr>
            </w:pPr>
            <w:r>
              <w:rPr>
                <w:rFonts w:hint="eastAsia" w:ascii="宋体" w:hAnsi="宋体"/>
                <w:szCs w:val="21"/>
              </w:rPr>
              <w:t>授权代表</w:t>
            </w:r>
          </w:p>
        </w:tc>
        <w:tc>
          <w:tcPr>
            <w:tcW w:w="1649" w:type="dxa"/>
            <w:gridSpan w:val="2"/>
            <w:vAlign w:val="center"/>
          </w:tcPr>
          <w:p>
            <w:pPr>
              <w:tabs>
                <w:tab w:val="left" w:pos="540"/>
              </w:tabs>
              <w:ind w:left="-132" w:leftChars="-64" w:right="-105" w:rightChars="-50" w:hanging="2"/>
              <w:jc w:val="center"/>
              <w:rPr>
                <w:rFonts w:ascii="宋体" w:hAnsi="宋体"/>
                <w:szCs w:val="21"/>
              </w:rPr>
            </w:pPr>
          </w:p>
        </w:tc>
        <w:tc>
          <w:tcPr>
            <w:tcW w:w="1792" w:type="dxa"/>
            <w:gridSpan w:val="2"/>
            <w:vAlign w:val="center"/>
          </w:tcPr>
          <w:p>
            <w:pPr>
              <w:tabs>
                <w:tab w:val="left" w:pos="540"/>
              </w:tabs>
              <w:ind w:left="-132" w:leftChars="-64" w:right="-105" w:rightChars="-50" w:hanging="2"/>
              <w:jc w:val="center"/>
              <w:rPr>
                <w:rFonts w:ascii="宋体" w:hAnsi="宋体"/>
                <w:szCs w:val="21"/>
              </w:rPr>
            </w:pPr>
            <w:r>
              <w:rPr>
                <w:rFonts w:hint="eastAsia" w:ascii="宋体" w:hAnsi="宋体"/>
                <w:szCs w:val="21"/>
              </w:rPr>
              <w:t>职务</w:t>
            </w:r>
          </w:p>
        </w:tc>
        <w:tc>
          <w:tcPr>
            <w:tcW w:w="1649" w:type="dxa"/>
            <w:gridSpan w:val="2"/>
            <w:vAlign w:val="top"/>
          </w:tcPr>
          <w:p>
            <w:pPr>
              <w:tabs>
                <w:tab w:val="left" w:pos="540"/>
              </w:tabs>
              <w:ind w:left="-132" w:leftChars="-64" w:right="-105" w:rightChars="-50" w:hanging="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Align w:val="center"/>
          </w:tcPr>
          <w:p>
            <w:pPr>
              <w:tabs>
                <w:tab w:val="left" w:pos="540"/>
              </w:tabs>
              <w:ind w:left="-132" w:leftChars="-64" w:right="-105" w:rightChars="-50" w:hanging="2"/>
              <w:jc w:val="center"/>
              <w:rPr>
                <w:rFonts w:ascii="宋体" w:hAnsi="宋体"/>
                <w:szCs w:val="21"/>
              </w:rPr>
            </w:pPr>
            <w:r>
              <w:rPr>
                <w:rFonts w:hint="eastAsia" w:ascii="宋体" w:hAnsi="宋体"/>
                <w:szCs w:val="21"/>
              </w:rPr>
              <w:t>邮编</w:t>
            </w:r>
          </w:p>
        </w:tc>
        <w:tc>
          <w:tcPr>
            <w:tcW w:w="1240" w:type="dxa"/>
            <w:vAlign w:val="center"/>
          </w:tcPr>
          <w:p>
            <w:pPr>
              <w:tabs>
                <w:tab w:val="left" w:pos="540"/>
              </w:tabs>
              <w:ind w:left="-132" w:leftChars="-64" w:right="-105" w:rightChars="-50" w:hanging="2"/>
              <w:jc w:val="center"/>
              <w:rPr>
                <w:rFonts w:ascii="宋体" w:hAnsi="宋体"/>
                <w:szCs w:val="21"/>
              </w:rPr>
            </w:pPr>
          </w:p>
        </w:tc>
        <w:tc>
          <w:tcPr>
            <w:tcW w:w="1687" w:type="dxa"/>
            <w:gridSpan w:val="2"/>
            <w:vAlign w:val="center"/>
          </w:tcPr>
          <w:p>
            <w:pPr>
              <w:tabs>
                <w:tab w:val="left" w:pos="540"/>
              </w:tabs>
              <w:ind w:left="-132" w:leftChars="-64" w:right="-105" w:rightChars="-50" w:hanging="2"/>
              <w:jc w:val="center"/>
              <w:rPr>
                <w:rFonts w:ascii="宋体" w:hAnsi="宋体"/>
                <w:szCs w:val="21"/>
              </w:rPr>
            </w:pPr>
            <w:r>
              <w:rPr>
                <w:rFonts w:hint="eastAsia" w:ascii="宋体" w:hAnsi="宋体"/>
                <w:szCs w:val="21"/>
              </w:rPr>
              <w:t>电话</w:t>
            </w:r>
          </w:p>
        </w:tc>
        <w:tc>
          <w:tcPr>
            <w:tcW w:w="1649" w:type="dxa"/>
            <w:gridSpan w:val="2"/>
            <w:vAlign w:val="center"/>
          </w:tcPr>
          <w:p>
            <w:pPr>
              <w:tabs>
                <w:tab w:val="left" w:pos="540"/>
              </w:tabs>
              <w:ind w:left="-132" w:leftChars="-64" w:right="-105" w:rightChars="-50" w:hanging="2"/>
              <w:jc w:val="center"/>
              <w:rPr>
                <w:rFonts w:ascii="宋体" w:hAnsi="宋体"/>
                <w:szCs w:val="21"/>
              </w:rPr>
            </w:pPr>
          </w:p>
        </w:tc>
        <w:tc>
          <w:tcPr>
            <w:tcW w:w="1792" w:type="dxa"/>
            <w:gridSpan w:val="2"/>
            <w:vAlign w:val="center"/>
          </w:tcPr>
          <w:p>
            <w:pPr>
              <w:tabs>
                <w:tab w:val="left" w:pos="540"/>
              </w:tabs>
              <w:ind w:left="-132" w:leftChars="-64" w:right="-105" w:rightChars="-50" w:hanging="2"/>
              <w:jc w:val="center"/>
              <w:rPr>
                <w:rFonts w:ascii="宋体" w:hAnsi="宋体"/>
                <w:szCs w:val="21"/>
              </w:rPr>
            </w:pPr>
            <w:r>
              <w:rPr>
                <w:rFonts w:hint="eastAsia" w:ascii="宋体" w:hAnsi="宋体"/>
                <w:szCs w:val="21"/>
              </w:rPr>
              <w:t>传真</w:t>
            </w:r>
          </w:p>
        </w:tc>
        <w:tc>
          <w:tcPr>
            <w:tcW w:w="1649" w:type="dxa"/>
            <w:gridSpan w:val="2"/>
            <w:vAlign w:val="top"/>
          </w:tcPr>
          <w:p>
            <w:pPr>
              <w:tabs>
                <w:tab w:val="left" w:pos="540"/>
              </w:tabs>
              <w:ind w:left="-132" w:leftChars="-64" w:right="-105" w:rightChars="-50" w:hanging="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Align w:val="center"/>
          </w:tcPr>
          <w:p>
            <w:pPr>
              <w:tabs>
                <w:tab w:val="left" w:pos="540"/>
              </w:tabs>
              <w:ind w:left="-132" w:leftChars="-64" w:right="-105" w:rightChars="-50" w:hanging="2"/>
              <w:jc w:val="center"/>
              <w:rPr>
                <w:rFonts w:ascii="宋体" w:hAnsi="宋体"/>
                <w:szCs w:val="21"/>
              </w:rPr>
            </w:pPr>
            <w:r>
              <w:rPr>
                <w:rFonts w:hint="eastAsia" w:ascii="宋体" w:hAnsi="宋体"/>
                <w:szCs w:val="21"/>
              </w:rPr>
              <w:t>单位简介及机构设置</w:t>
            </w:r>
          </w:p>
        </w:tc>
        <w:tc>
          <w:tcPr>
            <w:tcW w:w="8017" w:type="dxa"/>
            <w:gridSpan w:val="9"/>
            <w:vAlign w:val="top"/>
          </w:tcPr>
          <w:p>
            <w:pPr>
              <w:tabs>
                <w:tab w:val="left" w:pos="540"/>
              </w:tabs>
              <w:ind w:left="-132" w:leftChars="-64" w:right="-105" w:rightChars="-50" w:hanging="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2088" w:type="dxa"/>
            <w:vAlign w:val="center"/>
          </w:tcPr>
          <w:p>
            <w:pPr>
              <w:tabs>
                <w:tab w:val="left" w:pos="540"/>
              </w:tabs>
              <w:ind w:left="-132" w:leftChars="-64" w:right="-105" w:rightChars="-50" w:hanging="2"/>
              <w:jc w:val="center"/>
              <w:rPr>
                <w:rFonts w:ascii="宋体" w:hAnsi="宋体"/>
                <w:szCs w:val="21"/>
              </w:rPr>
            </w:pPr>
            <w:r>
              <w:rPr>
                <w:rFonts w:hint="eastAsia" w:ascii="宋体" w:hAnsi="宋体"/>
                <w:szCs w:val="21"/>
              </w:rPr>
              <w:t>单位优势及特长</w:t>
            </w:r>
          </w:p>
        </w:tc>
        <w:tc>
          <w:tcPr>
            <w:tcW w:w="8017" w:type="dxa"/>
            <w:gridSpan w:val="9"/>
            <w:vAlign w:val="top"/>
          </w:tcPr>
          <w:p>
            <w:pPr>
              <w:tabs>
                <w:tab w:val="left" w:pos="540"/>
              </w:tabs>
              <w:ind w:left="-132" w:leftChars="-64" w:right="-105" w:rightChars="-50" w:hanging="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Merge w:val="restart"/>
            <w:vAlign w:val="center"/>
          </w:tcPr>
          <w:p>
            <w:pPr>
              <w:tabs>
                <w:tab w:val="left" w:pos="540"/>
              </w:tabs>
              <w:ind w:left="-132" w:leftChars="-64" w:right="-105" w:rightChars="-50" w:hanging="2"/>
              <w:jc w:val="center"/>
              <w:rPr>
                <w:rFonts w:ascii="宋体" w:hAnsi="宋体"/>
                <w:szCs w:val="21"/>
              </w:rPr>
            </w:pPr>
            <w:r>
              <w:rPr>
                <w:rFonts w:hint="eastAsia" w:ascii="宋体" w:hAnsi="宋体"/>
                <w:szCs w:val="21"/>
              </w:rPr>
              <w:t>单位概况</w:t>
            </w:r>
          </w:p>
        </w:tc>
        <w:tc>
          <w:tcPr>
            <w:tcW w:w="1240" w:type="dxa"/>
            <w:vAlign w:val="top"/>
          </w:tcPr>
          <w:p>
            <w:pPr>
              <w:tabs>
                <w:tab w:val="left" w:pos="540"/>
              </w:tabs>
              <w:ind w:left="-132" w:leftChars="-64" w:right="-105" w:rightChars="-50" w:hanging="2"/>
              <w:jc w:val="center"/>
              <w:rPr>
                <w:rFonts w:ascii="宋体" w:hAnsi="宋体"/>
                <w:szCs w:val="21"/>
              </w:rPr>
            </w:pPr>
            <w:r>
              <w:rPr>
                <w:rFonts w:hint="eastAsia" w:ascii="宋体" w:hAnsi="宋体"/>
                <w:szCs w:val="21"/>
              </w:rPr>
              <w:t>注册资本</w:t>
            </w:r>
          </w:p>
        </w:tc>
        <w:tc>
          <w:tcPr>
            <w:tcW w:w="1460" w:type="dxa"/>
            <w:vAlign w:val="top"/>
          </w:tcPr>
          <w:p>
            <w:pPr>
              <w:tabs>
                <w:tab w:val="left" w:pos="540"/>
              </w:tabs>
              <w:ind w:left="-132" w:leftChars="-64" w:right="-105" w:rightChars="-50" w:hanging="2"/>
              <w:jc w:val="right"/>
              <w:rPr>
                <w:rFonts w:ascii="宋体" w:hAnsi="宋体"/>
                <w:szCs w:val="21"/>
              </w:rPr>
            </w:pPr>
            <w:r>
              <w:rPr>
                <w:rFonts w:hint="eastAsia" w:ascii="宋体" w:hAnsi="宋体"/>
                <w:szCs w:val="21"/>
              </w:rPr>
              <w:t>万元</w:t>
            </w:r>
          </w:p>
        </w:tc>
        <w:tc>
          <w:tcPr>
            <w:tcW w:w="1620" w:type="dxa"/>
            <w:gridSpan w:val="2"/>
            <w:vAlign w:val="top"/>
          </w:tcPr>
          <w:p>
            <w:pPr>
              <w:tabs>
                <w:tab w:val="left" w:pos="540"/>
              </w:tabs>
              <w:ind w:left="-132" w:leftChars="-64" w:right="-105" w:rightChars="-50" w:hanging="2"/>
              <w:jc w:val="center"/>
              <w:rPr>
                <w:rFonts w:ascii="宋体" w:hAnsi="宋体"/>
                <w:szCs w:val="21"/>
              </w:rPr>
            </w:pPr>
            <w:r>
              <w:rPr>
                <w:rFonts w:hint="eastAsia" w:ascii="宋体" w:hAnsi="宋体"/>
                <w:szCs w:val="21"/>
              </w:rPr>
              <w:t>占地面积</w:t>
            </w:r>
          </w:p>
        </w:tc>
        <w:tc>
          <w:tcPr>
            <w:tcW w:w="3697" w:type="dxa"/>
            <w:gridSpan w:val="5"/>
            <w:vAlign w:val="top"/>
          </w:tcPr>
          <w:p>
            <w:pPr>
              <w:tabs>
                <w:tab w:val="left" w:pos="540"/>
              </w:tabs>
              <w:ind w:left="-134" w:leftChars="-64" w:right="-105" w:rightChars="-50" w:firstLine="3045" w:firstLineChars="1450"/>
              <w:jc w:val="center"/>
              <w:rPr>
                <w:rFonts w:ascii="宋体" w:hAnsi="宋体"/>
                <w:szCs w:val="21"/>
              </w:rPr>
            </w:pPr>
            <w:r>
              <w:rPr>
                <w:rFonts w:hint="eastAsia" w:ascii="宋体" w:hAnsi="宋体"/>
                <w:szCs w:val="21"/>
              </w:rPr>
              <w:t>M</w:t>
            </w:r>
            <w:r>
              <w:rPr>
                <w:rFonts w:hint="eastAsia" w:ascii="宋体" w:hAnsi="宋体"/>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Merge w:val="continue"/>
            <w:vAlign w:val="top"/>
          </w:tcPr>
          <w:p>
            <w:pPr>
              <w:tabs>
                <w:tab w:val="left" w:pos="540"/>
              </w:tabs>
              <w:ind w:left="-132" w:leftChars="-64" w:right="-105" w:rightChars="-50" w:hanging="2"/>
              <w:jc w:val="center"/>
              <w:rPr>
                <w:rFonts w:ascii="宋体" w:hAnsi="宋体"/>
                <w:szCs w:val="21"/>
              </w:rPr>
            </w:pPr>
          </w:p>
        </w:tc>
        <w:tc>
          <w:tcPr>
            <w:tcW w:w="1240" w:type="dxa"/>
            <w:vAlign w:val="top"/>
          </w:tcPr>
          <w:p>
            <w:pPr>
              <w:tabs>
                <w:tab w:val="left" w:pos="540"/>
              </w:tabs>
              <w:ind w:left="-132" w:leftChars="-64" w:right="-105" w:rightChars="-50" w:hanging="2"/>
              <w:jc w:val="center"/>
              <w:rPr>
                <w:rFonts w:ascii="宋体" w:hAnsi="宋体"/>
                <w:szCs w:val="21"/>
              </w:rPr>
            </w:pPr>
            <w:r>
              <w:rPr>
                <w:rFonts w:hint="eastAsia" w:ascii="宋体" w:hAnsi="宋体"/>
                <w:szCs w:val="21"/>
              </w:rPr>
              <w:t>职工总数</w:t>
            </w:r>
          </w:p>
        </w:tc>
        <w:tc>
          <w:tcPr>
            <w:tcW w:w="1460" w:type="dxa"/>
            <w:vAlign w:val="top"/>
          </w:tcPr>
          <w:p>
            <w:pPr>
              <w:tabs>
                <w:tab w:val="left" w:pos="540"/>
              </w:tabs>
              <w:ind w:left="-132" w:leftChars="-64" w:right="-105" w:rightChars="-50" w:hanging="2"/>
              <w:jc w:val="right"/>
              <w:rPr>
                <w:rFonts w:ascii="宋体" w:hAnsi="宋体"/>
                <w:szCs w:val="21"/>
              </w:rPr>
            </w:pPr>
            <w:r>
              <w:rPr>
                <w:rFonts w:hint="eastAsia" w:ascii="宋体" w:hAnsi="宋体"/>
                <w:szCs w:val="21"/>
              </w:rPr>
              <w:t>人</w:t>
            </w:r>
          </w:p>
        </w:tc>
        <w:tc>
          <w:tcPr>
            <w:tcW w:w="1620" w:type="dxa"/>
            <w:gridSpan w:val="2"/>
            <w:vAlign w:val="top"/>
          </w:tcPr>
          <w:p>
            <w:pPr>
              <w:tabs>
                <w:tab w:val="left" w:pos="540"/>
              </w:tabs>
              <w:ind w:left="-132" w:leftChars="-64" w:right="-105" w:rightChars="-50" w:hanging="2"/>
              <w:jc w:val="center"/>
              <w:rPr>
                <w:rFonts w:ascii="宋体" w:hAnsi="宋体"/>
                <w:szCs w:val="21"/>
              </w:rPr>
            </w:pPr>
            <w:r>
              <w:rPr>
                <w:rFonts w:hint="eastAsia" w:ascii="宋体" w:hAnsi="宋体"/>
                <w:szCs w:val="21"/>
              </w:rPr>
              <w:t>建筑面积</w:t>
            </w:r>
          </w:p>
        </w:tc>
        <w:tc>
          <w:tcPr>
            <w:tcW w:w="3697" w:type="dxa"/>
            <w:gridSpan w:val="5"/>
            <w:vAlign w:val="top"/>
          </w:tcPr>
          <w:p>
            <w:pPr>
              <w:tabs>
                <w:tab w:val="left" w:pos="540"/>
              </w:tabs>
              <w:ind w:left="-134" w:leftChars="-64" w:right="-105" w:rightChars="-50" w:firstLine="3045" w:firstLineChars="1450"/>
              <w:jc w:val="center"/>
              <w:rPr>
                <w:rFonts w:ascii="宋体" w:hAnsi="宋体"/>
                <w:szCs w:val="21"/>
              </w:rPr>
            </w:pPr>
            <w:r>
              <w:rPr>
                <w:rFonts w:hint="eastAsia" w:ascii="宋体" w:hAnsi="宋体"/>
                <w:szCs w:val="21"/>
              </w:rPr>
              <w:t>M</w:t>
            </w:r>
            <w:r>
              <w:rPr>
                <w:rFonts w:hint="eastAsia" w:ascii="宋体" w:hAnsi="宋体"/>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Merge w:val="continue"/>
            <w:vAlign w:val="top"/>
          </w:tcPr>
          <w:p>
            <w:pPr>
              <w:tabs>
                <w:tab w:val="left" w:pos="540"/>
              </w:tabs>
              <w:ind w:left="-132" w:leftChars="-64" w:right="-105" w:rightChars="-50" w:hanging="2"/>
              <w:jc w:val="center"/>
              <w:rPr>
                <w:rFonts w:ascii="宋体" w:hAnsi="宋体"/>
                <w:szCs w:val="21"/>
              </w:rPr>
            </w:pPr>
          </w:p>
        </w:tc>
        <w:tc>
          <w:tcPr>
            <w:tcW w:w="1240" w:type="dxa"/>
            <w:vMerge w:val="restart"/>
            <w:vAlign w:val="center"/>
          </w:tcPr>
          <w:p>
            <w:pPr>
              <w:tabs>
                <w:tab w:val="left" w:pos="540"/>
              </w:tabs>
              <w:ind w:left="-132" w:leftChars="-64" w:right="-105" w:rightChars="-50" w:hanging="2"/>
              <w:jc w:val="center"/>
              <w:rPr>
                <w:rFonts w:ascii="宋体" w:hAnsi="宋体"/>
                <w:szCs w:val="21"/>
              </w:rPr>
            </w:pPr>
            <w:r>
              <w:rPr>
                <w:rFonts w:hint="eastAsia" w:ascii="宋体" w:hAnsi="宋体"/>
                <w:szCs w:val="21"/>
              </w:rPr>
              <w:t>资产情况</w:t>
            </w:r>
          </w:p>
        </w:tc>
        <w:tc>
          <w:tcPr>
            <w:tcW w:w="1460" w:type="dxa"/>
            <w:vAlign w:val="top"/>
          </w:tcPr>
          <w:p>
            <w:pPr>
              <w:tabs>
                <w:tab w:val="left" w:pos="540"/>
              </w:tabs>
              <w:ind w:left="-132" w:leftChars="-64" w:right="-105" w:rightChars="-50" w:hanging="2"/>
              <w:jc w:val="center"/>
              <w:rPr>
                <w:rFonts w:ascii="宋体" w:hAnsi="宋体"/>
                <w:szCs w:val="21"/>
              </w:rPr>
            </w:pPr>
            <w:r>
              <w:rPr>
                <w:rFonts w:hint="eastAsia" w:ascii="宋体" w:hAnsi="宋体"/>
                <w:szCs w:val="21"/>
              </w:rPr>
              <w:t>净资产</w:t>
            </w:r>
          </w:p>
        </w:tc>
        <w:tc>
          <w:tcPr>
            <w:tcW w:w="1620" w:type="dxa"/>
            <w:gridSpan w:val="2"/>
            <w:vAlign w:val="center"/>
          </w:tcPr>
          <w:p>
            <w:pPr>
              <w:tabs>
                <w:tab w:val="left" w:pos="540"/>
              </w:tabs>
              <w:ind w:left="-132" w:leftChars="-64" w:right="-105" w:rightChars="-50" w:hanging="2"/>
              <w:jc w:val="right"/>
              <w:rPr>
                <w:rFonts w:ascii="宋体" w:hAnsi="宋体"/>
                <w:szCs w:val="21"/>
              </w:rPr>
            </w:pPr>
            <w:r>
              <w:rPr>
                <w:rFonts w:hint="eastAsia" w:ascii="宋体" w:hAnsi="宋体"/>
                <w:szCs w:val="21"/>
              </w:rPr>
              <w:t>万元</w:t>
            </w:r>
          </w:p>
        </w:tc>
        <w:tc>
          <w:tcPr>
            <w:tcW w:w="3697" w:type="dxa"/>
            <w:gridSpan w:val="5"/>
            <w:vAlign w:val="top"/>
          </w:tcPr>
          <w:p>
            <w:pPr>
              <w:tabs>
                <w:tab w:val="left" w:pos="540"/>
              </w:tabs>
              <w:ind w:left="-132" w:leftChars="-64" w:right="-105" w:rightChars="-50" w:hanging="2"/>
              <w:jc w:val="center"/>
              <w:rPr>
                <w:rFonts w:ascii="宋体" w:hAnsi="宋体"/>
                <w:szCs w:val="21"/>
              </w:rPr>
            </w:pPr>
            <w:r>
              <w:rPr>
                <w:rFonts w:hint="eastAsia" w:ascii="宋体" w:hAnsi="宋体"/>
                <w:szCs w:val="21"/>
              </w:rPr>
              <w:t>固定资产原值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Merge w:val="continue"/>
            <w:vAlign w:val="top"/>
          </w:tcPr>
          <w:p>
            <w:pPr>
              <w:tabs>
                <w:tab w:val="left" w:pos="540"/>
              </w:tabs>
              <w:ind w:left="-132" w:leftChars="-64" w:right="-105" w:rightChars="-50" w:hanging="2"/>
              <w:jc w:val="center"/>
              <w:rPr>
                <w:rFonts w:ascii="宋体" w:hAnsi="宋体"/>
                <w:szCs w:val="21"/>
              </w:rPr>
            </w:pPr>
          </w:p>
        </w:tc>
        <w:tc>
          <w:tcPr>
            <w:tcW w:w="1240" w:type="dxa"/>
            <w:vMerge w:val="continue"/>
            <w:vAlign w:val="top"/>
          </w:tcPr>
          <w:p>
            <w:pPr>
              <w:tabs>
                <w:tab w:val="left" w:pos="540"/>
              </w:tabs>
              <w:ind w:left="-132" w:leftChars="-64" w:right="-105" w:rightChars="-50" w:hanging="2"/>
              <w:jc w:val="center"/>
              <w:rPr>
                <w:rFonts w:ascii="宋体" w:hAnsi="宋体"/>
                <w:szCs w:val="21"/>
              </w:rPr>
            </w:pPr>
          </w:p>
        </w:tc>
        <w:tc>
          <w:tcPr>
            <w:tcW w:w="1460" w:type="dxa"/>
            <w:vAlign w:val="top"/>
          </w:tcPr>
          <w:p>
            <w:pPr>
              <w:tabs>
                <w:tab w:val="left" w:pos="540"/>
              </w:tabs>
              <w:ind w:left="-132" w:leftChars="-64" w:right="-105" w:rightChars="-50" w:hanging="2"/>
              <w:jc w:val="center"/>
              <w:rPr>
                <w:rFonts w:ascii="宋体" w:hAnsi="宋体"/>
                <w:szCs w:val="21"/>
              </w:rPr>
            </w:pPr>
            <w:r>
              <w:rPr>
                <w:rFonts w:hint="eastAsia" w:ascii="宋体" w:hAnsi="宋体"/>
                <w:szCs w:val="21"/>
              </w:rPr>
              <w:t>负债</w:t>
            </w:r>
          </w:p>
        </w:tc>
        <w:tc>
          <w:tcPr>
            <w:tcW w:w="1620" w:type="dxa"/>
            <w:gridSpan w:val="2"/>
            <w:vAlign w:val="center"/>
          </w:tcPr>
          <w:p>
            <w:pPr>
              <w:tabs>
                <w:tab w:val="left" w:pos="540"/>
              </w:tabs>
              <w:ind w:left="-132" w:leftChars="-64" w:right="-105" w:rightChars="-50" w:hanging="2"/>
              <w:jc w:val="right"/>
              <w:rPr>
                <w:rFonts w:ascii="宋体" w:hAnsi="宋体"/>
                <w:szCs w:val="21"/>
              </w:rPr>
            </w:pPr>
            <w:r>
              <w:rPr>
                <w:rFonts w:hint="eastAsia" w:ascii="宋体" w:hAnsi="宋体"/>
                <w:szCs w:val="21"/>
              </w:rPr>
              <w:t>万元</w:t>
            </w:r>
          </w:p>
        </w:tc>
        <w:tc>
          <w:tcPr>
            <w:tcW w:w="3697" w:type="dxa"/>
            <w:gridSpan w:val="5"/>
            <w:vAlign w:val="top"/>
          </w:tcPr>
          <w:p>
            <w:pPr>
              <w:tabs>
                <w:tab w:val="left" w:pos="540"/>
              </w:tabs>
              <w:ind w:left="-132" w:leftChars="-64" w:right="-105" w:rightChars="-50" w:hanging="2"/>
              <w:jc w:val="center"/>
              <w:rPr>
                <w:rFonts w:ascii="宋体" w:hAnsi="宋体"/>
                <w:szCs w:val="21"/>
              </w:rPr>
            </w:pPr>
            <w:r>
              <w:rPr>
                <w:rFonts w:hint="eastAsia" w:ascii="宋体" w:hAnsi="宋体"/>
                <w:szCs w:val="21"/>
              </w:rPr>
              <w:t>固定资产净值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Merge w:val="restart"/>
            <w:vAlign w:val="center"/>
          </w:tcPr>
          <w:p>
            <w:pPr>
              <w:tabs>
                <w:tab w:val="left" w:pos="540"/>
              </w:tabs>
              <w:ind w:left="-132" w:leftChars="-64" w:right="-105" w:rightChars="-50" w:hanging="2"/>
              <w:jc w:val="center"/>
              <w:rPr>
                <w:rFonts w:ascii="宋体" w:hAnsi="宋体"/>
                <w:szCs w:val="21"/>
              </w:rPr>
            </w:pPr>
            <w:r>
              <w:rPr>
                <w:rFonts w:hint="eastAsia" w:ascii="宋体" w:hAnsi="宋体"/>
                <w:szCs w:val="21"/>
              </w:rPr>
              <w:t>财务状况</w:t>
            </w:r>
          </w:p>
        </w:tc>
        <w:tc>
          <w:tcPr>
            <w:tcW w:w="1240" w:type="dxa"/>
            <w:vAlign w:val="top"/>
          </w:tcPr>
          <w:p>
            <w:pPr>
              <w:tabs>
                <w:tab w:val="left" w:pos="540"/>
              </w:tabs>
              <w:ind w:left="-132" w:leftChars="-64" w:right="-105" w:rightChars="-50" w:hanging="2"/>
              <w:jc w:val="center"/>
              <w:rPr>
                <w:rFonts w:ascii="宋体" w:hAnsi="宋体"/>
                <w:szCs w:val="21"/>
              </w:rPr>
            </w:pPr>
            <w:r>
              <w:rPr>
                <w:rFonts w:hint="eastAsia" w:ascii="宋体" w:hAnsi="宋体"/>
                <w:szCs w:val="21"/>
              </w:rPr>
              <w:t>年度</w:t>
            </w:r>
          </w:p>
        </w:tc>
        <w:tc>
          <w:tcPr>
            <w:tcW w:w="1460" w:type="dxa"/>
            <w:vAlign w:val="center"/>
          </w:tcPr>
          <w:p>
            <w:pPr>
              <w:tabs>
                <w:tab w:val="left" w:pos="540"/>
              </w:tabs>
              <w:ind w:left="-132" w:leftChars="-64" w:right="-105" w:rightChars="-50" w:hanging="2"/>
              <w:jc w:val="center"/>
              <w:rPr>
                <w:rFonts w:ascii="宋体" w:hAnsi="宋体"/>
                <w:szCs w:val="21"/>
              </w:rPr>
            </w:pPr>
            <w:r>
              <w:rPr>
                <w:rFonts w:hint="eastAsia" w:ascii="宋体" w:hAnsi="宋体"/>
                <w:szCs w:val="21"/>
              </w:rPr>
              <w:t>主营收入</w:t>
            </w:r>
          </w:p>
          <w:p>
            <w:pPr>
              <w:tabs>
                <w:tab w:val="left" w:pos="540"/>
              </w:tabs>
              <w:ind w:left="-132" w:leftChars="-64" w:right="-105" w:rightChars="-50" w:hanging="2"/>
              <w:jc w:val="center"/>
              <w:rPr>
                <w:rFonts w:ascii="宋体" w:hAnsi="宋体"/>
                <w:szCs w:val="21"/>
              </w:rPr>
            </w:pPr>
            <w:r>
              <w:rPr>
                <w:rFonts w:hint="eastAsia" w:ascii="宋体" w:hAnsi="宋体"/>
                <w:szCs w:val="21"/>
              </w:rPr>
              <w:t>（万元）</w:t>
            </w:r>
          </w:p>
        </w:tc>
        <w:tc>
          <w:tcPr>
            <w:tcW w:w="1620" w:type="dxa"/>
            <w:gridSpan w:val="2"/>
            <w:vAlign w:val="center"/>
          </w:tcPr>
          <w:p>
            <w:pPr>
              <w:tabs>
                <w:tab w:val="left" w:pos="540"/>
              </w:tabs>
              <w:ind w:left="-132" w:leftChars="-64" w:right="-105" w:rightChars="-50" w:hanging="2"/>
              <w:jc w:val="center"/>
              <w:rPr>
                <w:rFonts w:ascii="宋体" w:hAnsi="宋体"/>
                <w:szCs w:val="21"/>
              </w:rPr>
            </w:pPr>
            <w:r>
              <w:rPr>
                <w:rFonts w:hint="eastAsia" w:ascii="宋体" w:hAnsi="宋体"/>
                <w:szCs w:val="21"/>
              </w:rPr>
              <w:t>收入总额</w:t>
            </w:r>
          </w:p>
          <w:p>
            <w:pPr>
              <w:tabs>
                <w:tab w:val="left" w:pos="540"/>
              </w:tabs>
              <w:ind w:left="-132" w:leftChars="-64" w:right="-105" w:rightChars="-50" w:hanging="2"/>
              <w:jc w:val="center"/>
              <w:rPr>
                <w:rFonts w:ascii="宋体" w:hAnsi="宋体"/>
                <w:szCs w:val="21"/>
              </w:rPr>
            </w:pPr>
            <w:r>
              <w:rPr>
                <w:rFonts w:hint="eastAsia" w:ascii="宋体" w:hAnsi="宋体"/>
                <w:szCs w:val="21"/>
              </w:rPr>
              <w:t>（万元）</w:t>
            </w:r>
          </w:p>
        </w:tc>
        <w:tc>
          <w:tcPr>
            <w:tcW w:w="1260" w:type="dxa"/>
            <w:gridSpan w:val="2"/>
            <w:vAlign w:val="top"/>
          </w:tcPr>
          <w:p>
            <w:pPr>
              <w:tabs>
                <w:tab w:val="left" w:pos="540"/>
              </w:tabs>
              <w:ind w:left="-132" w:leftChars="-64" w:right="-105" w:rightChars="-50" w:hanging="2"/>
              <w:jc w:val="center"/>
              <w:rPr>
                <w:rFonts w:ascii="宋体" w:hAnsi="宋体"/>
                <w:szCs w:val="21"/>
              </w:rPr>
            </w:pPr>
            <w:r>
              <w:rPr>
                <w:rFonts w:hint="eastAsia" w:ascii="宋体" w:hAnsi="宋体"/>
                <w:szCs w:val="21"/>
              </w:rPr>
              <w:t>利润总额（万元）</w:t>
            </w:r>
          </w:p>
        </w:tc>
        <w:tc>
          <w:tcPr>
            <w:tcW w:w="1080" w:type="dxa"/>
            <w:gridSpan w:val="2"/>
            <w:vAlign w:val="top"/>
          </w:tcPr>
          <w:p>
            <w:pPr>
              <w:tabs>
                <w:tab w:val="left" w:pos="540"/>
              </w:tabs>
              <w:ind w:left="-132" w:leftChars="-64" w:right="-105" w:rightChars="-50" w:hanging="2"/>
              <w:jc w:val="center"/>
              <w:rPr>
                <w:rFonts w:ascii="宋体" w:hAnsi="宋体"/>
                <w:szCs w:val="21"/>
              </w:rPr>
            </w:pPr>
            <w:r>
              <w:rPr>
                <w:rFonts w:hint="eastAsia" w:ascii="宋体" w:hAnsi="宋体"/>
                <w:szCs w:val="21"/>
              </w:rPr>
              <w:t>净利润（万元）</w:t>
            </w:r>
          </w:p>
        </w:tc>
        <w:tc>
          <w:tcPr>
            <w:tcW w:w="1357" w:type="dxa"/>
            <w:vAlign w:val="top"/>
          </w:tcPr>
          <w:p>
            <w:pPr>
              <w:tabs>
                <w:tab w:val="left" w:pos="540"/>
              </w:tabs>
              <w:ind w:left="-132" w:leftChars="-64" w:right="-105" w:rightChars="-50" w:hanging="2"/>
              <w:jc w:val="center"/>
              <w:rPr>
                <w:rFonts w:ascii="宋体" w:hAnsi="宋体"/>
                <w:szCs w:val="21"/>
              </w:rPr>
            </w:pPr>
            <w:r>
              <w:rPr>
                <w:rFonts w:hint="eastAsia" w:ascii="宋体" w:hAnsi="宋体"/>
                <w:szCs w:val="21"/>
              </w:rPr>
              <w:t>资产负债率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Merge w:val="continue"/>
            <w:vAlign w:val="top"/>
          </w:tcPr>
          <w:p>
            <w:pPr>
              <w:tabs>
                <w:tab w:val="left" w:pos="540"/>
              </w:tabs>
              <w:ind w:left="-132" w:leftChars="-64" w:right="-105" w:rightChars="-50" w:hanging="2"/>
              <w:jc w:val="center"/>
              <w:rPr>
                <w:rFonts w:ascii="宋体" w:hAnsi="宋体"/>
                <w:szCs w:val="21"/>
              </w:rPr>
            </w:pPr>
          </w:p>
        </w:tc>
        <w:tc>
          <w:tcPr>
            <w:tcW w:w="1240" w:type="dxa"/>
            <w:vAlign w:val="top"/>
          </w:tcPr>
          <w:p>
            <w:pPr>
              <w:tabs>
                <w:tab w:val="left" w:pos="540"/>
              </w:tabs>
              <w:ind w:left="-132" w:leftChars="-64" w:right="-105" w:rightChars="-50" w:hanging="2"/>
              <w:jc w:val="center"/>
              <w:rPr>
                <w:rFonts w:ascii="宋体" w:hAnsi="宋体"/>
                <w:szCs w:val="21"/>
              </w:rPr>
            </w:pPr>
          </w:p>
        </w:tc>
        <w:tc>
          <w:tcPr>
            <w:tcW w:w="1460" w:type="dxa"/>
            <w:vAlign w:val="top"/>
          </w:tcPr>
          <w:p>
            <w:pPr>
              <w:tabs>
                <w:tab w:val="left" w:pos="540"/>
              </w:tabs>
              <w:ind w:left="-132" w:leftChars="-64" w:right="-105" w:rightChars="-50" w:hanging="2"/>
              <w:jc w:val="center"/>
              <w:rPr>
                <w:rFonts w:ascii="宋体" w:hAnsi="宋体"/>
                <w:szCs w:val="21"/>
              </w:rPr>
            </w:pPr>
          </w:p>
        </w:tc>
        <w:tc>
          <w:tcPr>
            <w:tcW w:w="1620" w:type="dxa"/>
            <w:gridSpan w:val="2"/>
            <w:vAlign w:val="top"/>
          </w:tcPr>
          <w:p>
            <w:pPr>
              <w:tabs>
                <w:tab w:val="left" w:pos="540"/>
              </w:tabs>
              <w:ind w:left="-132" w:leftChars="-64" w:right="-105" w:rightChars="-50" w:hanging="2"/>
              <w:jc w:val="center"/>
              <w:rPr>
                <w:rFonts w:ascii="宋体" w:hAnsi="宋体"/>
                <w:szCs w:val="21"/>
              </w:rPr>
            </w:pPr>
          </w:p>
        </w:tc>
        <w:tc>
          <w:tcPr>
            <w:tcW w:w="1260" w:type="dxa"/>
            <w:gridSpan w:val="2"/>
            <w:vAlign w:val="top"/>
          </w:tcPr>
          <w:p>
            <w:pPr>
              <w:tabs>
                <w:tab w:val="left" w:pos="540"/>
              </w:tabs>
              <w:ind w:left="-132" w:leftChars="-64" w:right="-105" w:rightChars="-50" w:hanging="2"/>
              <w:jc w:val="center"/>
              <w:rPr>
                <w:rFonts w:ascii="宋体" w:hAnsi="宋体"/>
                <w:szCs w:val="21"/>
              </w:rPr>
            </w:pPr>
          </w:p>
        </w:tc>
        <w:tc>
          <w:tcPr>
            <w:tcW w:w="1080" w:type="dxa"/>
            <w:gridSpan w:val="2"/>
            <w:vAlign w:val="top"/>
          </w:tcPr>
          <w:p>
            <w:pPr>
              <w:tabs>
                <w:tab w:val="left" w:pos="540"/>
              </w:tabs>
              <w:ind w:left="-132" w:leftChars="-64" w:right="-105" w:rightChars="-50" w:hanging="2"/>
              <w:jc w:val="center"/>
              <w:rPr>
                <w:rFonts w:ascii="宋体" w:hAnsi="宋体"/>
                <w:szCs w:val="21"/>
              </w:rPr>
            </w:pPr>
          </w:p>
        </w:tc>
        <w:tc>
          <w:tcPr>
            <w:tcW w:w="1357" w:type="dxa"/>
            <w:vAlign w:val="top"/>
          </w:tcPr>
          <w:p>
            <w:pPr>
              <w:tabs>
                <w:tab w:val="left" w:pos="540"/>
              </w:tabs>
              <w:ind w:left="-132" w:leftChars="-64" w:right="-105" w:rightChars="-50" w:hanging="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Merge w:val="continue"/>
            <w:vAlign w:val="top"/>
          </w:tcPr>
          <w:p>
            <w:pPr>
              <w:tabs>
                <w:tab w:val="left" w:pos="540"/>
              </w:tabs>
              <w:ind w:left="-132" w:leftChars="-64" w:right="-105" w:rightChars="-50" w:hanging="2"/>
              <w:jc w:val="center"/>
              <w:rPr>
                <w:rFonts w:ascii="宋体" w:hAnsi="宋体"/>
                <w:szCs w:val="21"/>
              </w:rPr>
            </w:pPr>
          </w:p>
        </w:tc>
        <w:tc>
          <w:tcPr>
            <w:tcW w:w="1240" w:type="dxa"/>
            <w:vAlign w:val="top"/>
          </w:tcPr>
          <w:p>
            <w:pPr>
              <w:tabs>
                <w:tab w:val="left" w:pos="540"/>
              </w:tabs>
              <w:ind w:left="-132" w:leftChars="-64" w:right="-105" w:rightChars="-50" w:hanging="2"/>
              <w:jc w:val="center"/>
              <w:rPr>
                <w:rFonts w:ascii="宋体" w:hAnsi="宋体"/>
                <w:szCs w:val="21"/>
              </w:rPr>
            </w:pPr>
          </w:p>
        </w:tc>
        <w:tc>
          <w:tcPr>
            <w:tcW w:w="1460" w:type="dxa"/>
            <w:vAlign w:val="top"/>
          </w:tcPr>
          <w:p>
            <w:pPr>
              <w:tabs>
                <w:tab w:val="left" w:pos="540"/>
              </w:tabs>
              <w:ind w:left="-132" w:leftChars="-64" w:right="-105" w:rightChars="-50" w:hanging="2"/>
              <w:jc w:val="center"/>
              <w:rPr>
                <w:rFonts w:ascii="宋体" w:hAnsi="宋体"/>
                <w:szCs w:val="21"/>
              </w:rPr>
            </w:pPr>
          </w:p>
        </w:tc>
        <w:tc>
          <w:tcPr>
            <w:tcW w:w="1620" w:type="dxa"/>
            <w:gridSpan w:val="2"/>
            <w:vAlign w:val="top"/>
          </w:tcPr>
          <w:p>
            <w:pPr>
              <w:tabs>
                <w:tab w:val="left" w:pos="540"/>
              </w:tabs>
              <w:ind w:left="-132" w:leftChars="-64" w:right="-105" w:rightChars="-50" w:hanging="2"/>
              <w:jc w:val="center"/>
              <w:rPr>
                <w:rFonts w:ascii="宋体" w:hAnsi="宋体"/>
                <w:szCs w:val="21"/>
              </w:rPr>
            </w:pPr>
          </w:p>
        </w:tc>
        <w:tc>
          <w:tcPr>
            <w:tcW w:w="1260" w:type="dxa"/>
            <w:gridSpan w:val="2"/>
            <w:vAlign w:val="top"/>
          </w:tcPr>
          <w:p>
            <w:pPr>
              <w:tabs>
                <w:tab w:val="left" w:pos="540"/>
              </w:tabs>
              <w:ind w:left="-132" w:leftChars="-64" w:right="-105" w:rightChars="-50" w:hanging="2"/>
              <w:jc w:val="center"/>
              <w:rPr>
                <w:rFonts w:ascii="宋体" w:hAnsi="宋体"/>
                <w:szCs w:val="21"/>
              </w:rPr>
            </w:pPr>
          </w:p>
        </w:tc>
        <w:tc>
          <w:tcPr>
            <w:tcW w:w="1080" w:type="dxa"/>
            <w:gridSpan w:val="2"/>
            <w:vAlign w:val="top"/>
          </w:tcPr>
          <w:p>
            <w:pPr>
              <w:tabs>
                <w:tab w:val="left" w:pos="540"/>
              </w:tabs>
              <w:ind w:left="-132" w:leftChars="-64" w:right="-105" w:rightChars="-50" w:hanging="2"/>
              <w:jc w:val="center"/>
              <w:rPr>
                <w:rFonts w:ascii="宋体" w:hAnsi="宋体"/>
                <w:szCs w:val="21"/>
              </w:rPr>
            </w:pPr>
          </w:p>
        </w:tc>
        <w:tc>
          <w:tcPr>
            <w:tcW w:w="1357" w:type="dxa"/>
            <w:vAlign w:val="top"/>
          </w:tcPr>
          <w:p>
            <w:pPr>
              <w:tabs>
                <w:tab w:val="left" w:pos="540"/>
              </w:tabs>
              <w:ind w:left="-132" w:leftChars="-64" w:right="-105" w:rightChars="-50" w:hanging="2"/>
              <w:jc w:val="center"/>
              <w:rPr>
                <w:rFonts w:ascii="宋体" w:hAnsi="宋体"/>
                <w:szCs w:val="21"/>
              </w:rPr>
            </w:pPr>
          </w:p>
        </w:tc>
      </w:tr>
    </w:tbl>
    <w:p>
      <w:pPr>
        <w:pStyle w:val="46"/>
        <w:spacing w:before="0" w:after="0" w:line="360" w:lineRule="auto"/>
        <w:ind w:left="840" w:hanging="840" w:hangingChars="400"/>
        <w:rPr>
          <w:rFonts w:ascii="宋体" w:hAnsi="宋体"/>
          <w:bCs/>
          <w:spacing w:val="0"/>
          <w:kern w:val="2"/>
          <w:sz w:val="21"/>
          <w:szCs w:val="21"/>
          <w:lang w:val="en-GB"/>
        </w:rPr>
      </w:pPr>
      <w:r>
        <w:rPr>
          <w:rFonts w:hint="eastAsia" w:ascii="宋体" w:hAnsi="宋体"/>
          <w:spacing w:val="0"/>
          <w:kern w:val="2"/>
          <w:sz w:val="21"/>
          <w:szCs w:val="21"/>
          <w:lang w:val="en-GB"/>
        </w:rPr>
        <w:t>注：1）</w:t>
      </w:r>
      <w:r>
        <w:rPr>
          <w:rFonts w:hint="eastAsia" w:ascii="宋体" w:hAnsi="宋体"/>
          <w:spacing w:val="0"/>
          <w:kern w:val="2"/>
          <w:sz w:val="21"/>
          <w:szCs w:val="21"/>
        </w:rPr>
        <w:t xml:space="preserve"> </w:t>
      </w:r>
      <w:r>
        <w:rPr>
          <w:rFonts w:hint="eastAsia" w:ascii="宋体" w:hAnsi="宋体"/>
          <w:spacing w:val="0"/>
          <w:kern w:val="2"/>
          <w:sz w:val="21"/>
          <w:szCs w:val="21"/>
          <w:lang w:val="en-GB"/>
        </w:rPr>
        <w:t>文字描述：单位性质、发展历程、经营规模及服务理念、主营产品、技术力量等。</w:t>
      </w:r>
    </w:p>
    <w:p>
      <w:pPr>
        <w:pStyle w:val="46"/>
        <w:spacing w:before="0" w:after="0" w:line="360" w:lineRule="auto"/>
        <w:ind w:firstLine="420" w:firstLineChars="200"/>
        <w:rPr>
          <w:rFonts w:ascii="宋体" w:hAnsi="宋体"/>
          <w:bCs/>
          <w:spacing w:val="0"/>
          <w:kern w:val="2"/>
          <w:sz w:val="21"/>
          <w:szCs w:val="21"/>
          <w:lang w:val="en-GB"/>
        </w:rPr>
      </w:pPr>
      <w:r>
        <w:rPr>
          <w:rFonts w:hint="eastAsia" w:ascii="宋体" w:hAnsi="宋体"/>
          <w:spacing w:val="0"/>
          <w:kern w:val="2"/>
          <w:sz w:val="21"/>
          <w:szCs w:val="21"/>
          <w:lang w:val="en-GB"/>
        </w:rPr>
        <w:t>2） 图片描述：经营场所、主要或关键产品介绍、生产场所及工艺流程等。</w:t>
      </w:r>
    </w:p>
    <w:p>
      <w:pPr>
        <w:pStyle w:val="46"/>
        <w:spacing w:before="0" w:after="0" w:line="360" w:lineRule="auto"/>
        <w:ind w:firstLine="420" w:firstLineChars="200"/>
        <w:rPr>
          <w:rFonts w:ascii="宋体" w:hAnsi="宋体"/>
          <w:bCs/>
          <w:spacing w:val="0"/>
          <w:kern w:val="2"/>
          <w:sz w:val="21"/>
          <w:szCs w:val="21"/>
          <w:lang w:val="en-GB"/>
        </w:rPr>
      </w:pPr>
      <w:r>
        <w:rPr>
          <w:rFonts w:hint="eastAsia" w:ascii="宋体" w:hAnsi="宋体"/>
          <w:spacing w:val="0"/>
          <w:kern w:val="2"/>
          <w:sz w:val="21"/>
          <w:szCs w:val="21"/>
          <w:lang w:val="en-GB"/>
        </w:rPr>
        <w:t>3） 投标人必须按招标文件提供财务报告的复印件（加盖公章）。</w:t>
      </w:r>
    </w:p>
    <w:p>
      <w:pPr>
        <w:pStyle w:val="46"/>
        <w:spacing w:before="0" w:after="0" w:line="360" w:lineRule="auto"/>
        <w:ind w:firstLine="420" w:firstLineChars="200"/>
        <w:rPr>
          <w:rFonts w:ascii="宋体" w:hAnsi="宋体"/>
          <w:bCs/>
          <w:spacing w:val="0"/>
          <w:kern w:val="2"/>
          <w:sz w:val="21"/>
          <w:szCs w:val="21"/>
          <w:lang w:val="en-GB"/>
        </w:rPr>
      </w:pPr>
      <w:r>
        <w:rPr>
          <w:rFonts w:hint="eastAsia" w:ascii="宋体" w:hAnsi="宋体"/>
          <w:spacing w:val="0"/>
          <w:kern w:val="2"/>
          <w:sz w:val="21"/>
          <w:szCs w:val="21"/>
          <w:lang w:val="en-GB"/>
        </w:rPr>
        <w:t>4）</w:t>
      </w:r>
      <w:r>
        <w:rPr>
          <w:rFonts w:hint="eastAsia" w:ascii="宋体" w:hAnsi="宋体"/>
          <w:spacing w:val="0"/>
          <w:kern w:val="2"/>
          <w:sz w:val="21"/>
          <w:szCs w:val="21"/>
        </w:rPr>
        <w:t xml:space="preserve"> </w:t>
      </w:r>
      <w:r>
        <w:rPr>
          <w:rFonts w:hint="eastAsia" w:ascii="宋体" w:hAnsi="宋体"/>
          <w:spacing w:val="0"/>
          <w:kern w:val="2"/>
          <w:sz w:val="21"/>
          <w:szCs w:val="21"/>
          <w:lang w:val="en-GB"/>
        </w:rPr>
        <w:t>如投标人此表数据有虚假，一经查实，自行承担相关责任。</w:t>
      </w:r>
    </w:p>
    <w:p>
      <w:pPr>
        <w:pStyle w:val="46"/>
        <w:spacing w:before="0" w:after="0" w:line="360" w:lineRule="auto"/>
        <w:ind w:firstLine="420" w:firstLineChars="200"/>
        <w:rPr>
          <w:rFonts w:ascii="宋体" w:hAnsi="宋体"/>
          <w:bCs/>
          <w:spacing w:val="0"/>
          <w:kern w:val="2"/>
          <w:sz w:val="21"/>
          <w:szCs w:val="21"/>
          <w:lang w:val="en-GB"/>
        </w:rPr>
      </w:pPr>
      <w:r>
        <w:rPr>
          <w:rFonts w:hint="eastAsia" w:ascii="宋体" w:hAnsi="宋体"/>
          <w:spacing w:val="0"/>
          <w:kern w:val="2"/>
          <w:sz w:val="21"/>
          <w:szCs w:val="21"/>
          <w:lang w:val="en-GB"/>
        </w:rPr>
        <w:t>5）</w:t>
      </w:r>
      <w:r>
        <w:rPr>
          <w:rFonts w:hint="eastAsia" w:ascii="宋体" w:hAnsi="宋体"/>
          <w:spacing w:val="0"/>
          <w:kern w:val="2"/>
          <w:sz w:val="21"/>
          <w:szCs w:val="21"/>
        </w:rPr>
        <w:t xml:space="preserve"> </w:t>
      </w:r>
      <w:r>
        <w:rPr>
          <w:rFonts w:hint="eastAsia" w:ascii="宋体" w:hAnsi="宋体"/>
          <w:spacing w:val="0"/>
          <w:kern w:val="2"/>
          <w:sz w:val="21"/>
          <w:szCs w:val="21"/>
          <w:lang w:val="en-GB"/>
        </w:rPr>
        <w:t>提供201</w:t>
      </w:r>
      <w:r>
        <w:rPr>
          <w:rFonts w:hint="eastAsia" w:ascii="宋体" w:hAnsi="宋体"/>
          <w:spacing w:val="0"/>
          <w:kern w:val="2"/>
          <w:sz w:val="21"/>
          <w:szCs w:val="21"/>
        </w:rPr>
        <w:t>5</w:t>
      </w:r>
      <w:r>
        <w:rPr>
          <w:rFonts w:hint="eastAsia" w:ascii="宋体" w:hAnsi="宋体"/>
          <w:spacing w:val="0"/>
          <w:kern w:val="2"/>
          <w:sz w:val="21"/>
          <w:szCs w:val="21"/>
          <w:lang w:val="en-GB"/>
        </w:rPr>
        <w:t>年度</w:t>
      </w:r>
      <w:r>
        <w:rPr>
          <w:rFonts w:hint="eastAsia" w:ascii="宋体" w:hAnsi="宋体"/>
          <w:spacing w:val="0"/>
          <w:kern w:val="2"/>
          <w:sz w:val="21"/>
          <w:szCs w:val="21"/>
        </w:rPr>
        <w:t>、2016</w:t>
      </w:r>
      <w:r>
        <w:rPr>
          <w:rFonts w:hint="eastAsia" w:ascii="宋体" w:hAnsi="宋体"/>
          <w:spacing w:val="0"/>
          <w:kern w:val="2"/>
          <w:sz w:val="21"/>
          <w:szCs w:val="21"/>
          <w:lang w:val="en-GB"/>
        </w:rPr>
        <w:t>年度经有审计资质第三方机构审核的年度财务报表。</w:t>
      </w:r>
    </w:p>
    <w:p>
      <w:pPr>
        <w:tabs>
          <w:tab w:val="left" w:pos="540"/>
        </w:tabs>
        <w:rPr>
          <w:rFonts w:ascii="宋体" w:hAnsi="宋体"/>
          <w:b/>
          <w:sz w:val="28"/>
          <w:szCs w:val="28"/>
        </w:rPr>
      </w:pPr>
      <w:r>
        <w:rPr>
          <w:rFonts w:ascii="宋体" w:hAnsi="宋体"/>
          <w:sz w:val="28"/>
          <w:szCs w:val="28"/>
          <w:lang w:val="en-GB"/>
        </w:rPr>
        <w:br w:type="page"/>
      </w:r>
      <w:r>
        <w:rPr>
          <w:rFonts w:hint="eastAsia" w:ascii="宋体" w:hAnsi="宋体"/>
          <w:b/>
          <w:sz w:val="28"/>
          <w:szCs w:val="28"/>
        </w:rPr>
        <w:t>二、供货渠道与合作机构情况</w:t>
      </w:r>
    </w:p>
    <w:tbl>
      <w:tblPr>
        <w:tblStyle w:val="44"/>
        <w:tblW w:w="97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9"/>
        <w:gridCol w:w="5278"/>
        <w:gridCol w:w="2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2039" w:type="dxa"/>
            <w:shd w:val="clear" w:color="auto" w:fill="F3F3F3"/>
            <w:vAlign w:val="center"/>
          </w:tcPr>
          <w:p>
            <w:pPr>
              <w:rPr>
                <w:rFonts w:ascii="宋体" w:hAnsi="宋体"/>
                <w:b/>
                <w:bCs/>
                <w:szCs w:val="21"/>
              </w:rPr>
            </w:pPr>
            <w:r>
              <w:rPr>
                <w:rFonts w:hint="eastAsia" w:ascii="宋体" w:hAnsi="宋体"/>
                <w:b/>
                <w:bCs/>
                <w:szCs w:val="21"/>
              </w:rPr>
              <w:t>分项</w:t>
            </w:r>
          </w:p>
        </w:tc>
        <w:tc>
          <w:tcPr>
            <w:tcW w:w="5278" w:type="dxa"/>
            <w:shd w:val="clear" w:color="auto" w:fill="F3F3F3"/>
            <w:vAlign w:val="center"/>
          </w:tcPr>
          <w:p>
            <w:pPr>
              <w:jc w:val="center"/>
              <w:rPr>
                <w:rFonts w:ascii="宋体" w:hAnsi="宋体"/>
                <w:b/>
                <w:bCs/>
                <w:szCs w:val="21"/>
              </w:rPr>
            </w:pPr>
            <w:r>
              <w:rPr>
                <w:rFonts w:hint="eastAsia" w:ascii="宋体" w:hAnsi="宋体"/>
                <w:b/>
                <w:bCs/>
                <w:szCs w:val="21"/>
              </w:rPr>
              <w:t>基 本 情 况</w:t>
            </w:r>
          </w:p>
        </w:tc>
        <w:tc>
          <w:tcPr>
            <w:tcW w:w="2424" w:type="dxa"/>
            <w:shd w:val="clear" w:color="auto" w:fill="F3F3F3"/>
            <w:vAlign w:val="center"/>
          </w:tcPr>
          <w:p>
            <w:pPr>
              <w:rPr>
                <w:rFonts w:ascii="宋体" w:hAnsi="宋体"/>
                <w:b/>
                <w:bCs/>
                <w:szCs w:val="21"/>
              </w:rPr>
            </w:pPr>
            <w:r>
              <w:rPr>
                <w:rFonts w:hint="eastAsia" w:ascii="宋体" w:hAnsi="宋体"/>
                <w:b/>
                <w:bCs/>
                <w:szCs w:val="21"/>
              </w:rPr>
              <w:t>联系人/联系电话/传真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jc w:val="center"/>
        </w:trPr>
        <w:tc>
          <w:tcPr>
            <w:tcW w:w="2039" w:type="dxa"/>
            <w:vAlign w:val="center"/>
          </w:tcPr>
          <w:p>
            <w:pPr>
              <w:ind w:firstLine="210" w:firstLineChars="100"/>
              <w:rPr>
                <w:rFonts w:ascii="宋体" w:hAnsi="宋体"/>
                <w:szCs w:val="21"/>
              </w:rPr>
            </w:pPr>
            <w:r>
              <w:rPr>
                <w:rFonts w:hint="eastAsia" w:ascii="宋体" w:hAnsi="宋体"/>
                <w:szCs w:val="21"/>
              </w:rPr>
              <w:t>华南地区或</w:t>
            </w:r>
          </w:p>
          <w:p>
            <w:pPr>
              <w:ind w:firstLine="210" w:firstLineChars="100"/>
              <w:rPr>
                <w:rFonts w:ascii="宋体" w:hAnsi="宋体"/>
                <w:szCs w:val="21"/>
              </w:rPr>
            </w:pPr>
            <w:r>
              <w:rPr>
                <w:rFonts w:hint="eastAsia" w:ascii="宋体" w:hAnsi="宋体"/>
                <w:szCs w:val="21"/>
              </w:rPr>
              <w:t>广东省总代理或中国总代理或生产厂家</w:t>
            </w:r>
          </w:p>
        </w:tc>
        <w:tc>
          <w:tcPr>
            <w:tcW w:w="5278" w:type="dxa"/>
            <w:vAlign w:val="center"/>
          </w:tcPr>
          <w:p>
            <w:pPr>
              <w:rPr>
                <w:rFonts w:ascii="宋体" w:hAnsi="宋体"/>
                <w:szCs w:val="21"/>
              </w:rPr>
            </w:pPr>
            <w:r>
              <w:rPr>
                <w:rFonts w:hint="eastAsia" w:ascii="宋体" w:hAnsi="宋体"/>
                <w:szCs w:val="21"/>
              </w:rPr>
              <w:t>单位名称：</w:t>
            </w:r>
          </w:p>
          <w:p>
            <w:pPr>
              <w:rPr>
                <w:rFonts w:ascii="宋体" w:hAnsi="宋体"/>
                <w:szCs w:val="21"/>
              </w:rPr>
            </w:pPr>
            <w:r>
              <w:rPr>
                <w:rFonts w:hint="eastAsia" w:ascii="宋体" w:hAnsi="宋体"/>
                <w:szCs w:val="21"/>
              </w:rPr>
              <w:t>地    址：</w:t>
            </w:r>
          </w:p>
          <w:p>
            <w:pPr>
              <w:rPr>
                <w:rFonts w:ascii="宋体" w:hAnsi="宋体"/>
                <w:szCs w:val="21"/>
              </w:rPr>
            </w:pPr>
            <w:r>
              <w:rPr>
                <w:rFonts w:hint="eastAsia" w:ascii="宋体" w:hAnsi="宋体"/>
                <w:szCs w:val="21"/>
              </w:rPr>
              <w:t>销售负责人：</w:t>
            </w:r>
          </w:p>
        </w:tc>
        <w:tc>
          <w:tcPr>
            <w:tcW w:w="2424" w:type="dxa"/>
            <w:vAlign w:val="center"/>
          </w:tcPr>
          <w:p>
            <w:pPr>
              <w:pStyle w:val="61"/>
              <w:jc w:val="both"/>
              <w:rPr>
                <w:rFonts w:ascii="宋体" w:hAnsi="宋体"/>
                <w:b w:val="0"/>
                <w:color w:val="auto"/>
                <w:sz w:val="21"/>
              </w:rPr>
            </w:pPr>
            <w:r>
              <w:rPr>
                <w:rFonts w:hint="eastAsia" w:ascii="宋体" w:hAnsi="宋体"/>
                <w:b w:val="0"/>
                <w:color w:val="auto"/>
                <w:sz w:val="21"/>
              </w:rPr>
              <w:t>Name：</w:t>
            </w:r>
          </w:p>
          <w:p>
            <w:pPr>
              <w:pStyle w:val="61"/>
              <w:jc w:val="both"/>
              <w:rPr>
                <w:rFonts w:ascii="宋体" w:hAnsi="宋体"/>
                <w:b w:val="0"/>
                <w:color w:val="auto"/>
                <w:sz w:val="21"/>
              </w:rPr>
            </w:pPr>
            <w:r>
              <w:rPr>
                <w:rFonts w:hint="eastAsia" w:ascii="宋体" w:hAnsi="宋体"/>
                <w:b w:val="0"/>
                <w:color w:val="auto"/>
                <w:sz w:val="21"/>
              </w:rPr>
              <w:t>Tel：</w:t>
            </w:r>
          </w:p>
          <w:p>
            <w:pPr>
              <w:rPr>
                <w:rFonts w:ascii="宋体" w:hAnsi="宋体"/>
                <w:szCs w:val="21"/>
              </w:rPr>
            </w:pPr>
            <w:r>
              <w:rPr>
                <w:rFonts w:hint="eastAsia" w:ascii="宋体" w:hAnsi="宋体"/>
                <w:szCs w:val="21"/>
              </w:rPr>
              <w:t>Fax：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7" w:hRule="atLeast"/>
          <w:jc w:val="center"/>
        </w:trPr>
        <w:tc>
          <w:tcPr>
            <w:tcW w:w="2039" w:type="dxa"/>
            <w:shd w:val="clear" w:color="auto" w:fill="auto"/>
            <w:vAlign w:val="center"/>
          </w:tcPr>
          <w:p>
            <w:pPr>
              <w:spacing w:line="360" w:lineRule="auto"/>
              <w:jc w:val="center"/>
              <w:rPr>
                <w:rFonts w:ascii="宋体" w:hAnsi="宋体"/>
                <w:szCs w:val="21"/>
              </w:rPr>
            </w:pPr>
            <w:r>
              <w:rPr>
                <w:rFonts w:hint="eastAsia" w:ascii="宋体" w:hAnsi="宋体"/>
                <w:szCs w:val="21"/>
              </w:rPr>
              <w:t>关键设备</w:t>
            </w:r>
          </w:p>
          <w:p>
            <w:pPr>
              <w:spacing w:line="360" w:lineRule="auto"/>
              <w:jc w:val="center"/>
              <w:rPr>
                <w:rFonts w:ascii="宋体" w:hAnsi="宋体"/>
                <w:szCs w:val="21"/>
              </w:rPr>
            </w:pPr>
            <w:r>
              <w:rPr>
                <w:rFonts w:hint="eastAsia" w:ascii="宋体" w:hAnsi="宋体"/>
                <w:szCs w:val="21"/>
              </w:rPr>
              <w:t>合法来源渠道</w:t>
            </w:r>
          </w:p>
          <w:p>
            <w:pPr>
              <w:spacing w:line="360" w:lineRule="auto"/>
              <w:jc w:val="center"/>
              <w:rPr>
                <w:rFonts w:ascii="宋体" w:hAnsi="宋体"/>
                <w:szCs w:val="21"/>
              </w:rPr>
            </w:pPr>
            <w:r>
              <w:rPr>
                <w:rFonts w:hint="eastAsia" w:ascii="宋体" w:hAnsi="宋体"/>
                <w:szCs w:val="21"/>
              </w:rPr>
              <w:t>（1）</w:t>
            </w:r>
          </w:p>
        </w:tc>
        <w:tc>
          <w:tcPr>
            <w:tcW w:w="5278" w:type="dxa"/>
            <w:shd w:val="clear" w:color="auto" w:fill="FFFFFF"/>
            <w:vAlign w:val="center"/>
          </w:tcPr>
          <w:p>
            <w:pPr>
              <w:rPr>
                <w:rFonts w:ascii="宋体" w:hAnsi="宋体"/>
                <w:szCs w:val="21"/>
              </w:rPr>
            </w:pPr>
            <w:r>
              <w:rPr>
                <w:rFonts w:hint="eastAsia" w:ascii="宋体" w:hAnsi="宋体"/>
                <w:szCs w:val="21"/>
              </w:rPr>
              <w:t xml:space="preserve">产品名称： </w:t>
            </w:r>
          </w:p>
          <w:p>
            <w:pPr>
              <w:rPr>
                <w:rFonts w:ascii="宋体" w:hAnsi="宋体"/>
                <w:szCs w:val="21"/>
              </w:rPr>
            </w:pPr>
            <w:r>
              <w:rPr>
                <w:rFonts w:hint="eastAsia" w:ascii="宋体" w:hAnsi="宋体"/>
                <w:szCs w:val="21"/>
              </w:rPr>
              <w:t>制造/供应商：</w:t>
            </w:r>
          </w:p>
          <w:p>
            <w:pPr>
              <w:rPr>
                <w:rFonts w:ascii="宋体" w:hAnsi="宋体"/>
                <w:szCs w:val="21"/>
              </w:rPr>
            </w:pPr>
            <w:r>
              <w:rPr>
                <w:rFonts w:hint="eastAsia" w:ascii="宋体" w:hAnsi="宋体"/>
                <w:szCs w:val="21"/>
              </w:rPr>
              <w:t xml:space="preserve">生产地：            </w:t>
            </w:r>
          </w:p>
          <w:p>
            <w:pPr>
              <w:rPr>
                <w:rFonts w:ascii="宋体" w:hAnsi="宋体"/>
                <w:szCs w:val="21"/>
              </w:rPr>
            </w:pPr>
            <w:r>
              <w:rPr>
                <w:rFonts w:hint="eastAsia" w:ascii="宋体" w:hAnsi="宋体"/>
                <w:szCs w:val="21"/>
              </w:rPr>
              <w:t>经销总代理：</w:t>
            </w:r>
          </w:p>
          <w:p>
            <w:pPr>
              <w:rPr>
                <w:rFonts w:ascii="宋体" w:hAnsi="宋体"/>
                <w:szCs w:val="21"/>
              </w:rPr>
            </w:pPr>
            <w:r>
              <w:rPr>
                <w:rFonts w:hint="eastAsia" w:ascii="宋体" w:hAnsi="宋体"/>
                <w:szCs w:val="21"/>
              </w:rPr>
              <w:t>销售负责人：</w:t>
            </w:r>
          </w:p>
          <w:p>
            <w:pPr>
              <w:rPr>
                <w:rFonts w:ascii="宋体" w:hAnsi="宋体"/>
                <w:szCs w:val="21"/>
              </w:rPr>
            </w:pPr>
            <w:r>
              <w:rPr>
                <w:rFonts w:hint="eastAsia" w:ascii="宋体" w:hAnsi="宋体"/>
                <w:szCs w:val="21"/>
              </w:rPr>
              <w:t>产品介绍和报价的权威网站：</w:t>
            </w:r>
          </w:p>
          <w:p>
            <w:pPr>
              <w:rPr>
                <w:rFonts w:ascii="宋体" w:hAnsi="宋体"/>
                <w:szCs w:val="21"/>
              </w:rPr>
            </w:pPr>
            <w:r>
              <w:rPr>
                <w:rFonts w:hint="eastAsia" w:ascii="宋体" w:hAnsi="宋体"/>
                <w:szCs w:val="21"/>
              </w:rPr>
              <w:t>产品合法来源验证查询专线：</w:t>
            </w:r>
          </w:p>
          <w:p>
            <w:pPr>
              <w:rPr>
                <w:rFonts w:ascii="宋体" w:hAnsi="宋体"/>
                <w:szCs w:val="21"/>
              </w:rPr>
            </w:pPr>
            <w:r>
              <w:rPr>
                <w:rFonts w:hint="eastAsia" w:ascii="宋体" w:hAnsi="宋体"/>
                <w:szCs w:val="21"/>
              </w:rPr>
              <w:t>售后服务管理验证查询专线：</w:t>
            </w:r>
          </w:p>
        </w:tc>
        <w:tc>
          <w:tcPr>
            <w:tcW w:w="2424" w:type="dxa"/>
            <w:vAlign w:val="center"/>
          </w:tcPr>
          <w:p>
            <w:pPr>
              <w:pStyle w:val="61"/>
              <w:jc w:val="both"/>
              <w:rPr>
                <w:rFonts w:ascii="宋体" w:hAnsi="宋体"/>
                <w:b w:val="0"/>
                <w:color w:val="auto"/>
                <w:sz w:val="21"/>
              </w:rPr>
            </w:pPr>
            <w:r>
              <w:rPr>
                <w:rFonts w:hint="eastAsia" w:ascii="宋体" w:hAnsi="宋体"/>
                <w:b w:val="0"/>
                <w:color w:val="auto"/>
                <w:sz w:val="21"/>
              </w:rPr>
              <w:t>Tel：</w:t>
            </w:r>
          </w:p>
          <w:p>
            <w:pPr>
              <w:rPr>
                <w:rFonts w:ascii="宋体" w:hAnsi="宋体"/>
                <w:szCs w:val="21"/>
              </w:rPr>
            </w:pPr>
            <w:r>
              <w:rPr>
                <w:rFonts w:hint="eastAsia" w:ascii="宋体" w:hAnsi="宋体"/>
                <w:szCs w:val="21"/>
              </w:rPr>
              <w:t>Fax：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9" w:hRule="atLeast"/>
          <w:jc w:val="center"/>
        </w:trPr>
        <w:tc>
          <w:tcPr>
            <w:tcW w:w="2039" w:type="dxa"/>
            <w:shd w:val="clear" w:color="auto" w:fill="auto"/>
            <w:vAlign w:val="center"/>
          </w:tcPr>
          <w:p>
            <w:pPr>
              <w:spacing w:line="360" w:lineRule="auto"/>
              <w:jc w:val="center"/>
              <w:rPr>
                <w:rFonts w:ascii="宋体" w:hAnsi="宋体"/>
                <w:szCs w:val="21"/>
              </w:rPr>
            </w:pPr>
            <w:r>
              <w:rPr>
                <w:rFonts w:hint="eastAsia" w:ascii="宋体" w:hAnsi="宋体"/>
                <w:szCs w:val="21"/>
              </w:rPr>
              <w:t>关键设备</w:t>
            </w:r>
          </w:p>
          <w:p>
            <w:pPr>
              <w:spacing w:line="360" w:lineRule="auto"/>
              <w:jc w:val="center"/>
              <w:rPr>
                <w:rFonts w:ascii="宋体" w:hAnsi="宋体"/>
                <w:szCs w:val="21"/>
              </w:rPr>
            </w:pPr>
            <w:r>
              <w:rPr>
                <w:rFonts w:hint="eastAsia" w:ascii="宋体" w:hAnsi="宋体"/>
                <w:szCs w:val="21"/>
              </w:rPr>
              <w:t>合法来源渠道</w:t>
            </w:r>
          </w:p>
          <w:p>
            <w:pPr>
              <w:spacing w:line="360" w:lineRule="auto"/>
              <w:jc w:val="center"/>
              <w:rPr>
                <w:rFonts w:ascii="宋体" w:hAnsi="宋体"/>
                <w:szCs w:val="21"/>
              </w:rPr>
            </w:pPr>
            <w:r>
              <w:rPr>
                <w:rFonts w:hint="eastAsia" w:ascii="宋体" w:hAnsi="宋体"/>
                <w:szCs w:val="21"/>
              </w:rPr>
              <w:t>（2）</w:t>
            </w:r>
          </w:p>
        </w:tc>
        <w:tc>
          <w:tcPr>
            <w:tcW w:w="5278" w:type="dxa"/>
            <w:shd w:val="clear" w:color="auto" w:fill="FFFFFF"/>
            <w:vAlign w:val="center"/>
          </w:tcPr>
          <w:p>
            <w:pPr>
              <w:rPr>
                <w:rFonts w:ascii="宋体" w:hAnsi="宋体"/>
                <w:szCs w:val="21"/>
              </w:rPr>
            </w:pPr>
            <w:r>
              <w:rPr>
                <w:rFonts w:hint="eastAsia" w:ascii="宋体" w:hAnsi="宋体"/>
                <w:szCs w:val="21"/>
              </w:rPr>
              <w:t xml:space="preserve">产品名称： </w:t>
            </w:r>
          </w:p>
          <w:p>
            <w:pPr>
              <w:rPr>
                <w:rFonts w:ascii="宋体" w:hAnsi="宋体"/>
                <w:szCs w:val="21"/>
              </w:rPr>
            </w:pPr>
            <w:r>
              <w:rPr>
                <w:rFonts w:hint="eastAsia" w:ascii="宋体" w:hAnsi="宋体"/>
                <w:szCs w:val="21"/>
              </w:rPr>
              <w:t>制造/供应商：</w:t>
            </w:r>
          </w:p>
          <w:p>
            <w:pPr>
              <w:rPr>
                <w:rFonts w:ascii="宋体" w:hAnsi="宋体"/>
                <w:szCs w:val="21"/>
              </w:rPr>
            </w:pPr>
            <w:r>
              <w:rPr>
                <w:rFonts w:hint="eastAsia" w:ascii="宋体" w:hAnsi="宋体"/>
                <w:szCs w:val="21"/>
              </w:rPr>
              <w:t xml:space="preserve">生产地：            </w:t>
            </w:r>
          </w:p>
          <w:p>
            <w:pPr>
              <w:rPr>
                <w:rFonts w:ascii="宋体" w:hAnsi="宋体"/>
                <w:szCs w:val="21"/>
              </w:rPr>
            </w:pPr>
            <w:r>
              <w:rPr>
                <w:rFonts w:hint="eastAsia" w:ascii="宋体" w:hAnsi="宋体"/>
                <w:szCs w:val="21"/>
              </w:rPr>
              <w:t>经销总代理：</w:t>
            </w:r>
          </w:p>
          <w:p>
            <w:pPr>
              <w:rPr>
                <w:rFonts w:ascii="宋体" w:hAnsi="宋体"/>
                <w:szCs w:val="21"/>
              </w:rPr>
            </w:pPr>
            <w:r>
              <w:rPr>
                <w:rFonts w:hint="eastAsia" w:ascii="宋体" w:hAnsi="宋体"/>
                <w:szCs w:val="21"/>
              </w:rPr>
              <w:t>销售负责人：</w:t>
            </w:r>
          </w:p>
          <w:p>
            <w:pPr>
              <w:rPr>
                <w:rFonts w:ascii="宋体" w:hAnsi="宋体"/>
                <w:szCs w:val="21"/>
              </w:rPr>
            </w:pPr>
            <w:r>
              <w:rPr>
                <w:rFonts w:hint="eastAsia" w:ascii="宋体" w:hAnsi="宋体"/>
                <w:szCs w:val="21"/>
              </w:rPr>
              <w:t>产品介绍和报价的权威网站：</w:t>
            </w:r>
          </w:p>
          <w:p>
            <w:pPr>
              <w:rPr>
                <w:rFonts w:ascii="宋体" w:hAnsi="宋体"/>
                <w:szCs w:val="21"/>
              </w:rPr>
            </w:pPr>
            <w:r>
              <w:rPr>
                <w:rFonts w:hint="eastAsia" w:ascii="宋体" w:hAnsi="宋体"/>
                <w:szCs w:val="21"/>
              </w:rPr>
              <w:t>产品合法来源验证查询专线：</w:t>
            </w:r>
          </w:p>
          <w:p>
            <w:pPr>
              <w:rPr>
                <w:rFonts w:ascii="宋体" w:hAnsi="宋体"/>
                <w:szCs w:val="21"/>
              </w:rPr>
            </w:pPr>
            <w:r>
              <w:rPr>
                <w:rFonts w:hint="eastAsia" w:ascii="宋体" w:hAnsi="宋体"/>
                <w:szCs w:val="21"/>
              </w:rPr>
              <w:t>售后服务管理验证查询专线：</w:t>
            </w:r>
          </w:p>
        </w:tc>
        <w:tc>
          <w:tcPr>
            <w:tcW w:w="2424" w:type="dxa"/>
            <w:vAlign w:val="center"/>
          </w:tcPr>
          <w:p>
            <w:pPr>
              <w:pStyle w:val="61"/>
              <w:jc w:val="both"/>
              <w:rPr>
                <w:rFonts w:ascii="宋体" w:hAnsi="宋体"/>
                <w:b w:val="0"/>
                <w:color w:val="auto"/>
                <w:sz w:val="21"/>
              </w:rPr>
            </w:pPr>
            <w:r>
              <w:rPr>
                <w:rFonts w:hint="eastAsia" w:ascii="宋体" w:hAnsi="宋体"/>
                <w:b w:val="0"/>
                <w:color w:val="auto"/>
                <w:sz w:val="21"/>
              </w:rPr>
              <w:t>Tel：</w:t>
            </w:r>
          </w:p>
          <w:p>
            <w:pPr>
              <w:rPr>
                <w:rFonts w:ascii="宋体" w:hAnsi="宋体"/>
                <w:szCs w:val="21"/>
              </w:rPr>
            </w:pPr>
            <w:r>
              <w:rPr>
                <w:rFonts w:hint="eastAsia" w:ascii="宋体" w:hAnsi="宋体"/>
                <w:szCs w:val="21"/>
              </w:rPr>
              <w:t>Fax：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4" w:hRule="atLeast"/>
          <w:jc w:val="center"/>
        </w:trPr>
        <w:tc>
          <w:tcPr>
            <w:tcW w:w="2039" w:type="dxa"/>
            <w:vAlign w:val="center"/>
          </w:tcPr>
          <w:p>
            <w:pPr>
              <w:ind w:firstLine="210" w:firstLineChars="100"/>
              <w:rPr>
                <w:rFonts w:ascii="宋体" w:hAnsi="宋体"/>
                <w:szCs w:val="21"/>
              </w:rPr>
            </w:pPr>
            <w:r>
              <w:rPr>
                <w:rFonts w:hint="eastAsia" w:ascii="宋体" w:hAnsi="宋体"/>
                <w:szCs w:val="21"/>
              </w:rPr>
              <w:t>设在广东省内的</w:t>
            </w:r>
          </w:p>
          <w:p>
            <w:pPr>
              <w:ind w:firstLine="210" w:firstLineChars="100"/>
              <w:rPr>
                <w:rFonts w:ascii="宋体" w:hAnsi="宋体"/>
                <w:szCs w:val="21"/>
              </w:rPr>
            </w:pPr>
            <w:r>
              <w:rPr>
                <w:rFonts w:hint="eastAsia" w:ascii="宋体" w:hAnsi="宋体"/>
                <w:szCs w:val="21"/>
              </w:rPr>
              <w:t>售后服务机构情况</w:t>
            </w:r>
          </w:p>
        </w:tc>
        <w:tc>
          <w:tcPr>
            <w:tcW w:w="5278" w:type="dxa"/>
            <w:vAlign w:val="center"/>
          </w:tcPr>
          <w:p>
            <w:pPr>
              <w:rPr>
                <w:rFonts w:ascii="宋体" w:hAnsi="宋体"/>
                <w:szCs w:val="21"/>
              </w:rPr>
            </w:pPr>
            <w:r>
              <w:rPr>
                <w:rFonts w:hint="eastAsia" w:ascii="宋体" w:hAnsi="宋体"/>
                <w:szCs w:val="21"/>
              </w:rPr>
              <w:t>机构名称：</w:t>
            </w:r>
          </w:p>
          <w:p>
            <w:pPr>
              <w:rPr>
                <w:rFonts w:ascii="宋体" w:hAnsi="宋体"/>
                <w:szCs w:val="21"/>
              </w:rPr>
            </w:pPr>
            <w:r>
              <w:rPr>
                <w:rFonts w:hint="eastAsia" w:ascii="宋体" w:hAnsi="宋体"/>
                <w:szCs w:val="21"/>
              </w:rPr>
              <w:t>地    址：</w:t>
            </w:r>
          </w:p>
          <w:p>
            <w:pPr>
              <w:rPr>
                <w:rFonts w:ascii="宋体" w:hAnsi="宋体"/>
                <w:szCs w:val="21"/>
              </w:rPr>
            </w:pPr>
            <w:r>
              <w:rPr>
                <w:rFonts w:hint="eastAsia" w:ascii="宋体" w:hAnsi="宋体"/>
                <w:szCs w:val="21"/>
              </w:rPr>
              <w:t>负 责 人：</w:t>
            </w:r>
          </w:p>
          <w:p>
            <w:pPr>
              <w:rPr>
                <w:rFonts w:ascii="宋体" w:hAnsi="宋体"/>
                <w:szCs w:val="21"/>
              </w:rPr>
            </w:pPr>
            <w:r>
              <w:rPr>
                <w:rFonts w:hint="eastAsia" w:ascii="宋体" w:hAnsi="宋体"/>
                <w:szCs w:val="21"/>
              </w:rPr>
              <w:t>服务机构性质：企业自有 /委托代理</w:t>
            </w:r>
          </w:p>
        </w:tc>
        <w:tc>
          <w:tcPr>
            <w:tcW w:w="2424" w:type="dxa"/>
            <w:vAlign w:val="center"/>
          </w:tcPr>
          <w:p>
            <w:pPr>
              <w:pStyle w:val="61"/>
              <w:jc w:val="both"/>
              <w:rPr>
                <w:rFonts w:ascii="宋体" w:hAnsi="宋体"/>
                <w:b w:val="0"/>
                <w:color w:val="auto"/>
                <w:sz w:val="21"/>
              </w:rPr>
            </w:pPr>
            <w:r>
              <w:rPr>
                <w:rFonts w:hint="eastAsia" w:ascii="宋体" w:hAnsi="宋体"/>
                <w:b w:val="0"/>
                <w:color w:val="auto"/>
                <w:sz w:val="21"/>
              </w:rPr>
              <w:t>Name：</w:t>
            </w:r>
          </w:p>
          <w:p>
            <w:pPr>
              <w:pStyle w:val="61"/>
              <w:jc w:val="both"/>
              <w:rPr>
                <w:rFonts w:ascii="宋体" w:hAnsi="宋体"/>
                <w:b w:val="0"/>
                <w:color w:val="auto"/>
                <w:sz w:val="21"/>
              </w:rPr>
            </w:pPr>
            <w:r>
              <w:rPr>
                <w:rFonts w:hint="eastAsia" w:ascii="宋体" w:hAnsi="宋体"/>
                <w:b w:val="0"/>
                <w:color w:val="auto"/>
                <w:sz w:val="21"/>
              </w:rPr>
              <w:t>Tel：</w:t>
            </w:r>
          </w:p>
          <w:p>
            <w:pPr>
              <w:rPr>
                <w:rFonts w:ascii="宋体" w:hAnsi="宋体"/>
                <w:szCs w:val="21"/>
              </w:rPr>
            </w:pPr>
            <w:r>
              <w:rPr>
                <w:rFonts w:hint="eastAsia" w:ascii="宋体" w:hAnsi="宋体"/>
                <w:szCs w:val="21"/>
              </w:rPr>
              <w:t>Fax：</w:t>
            </w:r>
          </w:p>
        </w:tc>
      </w:tr>
    </w:tbl>
    <w:p>
      <w:pPr>
        <w:tabs>
          <w:tab w:val="left" w:pos="540"/>
        </w:tabs>
        <w:rPr>
          <w:rFonts w:ascii="宋体" w:hAnsi="宋体"/>
          <w:b/>
          <w:sz w:val="28"/>
          <w:szCs w:val="28"/>
        </w:rPr>
      </w:pPr>
      <w:r>
        <w:rPr>
          <w:rFonts w:hint="eastAsia" w:ascii="宋体" w:hAnsi="宋体"/>
          <w:b/>
          <w:sz w:val="28"/>
          <w:szCs w:val="28"/>
        </w:rPr>
        <w:t>三、2014年以来同类项目的业绩一览表</w:t>
      </w:r>
    </w:p>
    <w:tbl>
      <w:tblPr>
        <w:tblStyle w:val="44"/>
        <w:tblW w:w="97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2453"/>
        <w:gridCol w:w="2755"/>
        <w:gridCol w:w="1208"/>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139" w:type="dxa"/>
            <w:shd w:val="clear" w:color="auto" w:fill="F3F3F3"/>
            <w:vAlign w:val="center"/>
          </w:tcPr>
          <w:p>
            <w:pPr>
              <w:jc w:val="center"/>
              <w:rPr>
                <w:rFonts w:ascii="宋体" w:hAnsi="宋体"/>
                <w:b/>
                <w:bCs/>
                <w:szCs w:val="21"/>
              </w:rPr>
            </w:pPr>
            <w:r>
              <w:rPr>
                <w:rFonts w:hint="eastAsia" w:ascii="宋体" w:hAnsi="宋体"/>
                <w:b/>
                <w:bCs/>
                <w:szCs w:val="21"/>
              </w:rPr>
              <w:t>序号</w:t>
            </w:r>
          </w:p>
        </w:tc>
        <w:tc>
          <w:tcPr>
            <w:tcW w:w="2453" w:type="dxa"/>
            <w:shd w:val="clear" w:color="auto" w:fill="F3F3F3"/>
            <w:vAlign w:val="center"/>
          </w:tcPr>
          <w:p>
            <w:pPr>
              <w:jc w:val="center"/>
              <w:rPr>
                <w:rFonts w:ascii="宋体" w:hAnsi="宋体"/>
                <w:b/>
                <w:bCs/>
                <w:szCs w:val="21"/>
              </w:rPr>
            </w:pPr>
            <w:r>
              <w:rPr>
                <w:rFonts w:hint="eastAsia" w:ascii="宋体" w:hAnsi="宋体"/>
                <w:b/>
                <w:bCs/>
                <w:szCs w:val="21"/>
              </w:rPr>
              <w:t>客户名称</w:t>
            </w:r>
          </w:p>
        </w:tc>
        <w:tc>
          <w:tcPr>
            <w:tcW w:w="2755" w:type="dxa"/>
            <w:shd w:val="clear" w:color="auto" w:fill="F3F3F3"/>
            <w:vAlign w:val="center"/>
          </w:tcPr>
          <w:p>
            <w:pPr>
              <w:rPr>
                <w:rFonts w:ascii="宋体" w:hAnsi="宋体"/>
                <w:b/>
                <w:bCs/>
                <w:szCs w:val="21"/>
              </w:rPr>
            </w:pPr>
            <w:r>
              <w:rPr>
                <w:rFonts w:hint="eastAsia" w:ascii="宋体" w:hAnsi="宋体"/>
                <w:b/>
                <w:bCs/>
                <w:szCs w:val="21"/>
              </w:rPr>
              <w:t>项目名称及合同金额（万元）</w:t>
            </w:r>
          </w:p>
        </w:tc>
        <w:tc>
          <w:tcPr>
            <w:tcW w:w="1208" w:type="dxa"/>
            <w:shd w:val="clear" w:color="auto" w:fill="F3F3F3"/>
            <w:vAlign w:val="center"/>
          </w:tcPr>
          <w:p>
            <w:pPr>
              <w:rPr>
                <w:rFonts w:ascii="宋体" w:hAnsi="宋体"/>
                <w:b/>
                <w:bCs/>
                <w:szCs w:val="21"/>
              </w:rPr>
            </w:pPr>
            <w:r>
              <w:rPr>
                <w:rFonts w:hint="eastAsia" w:ascii="宋体" w:hAnsi="宋体"/>
                <w:b/>
                <w:bCs/>
                <w:szCs w:val="21"/>
              </w:rPr>
              <w:t>竣工时间</w:t>
            </w:r>
          </w:p>
        </w:tc>
        <w:tc>
          <w:tcPr>
            <w:tcW w:w="2186" w:type="dxa"/>
            <w:shd w:val="clear" w:color="auto" w:fill="F3F3F3"/>
            <w:vAlign w:val="center"/>
          </w:tcPr>
          <w:p>
            <w:pPr>
              <w:jc w:val="center"/>
              <w:rPr>
                <w:rFonts w:ascii="宋体" w:hAnsi="宋体"/>
                <w:b/>
                <w:bCs/>
                <w:szCs w:val="21"/>
              </w:rPr>
            </w:pPr>
            <w:r>
              <w:rPr>
                <w:rFonts w:hint="eastAsia" w:ascii="宋体" w:hAnsi="宋体"/>
                <w:b/>
                <w:bCs/>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139" w:type="dxa"/>
            <w:vAlign w:val="center"/>
          </w:tcPr>
          <w:p>
            <w:pPr>
              <w:jc w:val="center"/>
              <w:rPr>
                <w:rFonts w:ascii="宋体" w:hAnsi="宋体"/>
                <w:szCs w:val="21"/>
              </w:rPr>
            </w:pPr>
            <w:r>
              <w:rPr>
                <w:rFonts w:hint="eastAsia" w:ascii="宋体" w:hAnsi="宋体"/>
                <w:szCs w:val="21"/>
              </w:rPr>
              <w:t>1</w:t>
            </w:r>
          </w:p>
        </w:tc>
        <w:tc>
          <w:tcPr>
            <w:tcW w:w="2453" w:type="dxa"/>
            <w:vAlign w:val="center"/>
          </w:tcPr>
          <w:p>
            <w:pPr>
              <w:jc w:val="center"/>
              <w:rPr>
                <w:rFonts w:ascii="宋体" w:hAnsi="宋体"/>
                <w:szCs w:val="21"/>
              </w:rPr>
            </w:pPr>
          </w:p>
        </w:tc>
        <w:tc>
          <w:tcPr>
            <w:tcW w:w="2755" w:type="dxa"/>
            <w:vAlign w:val="center"/>
          </w:tcPr>
          <w:p>
            <w:pPr>
              <w:jc w:val="center"/>
              <w:rPr>
                <w:rFonts w:ascii="宋体" w:hAnsi="宋体"/>
                <w:szCs w:val="21"/>
              </w:rPr>
            </w:pPr>
          </w:p>
        </w:tc>
        <w:tc>
          <w:tcPr>
            <w:tcW w:w="1208" w:type="dxa"/>
            <w:vAlign w:val="center"/>
          </w:tcPr>
          <w:p>
            <w:pPr>
              <w:jc w:val="center"/>
              <w:rPr>
                <w:rFonts w:ascii="宋体" w:hAnsi="宋体"/>
                <w:szCs w:val="21"/>
              </w:rPr>
            </w:pPr>
          </w:p>
        </w:tc>
        <w:tc>
          <w:tcPr>
            <w:tcW w:w="218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139" w:type="dxa"/>
            <w:vAlign w:val="center"/>
          </w:tcPr>
          <w:p>
            <w:pPr>
              <w:jc w:val="center"/>
              <w:rPr>
                <w:rFonts w:ascii="宋体" w:hAnsi="宋体"/>
                <w:szCs w:val="21"/>
              </w:rPr>
            </w:pPr>
            <w:r>
              <w:rPr>
                <w:rFonts w:hint="eastAsia" w:ascii="宋体" w:hAnsi="宋体"/>
                <w:szCs w:val="21"/>
              </w:rPr>
              <w:t>2</w:t>
            </w:r>
          </w:p>
        </w:tc>
        <w:tc>
          <w:tcPr>
            <w:tcW w:w="2453" w:type="dxa"/>
            <w:vAlign w:val="center"/>
          </w:tcPr>
          <w:p>
            <w:pPr>
              <w:jc w:val="center"/>
              <w:rPr>
                <w:rFonts w:ascii="宋体" w:hAnsi="宋体"/>
                <w:szCs w:val="21"/>
              </w:rPr>
            </w:pPr>
          </w:p>
        </w:tc>
        <w:tc>
          <w:tcPr>
            <w:tcW w:w="2755" w:type="dxa"/>
            <w:vAlign w:val="center"/>
          </w:tcPr>
          <w:p>
            <w:pPr>
              <w:jc w:val="center"/>
              <w:rPr>
                <w:rFonts w:ascii="宋体" w:hAnsi="宋体"/>
                <w:szCs w:val="21"/>
              </w:rPr>
            </w:pPr>
          </w:p>
        </w:tc>
        <w:tc>
          <w:tcPr>
            <w:tcW w:w="1208" w:type="dxa"/>
            <w:vAlign w:val="center"/>
          </w:tcPr>
          <w:p>
            <w:pPr>
              <w:pStyle w:val="47"/>
              <w:rPr>
                <w:rFonts w:ascii="宋体" w:hAnsi="宋体"/>
                <w:color w:val="auto"/>
              </w:rPr>
            </w:pPr>
          </w:p>
        </w:tc>
        <w:tc>
          <w:tcPr>
            <w:tcW w:w="218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139" w:type="dxa"/>
            <w:vAlign w:val="center"/>
          </w:tcPr>
          <w:p>
            <w:pPr>
              <w:jc w:val="center"/>
              <w:rPr>
                <w:rFonts w:ascii="宋体" w:hAnsi="宋体"/>
                <w:szCs w:val="21"/>
              </w:rPr>
            </w:pPr>
            <w:r>
              <w:rPr>
                <w:rFonts w:hint="eastAsia" w:ascii="宋体" w:hAnsi="宋体"/>
                <w:szCs w:val="21"/>
              </w:rPr>
              <w:t>3</w:t>
            </w:r>
          </w:p>
        </w:tc>
        <w:tc>
          <w:tcPr>
            <w:tcW w:w="2453" w:type="dxa"/>
            <w:vAlign w:val="center"/>
          </w:tcPr>
          <w:p>
            <w:pPr>
              <w:jc w:val="center"/>
              <w:rPr>
                <w:rFonts w:ascii="宋体" w:hAnsi="宋体"/>
                <w:szCs w:val="21"/>
              </w:rPr>
            </w:pPr>
          </w:p>
        </w:tc>
        <w:tc>
          <w:tcPr>
            <w:tcW w:w="2755" w:type="dxa"/>
            <w:vAlign w:val="center"/>
          </w:tcPr>
          <w:p>
            <w:pPr>
              <w:jc w:val="center"/>
              <w:rPr>
                <w:rFonts w:ascii="宋体" w:hAnsi="宋体"/>
                <w:szCs w:val="21"/>
              </w:rPr>
            </w:pPr>
          </w:p>
        </w:tc>
        <w:tc>
          <w:tcPr>
            <w:tcW w:w="1208" w:type="dxa"/>
            <w:vAlign w:val="center"/>
          </w:tcPr>
          <w:p>
            <w:pPr>
              <w:jc w:val="center"/>
              <w:rPr>
                <w:rFonts w:ascii="宋体" w:hAnsi="宋体"/>
                <w:szCs w:val="21"/>
              </w:rPr>
            </w:pPr>
          </w:p>
        </w:tc>
        <w:tc>
          <w:tcPr>
            <w:tcW w:w="218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139" w:type="dxa"/>
            <w:vAlign w:val="center"/>
          </w:tcPr>
          <w:p>
            <w:pPr>
              <w:jc w:val="center"/>
              <w:rPr>
                <w:rFonts w:ascii="宋体" w:hAnsi="宋体"/>
                <w:szCs w:val="21"/>
              </w:rPr>
            </w:pPr>
            <w:r>
              <w:rPr>
                <w:rFonts w:hint="eastAsia" w:ascii="宋体" w:hAnsi="宋体"/>
                <w:szCs w:val="21"/>
              </w:rPr>
              <w:t>…</w:t>
            </w:r>
          </w:p>
        </w:tc>
        <w:tc>
          <w:tcPr>
            <w:tcW w:w="2453" w:type="dxa"/>
            <w:vAlign w:val="center"/>
          </w:tcPr>
          <w:p>
            <w:pPr>
              <w:jc w:val="center"/>
              <w:rPr>
                <w:rFonts w:ascii="宋体" w:hAnsi="宋体"/>
                <w:szCs w:val="21"/>
              </w:rPr>
            </w:pPr>
          </w:p>
        </w:tc>
        <w:tc>
          <w:tcPr>
            <w:tcW w:w="2755" w:type="dxa"/>
            <w:vAlign w:val="center"/>
          </w:tcPr>
          <w:p>
            <w:pPr>
              <w:jc w:val="center"/>
              <w:rPr>
                <w:rFonts w:ascii="宋体" w:hAnsi="宋体"/>
                <w:szCs w:val="21"/>
              </w:rPr>
            </w:pPr>
          </w:p>
        </w:tc>
        <w:tc>
          <w:tcPr>
            <w:tcW w:w="1208" w:type="dxa"/>
            <w:vAlign w:val="center"/>
          </w:tcPr>
          <w:p>
            <w:pPr>
              <w:jc w:val="center"/>
              <w:rPr>
                <w:rFonts w:ascii="宋体" w:hAnsi="宋体"/>
                <w:szCs w:val="21"/>
              </w:rPr>
            </w:pPr>
          </w:p>
        </w:tc>
        <w:tc>
          <w:tcPr>
            <w:tcW w:w="2186" w:type="dxa"/>
            <w:vAlign w:val="center"/>
          </w:tcPr>
          <w:p>
            <w:pPr>
              <w:jc w:val="center"/>
              <w:rPr>
                <w:rFonts w:ascii="宋体" w:hAnsi="宋体"/>
                <w:szCs w:val="21"/>
              </w:rPr>
            </w:pPr>
          </w:p>
        </w:tc>
      </w:tr>
    </w:tbl>
    <w:p>
      <w:pPr>
        <w:spacing w:line="360" w:lineRule="auto"/>
        <w:rPr>
          <w:rFonts w:ascii="宋体" w:hAnsi="宋体"/>
          <w:szCs w:val="21"/>
        </w:rPr>
      </w:pPr>
      <w:r>
        <w:rPr>
          <w:rFonts w:hint="eastAsia" w:ascii="宋体" w:hAnsi="宋体"/>
          <w:szCs w:val="21"/>
        </w:rPr>
        <w:t>注：业绩是必须以投标人名义完成并已验收的项目。投标人必须提供合同复印件（请留意评审细则是否要求提供验收报告）。</w:t>
      </w:r>
    </w:p>
    <w:p>
      <w:pPr>
        <w:spacing w:line="360" w:lineRule="auto"/>
        <w:rPr>
          <w:rFonts w:ascii="宋体" w:hAnsi="宋体"/>
          <w:b/>
          <w:sz w:val="28"/>
          <w:szCs w:val="28"/>
        </w:rPr>
      </w:pPr>
      <w:r>
        <w:rPr>
          <w:rFonts w:ascii="宋体" w:hAnsi="宋体"/>
          <w:szCs w:val="21"/>
        </w:rPr>
        <w:br w:type="page"/>
      </w:r>
      <w:r>
        <w:rPr>
          <w:rFonts w:hint="eastAsia" w:ascii="宋体" w:hAnsi="宋体"/>
          <w:b/>
          <w:sz w:val="28"/>
          <w:szCs w:val="28"/>
        </w:rPr>
        <w:t>四、拟任执行管理及技术人员情况</w:t>
      </w:r>
    </w:p>
    <w:tbl>
      <w:tblPr>
        <w:tblStyle w:val="44"/>
        <w:tblW w:w="97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1506"/>
        <w:gridCol w:w="941"/>
        <w:gridCol w:w="2932"/>
        <w:gridCol w:w="754"/>
        <w:gridCol w:w="754"/>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exact"/>
          <w:jc w:val="center"/>
        </w:trPr>
        <w:tc>
          <w:tcPr>
            <w:tcW w:w="1159" w:type="dxa"/>
            <w:tcBorders>
              <w:top w:val="single" w:color="auto" w:sz="4" w:space="0"/>
              <w:left w:val="single" w:color="auto" w:sz="4" w:space="0"/>
              <w:bottom w:val="nil"/>
              <w:right w:val="single" w:color="auto" w:sz="4" w:space="0"/>
            </w:tcBorders>
            <w:shd w:val="clear" w:color="auto" w:fill="F3F3F3"/>
            <w:vAlign w:val="center"/>
          </w:tcPr>
          <w:p>
            <w:pPr>
              <w:rPr>
                <w:rFonts w:ascii="宋体" w:hAnsi="宋体"/>
                <w:b/>
                <w:szCs w:val="21"/>
              </w:rPr>
            </w:pPr>
            <w:r>
              <w:rPr>
                <w:rFonts w:hint="eastAsia" w:ascii="宋体" w:hAnsi="宋体"/>
                <w:b/>
                <w:szCs w:val="21"/>
              </w:rPr>
              <w:t>职责分工</w:t>
            </w:r>
          </w:p>
        </w:tc>
        <w:tc>
          <w:tcPr>
            <w:tcW w:w="1506" w:type="dxa"/>
            <w:tcBorders>
              <w:top w:val="single" w:color="auto" w:sz="4" w:space="0"/>
              <w:left w:val="single" w:color="auto" w:sz="4" w:space="0"/>
              <w:bottom w:val="nil"/>
              <w:right w:val="single" w:color="auto" w:sz="4" w:space="0"/>
            </w:tcBorders>
            <w:shd w:val="clear" w:color="auto" w:fill="F3F3F3"/>
            <w:vAlign w:val="center"/>
          </w:tcPr>
          <w:p>
            <w:pPr>
              <w:rPr>
                <w:rFonts w:ascii="宋体" w:hAnsi="宋体"/>
                <w:b/>
                <w:szCs w:val="21"/>
              </w:rPr>
            </w:pPr>
            <w:r>
              <w:rPr>
                <w:rFonts w:hint="eastAsia" w:ascii="宋体" w:hAnsi="宋体"/>
                <w:b/>
                <w:szCs w:val="21"/>
              </w:rPr>
              <w:t>姓名</w:t>
            </w:r>
          </w:p>
        </w:tc>
        <w:tc>
          <w:tcPr>
            <w:tcW w:w="941" w:type="dxa"/>
            <w:tcBorders>
              <w:top w:val="single" w:color="auto" w:sz="4" w:space="0"/>
              <w:left w:val="single" w:color="auto" w:sz="4" w:space="0"/>
              <w:bottom w:val="nil"/>
            </w:tcBorders>
            <w:shd w:val="clear" w:color="auto" w:fill="F3F3F3"/>
            <w:vAlign w:val="center"/>
          </w:tcPr>
          <w:p>
            <w:pPr>
              <w:rPr>
                <w:rFonts w:ascii="宋体" w:hAnsi="宋体"/>
                <w:b/>
                <w:szCs w:val="21"/>
              </w:rPr>
            </w:pPr>
            <w:r>
              <w:rPr>
                <w:rFonts w:hint="eastAsia" w:ascii="宋体" w:hAnsi="宋体"/>
                <w:b/>
                <w:szCs w:val="21"/>
              </w:rPr>
              <w:t>现职务</w:t>
            </w:r>
          </w:p>
        </w:tc>
        <w:tc>
          <w:tcPr>
            <w:tcW w:w="2932" w:type="dxa"/>
            <w:tcBorders>
              <w:top w:val="single" w:color="auto" w:sz="4" w:space="0"/>
              <w:bottom w:val="nil"/>
            </w:tcBorders>
            <w:shd w:val="clear" w:color="auto" w:fill="F3F3F3"/>
            <w:vAlign w:val="center"/>
          </w:tcPr>
          <w:p>
            <w:pPr>
              <w:rPr>
                <w:rFonts w:ascii="宋体" w:hAnsi="宋体"/>
                <w:b/>
                <w:szCs w:val="21"/>
              </w:rPr>
            </w:pPr>
            <w:r>
              <w:rPr>
                <w:rFonts w:hint="eastAsia" w:ascii="宋体" w:hAnsi="宋体"/>
                <w:b/>
                <w:szCs w:val="21"/>
              </w:rPr>
              <w:t>曾主持/参与的同类项目经历</w:t>
            </w:r>
          </w:p>
        </w:tc>
        <w:tc>
          <w:tcPr>
            <w:tcW w:w="754" w:type="dxa"/>
            <w:tcBorders>
              <w:top w:val="single" w:color="auto" w:sz="4" w:space="0"/>
              <w:bottom w:val="nil"/>
            </w:tcBorders>
            <w:shd w:val="clear" w:color="auto" w:fill="F3F3F3"/>
            <w:vAlign w:val="center"/>
          </w:tcPr>
          <w:p>
            <w:pPr>
              <w:rPr>
                <w:rFonts w:ascii="宋体" w:hAnsi="宋体"/>
                <w:b/>
                <w:szCs w:val="21"/>
              </w:rPr>
            </w:pPr>
            <w:r>
              <w:rPr>
                <w:rFonts w:hint="eastAsia" w:ascii="宋体" w:hAnsi="宋体"/>
                <w:b/>
                <w:szCs w:val="21"/>
              </w:rPr>
              <w:t>职称</w:t>
            </w:r>
          </w:p>
        </w:tc>
        <w:tc>
          <w:tcPr>
            <w:tcW w:w="754" w:type="dxa"/>
            <w:tcBorders>
              <w:top w:val="single" w:color="auto" w:sz="4" w:space="0"/>
              <w:bottom w:val="nil"/>
              <w:right w:val="single" w:color="auto" w:sz="4" w:space="0"/>
            </w:tcBorders>
            <w:shd w:val="clear" w:color="auto" w:fill="F3F3F3"/>
            <w:vAlign w:val="center"/>
          </w:tcPr>
          <w:p>
            <w:pPr>
              <w:ind w:firstLine="12"/>
              <w:jc w:val="center"/>
              <w:rPr>
                <w:rFonts w:ascii="宋体" w:hAnsi="宋体"/>
                <w:b/>
                <w:szCs w:val="21"/>
              </w:rPr>
            </w:pPr>
            <w:r>
              <w:rPr>
                <w:rFonts w:hint="eastAsia" w:ascii="宋体" w:hAnsi="宋体"/>
                <w:b/>
                <w:szCs w:val="21"/>
              </w:rPr>
              <w:t>专业工龄</w:t>
            </w:r>
          </w:p>
        </w:tc>
        <w:tc>
          <w:tcPr>
            <w:tcW w:w="1695" w:type="dxa"/>
            <w:tcBorders>
              <w:top w:val="single" w:color="auto" w:sz="4" w:space="0"/>
              <w:bottom w:val="nil"/>
              <w:right w:val="single" w:color="auto" w:sz="4" w:space="0"/>
            </w:tcBorders>
            <w:shd w:val="clear" w:color="auto" w:fill="F3F3F3"/>
            <w:vAlign w:val="center"/>
          </w:tcPr>
          <w:p>
            <w:pPr>
              <w:ind w:firstLine="12"/>
              <w:rPr>
                <w:rFonts w:ascii="宋体" w:hAnsi="宋体"/>
                <w:b/>
                <w:szCs w:val="21"/>
              </w:rPr>
            </w:pPr>
            <w:r>
              <w:rPr>
                <w:rFonts w:hint="eastAsia" w:ascii="宋体" w:hAnsi="宋体"/>
                <w:b/>
                <w:szCs w:val="21"/>
              </w:rPr>
              <w:t>联系电话/手机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59" w:type="dxa"/>
            <w:tcBorders>
              <w:top w:val="single" w:color="auto" w:sz="4" w:space="0"/>
              <w:left w:val="single" w:color="auto" w:sz="4" w:space="0"/>
              <w:bottom w:val="nil"/>
              <w:right w:val="single" w:color="auto" w:sz="4" w:space="0"/>
            </w:tcBorders>
            <w:vAlign w:val="center"/>
          </w:tcPr>
          <w:p>
            <w:pPr>
              <w:rPr>
                <w:rFonts w:ascii="宋体" w:hAnsi="宋体"/>
                <w:szCs w:val="21"/>
              </w:rPr>
            </w:pPr>
            <w:r>
              <w:rPr>
                <w:rFonts w:hint="eastAsia" w:ascii="宋体" w:hAnsi="宋体"/>
                <w:szCs w:val="21"/>
              </w:rPr>
              <w:t>总负责人</w:t>
            </w:r>
          </w:p>
        </w:tc>
        <w:tc>
          <w:tcPr>
            <w:tcW w:w="1506" w:type="dxa"/>
            <w:tcBorders>
              <w:top w:val="single" w:color="auto" w:sz="4" w:space="0"/>
              <w:left w:val="single" w:color="auto" w:sz="4" w:space="0"/>
              <w:bottom w:val="nil"/>
              <w:right w:val="single" w:color="auto" w:sz="4" w:space="0"/>
            </w:tcBorders>
            <w:vAlign w:val="center"/>
          </w:tcPr>
          <w:p>
            <w:pPr>
              <w:jc w:val="center"/>
              <w:rPr>
                <w:rFonts w:ascii="宋体" w:hAnsi="宋体"/>
                <w:szCs w:val="21"/>
              </w:rPr>
            </w:pPr>
          </w:p>
        </w:tc>
        <w:tc>
          <w:tcPr>
            <w:tcW w:w="941" w:type="dxa"/>
            <w:tcBorders>
              <w:top w:val="single" w:color="auto" w:sz="4" w:space="0"/>
              <w:left w:val="single" w:color="auto" w:sz="4" w:space="0"/>
              <w:bottom w:val="nil"/>
            </w:tcBorders>
            <w:vAlign w:val="center"/>
          </w:tcPr>
          <w:p>
            <w:pPr>
              <w:jc w:val="center"/>
              <w:rPr>
                <w:rFonts w:ascii="宋体" w:hAnsi="宋体"/>
                <w:szCs w:val="21"/>
              </w:rPr>
            </w:pPr>
          </w:p>
        </w:tc>
        <w:tc>
          <w:tcPr>
            <w:tcW w:w="2932" w:type="dxa"/>
            <w:tcBorders>
              <w:top w:val="single" w:color="auto" w:sz="4" w:space="0"/>
              <w:bottom w:val="nil"/>
            </w:tcBorders>
            <w:vAlign w:val="center"/>
          </w:tcPr>
          <w:p>
            <w:pPr>
              <w:pStyle w:val="54"/>
              <w:keepNext w:val="0"/>
              <w:adjustRightInd/>
              <w:spacing w:before="0" w:after="0" w:line="240" w:lineRule="auto"/>
              <w:textAlignment w:val="auto"/>
              <w:rPr>
                <w:rFonts w:ascii="宋体" w:hAnsi="宋体"/>
                <w:spacing w:val="0"/>
                <w:kern w:val="2"/>
                <w:sz w:val="21"/>
                <w:szCs w:val="21"/>
              </w:rPr>
            </w:pPr>
          </w:p>
        </w:tc>
        <w:tc>
          <w:tcPr>
            <w:tcW w:w="754" w:type="dxa"/>
            <w:tcBorders>
              <w:top w:val="single" w:color="auto" w:sz="4" w:space="0"/>
              <w:bottom w:val="nil"/>
            </w:tcBorders>
            <w:vAlign w:val="center"/>
          </w:tcPr>
          <w:p>
            <w:pPr>
              <w:jc w:val="center"/>
              <w:rPr>
                <w:rFonts w:ascii="宋体" w:hAnsi="宋体"/>
                <w:szCs w:val="21"/>
              </w:rPr>
            </w:pPr>
          </w:p>
        </w:tc>
        <w:tc>
          <w:tcPr>
            <w:tcW w:w="754" w:type="dxa"/>
            <w:tcBorders>
              <w:top w:val="single" w:color="auto" w:sz="4" w:space="0"/>
              <w:bottom w:val="nil"/>
              <w:right w:val="single" w:color="auto" w:sz="4" w:space="0"/>
            </w:tcBorders>
            <w:vAlign w:val="center"/>
          </w:tcPr>
          <w:p>
            <w:pPr>
              <w:ind w:firstLine="12"/>
              <w:jc w:val="center"/>
              <w:rPr>
                <w:rFonts w:ascii="宋体" w:hAnsi="宋体"/>
                <w:szCs w:val="21"/>
              </w:rPr>
            </w:pPr>
          </w:p>
        </w:tc>
        <w:tc>
          <w:tcPr>
            <w:tcW w:w="1695" w:type="dxa"/>
            <w:tcBorders>
              <w:top w:val="single" w:color="auto" w:sz="4" w:space="0"/>
              <w:bottom w:val="nil"/>
              <w:right w:val="single" w:color="auto" w:sz="4" w:space="0"/>
            </w:tcBorders>
            <w:vAlign w:val="center"/>
          </w:tcPr>
          <w:p>
            <w:pPr>
              <w:ind w:firstLine="1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59" w:type="dxa"/>
            <w:vMerge w:val="restart"/>
            <w:tcBorders>
              <w:left w:val="single" w:color="auto" w:sz="4" w:space="0"/>
              <w:right w:val="single" w:color="auto" w:sz="4" w:space="0"/>
            </w:tcBorders>
            <w:vAlign w:val="center"/>
          </w:tcPr>
          <w:p>
            <w:pPr>
              <w:rPr>
                <w:rFonts w:ascii="宋体" w:hAnsi="宋体"/>
                <w:szCs w:val="21"/>
              </w:rPr>
            </w:pPr>
            <w:r>
              <w:rPr>
                <w:rFonts w:hint="eastAsia" w:ascii="宋体" w:hAnsi="宋体"/>
                <w:szCs w:val="21"/>
              </w:rPr>
              <w:t>其他主要技术人员</w:t>
            </w:r>
          </w:p>
        </w:tc>
        <w:tc>
          <w:tcPr>
            <w:tcW w:w="1506" w:type="dxa"/>
            <w:tcBorders>
              <w:left w:val="single" w:color="auto" w:sz="4" w:space="0"/>
              <w:right w:val="single" w:color="auto" w:sz="4" w:space="0"/>
            </w:tcBorders>
            <w:vAlign w:val="center"/>
          </w:tcPr>
          <w:p>
            <w:pPr>
              <w:jc w:val="center"/>
              <w:rPr>
                <w:rFonts w:ascii="宋体" w:hAnsi="宋体"/>
                <w:szCs w:val="21"/>
              </w:rPr>
            </w:pPr>
          </w:p>
        </w:tc>
        <w:tc>
          <w:tcPr>
            <w:tcW w:w="941" w:type="dxa"/>
            <w:tcBorders>
              <w:left w:val="single" w:color="auto" w:sz="4" w:space="0"/>
            </w:tcBorders>
            <w:vAlign w:val="center"/>
          </w:tcPr>
          <w:p>
            <w:pPr>
              <w:jc w:val="center"/>
              <w:rPr>
                <w:rFonts w:ascii="宋体" w:hAnsi="宋体"/>
                <w:szCs w:val="21"/>
              </w:rPr>
            </w:pPr>
          </w:p>
        </w:tc>
        <w:tc>
          <w:tcPr>
            <w:tcW w:w="2932" w:type="dxa"/>
            <w:vAlign w:val="center"/>
          </w:tcPr>
          <w:p>
            <w:pPr>
              <w:jc w:val="center"/>
              <w:rPr>
                <w:rFonts w:ascii="宋体" w:hAnsi="宋体"/>
                <w:szCs w:val="21"/>
              </w:rPr>
            </w:pPr>
          </w:p>
        </w:tc>
        <w:tc>
          <w:tcPr>
            <w:tcW w:w="754" w:type="dxa"/>
            <w:vAlign w:val="center"/>
          </w:tcPr>
          <w:p>
            <w:pPr>
              <w:jc w:val="center"/>
              <w:rPr>
                <w:rFonts w:ascii="宋体" w:hAnsi="宋体"/>
                <w:szCs w:val="21"/>
              </w:rPr>
            </w:pPr>
          </w:p>
        </w:tc>
        <w:tc>
          <w:tcPr>
            <w:tcW w:w="754" w:type="dxa"/>
            <w:tcBorders>
              <w:right w:val="single" w:color="auto" w:sz="4" w:space="0"/>
            </w:tcBorders>
            <w:vAlign w:val="center"/>
          </w:tcPr>
          <w:p>
            <w:pPr>
              <w:jc w:val="center"/>
              <w:rPr>
                <w:rFonts w:ascii="宋体" w:hAnsi="宋体"/>
                <w:szCs w:val="21"/>
              </w:rPr>
            </w:pPr>
          </w:p>
        </w:tc>
        <w:tc>
          <w:tcPr>
            <w:tcW w:w="1695" w:type="dxa"/>
            <w:tcBorders>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59" w:type="dxa"/>
            <w:vMerge w:val="continue"/>
            <w:tcBorders>
              <w:left w:val="single" w:color="auto" w:sz="4" w:space="0"/>
              <w:right w:val="single" w:color="auto" w:sz="4" w:space="0"/>
            </w:tcBorders>
            <w:vAlign w:val="center"/>
          </w:tcPr>
          <w:p>
            <w:pPr>
              <w:rPr>
                <w:rFonts w:ascii="宋体" w:hAnsi="宋体"/>
                <w:szCs w:val="21"/>
              </w:rPr>
            </w:pPr>
          </w:p>
        </w:tc>
        <w:tc>
          <w:tcPr>
            <w:tcW w:w="1506" w:type="dxa"/>
            <w:tcBorders>
              <w:left w:val="single" w:color="auto" w:sz="4" w:space="0"/>
              <w:right w:val="single" w:color="auto" w:sz="4" w:space="0"/>
            </w:tcBorders>
            <w:vAlign w:val="center"/>
          </w:tcPr>
          <w:p>
            <w:pPr>
              <w:jc w:val="center"/>
              <w:rPr>
                <w:rFonts w:ascii="宋体" w:hAnsi="宋体"/>
                <w:szCs w:val="21"/>
              </w:rPr>
            </w:pPr>
          </w:p>
        </w:tc>
        <w:tc>
          <w:tcPr>
            <w:tcW w:w="941" w:type="dxa"/>
            <w:tcBorders>
              <w:left w:val="single" w:color="auto" w:sz="4" w:space="0"/>
            </w:tcBorders>
            <w:vAlign w:val="center"/>
          </w:tcPr>
          <w:p>
            <w:pPr>
              <w:jc w:val="center"/>
              <w:rPr>
                <w:rFonts w:ascii="宋体" w:hAnsi="宋体"/>
                <w:szCs w:val="21"/>
              </w:rPr>
            </w:pPr>
          </w:p>
        </w:tc>
        <w:tc>
          <w:tcPr>
            <w:tcW w:w="2932" w:type="dxa"/>
            <w:vAlign w:val="center"/>
          </w:tcPr>
          <w:p>
            <w:pPr>
              <w:jc w:val="center"/>
              <w:rPr>
                <w:rFonts w:ascii="宋体" w:hAnsi="宋体"/>
                <w:szCs w:val="21"/>
              </w:rPr>
            </w:pPr>
          </w:p>
        </w:tc>
        <w:tc>
          <w:tcPr>
            <w:tcW w:w="754" w:type="dxa"/>
            <w:vAlign w:val="center"/>
          </w:tcPr>
          <w:p>
            <w:pPr>
              <w:jc w:val="center"/>
              <w:rPr>
                <w:rFonts w:ascii="宋体" w:hAnsi="宋体"/>
                <w:szCs w:val="21"/>
              </w:rPr>
            </w:pPr>
          </w:p>
        </w:tc>
        <w:tc>
          <w:tcPr>
            <w:tcW w:w="754" w:type="dxa"/>
            <w:tcBorders>
              <w:right w:val="single" w:color="auto" w:sz="4" w:space="0"/>
            </w:tcBorders>
            <w:vAlign w:val="center"/>
          </w:tcPr>
          <w:p>
            <w:pPr>
              <w:jc w:val="center"/>
              <w:rPr>
                <w:rFonts w:ascii="宋体" w:hAnsi="宋体"/>
                <w:szCs w:val="21"/>
              </w:rPr>
            </w:pPr>
          </w:p>
        </w:tc>
        <w:tc>
          <w:tcPr>
            <w:tcW w:w="1695" w:type="dxa"/>
            <w:tcBorders>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59" w:type="dxa"/>
            <w:vMerge w:val="continue"/>
            <w:tcBorders>
              <w:left w:val="single" w:color="auto" w:sz="4" w:space="0"/>
              <w:right w:val="single" w:color="auto" w:sz="4" w:space="0"/>
            </w:tcBorders>
            <w:vAlign w:val="center"/>
          </w:tcPr>
          <w:p>
            <w:pPr>
              <w:rPr>
                <w:rFonts w:ascii="宋体" w:hAnsi="宋体"/>
                <w:szCs w:val="21"/>
              </w:rPr>
            </w:pPr>
          </w:p>
        </w:tc>
        <w:tc>
          <w:tcPr>
            <w:tcW w:w="1506" w:type="dxa"/>
            <w:tcBorders>
              <w:left w:val="single" w:color="auto" w:sz="4" w:space="0"/>
              <w:right w:val="single" w:color="auto" w:sz="4" w:space="0"/>
            </w:tcBorders>
            <w:vAlign w:val="center"/>
          </w:tcPr>
          <w:p>
            <w:pPr>
              <w:jc w:val="center"/>
              <w:rPr>
                <w:rFonts w:ascii="宋体" w:hAnsi="宋体"/>
                <w:szCs w:val="21"/>
              </w:rPr>
            </w:pPr>
          </w:p>
        </w:tc>
        <w:tc>
          <w:tcPr>
            <w:tcW w:w="941" w:type="dxa"/>
            <w:tcBorders>
              <w:left w:val="single" w:color="auto" w:sz="4" w:space="0"/>
            </w:tcBorders>
            <w:vAlign w:val="center"/>
          </w:tcPr>
          <w:p>
            <w:pPr>
              <w:jc w:val="center"/>
              <w:rPr>
                <w:rFonts w:ascii="宋体" w:hAnsi="宋体"/>
                <w:szCs w:val="21"/>
              </w:rPr>
            </w:pPr>
          </w:p>
        </w:tc>
        <w:tc>
          <w:tcPr>
            <w:tcW w:w="2932" w:type="dxa"/>
            <w:vAlign w:val="center"/>
          </w:tcPr>
          <w:p>
            <w:pPr>
              <w:jc w:val="center"/>
              <w:rPr>
                <w:rFonts w:ascii="宋体" w:hAnsi="宋体"/>
                <w:szCs w:val="21"/>
              </w:rPr>
            </w:pPr>
          </w:p>
        </w:tc>
        <w:tc>
          <w:tcPr>
            <w:tcW w:w="754" w:type="dxa"/>
            <w:vAlign w:val="center"/>
          </w:tcPr>
          <w:p>
            <w:pPr>
              <w:jc w:val="center"/>
              <w:rPr>
                <w:rFonts w:ascii="宋体" w:hAnsi="宋体"/>
                <w:szCs w:val="21"/>
              </w:rPr>
            </w:pPr>
          </w:p>
        </w:tc>
        <w:tc>
          <w:tcPr>
            <w:tcW w:w="754" w:type="dxa"/>
            <w:tcBorders>
              <w:right w:val="single" w:color="auto" w:sz="4" w:space="0"/>
            </w:tcBorders>
            <w:vAlign w:val="center"/>
          </w:tcPr>
          <w:p>
            <w:pPr>
              <w:jc w:val="center"/>
              <w:rPr>
                <w:rFonts w:ascii="宋体" w:hAnsi="宋体"/>
                <w:szCs w:val="21"/>
              </w:rPr>
            </w:pPr>
          </w:p>
        </w:tc>
        <w:tc>
          <w:tcPr>
            <w:tcW w:w="1695" w:type="dxa"/>
            <w:tcBorders>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59" w:type="dxa"/>
            <w:vMerge w:val="continue"/>
            <w:tcBorders>
              <w:left w:val="single" w:color="auto" w:sz="4" w:space="0"/>
              <w:right w:val="single" w:color="auto" w:sz="4" w:space="0"/>
            </w:tcBorders>
            <w:vAlign w:val="center"/>
          </w:tcPr>
          <w:p>
            <w:pPr>
              <w:jc w:val="center"/>
              <w:rPr>
                <w:rFonts w:ascii="宋体" w:hAnsi="宋体"/>
                <w:szCs w:val="21"/>
              </w:rPr>
            </w:pPr>
          </w:p>
        </w:tc>
        <w:tc>
          <w:tcPr>
            <w:tcW w:w="1506" w:type="dxa"/>
            <w:tcBorders>
              <w:left w:val="single" w:color="auto" w:sz="4" w:space="0"/>
              <w:right w:val="single" w:color="auto" w:sz="4" w:space="0"/>
            </w:tcBorders>
            <w:vAlign w:val="center"/>
          </w:tcPr>
          <w:p>
            <w:pPr>
              <w:jc w:val="center"/>
              <w:rPr>
                <w:rFonts w:ascii="宋体" w:hAnsi="宋体"/>
                <w:szCs w:val="21"/>
              </w:rPr>
            </w:pPr>
          </w:p>
        </w:tc>
        <w:tc>
          <w:tcPr>
            <w:tcW w:w="941" w:type="dxa"/>
            <w:tcBorders>
              <w:left w:val="single" w:color="auto" w:sz="4" w:space="0"/>
            </w:tcBorders>
            <w:vAlign w:val="center"/>
          </w:tcPr>
          <w:p>
            <w:pPr>
              <w:jc w:val="center"/>
              <w:rPr>
                <w:rFonts w:ascii="宋体" w:hAnsi="宋体"/>
                <w:szCs w:val="21"/>
              </w:rPr>
            </w:pPr>
          </w:p>
        </w:tc>
        <w:tc>
          <w:tcPr>
            <w:tcW w:w="2932" w:type="dxa"/>
            <w:vAlign w:val="center"/>
          </w:tcPr>
          <w:p>
            <w:pPr>
              <w:jc w:val="center"/>
              <w:rPr>
                <w:rFonts w:ascii="宋体" w:hAnsi="宋体"/>
                <w:szCs w:val="21"/>
              </w:rPr>
            </w:pPr>
          </w:p>
        </w:tc>
        <w:tc>
          <w:tcPr>
            <w:tcW w:w="754" w:type="dxa"/>
            <w:vAlign w:val="center"/>
          </w:tcPr>
          <w:p>
            <w:pPr>
              <w:jc w:val="center"/>
              <w:rPr>
                <w:rFonts w:ascii="宋体" w:hAnsi="宋体"/>
                <w:szCs w:val="21"/>
              </w:rPr>
            </w:pPr>
          </w:p>
        </w:tc>
        <w:tc>
          <w:tcPr>
            <w:tcW w:w="754" w:type="dxa"/>
            <w:tcBorders>
              <w:right w:val="single" w:color="auto" w:sz="4" w:space="0"/>
            </w:tcBorders>
            <w:vAlign w:val="center"/>
          </w:tcPr>
          <w:p>
            <w:pPr>
              <w:jc w:val="center"/>
              <w:rPr>
                <w:rFonts w:ascii="宋体" w:hAnsi="宋体"/>
                <w:szCs w:val="21"/>
              </w:rPr>
            </w:pPr>
          </w:p>
        </w:tc>
        <w:tc>
          <w:tcPr>
            <w:tcW w:w="1695" w:type="dxa"/>
            <w:tcBorders>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59" w:type="dxa"/>
            <w:vMerge w:val="continue"/>
            <w:tcBorders>
              <w:left w:val="single" w:color="auto" w:sz="4" w:space="0"/>
              <w:right w:val="single" w:color="auto" w:sz="4" w:space="0"/>
            </w:tcBorders>
            <w:vAlign w:val="center"/>
          </w:tcPr>
          <w:p>
            <w:pPr>
              <w:jc w:val="center"/>
              <w:rPr>
                <w:rFonts w:ascii="宋体" w:hAnsi="宋体"/>
                <w:szCs w:val="21"/>
              </w:rPr>
            </w:pPr>
          </w:p>
        </w:tc>
        <w:tc>
          <w:tcPr>
            <w:tcW w:w="1506" w:type="dxa"/>
            <w:tcBorders>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941" w:type="dxa"/>
            <w:tcBorders>
              <w:left w:val="single" w:color="auto" w:sz="4" w:space="0"/>
            </w:tcBorders>
            <w:vAlign w:val="center"/>
          </w:tcPr>
          <w:p>
            <w:pPr>
              <w:jc w:val="center"/>
              <w:rPr>
                <w:rFonts w:ascii="宋体" w:hAnsi="宋体"/>
                <w:szCs w:val="21"/>
              </w:rPr>
            </w:pPr>
          </w:p>
        </w:tc>
        <w:tc>
          <w:tcPr>
            <w:tcW w:w="2932" w:type="dxa"/>
            <w:vAlign w:val="center"/>
          </w:tcPr>
          <w:p>
            <w:pPr>
              <w:jc w:val="center"/>
              <w:rPr>
                <w:rFonts w:ascii="宋体" w:hAnsi="宋体"/>
                <w:szCs w:val="21"/>
              </w:rPr>
            </w:pPr>
          </w:p>
        </w:tc>
        <w:tc>
          <w:tcPr>
            <w:tcW w:w="754" w:type="dxa"/>
            <w:vAlign w:val="center"/>
          </w:tcPr>
          <w:p>
            <w:pPr>
              <w:jc w:val="center"/>
              <w:rPr>
                <w:rFonts w:ascii="宋体" w:hAnsi="宋体"/>
                <w:szCs w:val="21"/>
              </w:rPr>
            </w:pPr>
          </w:p>
        </w:tc>
        <w:tc>
          <w:tcPr>
            <w:tcW w:w="754" w:type="dxa"/>
            <w:tcBorders>
              <w:right w:val="single" w:color="auto" w:sz="4" w:space="0"/>
            </w:tcBorders>
            <w:vAlign w:val="center"/>
          </w:tcPr>
          <w:p>
            <w:pPr>
              <w:jc w:val="center"/>
              <w:rPr>
                <w:rFonts w:ascii="宋体" w:hAnsi="宋体"/>
                <w:szCs w:val="21"/>
              </w:rPr>
            </w:pPr>
          </w:p>
        </w:tc>
        <w:tc>
          <w:tcPr>
            <w:tcW w:w="1695" w:type="dxa"/>
            <w:tcBorders>
              <w:right w:val="single" w:color="auto" w:sz="4" w:space="0"/>
            </w:tcBorders>
            <w:vAlign w:val="center"/>
          </w:tcPr>
          <w:p>
            <w:pPr>
              <w:jc w:val="center"/>
              <w:rPr>
                <w:rFonts w:ascii="宋体" w:hAnsi="宋体"/>
                <w:szCs w:val="21"/>
              </w:rPr>
            </w:pPr>
          </w:p>
        </w:tc>
      </w:tr>
    </w:tbl>
    <w:p>
      <w:pPr>
        <w:tabs>
          <w:tab w:val="left" w:pos="540"/>
        </w:tabs>
        <w:rPr>
          <w:rFonts w:ascii="宋体" w:hAnsi="宋体"/>
          <w:b/>
          <w:sz w:val="28"/>
          <w:szCs w:val="28"/>
        </w:rPr>
      </w:pPr>
      <w:r>
        <w:rPr>
          <w:rFonts w:hint="eastAsia" w:ascii="宋体" w:hAnsi="宋体"/>
          <w:b/>
          <w:sz w:val="28"/>
          <w:szCs w:val="28"/>
          <w:lang w:val="en-GB"/>
        </w:rPr>
        <w:t>五、</w:t>
      </w:r>
      <w:r>
        <w:rPr>
          <w:rFonts w:hint="eastAsia" w:ascii="宋体" w:hAnsi="宋体"/>
          <w:b/>
          <w:sz w:val="28"/>
          <w:szCs w:val="28"/>
        </w:rPr>
        <w:t>履约进度计划表</w:t>
      </w:r>
    </w:p>
    <w:tbl>
      <w:tblPr>
        <w:tblStyle w:val="44"/>
        <w:tblW w:w="97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2833"/>
        <w:gridCol w:w="3374"/>
        <w:gridCol w:w="2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818" w:type="dxa"/>
            <w:shd w:val="clear" w:color="auto" w:fill="F3F3F3"/>
            <w:vAlign w:val="center"/>
          </w:tcPr>
          <w:p>
            <w:pPr>
              <w:tabs>
                <w:tab w:val="left" w:pos="540"/>
              </w:tabs>
              <w:rPr>
                <w:rFonts w:ascii="宋体" w:hAnsi="宋体"/>
                <w:b/>
                <w:szCs w:val="21"/>
              </w:rPr>
            </w:pPr>
            <w:r>
              <w:rPr>
                <w:rFonts w:hint="eastAsia" w:ascii="宋体" w:hAnsi="宋体"/>
                <w:b/>
                <w:szCs w:val="21"/>
              </w:rPr>
              <w:t>序号</w:t>
            </w:r>
          </w:p>
        </w:tc>
        <w:tc>
          <w:tcPr>
            <w:tcW w:w="2833" w:type="dxa"/>
            <w:shd w:val="clear" w:color="auto" w:fill="F3F3F3"/>
            <w:vAlign w:val="center"/>
          </w:tcPr>
          <w:p>
            <w:pPr>
              <w:tabs>
                <w:tab w:val="left" w:pos="540"/>
              </w:tabs>
              <w:jc w:val="center"/>
              <w:rPr>
                <w:rFonts w:ascii="宋体" w:hAnsi="宋体"/>
                <w:b/>
                <w:szCs w:val="21"/>
              </w:rPr>
            </w:pPr>
            <w:r>
              <w:rPr>
                <w:rFonts w:hint="eastAsia" w:ascii="宋体" w:hAnsi="宋体"/>
                <w:b/>
                <w:szCs w:val="21"/>
              </w:rPr>
              <w:t>拟定时间安排</w:t>
            </w:r>
          </w:p>
        </w:tc>
        <w:tc>
          <w:tcPr>
            <w:tcW w:w="3374" w:type="dxa"/>
            <w:shd w:val="clear" w:color="auto" w:fill="F3F3F3"/>
            <w:vAlign w:val="center"/>
          </w:tcPr>
          <w:p>
            <w:pPr>
              <w:tabs>
                <w:tab w:val="left" w:pos="540"/>
              </w:tabs>
              <w:jc w:val="center"/>
              <w:rPr>
                <w:rFonts w:ascii="宋体" w:hAnsi="宋体"/>
                <w:b/>
                <w:szCs w:val="21"/>
              </w:rPr>
            </w:pPr>
            <w:r>
              <w:rPr>
                <w:rFonts w:hint="eastAsia" w:ascii="宋体" w:hAnsi="宋体"/>
                <w:b/>
                <w:szCs w:val="21"/>
              </w:rPr>
              <w:t>计划完成的工作内容</w:t>
            </w:r>
          </w:p>
        </w:tc>
        <w:tc>
          <w:tcPr>
            <w:tcW w:w="2716" w:type="dxa"/>
            <w:shd w:val="clear" w:color="auto" w:fill="F3F3F3"/>
            <w:vAlign w:val="center"/>
          </w:tcPr>
          <w:p>
            <w:pPr>
              <w:tabs>
                <w:tab w:val="left" w:pos="540"/>
              </w:tabs>
              <w:jc w:val="center"/>
              <w:rPr>
                <w:rFonts w:ascii="宋体" w:hAnsi="宋体"/>
                <w:b/>
                <w:szCs w:val="21"/>
              </w:rPr>
            </w:pPr>
            <w:r>
              <w:rPr>
                <w:rFonts w:hint="eastAsia" w:ascii="宋体" w:hAnsi="宋体"/>
                <w:b/>
                <w:szCs w:val="21"/>
              </w:rPr>
              <w:t>实施方建议或要求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8" w:type="dxa"/>
            <w:vAlign w:val="center"/>
          </w:tcPr>
          <w:p>
            <w:pPr>
              <w:numPr>
                <w:ilvl w:val="0"/>
                <w:numId w:val="16"/>
              </w:numPr>
              <w:jc w:val="center"/>
              <w:rPr>
                <w:rFonts w:ascii="宋体" w:hAnsi="宋体"/>
                <w:szCs w:val="21"/>
              </w:rPr>
            </w:pPr>
          </w:p>
        </w:tc>
        <w:tc>
          <w:tcPr>
            <w:tcW w:w="2833" w:type="dxa"/>
            <w:vAlign w:val="center"/>
          </w:tcPr>
          <w:p>
            <w:pPr>
              <w:tabs>
                <w:tab w:val="left" w:pos="540"/>
              </w:tabs>
              <w:jc w:val="center"/>
              <w:rPr>
                <w:rFonts w:ascii="宋体" w:hAnsi="宋体"/>
                <w:szCs w:val="21"/>
              </w:rPr>
            </w:pPr>
            <w:r>
              <w:rPr>
                <w:rFonts w:hint="eastAsia" w:ascii="宋体" w:hAnsi="宋体"/>
                <w:szCs w:val="21"/>
              </w:rPr>
              <w:t>拟定  年  月   日</w:t>
            </w:r>
          </w:p>
        </w:tc>
        <w:tc>
          <w:tcPr>
            <w:tcW w:w="3374" w:type="dxa"/>
            <w:vAlign w:val="center"/>
          </w:tcPr>
          <w:p>
            <w:pPr>
              <w:tabs>
                <w:tab w:val="left" w:pos="540"/>
              </w:tabs>
              <w:jc w:val="center"/>
              <w:rPr>
                <w:rFonts w:ascii="宋体" w:hAnsi="宋体"/>
                <w:szCs w:val="21"/>
              </w:rPr>
            </w:pPr>
            <w:r>
              <w:rPr>
                <w:rFonts w:hint="eastAsia" w:ascii="宋体" w:hAnsi="宋体"/>
                <w:szCs w:val="21"/>
              </w:rPr>
              <w:t>签定合同并生效</w:t>
            </w:r>
          </w:p>
        </w:tc>
        <w:tc>
          <w:tcPr>
            <w:tcW w:w="2716" w:type="dxa"/>
            <w:vAlign w:val="center"/>
          </w:tcPr>
          <w:p>
            <w:pPr>
              <w:tabs>
                <w:tab w:val="left" w:pos="540"/>
              </w:tabs>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8" w:type="dxa"/>
            <w:vAlign w:val="center"/>
          </w:tcPr>
          <w:p>
            <w:pPr>
              <w:numPr>
                <w:ilvl w:val="0"/>
                <w:numId w:val="16"/>
              </w:numPr>
              <w:jc w:val="center"/>
              <w:rPr>
                <w:rFonts w:ascii="宋体" w:hAnsi="宋体"/>
                <w:szCs w:val="21"/>
              </w:rPr>
            </w:pPr>
          </w:p>
        </w:tc>
        <w:tc>
          <w:tcPr>
            <w:tcW w:w="2833" w:type="dxa"/>
            <w:vAlign w:val="center"/>
          </w:tcPr>
          <w:p>
            <w:pPr>
              <w:tabs>
                <w:tab w:val="left" w:pos="540"/>
              </w:tabs>
              <w:jc w:val="center"/>
              <w:rPr>
                <w:rFonts w:ascii="宋体" w:hAnsi="宋体"/>
                <w:szCs w:val="21"/>
              </w:rPr>
            </w:pPr>
            <w:r>
              <w:rPr>
                <w:rFonts w:hint="eastAsia" w:ascii="宋体" w:hAnsi="宋体"/>
                <w:szCs w:val="21"/>
              </w:rPr>
              <w:t>月   日—   月   日</w:t>
            </w:r>
          </w:p>
        </w:tc>
        <w:tc>
          <w:tcPr>
            <w:tcW w:w="3374" w:type="dxa"/>
            <w:vAlign w:val="center"/>
          </w:tcPr>
          <w:p>
            <w:pPr>
              <w:tabs>
                <w:tab w:val="left" w:pos="540"/>
              </w:tabs>
              <w:jc w:val="center"/>
              <w:rPr>
                <w:rFonts w:ascii="宋体" w:hAnsi="宋体"/>
                <w:szCs w:val="21"/>
              </w:rPr>
            </w:pPr>
          </w:p>
        </w:tc>
        <w:tc>
          <w:tcPr>
            <w:tcW w:w="2716" w:type="dxa"/>
            <w:vAlign w:val="center"/>
          </w:tcPr>
          <w:p>
            <w:pPr>
              <w:tabs>
                <w:tab w:val="left" w:pos="540"/>
              </w:tabs>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8" w:type="dxa"/>
            <w:vAlign w:val="center"/>
          </w:tcPr>
          <w:p>
            <w:pPr>
              <w:numPr>
                <w:ilvl w:val="0"/>
                <w:numId w:val="16"/>
              </w:numPr>
              <w:jc w:val="center"/>
              <w:rPr>
                <w:rFonts w:ascii="宋体" w:hAnsi="宋体"/>
                <w:szCs w:val="21"/>
              </w:rPr>
            </w:pPr>
          </w:p>
        </w:tc>
        <w:tc>
          <w:tcPr>
            <w:tcW w:w="2833" w:type="dxa"/>
            <w:vAlign w:val="center"/>
          </w:tcPr>
          <w:p>
            <w:pPr>
              <w:tabs>
                <w:tab w:val="left" w:pos="540"/>
              </w:tabs>
              <w:jc w:val="center"/>
              <w:rPr>
                <w:rFonts w:ascii="宋体" w:hAnsi="宋体"/>
                <w:szCs w:val="21"/>
              </w:rPr>
            </w:pPr>
            <w:r>
              <w:rPr>
                <w:rFonts w:hint="eastAsia" w:ascii="宋体" w:hAnsi="宋体"/>
                <w:szCs w:val="21"/>
              </w:rPr>
              <w:t>月   日—   月   日</w:t>
            </w:r>
          </w:p>
        </w:tc>
        <w:tc>
          <w:tcPr>
            <w:tcW w:w="3374" w:type="dxa"/>
            <w:vAlign w:val="center"/>
          </w:tcPr>
          <w:p>
            <w:pPr>
              <w:tabs>
                <w:tab w:val="left" w:pos="540"/>
              </w:tabs>
              <w:jc w:val="center"/>
              <w:rPr>
                <w:rFonts w:ascii="宋体" w:hAnsi="宋体"/>
                <w:szCs w:val="21"/>
              </w:rPr>
            </w:pPr>
          </w:p>
        </w:tc>
        <w:tc>
          <w:tcPr>
            <w:tcW w:w="2716" w:type="dxa"/>
            <w:vAlign w:val="center"/>
          </w:tcPr>
          <w:p>
            <w:pPr>
              <w:tabs>
                <w:tab w:val="left" w:pos="540"/>
              </w:tabs>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8" w:type="dxa"/>
            <w:vAlign w:val="center"/>
          </w:tcPr>
          <w:p>
            <w:pPr>
              <w:numPr>
                <w:ilvl w:val="0"/>
                <w:numId w:val="16"/>
              </w:numPr>
              <w:jc w:val="center"/>
              <w:rPr>
                <w:rFonts w:ascii="宋体" w:hAnsi="宋体"/>
                <w:szCs w:val="21"/>
              </w:rPr>
            </w:pPr>
          </w:p>
        </w:tc>
        <w:tc>
          <w:tcPr>
            <w:tcW w:w="2833" w:type="dxa"/>
            <w:vAlign w:val="center"/>
          </w:tcPr>
          <w:p>
            <w:pPr>
              <w:tabs>
                <w:tab w:val="left" w:pos="540"/>
              </w:tabs>
              <w:jc w:val="center"/>
              <w:rPr>
                <w:rFonts w:ascii="宋体" w:hAnsi="宋体"/>
                <w:szCs w:val="21"/>
              </w:rPr>
            </w:pPr>
            <w:r>
              <w:rPr>
                <w:rFonts w:hint="eastAsia" w:ascii="宋体" w:hAnsi="宋体"/>
                <w:szCs w:val="21"/>
              </w:rPr>
              <w:t>月   日—   月   日</w:t>
            </w:r>
          </w:p>
        </w:tc>
        <w:tc>
          <w:tcPr>
            <w:tcW w:w="3374" w:type="dxa"/>
            <w:vAlign w:val="center"/>
          </w:tcPr>
          <w:p>
            <w:pPr>
              <w:tabs>
                <w:tab w:val="left" w:pos="540"/>
              </w:tabs>
              <w:jc w:val="center"/>
              <w:rPr>
                <w:rFonts w:ascii="宋体" w:hAnsi="宋体"/>
                <w:szCs w:val="21"/>
              </w:rPr>
            </w:pPr>
            <w:r>
              <w:rPr>
                <w:rFonts w:hint="eastAsia" w:ascii="宋体" w:hAnsi="宋体"/>
                <w:szCs w:val="21"/>
              </w:rPr>
              <w:t>质保期</w:t>
            </w:r>
          </w:p>
        </w:tc>
        <w:tc>
          <w:tcPr>
            <w:tcW w:w="2716" w:type="dxa"/>
            <w:vAlign w:val="center"/>
          </w:tcPr>
          <w:p>
            <w:pPr>
              <w:tabs>
                <w:tab w:val="left" w:pos="540"/>
              </w:tabs>
              <w:jc w:val="center"/>
              <w:rPr>
                <w:rFonts w:ascii="宋体" w:hAnsi="宋体"/>
                <w:szCs w:val="21"/>
              </w:rPr>
            </w:pPr>
          </w:p>
        </w:tc>
      </w:tr>
    </w:tbl>
    <w:p>
      <w:pPr>
        <w:tabs>
          <w:tab w:val="left" w:pos="540"/>
        </w:tabs>
        <w:rPr>
          <w:rFonts w:ascii="宋体" w:hAnsi="宋体"/>
          <w:b/>
          <w:sz w:val="28"/>
          <w:szCs w:val="28"/>
        </w:rPr>
      </w:pPr>
      <w:r>
        <w:rPr>
          <w:rFonts w:hint="eastAsia" w:ascii="宋体" w:hAnsi="宋体"/>
          <w:b/>
          <w:sz w:val="28"/>
          <w:szCs w:val="28"/>
          <w:lang w:val="en-GB"/>
        </w:rPr>
        <w:t>六、其它重要事项说明及承诺</w:t>
      </w:r>
    </w:p>
    <w:p>
      <w:pPr>
        <w:tabs>
          <w:tab w:val="left" w:pos="540"/>
        </w:tabs>
        <w:spacing w:line="360" w:lineRule="auto"/>
        <w:ind w:firstLine="480" w:firstLineChars="200"/>
        <w:rPr>
          <w:rFonts w:hint="eastAsia" w:ascii="宋体" w:hAnsi="宋体"/>
          <w:sz w:val="24"/>
        </w:rPr>
      </w:pPr>
      <w:r>
        <w:rPr>
          <w:rFonts w:hint="eastAsia" w:ascii="宋体" w:hAnsi="宋体"/>
          <w:sz w:val="24"/>
        </w:rPr>
        <w:t>（一）我单位承诺具备《政府采购法》第二十二条规定的条件：</w:t>
      </w:r>
    </w:p>
    <w:p>
      <w:pPr>
        <w:tabs>
          <w:tab w:val="left" w:pos="540"/>
        </w:tabs>
        <w:spacing w:line="360" w:lineRule="auto"/>
        <w:ind w:firstLine="480" w:firstLineChars="200"/>
        <w:rPr>
          <w:rFonts w:hint="eastAsia" w:ascii="宋体" w:hAnsi="宋体"/>
          <w:sz w:val="24"/>
        </w:rPr>
      </w:pPr>
      <w:r>
        <w:rPr>
          <w:rFonts w:hint="eastAsia" w:ascii="宋体" w:hAnsi="宋体"/>
          <w:sz w:val="24"/>
        </w:rPr>
        <w:t>1、 具有独立承担民事责任的能力；</w:t>
      </w:r>
    </w:p>
    <w:p>
      <w:pPr>
        <w:tabs>
          <w:tab w:val="left" w:pos="540"/>
        </w:tabs>
        <w:spacing w:line="360" w:lineRule="auto"/>
        <w:ind w:firstLine="480" w:firstLineChars="200"/>
        <w:rPr>
          <w:rFonts w:hint="eastAsia" w:ascii="宋体" w:hAnsi="宋体"/>
          <w:sz w:val="24"/>
        </w:rPr>
      </w:pPr>
      <w:r>
        <w:rPr>
          <w:rFonts w:hint="eastAsia" w:ascii="宋体" w:hAnsi="宋体"/>
          <w:sz w:val="24"/>
        </w:rPr>
        <w:t>2、 具有良好的商业信誉和健全的财务会计制度；</w:t>
      </w:r>
    </w:p>
    <w:p>
      <w:pPr>
        <w:tabs>
          <w:tab w:val="left" w:pos="540"/>
        </w:tabs>
        <w:spacing w:line="360" w:lineRule="auto"/>
        <w:ind w:firstLine="480" w:firstLineChars="200"/>
        <w:rPr>
          <w:rFonts w:hint="eastAsia" w:ascii="宋体" w:hAnsi="宋体"/>
          <w:sz w:val="24"/>
        </w:rPr>
      </w:pPr>
      <w:r>
        <w:rPr>
          <w:rFonts w:hint="eastAsia" w:ascii="宋体" w:hAnsi="宋体"/>
          <w:sz w:val="24"/>
        </w:rPr>
        <w:t>3、具有履行合同所必需的设备和专业技术能力；</w:t>
      </w:r>
    </w:p>
    <w:p>
      <w:pPr>
        <w:tabs>
          <w:tab w:val="left" w:pos="540"/>
        </w:tabs>
        <w:spacing w:line="360" w:lineRule="auto"/>
        <w:ind w:firstLine="480" w:firstLineChars="200"/>
        <w:rPr>
          <w:rFonts w:hint="eastAsia" w:ascii="宋体" w:hAnsi="宋体"/>
          <w:sz w:val="24"/>
        </w:rPr>
      </w:pPr>
      <w:r>
        <w:rPr>
          <w:rFonts w:hint="eastAsia" w:ascii="宋体" w:hAnsi="宋体"/>
          <w:sz w:val="24"/>
        </w:rPr>
        <w:t>4、 有依法缴纳税收和社会保障资金的良好记录；</w:t>
      </w:r>
    </w:p>
    <w:p>
      <w:pPr>
        <w:tabs>
          <w:tab w:val="left" w:pos="540"/>
        </w:tabs>
        <w:spacing w:line="360" w:lineRule="auto"/>
        <w:ind w:firstLine="480" w:firstLineChars="200"/>
        <w:rPr>
          <w:rFonts w:hint="eastAsia" w:ascii="宋体" w:hAnsi="宋体"/>
          <w:sz w:val="24"/>
        </w:rPr>
      </w:pPr>
      <w:r>
        <w:rPr>
          <w:rFonts w:hint="eastAsia" w:ascii="宋体" w:hAnsi="宋体"/>
          <w:sz w:val="24"/>
        </w:rPr>
        <w:t>5、参加政府采购活动前三年内，在经营活动中没有重大违法记录；</w:t>
      </w:r>
    </w:p>
    <w:p>
      <w:pPr>
        <w:tabs>
          <w:tab w:val="left" w:pos="540"/>
        </w:tabs>
        <w:spacing w:line="360" w:lineRule="auto"/>
        <w:ind w:firstLine="480" w:firstLineChars="200"/>
        <w:rPr>
          <w:rFonts w:hint="eastAsia" w:ascii="宋体" w:hAnsi="宋体"/>
          <w:sz w:val="24"/>
        </w:rPr>
      </w:pPr>
      <w:r>
        <w:rPr>
          <w:rFonts w:hint="eastAsia" w:ascii="宋体" w:hAnsi="宋体"/>
          <w:sz w:val="24"/>
        </w:rPr>
        <w:t>6、符合法律、行政法规规定的其他条件。</w:t>
      </w:r>
    </w:p>
    <w:p>
      <w:pPr>
        <w:tabs>
          <w:tab w:val="left" w:pos="540"/>
        </w:tabs>
        <w:spacing w:line="360" w:lineRule="auto"/>
        <w:ind w:firstLine="480" w:firstLineChars="200"/>
        <w:rPr>
          <w:rFonts w:hint="eastAsia" w:ascii="宋体" w:hAnsi="宋体"/>
          <w:sz w:val="24"/>
        </w:rPr>
      </w:pPr>
      <w:r>
        <w:rPr>
          <w:rFonts w:hint="eastAsia" w:ascii="宋体" w:hAnsi="宋体"/>
          <w:sz w:val="24"/>
        </w:rPr>
        <w:t>（二）我单位承诺最近三年内经营状况如下：</w:t>
      </w:r>
    </w:p>
    <w:p>
      <w:pPr>
        <w:tabs>
          <w:tab w:val="left" w:pos="540"/>
        </w:tabs>
        <w:spacing w:line="360" w:lineRule="auto"/>
        <w:ind w:firstLine="480" w:firstLineChars="200"/>
        <w:rPr>
          <w:rFonts w:hint="eastAsia" w:ascii="宋体" w:hAnsi="宋体"/>
          <w:sz w:val="24"/>
        </w:rPr>
      </w:pPr>
      <w:r>
        <w:rPr>
          <w:rFonts w:hint="eastAsia" w:ascii="宋体" w:hAnsi="宋体"/>
          <w:sz w:val="24"/>
        </w:rPr>
        <w:t>1、没有受到责令停产、停业或正处于财务被接管、冻结、破产的处罚期内；</w:t>
      </w:r>
    </w:p>
    <w:p>
      <w:pPr>
        <w:tabs>
          <w:tab w:val="left" w:pos="540"/>
        </w:tabs>
        <w:spacing w:line="360" w:lineRule="auto"/>
        <w:ind w:firstLine="480" w:firstLineChars="200"/>
        <w:rPr>
          <w:rFonts w:hint="eastAsia" w:ascii="宋体" w:hAnsi="宋体"/>
          <w:sz w:val="24"/>
        </w:rPr>
      </w:pPr>
      <w:r>
        <w:rPr>
          <w:rFonts w:hint="eastAsia" w:ascii="宋体" w:hAnsi="宋体"/>
          <w:sz w:val="24"/>
        </w:rPr>
        <w:t>2、没有正受到取消投标资格的行政处罚；</w:t>
      </w:r>
    </w:p>
    <w:p>
      <w:pPr>
        <w:tabs>
          <w:tab w:val="left" w:pos="540"/>
        </w:tabs>
        <w:spacing w:line="360" w:lineRule="auto"/>
        <w:ind w:firstLine="480" w:firstLineChars="200"/>
        <w:rPr>
          <w:rFonts w:hint="eastAsia" w:ascii="宋体" w:hAnsi="宋体"/>
          <w:sz w:val="24"/>
        </w:rPr>
      </w:pPr>
      <w:r>
        <w:rPr>
          <w:rFonts w:hint="eastAsia" w:ascii="宋体" w:hAnsi="宋体"/>
          <w:sz w:val="24"/>
        </w:rPr>
        <w:t>3、没有涉及对承担本项目造成重大影响的诉讼案件；</w:t>
      </w:r>
    </w:p>
    <w:p>
      <w:pPr>
        <w:tabs>
          <w:tab w:val="left" w:pos="540"/>
        </w:tabs>
        <w:spacing w:line="360" w:lineRule="auto"/>
        <w:ind w:firstLine="480" w:firstLineChars="200"/>
        <w:rPr>
          <w:rFonts w:hint="eastAsia" w:ascii="宋体" w:hAnsi="宋体"/>
          <w:sz w:val="24"/>
        </w:rPr>
      </w:pPr>
      <w:r>
        <w:rPr>
          <w:rFonts w:hint="eastAsia" w:ascii="宋体" w:hAnsi="宋体"/>
          <w:sz w:val="24"/>
        </w:rPr>
        <w:t>4、近2年内没有发生重大质量和安全事故，没有发生围标串标、骗取中标，提供虚假投标材料、严重违约级拖欠工人工资等违法违纪行为。</w:t>
      </w:r>
    </w:p>
    <w:p>
      <w:pPr>
        <w:tabs>
          <w:tab w:val="left" w:pos="540"/>
        </w:tabs>
        <w:spacing w:line="360" w:lineRule="auto"/>
        <w:rPr>
          <w:rFonts w:hint="eastAsia" w:ascii="宋体" w:hAnsi="宋体"/>
          <w:sz w:val="24"/>
        </w:rPr>
      </w:pPr>
      <w:r>
        <w:rPr>
          <w:rFonts w:hint="eastAsia" w:ascii="宋体" w:hAnsi="宋体"/>
          <w:sz w:val="24"/>
        </w:rPr>
        <w:t>（三）我单位郑重承诺我司符合上述规定要求，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p>
    <w:p>
      <w:pPr>
        <w:tabs>
          <w:tab w:val="left" w:pos="540"/>
        </w:tabs>
        <w:spacing w:line="360" w:lineRule="auto"/>
        <w:ind w:firstLine="480" w:firstLineChars="200"/>
        <w:rPr>
          <w:rFonts w:ascii="宋体" w:hAnsi="宋体"/>
          <w:sz w:val="28"/>
          <w:szCs w:val="28"/>
        </w:rPr>
      </w:pPr>
      <w:r>
        <w:rPr>
          <w:rFonts w:hint="eastAsia" w:ascii="宋体" w:hAnsi="宋体"/>
          <w:sz w:val="24"/>
        </w:rPr>
        <w:t>我方可随时向采购人、采购代理机构提供相关材料证明，以便核查。以上内容如有虚假或与事实不符的，可将我方做无效投标处理，如有欺诈、隐瞒事实违法行为，愿接受相关部门的依法处理，我方愿意承担相应的法律责任。</w:t>
      </w:r>
    </w:p>
    <w:p>
      <w:pPr>
        <w:pStyle w:val="46"/>
        <w:rPr>
          <w:rFonts w:ascii="宋体" w:hAnsi="宋体"/>
          <w:sz w:val="28"/>
          <w:szCs w:val="28"/>
        </w:rPr>
      </w:pPr>
    </w:p>
    <w:p>
      <w:pPr>
        <w:pStyle w:val="46"/>
        <w:rPr>
          <w:rFonts w:ascii="宋体" w:hAnsi="宋体"/>
          <w:sz w:val="28"/>
          <w:szCs w:val="28"/>
        </w:rPr>
      </w:pPr>
    </w:p>
    <w:p>
      <w:pPr>
        <w:spacing w:line="360" w:lineRule="auto"/>
        <w:rPr>
          <w:rFonts w:ascii="宋体" w:hAnsi="宋体"/>
          <w:sz w:val="24"/>
        </w:rPr>
      </w:pPr>
      <w:r>
        <w:rPr>
          <w:rFonts w:hint="eastAsia" w:ascii="宋体" w:hAnsi="宋体"/>
          <w:sz w:val="24"/>
        </w:rPr>
        <w:t>投标人法定代表人（或法定代表人授权代表）签字：____________</w:t>
      </w: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投标人名称（签章）：______________________</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 月</w:t>
      </w:r>
      <w:r>
        <w:rPr>
          <w:rFonts w:hint="eastAsia" w:ascii="宋体" w:hAnsi="宋体"/>
          <w:sz w:val="24"/>
          <w:u w:val="single"/>
        </w:rPr>
        <w:t xml:space="preserve">    </w:t>
      </w:r>
      <w:r>
        <w:rPr>
          <w:rFonts w:hint="eastAsia" w:ascii="宋体" w:hAnsi="宋体"/>
          <w:sz w:val="24"/>
        </w:rPr>
        <w:t xml:space="preserve"> 日</w:t>
      </w:r>
    </w:p>
    <w:p>
      <w:pPr>
        <w:spacing w:line="360" w:lineRule="auto"/>
        <w:rPr>
          <w:rFonts w:ascii="宋体" w:hAnsi="宋体"/>
          <w:sz w:val="24"/>
        </w:rPr>
      </w:pPr>
      <w:r>
        <w:rPr>
          <w:rFonts w:ascii="宋体" w:hAnsi="宋体"/>
          <w:sz w:val="24"/>
        </w:rPr>
        <w:br w:type="page"/>
      </w:r>
    </w:p>
    <w:p>
      <w:pPr>
        <w:pStyle w:val="5"/>
        <w:spacing w:before="0" w:after="0" w:line="360" w:lineRule="auto"/>
        <w:rPr>
          <w:rFonts w:hint="eastAsia"/>
        </w:rPr>
      </w:pPr>
      <w:r>
        <w:rPr>
          <w:rFonts w:hint="eastAsia"/>
        </w:rPr>
        <w:t>3.2</w:t>
      </w:r>
      <w:r>
        <w:rPr>
          <w:rFonts w:hint="eastAsia"/>
        </w:rPr>
        <w:fldChar w:fldCharType="begin"/>
      </w:r>
      <w:r>
        <w:rPr>
          <w:rFonts w:hint="eastAsia"/>
        </w:rPr>
        <w:instrText xml:space="preserve"> DOCVARIABLE  商务条款响应表开始  \* MERGEFORMAT </w:instrText>
      </w:r>
      <w:r>
        <w:rPr>
          <w:rFonts w:hint="eastAsia"/>
        </w:rPr>
        <w:fldChar w:fldCharType="end"/>
      </w:r>
      <w:r>
        <w:rPr>
          <w:rFonts w:hint="eastAsia"/>
        </w:rPr>
        <w:fldChar w:fldCharType="begin"/>
      </w:r>
      <w:r>
        <w:rPr>
          <w:rFonts w:hint="eastAsia"/>
        </w:rPr>
        <w:instrText xml:space="preserve"> DOCVARIABLE  商务条款响应表开始  \* MERGEFORMAT </w:instrText>
      </w:r>
      <w:r>
        <w:rPr>
          <w:rFonts w:hint="eastAsia"/>
        </w:rPr>
        <w:fldChar w:fldCharType="end"/>
      </w:r>
      <w:r>
        <w:rPr>
          <w:rFonts w:hint="eastAsia"/>
        </w:rPr>
        <w:t>商务条款响应表</w:t>
      </w:r>
    </w:p>
    <w:p>
      <w:pPr>
        <w:pStyle w:val="5"/>
        <w:jc w:val="center"/>
        <w:rPr>
          <w:rFonts w:hint="eastAsia"/>
        </w:rPr>
      </w:pPr>
      <w:r>
        <w:rPr>
          <w:rFonts w:hint="eastAsia"/>
        </w:rPr>
        <w:t>（1）实质性响应商务条款（</w:t>
      </w:r>
      <w:r>
        <w:rPr>
          <w:rFonts w:hint="eastAsia"/>
          <w:lang w:val="en-GB"/>
        </w:rPr>
        <w:t>“★”项</w:t>
      </w:r>
      <w:r>
        <w:rPr>
          <w:rFonts w:hint="eastAsia"/>
        </w:rPr>
        <w:t>）响应表</w:t>
      </w:r>
    </w:p>
    <w:tbl>
      <w:tblPr>
        <w:tblStyle w:val="44"/>
        <w:tblW w:w="97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6113"/>
        <w:gridCol w:w="795"/>
        <w:gridCol w:w="2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717" w:type="dxa"/>
            <w:shd w:val="clear" w:color="auto" w:fill="F3F3F3"/>
            <w:vAlign w:val="center"/>
          </w:tcPr>
          <w:p>
            <w:pPr>
              <w:jc w:val="center"/>
              <w:rPr>
                <w:rFonts w:hint="eastAsia" w:ascii="宋体" w:hAnsi="宋体"/>
                <w:b/>
                <w:bCs/>
                <w:szCs w:val="21"/>
              </w:rPr>
            </w:pPr>
            <w:r>
              <w:rPr>
                <w:rFonts w:hint="eastAsia" w:ascii="宋体" w:hAnsi="宋体"/>
                <w:b/>
                <w:bCs/>
                <w:szCs w:val="21"/>
              </w:rPr>
              <w:t>序号</w:t>
            </w:r>
          </w:p>
        </w:tc>
        <w:tc>
          <w:tcPr>
            <w:tcW w:w="6113" w:type="dxa"/>
            <w:shd w:val="clear" w:color="auto" w:fill="F3F3F3"/>
            <w:vAlign w:val="center"/>
          </w:tcPr>
          <w:p>
            <w:pPr>
              <w:jc w:val="center"/>
              <w:rPr>
                <w:rFonts w:hint="eastAsia" w:ascii="宋体" w:hAnsi="宋体"/>
                <w:b/>
                <w:bCs/>
                <w:szCs w:val="21"/>
              </w:rPr>
            </w:pPr>
            <w:r>
              <w:rPr>
                <w:rFonts w:hint="eastAsia" w:ascii="宋体" w:hAnsi="宋体"/>
                <w:b/>
                <w:bCs/>
                <w:szCs w:val="21"/>
              </w:rPr>
              <w:t>实质性响应商务条款要求</w:t>
            </w:r>
          </w:p>
        </w:tc>
        <w:tc>
          <w:tcPr>
            <w:tcW w:w="795" w:type="dxa"/>
            <w:shd w:val="clear" w:color="auto" w:fill="F3F3F3"/>
            <w:vAlign w:val="center"/>
          </w:tcPr>
          <w:p>
            <w:pPr>
              <w:jc w:val="center"/>
              <w:rPr>
                <w:rFonts w:hint="eastAsia" w:ascii="宋体" w:hAnsi="宋体"/>
                <w:b/>
                <w:bCs/>
                <w:szCs w:val="21"/>
              </w:rPr>
            </w:pPr>
            <w:r>
              <w:rPr>
                <w:rFonts w:hint="eastAsia" w:ascii="宋体" w:hAnsi="宋体"/>
                <w:b/>
                <w:bCs/>
                <w:szCs w:val="21"/>
              </w:rPr>
              <w:t>是否响应</w:t>
            </w:r>
          </w:p>
        </w:tc>
        <w:tc>
          <w:tcPr>
            <w:tcW w:w="2116" w:type="dxa"/>
            <w:shd w:val="clear" w:color="auto" w:fill="F3F3F3"/>
            <w:vAlign w:val="center"/>
          </w:tcPr>
          <w:p>
            <w:pPr>
              <w:jc w:val="center"/>
              <w:rPr>
                <w:rFonts w:hint="eastAsia" w:ascii="宋体" w:hAnsi="宋体"/>
                <w:b/>
                <w:bCs/>
                <w:szCs w:val="21"/>
              </w:rPr>
            </w:pPr>
            <w:r>
              <w:rPr>
                <w:rFonts w:hint="eastAsia" w:ascii="宋体" w:hAnsi="宋体"/>
                <w:b/>
                <w:bCs/>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717" w:type="dxa"/>
            <w:vAlign w:val="center"/>
          </w:tcPr>
          <w:p>
            <w:pPr>
              <w:numPr>
                <w:ilvl w:val="1"/>
                <w:numId w:val="17"/>
              </w:numPr>
              <w:jc w:val="center"/>
              <w:rPr>
                <w:rFonts w:hint="eastAsia" w:ascii="宋体" w:hAnsi="宋体"/>
                <w:szCs w:val="21"/>
              </w:rPr>
            </w:pPr>
          </w:p>
        </w:tc>
        <w:tc>
          <w:tcPr>
            <w:tcW w:w="6113" w:type="dxa"/>
            <w:vAlign w:val="center"/>
          </w:tcPr>
          <w:p>
            <w:pPr>
              <w:rPr>
                <w:rFonts w:hint="eastAsia" w:ascii="宋体" w:hAnsi="宋体"/>
                <w:szCs w:val="21"/>
              </w:rPr>
            </w:pPr>
          </w:p>
        </w:tc>
        <w:tc>
          <w:tcPr>
            <w:tcW w:w="795" w:type="dxa"/>
            <w:vAlign w:val="center"/>
          </w:tcPr>
          <w:p>
            <w:pPr>
              <w:jc w:val="center"/>
              <w:rPr>
                <w:rFonts w:hint="eastAsia" w:ascii="宋体" w:hAnsi="宋体"/>
                <w:szCs w:val="21"/>
              </w:rPr>
            </w:pPr>
          </w:p>
        </w:tc>
        <w:tc>
          <w:tcPr>
            <w:tcW w:w="2116" w:type="dxa"/>
            <w:vAlign w:val="center"/>
          </w:tcPr>
          <w:p>
            <w:pPr>
              <w:ind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717" w:type="dxa"/>
            <w:vAlign w:val="center"/>
          </w:tcPr>
          <w:p>
            <w:pPr>
              <w:numPr>
                <w:ilvl w:val="1"/>
                <w:numId w:val="17"/>
              </w:numPr>
              <w:jc w:val="center"/>
              <w:rPr>
                <w:rFonts w:hint="eastAsia" w:ascii="宋体" w:hAnsi="宋体"/>
                <w:szCs w:val="21"/>
              </w:rPr>
            </w:pPr>
          </w:p>
        </w:tc>
        <w:tc>
          <w:tcPr>
            <w:tcW w:w="6113" w:type="dxa"/>
            <w:vAlign w:val="center"/>
          </w:tcPr>
          <w:p>
            <w:pPr>
              <w:rPr>
                <w:rFonts w:hint="eastAsia" w:ascii="宋体" w:hAnsi="宋体"/>
                <w:i/>
                <w:iCs/>
                <w:szCs w:val="21"/>
              </w:rPr>
            </w:pPr>
          </w:p>
        </w:tc>
        <w:tc>
          <w:tcPr>
            <w:tcW w:w="795" w:type="dxa"/>
            <w:vAlign w:val="center"/>
          </w:tcPr>
          <w:p>
            <w:pPr>
              <w:jc w:val="center"/>
              <w:rPr>
                <w:rFonts w:hint="eastAsia" w:ascii="宋体" w:hAnsi="宋体"/>
                <w:szCs w:val="21"/>
              </w:rPr>
            </w:pPr>
          </w:p>
        </w:tc>
        <w:tc>
          <w:tcPr>
            <w:tcW w:w="2116" w:type="dxa"/>
            <w:vAlign w:val="center"/>
          </w:tcPr>
          <w:p>
            <w:pPr>
              <w:ind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717" w:type="dxa"/>
            <w:vAlign w:val="center"/>
          </w:tcPr>
          <w:p>
            <w:pPr>
              <w:numPr>
                <w:ilvl w:val="1"/>
                <w:numId w:val="17"/>
              </w:numPr>
              <w:jc w:val="center"/>
              <w:rPr>
                <w:rFonts w:hint="eastAsia" w:ascii="宋体" w:hAnsi="宋体"/>
                <w:szCs w:val="21"/>
              </w:rPr>
            </w:pPr>
          </w:p>
        </w:tc>
        <w:tc>
          <w:tcPr>
            <w:tcW w:w="6113" w:type="dxa"/>
            <w:vAlign w:val="center"/>
          </w:tcPr>
          <w:p>
            <w:pPr>
              <w:rPr>
                <w:rFonts w:hint="eastAsia" w:ascii="宋体" w:hAnsi="宋体"/>
                <w:i/>
                <w:iCs/>
                <w:szCs w:val="21"/>
              </w:rPr>
            </w:pPr>
          </w:p>
        </w:tc>
        <w:tc>
          <w:tcPr>
            <w:tcW w:w="795" w:type="dxa"/>
            <w:vAlign w:val="center"/>
          </w:tcPr>
          <w:p>
            <w:pPr>
              <w:jc w:val="center"/>
              <w:rPr>
                <w:rFonts w:hint="eastAsia" w:ascii="宋体" w:hAnsi="宋体"/>
                <w:szCs w:val="21"/>
              </w:rPr>
            </w:pPr>
          </w:p>
        </w:tc>
        <w:tc>
          <w:tcPr>
            <w:tcW w:w="2116" w:type="dxa"/>
            <w:vAlign w:val="center"/>
          </w:tcPr>
          <w:p>
            <w:pPr>
              <w:ind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717" w:type="dxa"/>
            <w:vAlign w:val="center"/>
          </w:tcPr>
          <w:p>
            <w:pPr>
              <w:numPr>
                <w:ilvl w:val="1"/>
                <w:numId w:val="17"/>
              </w:numPr>
              <w:jc w:val="center"/>
              <w:rPr>
                <w:rFonts w:hint="eastAsia" w:ascii="宋体" w:hAnsi="宋体"/>
                <w:szCs w:val="21"/>
              </w:rPr>
            </w:pPr>
          </w:p>
        </w:tc>
        <w:tc>
          <w:tcPr>
            <w:tcW w:w="6113" w:type="dxa"/>
            <w:vAlign w:val="center"/>
          </w:tcPr>
          <w:p>
            <w:pPr>
              <w:rPr>
                <w:rFonts w:hint="eastAsia" w:ascii="宋体" w:hAnsi="宋体"/>
                <w:i/>
                <w:iCs/>
                <w:szCs w:val="21"/>
              </w:rPr>
            </w:pPr>
          </w:p>
        </w:tc>
        <w:tc>
          <w:tcPr>
            <w:tcW w:w="795" w:type="dxa"/>
            <w:vAlign w:val="center"/>
          </w:tcPr>
          <w:p>
            <w:pPr>
              <w:jc w:val="center"/>
              <w:rPr>
                <w:rFonts w:hint="eastAsia" w:ascii="宋体" w:hAnsi="宋体"/>
                <w:szCs w:val="21"/>
              </w:rPr>
            </w:pPr>
          </w:p>
        </w:tc>
        <w:tc>
          <w:tcPr>
            <w:tcW w:w="2116" w:type="dxa"/>
            <w:vAlign w:val="center"/>
          </w:tcPr>
          <w:p>
            <w:pPr>
              <w:ind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717" w:type="dxa"/>
            <w:vAlign w:val="center"/>
          </w:tcPr>
          <w:p>
            <w:pPr>
              <w:numPr>
                <w:ilvl w:val="1"/>
                <w:numId w:val="17"/>
              </w:numPr>
              <w:jc w:val="center"/>
              <w:rPr>
                <w:rFonts w:hint="eastAsia" w:ascii="宋体" w:hAnsi="宋体"/>
                <w:szCs w:val="21"/>
              </w:rPr>
            </w:pPr>
          </w:p>
        </w:tc>
        <w:tc>
          <w:tcPr>
            <w:tcW w:w="6113" w:type="dxa"/>
            <w:vAlign w:val="center"/>
          </w:tcPr>
          <w:p>
            <w:pPr>
              <w:rPr>
                <w:rFonts w:hint="eastAsia" w:ascii="宋体" w:hAnsi="宋体"/>
                <w:i/>
                <w:iCs/>
                <w:szCs w:val="21"/>
              </w:rPr>
            </w:pPr>
          </w:p>
        </w:tc>
        <w:tc>
          <w:tcPr>
            <w:tcW w:w="795" w:type="dxa"/>
            <w:vAlign w:val="center"/>
          </w:tcPr>
          <w:p>
            <w:pPr>
              <w:jc w:val="center"/>
              <w:rPr>
                <w:rFonts w:hint="eastAsia" w:ascii="宋体" w:hAnsi="宋体"/>
                <w:szCs w:val="21"/>
              </w:rPr>
            </w:pPr>
          </w:p>
        </w:tc>
        <w:tc>
          <w:tcPr>
            <w:tcW w:w="2116" w:type="dxa"/>
            <w:vAlign w:val="center"/>
          </w:tcPr>
          <w:p>
            <w:pPr>
              <w:ind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717" w:type="dxa"/>
            <w:vAlign w:val="center"/>
          </w:tcPr>
          <w:p>
            <w:pPr>
              <w:numPr>
                <w:ilvl w:val="1"/>
                <w:numId w:val="17"/>
              </w:numPr>
              <w:jc w:val="center"/>
              <w:rPr>
                <w:rFonts w:hint="eastAsia" w:ascii="宋体" w:hAnsi="宋体"/>
                <w:szCs w:val="21"/>
              </w:rPr>
            </w:pPr>
          </w:p>
        </w:tc>
        <w:tc>
          <w:tcPr>
            <w:tcW w:w="6113" w:type="dxa"/>
            <w:vAlign w:val="center"/>
          </w:tcPr>
          <w:p>
            <w:pPr>
              <w:rPr>
                <w:rFonts w:hint="eastAsia" w:ascii="宋体" w:hAnsi="宋体"/>
                <w:i/>
                <w:iCs/>
                <w:szCs w:val="21"/>
              </w:rPr>
            </w:pPr>
          </w:p>
        </w:tc>
        <w:tc>
          <w:tcPr>
            <w:tcW w:w="795" w:type="dxa"/>
            <w:vAlign w:val="center"/>
          </w:tcPr>
          <w:p>
            <w:pPr>
              <w:jc w:val="center"/>
              <w:rPr>
                <w:rFonts w:hint="eastAsia" w:ascii="宋体" w:hAnsi="宋体"/>
                <w:szCs w:val="21"/>
              </w:rPr>
            </w:pPr>
          </w:p>
        </w:tc>
        <w:tc>
          <w:tcPr>
            <w:tcW w:w="2116" w:type="dxa"/>
            <w:vAlign w:val="center"/>
          </w:tcPr>
          <w:p>
            <w:pPr>
              <w:ind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717" w:type="dxa"/>
            <w:vAlign w:val="center"/>
          </w:tcPr>
          <w:p>
            <w:pPr>
              <w:numPr>
                <w:ilvl w:val="1"/>
                <w:numId w:val="17"/>
              </w:numPr>
              <w:jc w:val="center"/>
              <w:rPr>
                <w:rFonts w:hint="eastAsia" w:ascii="宋体" w:hAnsi="宋体"/>
                <w:szCs w:val="21"/>
              </w:rPr>
            </w:pPr>
          </w:p>
        </w:tc>
        <w:tc>
          <w:tcPr>
            <w:tcW w:w="6113" w:type="dxa"/>
            <w:vAlign w:val="center"/>
          </w:tcPr>
          <w:p>
            <w:pPr>
              <w:rPr>
                <w:rFonts w:hint="eastAsia" w:ascii="宋体" w:hAnsi="宋体"/>
                <w:i/>
                <w:iCs/>
                <w:szCs w:val="21"/>
              </w:rPr>
            </w:pPr>
          </w:p>
        </w:tc>
        <w:tc>
          <w:tcPr>
            <w:tcW w:w="795" w:type="dxa"/>
            <w:vAlign w:val="center"/>
          </w:tcPr>
          <w:p>
            <w:pPr>
              <w:jc w:val="center"/>
              <w:rPr>
                <w:rFonts w:hint="eastAsia" w:ascii="宋体" w:hAnsi="宋体"/>
                <w:szCs w:val="21"/>
              </w:rPr>
            </w:pPr>
          </w:p>
        </w:tc>
        <w:tc>
          <w:tcPr>
            <w:tcW w:w="2116" w:type="dxa"/>
            <w:vAlign w:val="center"/>
          </w:tcPr>
          <w:p>
            <w:pPr>
              <w:ind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717" w:type="dxa"/>
            <w:vAlign w:val="center"/>
          </w:tcPr>
          <w:p>
            <w:pPr>
              <w:numPr>
                <w:ilvl w:val="1"/>
                <w:numId w:val="17"/>
              </w:numPr>
              <w:jc w:val="center"/>
              <w:rPr>
                <w:rFonts w:hint="eastAsia" w:ascii="宋体" w:hAnsi="宋体"/>
                <w:szCs w:val="21"/>
              </w:rPr>
            </w:pPr>
          </w:p>
        </w:tc>
        <w:tc>
          <w:tcPr>
            <w:tcW w:w="6113" w:type="dxa"/>
            <w:vAlign w:val="center"/>
          </w:tcPr>
          <w:p>
            <w:pPr>
              <w:rPr>
                <w:rFonts w:hint="eastAsia" w:ascii="宋体" w:hAnsi="宋体"/>
                <w:i/>
                <w:iCs/>
                <w:szCs w:val="21"/>
              </w:rPr>
            </w:pPr>
          </w:p>
        </w:tc>
        <w:tc>
          <w:tcPr>
            <w:tcW w:w="795" w:type="dxa"/>
            <w:vAlign w:val="center"/>
          </w:tcPr>
          <w:p>
            <w:pPr>
              <w:jc w:val="center"/>
              <w:rPr>
                <w:rFonts w:hint="eastAsia" w:ascii="宋体" w:hAnsi="宋体"/>
                <w:szCs w:val="21"/>
              </w:rPr>
            </w:pPr>
          </w:p>
        </w:tc>
        <w:tc>
          <w:tcPr>
            <w:tcW w:w="2116" w:type="dxa"/>
            <w:vAlign w:val="center"/>
          </w:tcPr>
          <w:p>
            <w:pPr>
              <w:ind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717" w:type="dxa"/>
            <w:vAlign w:val="center"/>
          </w:tcPr>
          <w:p>
            <w:pPr>
              <w:numPr>
                <w:ilvl w:val="1"/>
                <w:numId w:val="17"/>
              </w:numPr>
              <w:jc w:val="center"/>
              <w:rPr>
                <w:rFonts w:hint="eastAsia" w:ascii="宋体" w:hAnsi="宋体"/>
                <w:szCs w:val="21"/>
              </w:rPr>
            </w:pPr>
          </w:p>
        </w:tc>
        <w:tc>
          <w:tcPr>
            <w:tcW w:w="6113" w:type="dxa"/>
            <w:vAlign w:val="center"/>
          </w:tcPr>
          <w:p>
            <w:pPr>
              <w:rPr>
                <w:rFonts w:hint="eastAsia" w:ascii="宋体" w:hAnsi="宋体"/>
                <w:i/>
                <w:iCs/>
                <w:szCs w:val="21"/>
              </w:rPr>
            </w:pPr>
          </w:p>
        </w:tc>
        <w:tc>
          <w:tcPr>
            <w:tcW w:w="795" w:type="dxa"/>
            <w:vAlign w:val="center"/>
          </w:tcPr>
          <w:p>
            <w:pPr>
              <w:jc w:val="center"/>
              <w:rPr>
                <w:rFonts w:hint="eastAsia" w:ascii="宋体" w:hAnsi="宋体"/>
                <w:szCs w:val="21"/>
              </w:rPr>
            </w:pPr>
          </w:p>
        </w:tc>
        <w:tc>
          <w:tcPr>
            <w:tcW w:w="2116" w:type="dxa"/>
            <w:vAlign w:val="center"/>
          </w:tcPr>
          <w:p>
            <w:pPr>
              <w:ind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717" w:type="dxa"/>
            <w:vAlign w:val="center"/>
          </w:tcPr>
          <w:p>
            <w:pPr>
              <w:numPr>
                <w:ilvl w:val="1"/>
                <w:numId w:val="17"/>
              </w:numPr>
              <w:jc w:val="center"/>
              <w:rPr>
                <w:rFonts w:hint="eastAsia" w:ascii="宋体" w:hAnsi="宋体"/>
                <w:szCs w:val="21"/>
              </w:rPr>
            </w:pPr>
          </w:p>
        </w:tc>
        <w:tc>
          <w:tcPr>
            <w:tcW w:w="6113" w:type="dxa"/>
            <w:vAlign w:val="center"/>
          </w:tcPr>
          <w:p>
            <w:pPr>
              <w:rPr>
                <w:rFonts w:hint="eastAsia" w:ascii="宋体" w:hAnsi="宋体"/>
                <w:i/>
                <w:iCs/>
                <w:szCs w:val="21"/>
              </w:rPr>
            </w:pPr>
          </w:p>
        </w:tc>
        <w:tc>
          <w:tcPr>
            <w:tcW w:w="795" w:type="dxa"/>
            <w:vAlign w:val="center"/>
          </w:tcPr>
          <w:p>
            <w:pPr>
              <w:jc w:val="center"/>
              <w:rPr>
                <w:rFonts w:hint="eastAsia" w:ascii="宋体" w:hAnsi="宋体"/>
                <w:szCs w:val="21"/>
              </w:rPr>
            </w:pPr>
          </w:p>
        </w:tc>
        <w:tc>
          <w:tcPr>
            <w:tcW w:w="2116" w:type="dxa"/>
            <w:vAlign w:val="center"/>
          </w:tcPr>
          <w:p>
            <w:pPr>
              <w:ind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717" w:type="dxa"/>
            <w:vAlign w:val="center"/>
          </w:tcPr>
          <w:p>
            <w:pPr>
              <w:jc w:val="center"/>
              <w:rPr>
                <w:rFonts w:hint="eastAsia" w:ascii="宋体" w:hAnsi="宋体"/>
                <w:szCs w:val="21"/>
              </w:rPr>
            </w:pPr>
            <w:r>
              <w:rPr>
                <w:rFonts w:hint="eastAsia" w:ascii="宋体" w:hAnsi="宋体"/>
                <w:szCs w:val="21"/>
              </w:rPr>
              <w:t>...</w:t>
            </w:r>
          </w:p>
        </w:tc>
        <w:tc>
          <w:tcPr>
            <w:tcW w:w="6113" w:type="dxa"/>
            <w:vAlign w:val="center"/>
          </w:tcPr>
          <w:p>
            <w:pPr>
              <w:rPr>
                <w:rFonts w:hint="eastAsia" w:ascii="宋体" w:hAnsi="宋体"/>
                <w:i/>
                <w:iCs/>
                <w:szCs w:val="21"/>
              </w:rPr>
            </w:pPr>
          </w:p>
        </w:tc>
        <w:tc>
          <w:tcPr>
            <w:tcW w:w="795" w:type="dxa"/>
            <w:vAlign w:val="center"/>
          </w:tcPr>
          <w:p>
            <w:pPr>
              <w:jc w:val="center"/>
              <w:rPr>
                <w:rFonts w:hint="eastAsia" w:ascii="宋体" w:hAnsi="宋体"/>
                <w:szCs w:val="21"/>
              </w:rPr>
            </w:pPr>
          </w:p>
        </w:tc>
        <w:tc>
          <w:tcPr>
            <w:tcW w:w="2116" w:type="dxa"/>
            <w:vAlign w:val="center"/>
          </w:tcPr>
          <w:p>
            <w:pPr>
              <w:ind w:right="-35"/>
              <w:jc w:val="center"/>
              <w:rPr>
                <w:rFonts w:hint="eastAsia" w:ascii="宋体" w:hAnsi="宋体"/>
                <w:szCs w:val="21"/>
              </w:rPr>
            </w:pPr>
          </w:p>
        </w:tc>
      </w:tr>
    </w:tbl>
    <w:p>
      <w:pPr>
        <w:ind w:left="735" w:leftChars="150" w:hanging="420" w:hangingChars="200"/>
        <w:rPr>
          <w:rFonts w:hint="eastAsia" w:ascii="宋体" w:hAnsi="宋体"/>
          <w:szCs w:val="21"/>
          <w:lang w:val="en-GB"/>
        </w:rPr>
      </w:pPr>
    </w:p>
    <w:p>
      <w:pPr>
        <w:ind w:left="735" w:leftChars="150" w:hanging="420" w:hangingChars="200"/>
        <w:rPr>
          <w:rFonts w:hint="eastAsia" w:ascii="宋体" w:hAnsi="宋体"/>
          <w:szCs w:val="21"/>
          <w:lang w:val="en-GB"/>
        </w:rPr>
      </w:pPr>
      <w:r>
        <w:rPr>
          <w:rFonts w:hint="eastAsia" w:ascii="宋体" w:hAnsi="宋体"/>
          <w:szCs w:val="21"/>
          <w:lang w:val="en-GB"/>
        </w:rPr>
        <w:t>注：1.</w:t>
      </w:r>
      <w:r>
        <w:rPr>
          <w:rFonts w:hint="eastAsia" w:ascii="宋体" w:hAnsi="宋体"/>
          <w:szCs w:val="21"/>
        </w:rPr>
        <w:t>对</w:t>
      </w:r>
      <w:r>
        <w:rPr>
          <w:rFonts w:hint="eastAsia" w:ascii="宋体" w:hAnsi="宋体"/>
          <w:szCs w:val="21"/>
          <w:lang w:val="en-GB"/>
        </w:rPr>
        <w:t>于上述要求，如投标人完全响应，则请在“是否响应”栏内打“√”，对空白或打“×”视为偏离，请在“偏离说明”栏内扼要说明偏离情况。如招标文件没有要求实质性响应商务条款（“★”项），本表可不提供。</w:t>
      </w:r>
    </w:p>
    <w:p>
      <w:pPr>
        <w:ind w:firstLine="630" w:firstLineChars="300"/>
        <w:rPr>
          <w:rFonts w:hint="eastAsia" w:ascii="宋体" w:hAnsi="宋体"/>
          <w:szCs w:val="21"/>
          <w:lang w:val="en-GB"/>
        </w:rPr>
      </w:pPr>
      <w:r>
        <w:rPr>
          <w:rFonts w:hint="eastAsia" w:ascii="宋体" w:hAnsi="宋体"/>
          <w:szCs w:val="21"/>
          <w:lang w:val="en-GB"/>
        </w:rPr>
        <w:t>2.此表内容必须与实施方案中所介绍的内容一致，打“★”项为不可负偏离（劣于）的重要项。</w:t>
      </w:r>
    </w:p>
    <w:p>
      <w:pPr>
        <w:ind w:firstLine="630" w:firstLineChars="300"/>
        <w:rPr>
          <w:rFonts w:hint="eastAsia" w:ascii="宋体" w:hAnsi="宋体"/>
          <w:szCs w:val="21"/>
          <w:lang w:val="en-GB"/>
        </w:rPr>
      </w:pPr>
      <w:r>
        <w:rPr>
          <w:rFonts w:hint="eastAsia" w:ascii="宋体" w:hAnsi="宋体"/>
          <w:szCs w:val="21"/>
          <w:lang w:val="en-GB"/>
        </w:rPr>
        <w:t>3.本表内容不得擅自修改。</w:t>
      </w:r>
    </w:p>
    <w:p>
      <w:pPr>
        <w:adjustRightInd w:val="0"/>
        <w:snapToGrid w:val="0"/>
        <w:spacing w:line="300" w:lineRule="auto"/>
        <w:rPr>
          <w:rFonts w:hint="eastAsia" w:ascii="宋体" w:hAnsi="宋体"/>
          <w:szCs w:val="21"/>
        </w:rPr>
      </w:pPr>
    </w:p>
    <w:p>
      <w:pPr>
        <w:spacing w:line="360" w:lineRule="auto"/>
        <w:rPr>
          <w:rFonts w:hint="eastAsia" w:ascii="宋体" w:hAnsi="宋体"/>
          <w:sz w:val="24"/>
        </w:rPr>
      </w:pPr>
      <w:r>
        <w:rPr>
          <w:rFonts w:hint="eastAsia" w:ascii="宋体" w:hAnsi="宋体"/>
          <w:sz w:val="24"/>
        </w:rPr>
        <w:t>投标人法定代表人（或法定代表人授权代表）签字：_________</w:t>
      </w:r>
      <w:r>
        <w:rPr>
          <w:rFonts w:hint="eastAsia" w:ascii="宋体" w:hAnsi="宋体"/>
          <w:sz w:val="24"/>
          <w:u w:val="single"/>
        </w:rPr>
        <w:t xml:space="preserve">                   </w:t>
      </w:r>
    </w:p>
    <w:p>
      <w:pPr>
        <w:spacing w:line="360" w:lineRule="auto"/>
        <w:rPr>
          <w:rFonts w:hint="eastAsia" w:ascii="宋体" w:hAnsi="宋体"/>
          <w:sz w:val="24"/>
          <w:u w:val="single"/>
        </w:rPr>
      </w:pPr>
      <w:r>
        <w:rPr>
          <w:rFonts w:hint="eastAsia" w:ascii="宋体" w:hAnsi="宋体"/>
          <w:sz w:val="24"/>
        </w:rPr>
        <w:t>投标人名称（签章）：__________________</w:t>
      </w:r>
      <w:r>
        <w:rPr>
          <w:rFonts w:hint="eastAsia" w:ascii="宋体" w:hAnsi="宋体"/>
          <w:sz w:val="24"/>
          <w:u w:val="single"/>
        </w:rPr>
        <w:t xml:space="preserve">                        </w:t>
      </w:r>
    </w:p>
    <w:p>
      <w:pPr>
        <w:spacing w:line="360" w:lineRule="auto"/>
        <w:rPr>
          <w:rFonts w:hint="eastAsia"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 月</w:t>
      </w:r>
      <w:r>
        <w:rPr>
          <w:rFonts w:hint="eastAsia" w:ascii="宋体" w:hAnsi="宋体"/>
          <w:sz w:val="24"/>
          <w:u w:val="single"/>
        </w:rPr>
        <w:t xml:space="preserve">    </w:t>
      </w:r>
      <w:r>
        <w:rPr>
          <w:rFonts w:hint="eastAsia" w:ascii="宋体" w:hAnsi="宋体"/>
          <w:sz w:val="24"/>
        </w:rPr>
        <w:t xml:space="preserve"> 日</w:t>
      </w:r>
    </w:p>
    <w:p>
      <w:pPr>
        <w:pStyle w:val="5"/>
        <w:spacing w:before="0" w:after="0" w:line="360" w:lineRule="auto"/>
        <w:jc w:val="center"/>
        <w:rPr>
          <w:rFonts w:hint="eastAsia"/>
        </w:rPr>
      </w:pPr>
      <w:r>
        <w:rPr>
          <w:rFonts w:hint="eastAsia"/>
        </w:rPr>
        <w:br w:type="page"/>
      </w:r>
      <w:r>
        <w:rPr>
          <w:rFonts w:hint="eastAsia"/>
        </w:rPr>
        <w:t>（2）一般</w:t>
      </w:r>
      <w:r>
        <w:rPr>
          <w:rFonts w:hint="eastAsia"/>
        </w:rPr>
        <w:fldChar w:fldCharType="begin"/>
      </w:r>
      <w:r>
        <w:rPr>
          <w:rFonts w:hint="eastAsia"/>
        </w:rPr>
        <w:instrText xml:space="preserve"> DOCVARIABLE  商务条款响应表开始  \* MERGEFORMAT </w:instrText>
      </w:r>
      <w:r>
        <w:rPr>
          <w:rFonts w:hint="eastAsia"/>
        </w:rPr>
        <w:fldChar w:fldCharType="end"/>
      </w:r>
      <w:r>
        <w:rPr>
          <w:rFonts w:hint="eastAsia"/>
        </w:rPr>
        <w:fldChar w:fldCharType="begin"/>
      </w:r>
      <w:r>
        <w:rPr>
          <w:rFonts w:hint="eastAsia"/>
        </w:rPr>
        <w:instrText xml:space="preserve"> DOCVARIABLE  商务条款响应表开始  \* MERGEFORMAT </w:instrText>
      </w:r>
      <w:r>
        <w:rPr>
          <w:rFonts w:hint="eastAsia"/>
        </w:rPr>
        <w:fldChar w:fldCharType="end"/>
      </w:r>
      <w:r>
        <w:rPr>
          <w:rFonts w:hint="eastAsia"/>
        </w:rPr>
        <w:t>商务条款响应表</w:t>
      </w:r>
    </w:p>
    <w:p>
      <w:pPr>
        <w:rPr>
          <w:rFonts w:hint="eastAsia"/>
        </w:rPr>
      </w:pPr>
    </w:p>
    <w:tbl>
      <w:tblPr>
        <w:tblStyle w:val="44"/>
        <w:tblW w:w="99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6114"/>
        <w:gridCol w:w="1271"/>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716" w:type="dxa"/>
            <w:shd w:val="clear" w:color="auto" w:fill="F3F3F3"/>
            <w:vAlign w:val="center"/>
          </w:tcPr>
          <w:p>
            <w:pPr>
              <w:jc w:val="center"/>
              <w:rPr>
                <w:rFonts w:hint="eastAsia" w:ascii="宋体" w:hAnsi="宋体"/>
                <w:b/>
                <w:bCs/>
                <w:szCs w:val="21"/>
              </w:rPr>
            </w:pPr>
            <w:r>
              <w:rPr>
                <w:rFonts w:hint="eastAsia" w:ascii="宋体" w:hAnsi="宋体"/>
                <w:b/>
                <w:bCs/>
                <w:szCs w:val="21"/>
              </w:rPr>
              <w:t>序号</w:t>
            </w:r>
          </w:p>
        </w:tc>
        <w:tc>
          <w:tcPr>
            <w:tcW w:w="6114" w:type="dxa"/>
            <w:shd w:val="clear" w:color="auto" w:fill="F3F3F3"/>
            <w:vAlign w:val="center"/>
          </w:tcPr>
          <w:p>
            <w:pPr>
              <w:jc w:val="center"/>
              <w:rPr>
                <w:rFonts w:hint="eastAsia" w:ascii="宋体" w:hAnsi="宋体"/>
                <w:b/>
                <w:bCs/>
                <w:szCs w:val="21"/>
              </w:rPr>
            </w:pPr>
            <w:r>
              <w:rPr>
                <w:rFonts w:hint="eastAsia" w:ascii="宋体" w:hAnsi="宋体"/>
                <w:b/>
                <w:bCs/>
                <w:szCs w:val="21"/>
              </w:rPr>
              <w:t>一般商务条款要求</w:t>
            </w:r>
          </w:p>
        </w:tc>
        <w:tc>
          <w:tcPr>
            <w:tcW w:w="1271" w:type="dxa"/>
            <w:shd w:val="clear" w:color="auto" w:fill="F3F3F3"/>
            <w:vAlign w:val="center"/>
          </w:tcPr>
          <w:p>
            <w:pPr>
              <w:jc w:val="center"/>
              <w:rPr>
                <w:rFonts w:hint="eastAsia" w:ascii="宋体" w:hAnsi="宋体"/>
                <w:b/>
                <w:bCs/>
                <w:szCs w:val="21"/>
              </w:rPr>
            </w:pPr>
            <w:r>
              <w:rPr>
                <w:rFonts w:hint="eastAsia" w:ascii="宋体" w:hAnsi="宋体"/>
                <w:b/>
                <w:bCs/>
                <w:szCs w:val="21"/>
              </w:rPr>
              <w:t>是否响应</w:t>
            </w:r>
          </w:p>
        </w:tc>
        <w:tc>
          <w:tcPr>
            <w:tcW w:w="1876" w:type="dxa"/>
            <w:shd w:val="clear" w:color="auto" w:fill="F3F3F3"/>
            <w:vAlign w:val="center"/>
          </w:tcPr>
          <w:p>
            <w:pPr>
              <w:jc w:val="center"/>
              <w:rPr>
                <w:rFonts w:hint="eastAsia" w:ascii="宋体" w:hAnsi="宋体"/>
                <w:b/>
                <w:bCs/>
                <w:szCs w:val="21"/>
              </w:rPr>
            </w:pPr>
            <w:r>
              <w:rPr>
                <w:rFonts w:hint="eastAsia" w:ascii="宋体" w:hAnsi="宋体"/>
                <w:b/>
                <w:bCs/>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 w:hRule="atLeast"/>
          <w:jc w:val="center"/>
        </w:trPr>
        <w:tc>
          <w:tcPr>
            <w:tcW w:w="716" w:type="dxa"/>
            <w:vAlign w:val="center"/>
          </w:tcPr>
          <w:p>
            <w:pPr>
              <w:jc w:val="center"/>
              <w:rPr>
                <w:rFonts w:hint="eastAsia" w:ascii="宋体" w:hAnsi="宋体"/>
                <w:szCs w:val="21"/>
              </w:rPr>
            </w:pPr>
            <w:r>
              <w:rPr>
                <w:rFonts w:hint="eastAsia" w:ascii="宋体" w:hAnsi="宋体"/>
                <w:szCs w:val="21"/>
              </w:rPr>
              <w:t>1</w:t>
            </w:r>
          </w:p>
        </w:tc>
        <w:tc>
          <w:tcPr>
            <w:tcW w:w="6114" w:type="dxa"/>
            <w:vAlign w:val="center"/>
          </w:tcPr>
          <w:p>
            <w:pPr>
              <w:rPr>
                <w:rFonts w:hint="eastAsia" w:ascii="宋体" w:hAnsi="宋体"/>
                <w:szCs w:val="21"/>
              </w:rPr>
            </w:pPr>
            <w:r>
              <w:rPr>
                <w:rFonts w:hint="eastAsia" w:ascii="宋体" w:hAnsi="宋体"/>
                <w:szCs w:val="21"/>
              </w:rPr>
              <w:t>完全理解并接受合同条款要求</w:t>
            </w:r>
          </w:p>
        </w:tc>
        <w:tc>
          <w:tcPr>
            <w:tcW w:w="1271" w:type="dxa"/>
            <w:vAlign w:val="center"/>
          </w:tcPr>
          <w:p>
            <w:pPr>
              <w:pStyle w:val="54"/>
              <w:keepNext w:val="0"/>
              <w:adjustRightInd/>
              <w:spacing w:before="0" w:after="0" w:line="240" w:lineRule="auto"/>
              <w:textAlignment w:val="auto"/>
              <w:rPr>
                <w:rFonts w:hint="eastAsia" w:ascii="宋体" w:hAnsi="宋体"/>
                <w:spacing w:val="0"/>
                <w:kern w:val="2"/>
                <w:sz w:val="21"/>
                <w:szCs w:val="21"/>
              </w:rPr>
            </w:pPr>
          </w:p>
        </w:tc>
        <w:tc>
          <w:tcPr>
            <w:tcW w:w="187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jc w:val="center"/>
        </w:trPr>
        <w:tc>
          <w:tcPr>
            <w:tcW w:w="716" w:type="dxa"/>
            <w:vAlign w:val="center"/>
          </w:tcPr>
          <w:p>
            <w:pPr>
              <w:jc w:val="center"/>
              <w:rPr>
                <w:rFonts w:hint="eastAsia" w:ascii="宋体" w:hAnsi="宋体"/>
                <w:szCs w:val="21"/>
              </w:rPr>
            </w:pPr>
            <w:r>
              <w:rPr>
                <w:rFonts w:hint="eastAsia" w:ascii="宋体" w:hAnsi="宋体"/>
                <w:szCs w:val="21"/>
              </w:rPr>
              <w:t>2</w:t>
            </w:r>
          </w:p>
        </w:tc>
        <w:tc>
          <w:tcPr>
            <w:tcW w:w="6114" w:type="dxa"/>
            <w:vAlign w:val="center"/>
          </w:tcPr>
          <w:p>
            <w:pPr>
              <w:rPr>
                <w:rFonts w:hint="eastAsia" w:ascii="宋体" w:hAnsi="宋体"/>
                <w:szCs w:val="21"/>
              </w:rPr>
            </w:pPr>
            <w:r>
              <w:rPr>
                <w:rFonts w:hint="eastAsia" w:ascii="宋体" w:hAnsi="宋体"/>
                <w:szCs w:val="21"/>
              </w:rPr>
              <w:t>完全理解并接受对合格投标人、合格的货物、工程和服务要求</w:t>
            </w:r>
          </w:p>
        </w:tc>
        <w:tc>
          <w:tcPr>
            <w:tcW w:w="1271" w:type="dxa"/>
            <w:vAlign w:val="center"/>
          </w:tcPr>
          <w:p>
            <w:pPr>
              <w:pStyle w:val="54"/>
              <w:keepNext w:val="0"/>
              <w:adjustRightInd/>
              <w:spacing w:before="0" w:after="0" w:line="240" w:lineRule="auto"/>
              <w:textAlignment w:val="auto"/>
              <w:rPr>
                <w:rFonts w:hint="eastAsia" w:ascii="宋体" w:hAnsi="宋体"/>
                <w:spacing w:val="0"/>
                <w:kern w:val="2"/>
                <w:sz w:val="21"/>
                <w:szCs w:val="21"/>
              </w:rPr>
            </w:pPr>
          </w:p>
        </w:tc>
        <w:tc>
          <w:tcPr>
            <w:tcW w:w="187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jc w:val="center"/>
        </w:trPr>
        <w:tc>
          <w:tcPr>
            <w:tcW w:w="716" w:type="dxa"/>
            <w:vAlign w:val="center"/>
          </w:tcPr>
          <w:p>
            <w:pPr>
              <w:jc w:val="center"/>
              <w:rPr>
                <w:rFonts w:hint="eastAsia" w:ascii="宋体" w:hAnsi="宋体"/>
                <w:szCs w:val="21"/>
              </w:rPr>
            </w:pPr>
            <w:r>
              <w:rPr>
                <w:rFonts w:hint="eastAsia" w:ascii="宋体" w:hAnsi="宋体"/>
                <w:szCs w:val="21"/>
              </w:rPr>
              <w:t>3</w:t>
            </w:r>
          </w:p>
        </w:tc>
        <w:tc>
          <w:tcPr>
            <w:tcW w:w="6114" w:type="dxa"/>
            <w:vAlign w:val="center"/>
          </w:tcPr>
          <w:p>
            <w:pPr>
              <w:rPr>
                <w:rFonts w:hint="eastAsia" w:ascii="宋体" w:hAnsi="宋体"/>
                <w:szCs w:val="21"/>
              </w:rPr>
            </w:pPr>
            <w:r>
              <w:rPr>
                <w:rFonts w:hint="eastAsia" w:ascii="宋体" w:hAnsi="宋体"/>
                <w:szCs w:val="21"/>
              </w:rPr>
              <w:t>完全理解并接受对投标人的各项须知、规约要求和责任义务</w:t>
            </w:r>
          </w:p>
        </w:tc>
        <w:tc>
          <w:tcPr>
            <w:tcW w:w="1271" w:type="dxa"/>
            <w:vAlign w:val="center"/>
          </w:tcPr>
          <w:p>
            <w:pPr>
              <w:jc w:val="center"/>
              <w:rPr>
                <w:rFonts w:hint="eastAsia" w:ascii="宋体" w:hAnsi="宋体"/>
                <w:szCs w:val="21"/>
              </w:rPr>
            </w:pPr>
          </w:p>
        </w:tc>
        <w:tc>
          <w:tcPr>
            <w:tcW w:w="1876" w:type="dxa"/>
            <w:vAlign w:val="center"/>
          </w:tcPr>
          <w:p>
            <w:pPr>
              <w:ind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716" w:type="dxa"/>
            <w:vAlign w:val="center"/>
          </w:tcPr>
          <w:p>
            <w:pPr>
              <w:rPr>
                <w:rFonts w:hint="eastAsia" w:ascii="宋体" w:hAnsi="宋体"/>
                <w:szCs w:val="21"/>
              </w:rPr>
            </w:pPr>
            <w:r>
              <w:rPr>
                <w:rFonts w:hint="eastAsia" w:ascii="宋体" w:hAnsi="宋体"/>
                <w:szCs w:val="21"/>
              </w:rPr>
              <w:t xml:space="preserve">  4</w:t>
            </w:r>
          </w:p>
        </w:tc>
        <w:tc>
          <w:tcPr>
            <w:tcW w:w="6114" w:type="dxa"/>
            <w:vAlign w:val="center"/>
          </w:tcPr>
          <w:p>
            <w:pPr>
              <w:rPr>
                <w:rFonts w:hint="eastAsia" w:ascii="宋体" w:hAnsi="宋体"/>
                <w:szCs w:val="21"/>
              </w:rPr>
            </w:pPr>
            <w:r>
              <w:rPr>
                <w:rFonts w:hint="eastAsia" w:ascii="宋体" w:hAnsi="宋体"/>
                <w:szCs w:val="21"/>
              </w:rPr>
              <w:t>可提供制造商出具的供货来源证明 或 供货渠道与品质的合法性证明（均为原件）（如投标人为经销商）</w:t>
            </w:r>
          </w:p>
        </w:tc>
        <w:tc>
          <w:tcPr>
            <w:tcW w:w="1271" w:type="dxa"/>
            <w:vAlign w:val="center"/>
          </w:tcPr>
          <w:p>
            <w:pPr>
              <w:jc w:val="center"/>
              <w:rPr>
                <w:rFonts w:hint="eastAsia" w:ascii="宋体" w:hAnsi="宋体"/>
                <w:szCs w:val="21"/>
              </w:rPr>
            </w:pPr>
          </w:p>
        </w:tc>
        <w:tc>
          <w:tcPr>
            <w:tcW w:w="1876" w:type="dxa"/>
            <w:vAlign w:val="center"/>
          </w:tcPr>
          <w:p>
            <w:pPr>
              <w:ind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716" w:type="dxa"/>
            <w:vAlign w:val="center"/>
          </w:tcPr>
          <w:p>
            <w:pPr>
              <w:jc w:val="center"/>
              <w:rPr>
                <w:rFonts w:hint="eastAsia" w:ascii="宋体" w:hAnsi="宋体"/>
                <w:szCs w:val="21"/>
              </w:rPr>
            </w:pPr>
            <w:r>
              <w:rPr>
                <w:rFonts w:hint="eastAsia" w:ascii="宋体" w:hAnsi="宋体"/>
                <w:szCs w:val="21"/>
              </w:rPr>
              <w:t>5</w:t>
            </w:r>
          </w:p>
        </w:tc>
        <w:tc>
          <w:tcPr>
            <w:tcW w:w="6114" w:type="dxa"/>
            <w:vAlign w:val="center"/>
          </w:tcPr>
          <w:p>
            <w:pPr>
              <w:rPr>
                <w:rFonts w:hint="eastAsia" w:ascii="宋体" w:hAnsi="宋体"/>
                <w:szCs w:val="21"/>
              </w:rPr>
            </w:pPr>
            <w:r>
              <w:rPr>
                <w:rFonts w:hint="eastAsia" w:ascii="宋体" w:hAnsi="宋体"/>
                <w:szCs w:val="21"/>
              </w:rPr>
              <w:t>投标有效期：投标有效期为自递交投标文件起至确定正式中标人止不少于</w:t>
            </w:r>
            <w:r>
              <w:rPr>
                <w:rFonts w:hint="eastAsia" w:ascii="宋体" w:hAnsi="宋体"/>
                <w:szCs w:val="21"/>
                <w:u w:val="single"/>
              </w:rPr>
              <w:t>90</w:t>
            </w:r>
            <w:r>
              <w:rPr>
                <w:rFonts w:hint="eastAsia" w:ascii="宋体" w:hAnsi="宋体"/>
                <w:szCs w:val="21"/>
              </w:rPr>
              <w:t>天，中标单位有效期至项目验收之日</w:t>
            </w:r>
          </w:p>
        </w:tc>
        <w:tc>
          <w:tcPr>
            <w:tcW w:w="1271" w:type="dxa"/>
            <w:vAlign w:val="center"/>
          </w:tcPr>
          <w:p>
            <w:pPr>
              <w:jc w:val="center"/>
              <w:rPr>
                <w:rFonts w:hint="eastAsia" w:ascii="宋体" w:hAnsi="宋体"/>
                <w:szCs w:val="21"/>
              </w:rPr>
            </w:pPr>
          </w:p>
        </w:tc>
        <w:tc>
          <w:tcPr>
            <w:tcW w:w="1876" w:type="dxa"/>
            <w:vAlign w:val="center"/>
          </w:tcPr>
          <w:p>
            <w:pPr>
              <w:ind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716" w:type="dxa"/>
            <w:vAlign w:val="center"/>
          </w:tcPr>
          <w:p>
            <w:pPr>
              <w:jc w:val="center"/>
              <w:rPr>
                <w:rFonts w:hint="eastAsia" w:ascii="宋体" w:hAnsi="宋体"/>
                <w:szCs w:val="21"/>
              </w:rPr>
            </w:pPr>
            <w:r>
              <w:rPr>
                <w:rFonts w:hint="eastAsia" w:ascii="宋体" w:hAnsi="宋体"/>
                <w:szCs w:val="21"/>
              </w:rPr>
              <w:t>6</w:t>
            </w:r>
          </w:p>
        </w:tc>
        <w:tc>
          <w:tcPr>
            <w:tcW w:w="6114" w:type="dxa"/>
            <w:vAlign w:val="center"/>
          </w:tcPr>
          <w:p>
            <w:pPr>
              <w:rPr>
                <w:rFonts w:hint="eastAsia" w:ascii="宋体" w:hAnsi="宋体"/>
                <w:szCs w:val="21"/>
              </w:rPr>
            </w:pPr>
            <w:r>
              <w:rPr>
                <w:rFonts w:hint="eastAsia" w:ascii="宋体" w:hAnsi="宋体"/>
                <w:szCs w:val="21"/>
              </w:rPr>
              <w:t>报价内容均涵盖报价要求之一切费用和伴随服务</w:t>
            </w:r>
          </w:p>
        </w:tc>
        <w:tc>
          <w:tcPr>
            <w:tcW w:w="1271" w:type="dxa"/>
            <w:vAlign w:val="center"/>
          </w:tcPr>
          <w:p>
            <w:pPr>
              <w:jc w:val="center"/>
              <w:rPr>
                <w:rFonts w:hint="eastAsia" w:ascii="宋体" w:hAnsi="宋体"/>
                <w:szCs w:val="21"/>
              </w:rPr>
            </w:pPr>
          </w:p>
        </w:tc>
        <w:tc>
          <w:tcPr>
            <w:tcW w:w="1876" w:type="dxa"/>
            <w:vAlign w:val="center"/>
          </w:tcPr>
          <w:p>
            <w:pPr>
              <w:ind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716" w:type="dxa"/>
            <w:vAlign w:val="center"/>
          </w:tcPr>
          <w:p>
            <w:pPr>
              <w:jc w:val="center"/>
              <w:rPr>
                <w:rFonts w:hint="eastAsia" w:ascii="宋体" w:hAnsi="宋体"/>
                <w:szCs w:val="21"/>
              </w:rPr>
            </w:pPr>
            <w:r>
              <w:rPr>
                <w:rFonts w:hint="eastAsia" w:ascii="宋体" w:hAnsi="宋体"/>
                <w:szCs w:val="21"/>
              </w:rPr>
              <w:t>7</w:t>
            </w:r>
          </w:p>
        </w:tc>
        <w:tc>
          <w:tcPr>
            <w:tcW w:w="6114" w:type="dxa"/>
            <w:vAlign w:val="center"/>
          </w:tcPr>
          <w:p>
            <w:pPr>
              <w:rPr>
                <w:rFonts w:hint="eastAsia" w:ascii="宋体" w:hAnsi="宋体"/>
                <w:szCs w:val="21"/>
              </w:rPr>
            </w:pPr>
            <w:r>
              <w:rPr>
                <w:rFonts w:hint="eastAsia" w:ascii="宋体" w:hAnsi="宋体"/>
                <w:szCs w:val="21"/>
              </w:rPr>
              <w:t>所提供的报价不高于产品制造商权威网站目前的报价水平和广东省现市场零售价</w:t>
            </w:r>
          </w:p>
        </w:tc>
        <w:tc>
          <w:tcPr>
            <w:tcW w:w="1271" w:type="dxa"/>
            <w:vAlign w:val="center"/>
          </w:tcPr>
          <w:p>
            <w:pPr>
              <w:jc w:val="center"/>
              <w:rPr>
                <w:rFonts w:hint="eastAsia" w:ascii="宋体" w:hAnsi="宋体"/>
                <w:szCs w:val="21"/>
              </w:rPr>
            </w:pPr>
          </w:p>
        </w:tc>
        <w:tc>
          <w:tcPr>
            <w:tcW w:w="1876" w:type="dxa"/>
            <w:vAlign w:val="center"/>
          </w:tcPr>
          <w:p>
            <w:pPr>
              <w:ind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jc w:val="center"/>
        </w:trPr>
        <w:tc>
          <w:tcPr>
            <w:tcW w:w="716" w:type="dxa"/>
            <w:vAlign w:val="center"/>
          </w:tcPr>
          <w:p>
            <w:pPr>
              <w:jc w:val="center"/>
              <w:rPr>
                <w:rFonts w:hint="eastAsia" w:ascii="宋体" w:hAnsi="宋体"/>
                <w:szCs w:val="21"/>
              </w:rPr>
            </w:pPr>
            <w:r>
              <w:rPr>
                <w:rFonts w:hint="eastAsia" w:ascii="宋体" w:hAnsi="宋体"/>
                <w:szCs w:val="21"/>
              </w:rPr>
              <w:t>8</w:t>
            </w:r>
          </w:p>
        </w:tc>
        <w:tc>
          <w:tcPr>
            <w:tcW w:w="6114" w:type="dxa"/>
            <w:vAlign w:val="center"/>
          </w:tcPr>
          <w:p>
            <w:pPr>
              <w:rPr>
                <w:rFonts w:hint="eastAsia" w:ascii="宋体" w:hAnsi="宋体"/>
                <w:szCs w:val="21"/>
              </w:rPr>
            </w:pPr>
            <w:r>
              <w:rPr>
                <w:rFonts w:hint="eastAsia" w:ascii="宋体" w:hAnsi="宋体"/>
                <w:szCs w:val="21"/>
                <w:lang w:val="en-GB"/>
              </w:rPr>
              <w:t>同意接受</w:t>
            </w:r>
            <w:r>
              <w:rPr>
                <w:rFonts w:hint="eastAsia" w:ascii="宋体" w:hAnsi="宋体"/>
                <w:szCs w:val="21"/>
              </w:rPr>
              <w:t>招标文件要求的交货期</w:t>
            </w:r>
          </w:p>
        </w:tc>
        <w:tc>
          <w:tcPr>
            <w:tcW w:w="1271" w:type="dxa"/>
            <w:vAlign w:val="center"/>
          </w:tcPr>
          <w:p>
            <w:pPr>
              <w:jc w:val="center"/>
              <w:rPr>
                <w:rFonts w:hint="eastAsia" w:ascii="宋体" w:hAnsi="宋体"/>
                <w:szCs w:val="21"/>
              </w:rPr>
            </w:pPr>
          </w:p>
        </w:tc>
        <w:tc>
          <w:tcPr>
            <w:tcW w:w="1876" w:type="dxa"/>
            <w:vAlign w:val="center"/>
          </w:tcPr>
          <w:p>
            <w:pPr>
              <w:pStyle w:val="54"/>
              <w:keepNext w:val="0"/>
              <w:adjustRightInd/>
              <w:spacing w:before="0" w:after="0" w:line="240" w:lineRule="auto"/>
              <w:textAlignment w:val="auto"/>
              <w:rPr>
                <w:rFonts w:hint="eastAsia" w:ascii="宋体" w:hAnsi="宋体"/>
                <w:spacing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716" w:type="dxa"/>
            <w:vAlign w:val="center"/>
          </w:tcPr>
          <w:p>
            <w:pPr>
              <w:jc w:val="center"/>
              <w:rPr>
                <w:rFonts w:hint="eastAsia" w:ascii="宋体" w:hAnsi="宋体"/>
                <w:szCs w:val="21"/>
              </w:rPr>
            </w:pPr>
            <w:r>
              <w:rPr>
                <w:rFonts w:hint="eastAsia" w:ascii="宋体" w:hAnsi="宋体"/>
                <w:szCs w:val="21"/>
              </w:rPr>
              <w:t>9</w:t>
            </w:r>
          </w:p>
        </w:tc>
        <w:tc>
          <w:tcPr>
            <w:tcW w:w="6114" w:type="dxa"/>
            <w:vAlign w:val="center"/>
          </w:tcPr>
          <w:p>
            <w:pPr>
              <w:rPr>
                <w:rFonts w:hint="eastAsia" w:ascii="宋体" w:hAnsi="宋体"/>
                <w:szCs w:val="21"/>
              </w:rPr>
            </w:pPr>
            <w:r>
              <w:rPr>
                <w:rFonts w:hint="eastAsia" w:ascii="宋体" w:hAnsi="宋体"/>
                <w:szCs w:val="21"/>
                <w:lang w:val="en-GB"/>
              </w:rPr>
              <w:t>同意接受</w:t>
            </w:r>
            <w:r>
              <w:rPr>
                <w:rFonts w:hint="eastAsia" w:ascii="宋体" w:hAnsi="宋体"/>
                <w:szCs w:val="21"/>
              </w:rPr>
              <w:t>招标文件要求的保修期</w:t>
            </w:r>
          </w:p>
        </w:tc>
        <w:tc>
          <w:tcPr>
            <w:tcW w:w="1271" w:type="dxa"/>
            <w:vAlign w:val="center"/>
          </w:tcPr>
          <w:p>
            <w:pPr>
              <w:jc w:val="center"/>
              <w:rPr>
                <w:rFonts w:hint="eastAsia" w:ascii="宋体" w:hAnsi="宋体"/>
                <w:szCs w:val="21"/>
              </w:rPr>
            </w:pPr>
          </w:p>
        </w:tc>
        <w:tc>
          <w:tcPr>
            <w:tcW w:w="187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716" w:type="dxa"/>
            <w:vAlign w:val="center"/>
          </w:tcPr>
          <w:p>
            <w:pPr>
              <w:jc w:val="center"/>
              <w:rPr>
                <w:rFonts w:hint="eastAsia" w:ascii="宋体" w:hAnsi="宋体"/>
                <w:szCs w:val="21"/>
              </w:rPr>
            </w:pPr>
            <w:r>
              <w:rPr>
                <w:rFonts w:hint="eastAsia" w:ascii="宋体" w:hAnsi="宋体"/>
                <w:szCs w:val="21"/>
              </w:rPr>
              <w:t>10</w:t>
            </w:r>
          </w:p>
        </w:tc>
        <w:tc>
          <w:tcPr>
            <w:tcW w:w="6114" w:type="dxa"/>
            <w:vAlign w:val="center"/>
          </w:tcPr>
          <w:p>
            <w:pPr>
              <w:rPr>
                <w:rFonts w:hint="eastAsia" w:ascii="宋体" w:hAnsi="宋体"/>
                <w:szCs w:val="21"/>
                <w:lang w:val="en-GB"/>
              </w:rPr>
            </w:pPr>
            <w:r>
              <w:rPr>
                <w:rFonts w:hint="eastAsia" w:ascii="宋体" w:hAnsi="宋体"/>
                <w:szCs w:val="21"/>
                <w:lang w:val="en-GB"/>
              </w:rPr>
              <w:t>同意接受</w:t>
            </w:r>
            <w:r>
              <w:rPr>
                <w:rFonts w:hint="eastAsia" w:ascii="宋体" w:hAnsi="宋体"/>
                <w:szCs w:val="21"/>
              </w:rPr>
              <w:t>招标文件要求的付款方式</w:t>
            </w:r>
          </w:p>
        </w:tc>
        <w:tc>
          <w:tcPr>
            <w:tcW w:w="1271" w:type="dxa"/>
            <w:vAlign w:val="center"/>
          </w:tcPr>
          <w:p>
            <w:pPr>
              <w:jc w:val="center"/>
              <w:rPr>
                <w:rFonts w:hint="eastAsia" w:ascii="宋体" w:hAnsi="宋体"/>
                <w:szCs w:val="21"/>
              </w:rPr>
            </w:pPr>
          </w:p>
        </w:tc>
        <w:tc>
          <w:tcPr>
            <w:tcW w:w="187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jc w:val="center"/>
        </w:trPr>
        <w:tc>
          <w:tcPr>
            <w:tcW w:w="716" w:type="dxa"/>
            <w:vAlign w:val="center"/>
          </w:tcPr>
          <w:p>
            <w:pPr>
              <w:jc w:val="center"/>
              <w:rPr>
                <w:rFonts w:hint="eastAsia" w:ascii="宋体" w:hAnsi="宋体"/>
                <w:szCs w:val="21"/>
              </w:rPr>
            </w:pPr>
            <w:r>
              <w:rPr>
                <w:rFonts w:hint="eastAsia" w:ascii="宋体" w:hAnsi="宋体"/>
                <w:szCs w:val="21"/>
              </w:rPr>
              <w:t>11</w:t>
            </w:r>
          </w:p>
        </w:tc>
        <w:tc>
          <w:tcPr>
            <w:tcW w:w="6114" w:type="dxa"/>
            <w:vAlign w:val="center"/>
          </w:tcPr>
          <w:p>
            <w:pPr>
              <w:rPr>
                <w:rFonts w:hint="eastAsia" w:ascii="宋体" w:hAnsi="宋体"/>
                <w:iCs/>
                <w:szCs w:val="21"/>
              </w:rPr>
            </w:pPr>
            <w:r>
              <w:rPr>
                <w:rFonts w:hint="eastAsia" w:ascii="宋体" w:hAnsi="宋体"/>
                <w:szCs w:val="21"/>
                <w:lang w:val="en-GB"/>
              </w:rPr>
              <w:t>同意接受</w:t>
            </w:r>
            <w:r>
              <w:rPr>
                <w:rFonts w:hint="eastAsia" w:ascii="宋体" w:hAnsi="宋体"/>
                <w:szCs w:val="21"/>
              </w:rPr>
              <w:t>招标文件要求的售后服务的各项要求</w:t>
            </w:r>
          </w:p>
        </w:tc>
        <w:tc>
          <w:tcPr>
            <w:tcW w:w="1271" w:type="dxa"/>
            <w:vAlign w:val="center"/>
          </w:tcPr>
          <w:p>
            <w:pPr>
              <w:jc w:val="center"/>
              <w:rPr>
                <w:rFonts w:hint="eastAsia" w:ascii="宋体" w:hAnsi="宋体"/>
                <w:szCs w:val="21"/>
              </w:rPr>
            </w:pPr>
          </w:p>
        </w:tc>
        <w:tc>
          <w:tcPr>
            <w:tcW w:w="187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jc w:val="center"/>
        </w:trPr>
        <w:tc>
          <w:tcPr>
            <w:tcW w:w="716" w:type="dxa"/>
            <w:vAlign w:val="center"/>
          </w:tcPr>
          <w:p>
            <w:pPr>
              <w:jc w:val="center"/>
              <w:rPr>
                <w:rFonts w:hint="eastAsia" w:ascii="宋体" w:hAnsi="宋体"/>
                <w:szCs w:val="21"/>
              </w:rPr>
            </w:pPr>
            <w:r>
              <w:rPr>
                <w:rFonts w:hint="eastAsia" w:ascii="宋体" w:hAnsi="宋体"/>
                <w:szCs w:val="21"/>
              </w:rPr>
              <w:t>12</w:t>
            </w:r>
          </w:p>
        </w:tc>
        <w:tc>
          <w:tcPr>
            <w:tcW w:w="6114" w:type="dxa"/>
            <w:vAlign w:val="center"/>
          </w:tcPr>
          <w:p>
            <w:pPr>
              <w:rPr>
                <w:rFonts w:hint="eastAsia" w:ascii="宋体" w:hAnsi="宋体"/>
                <w:szCs w:val="21"/>
              </w:rPr>
            </w:pPr>
            <w:r>
              <w:rPr>
                <w:rFonts w:hint="eastAsia" w:ascii="宋体" w:hAnsi="宋体"/>
                <w:szCs w:val="21"/>
                <w:lang w:val="en-GB"/>
              </w:rPr>
              <w:t>同意接受合同范本所列述的各项条款</w:t>
            </w:r>
          </w:p>
        </w:tc>
        <w:tc>
          <w:tcPr>
            <w:tcW w:w="1271" w:type="dxa"/>
            <w:vAlign w:val="center"/>
          </w:tcPr>
          <w:p>
            <w:pPr>
              <w:jc w:val="center"/>
              <w:rPr>
                <w:rFonts w:hint="eastAsia" w:ascii="宋体" w:hAnsi="宋体"/>
                <w:szCs w:val="21"/>
              </w:rPr>
            </w:pPr>
          </w:p>
        </w:tc>
        <w:tc>
          <w:tcPr>
            <w:tcW w:w="187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jc w:val="center"/>
        </w:trPr>
        <w:tc>
          <w:tcPr>
            <w:tcW w:w="716" w:type="dxa"/>
            <w:vAlign w:val="center"/>
          </w:tcPr>
          <w:p>
            <w:pPr>
              <w:jc w:val="center"/>
              <w:rPr>
                <w:rFonts w:hint="eastAsia" w:ascii="宋体" w:hAnsi="宋体"/>
                <w:szCs w:val="21"/>
              </w:rPr>
            </w:pPr>
            <w:r>
              <w:rPr>
                <w:rFonts w:hint="eastAsia" w:ascii="宋体" w:hAnsi="宋体"/>
                <w:szCs w:val="21"/>
              </w:rPr>
              <w:t>13</w:t>
            </w:r>
          </w:p>
        </w:tc>
        <w:tc>
          <w:tcPr>
            <w:tcW w:w="6114" w:type="dxa"/>
            <w:vAlign w:val="center"/>
          </w:tcPr>
          <w:p>
            <w:pPr>
              <w:rPr>
                <w:rFonts w:hint="eastAsia" w:ascii="宋体" w:hAnsi="宋体"/>
                <w:szCs w:val="21"/>
              </w:rPr>
            </w:pPr>
            <w:r>
              <w:rPr>
                <w:rFonts w:hint="eastAsia" w:ascii="宋体" w:hAnsi="宋体"/>
                <w:szCs w:val="21"/>
              </w:rPr>
              <w:t>同意按本项目要求缴付相关款项</w:t>
            </w:r>
          </w:p>
        </w:tc>
        <w:tc>
          <w:tcPr>
            <w:tcW w:w="1271" w:type="dxa"/>
            <w:vAlign w:val="center"/>
          </w:tcPr>
          <w:p>
            <w:pPr>
              <w:jc w:val="center"/>
              <w:rPr>
                <w:rFonts w:hint="eastAsia" w:ascii="宋体" w:hAnsi="宋体"/>
                <w:szCs w:val="21"/>
              </w:rPr>
            </w:pPr>
          </w:p>
        </w:tc>
        <w:tc>
          <w:tcPr>
            <w:tcW w:w="187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jc w:val="center"/>
        </w:trPr>
        <w:tc>
          <w:tcPr>
            <w:tcW w:w="716" w:type="dxa"/>
            <w:vAlign w:val="center"/>
          </w:tcPr>
          <w:p>
            <w:pPr>
              <w:jc w:val="center"/>
              <w:rPr>
                <w:rFonts w:hint="eastAsia" w:ascii="宋体" w:hAnsi="宋体"/>
                <w:szCs w:val="21"/>
              </w:rPr>
            </w:pPr>
            <w:r>
              <w:rPr>
                <w:rFonts w:hint="eastAsia" w:ascii="宋体" w:hAnsi="宋体"/>
                <w:szCs w:val="21"/>
              </w:rPr>
              <w:t>14</w:t>
            </w:r>
          </w:p>
        </w:tc>
        <w:tc>
          <w:tcPr>
            <w:tcW w:w="6114" w:type="dxa"/>
            <w:vAlign w:val="center"/>
          </w:tcPr>
          <w:p>
            <w:pPr>
              <w:pStyle w:val="29"/>
              <w:rPr>
                <w:rFonts w:hint="eastAsia" w:ascii="宋体" w:hAnsi="宋体"/>
              </w:rPr>
            </w:pPr>
            <w:r>
              <w:rPr>
                <w:rFonts w:hint="eastAsia" w:ascii="宋体" w:hAnsi="宋体"/>
              </w:rPr>
              <w:t>同意采购方以任何形式对我方投标文件内容的真实性和有效性进行审查、验证</w:t>
            </w:r>
          </w:p>
        </w:tc>
        <w:tc>
          <w:tcPr>
            <w:tcW w:w="1271" w:type="dxa"/>
            <w:vAlign w:val="center"/>
          </w:tcPr>
          <w:p>
            <w:pPr>
              <w:jc w:val="center"/>
              <w:rPr>
                <w:rFonts w:hint="eastAsia" w:ascii="宋体" w:hAnsi="宋体"/>
                <w:szCs w:val="21"/>
                <w:lang w:val="en-GB"/>
              </w:rPr>
            </w:pPr>
          </w:p>
        </w:tc>
        <w:tc>
          <w:tcPr>
            <w:tcW w:w="187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jc w:val="center"/>
        </w:trPr>
        <w:tc>
          <w:tcPr>
            <w:tcW w:w="716" w:type="dxa"/>
            <w:vAlign w:val="center"/>
          </w:tcPr>
          <w:p>
            <w:pPr>
              <w:jc w:val="center"/>
              <w:rPr>
                <w:rFonts w:hint="eastAsia" w:ascii="宋体" w:hAnsi="宋体"/>
                <w:szCs w:val="21"/>
              </w:rPr>
            </w:pPr>
            <w:r>
              <w:rPr>
                <w:rFonts w:hint="eastAsia" w:ascii="宋体" w:hAnsi="宋体"/>
                <w:szCs w:val="21"/>
              </w:rPr>
              <w:t>15</w:t>
            </w:r>
          </w:p>
        </w:tc>
        <w:tc>
          <w:tcPr>
            <w:tcW w:w="6114" w:type="dxa"/>
            <w:vAlign w:val="center"/>
          </w:tcPr>
          <w:p>
            <w:pPr>
              <w:rPr>
                <w:rFonts w:hint="eastAsia" w:ascii="宋体" w:hAnsi="宋体"/>
                <w:szCs w:val="21"/>
              </w:rPr>
            </w:pPr>
            <w:r>
              <w:rPr>
                <w:rFonts w:hint="eastAsia" w:ascii="宋体" w:hAnsi="宋体"/>
                <w:szCs w:val="21"/>
              </w:rPr>
              <w:t>其它商务条款偏离说明：</w:t>
            </w:r>
          </w:p>
        </w:tc>
        <w:tc>
          <w:tcPr>
            <w:tcW w:w="1271" w:type="dxa"/>
            <w:vAlign w:val="center"/>
          </w:tcPr>
          <w:p>
            <w:pPr>
              <w:jc w:val="center"/>
              <w:rPr>
                <w:rFonts w:hint="eastAsia" w:ascii="宋体" w:hAnsi="宋体"/>
                <w:szCs w:val="21"/>
              </w:rPr>
            </w:pPr>
          </w:p>
        </w:tc>
        <w:tc>
          <w:tcPr>
            <w:tcW w:w="1876" w:type="dxa"/>
            <w:vAlign w:val="center"/>
          </w:tcPr>
          <w:p>
            <w:pPr>
              <w:pStyle w:val="54"/>
              <w:keepNext w:val="0"/>
              <w:adjustRightInd/>
              <w:spacing w:before="0" w:after="0" w:line="240" w:lineRule="auto"/>
              <w:textAlignment w:val="auto"/>
              <w:rPr>
                <w:rFonts w:hint="eastAsia" w:ascii="宋体" w:hAnsi="宋体"/>
                <w:spacing w:val="0"/>
                <w:kern w:val="2"/>
                <w:sz w:val="21"/>
                <w:szCs w:val="21"/>
              </w:rPr>
            </w:pPr>
          </w:p>
        </w:tc>
      </w:tr>
    </w:tbl>
    <w:p>
      <w:pPr>
        <w:spacing w:line="360" w:lineRule="auto"/>
        <w:rPr>
          <w:rFonts w:hint="eastAsia" w:ascii="宋体" w:hAnsi="宋体"/>
          <w:szCs w:val="21"/>
          <w:lang w:val="en-GB"/>
        </w:rPr>
      </w:pPr>
    </w:p>
    <w:p>
      <w:pPr>
        <w:spacing w:line="360" w:lineRule="auto"/>
        <w:rPr>
          <w:rFonts w:hint="eastAsia" w:ascii="宋体" w:hAnsi="宋体"/>
          <w:szCs w:val="21"/>
          <w:lang w:val="en-GB"/>
        </w:rPr>
      </w:pPr>
      <w:r>
        <w:rPr>
          <w:rFonts w:hint="eastAsia" w:ascii="宋体" w:hAnsi="宋体"/>
          <w:szCs w:val="21"/>
          <w:lang w:val="en-GB"/>
        </w:rPr>
        <w:t>注： 1.</w:t>
      </w:r>
      <w:r>
        <w:rPr>
          <w:rFonts w:hint="eastAsia" w:ascii="宋体" w:hAnsi="宋体"/>
          <w:szCs w:val="21"/>
        </w:rPr>
        <w:t>对</w:t>
      </w:r>
      <w:r>
        <w:rPr>
          <w:rFonts w:hint="eastAsia" w:ascii="宋体" w:hAnsi="宋体"/>
          <w:szCs w:val="21"/>
          <w:lang w:val="en-GB"/>
        </w:rPr>
        <w:t>于上述要求，如投标人完全响应，则请在“是否响应”栏内打“√”，对空白或打“×”视为偏离，请在“偏离说明”栏内扼要说明偏离情况。</w:t>
      </w:r>
    </w:p>
    <w:p>
      <w:pPr>
        <w:spacing w:line="360" w:lineRule="auto"/>
        <w:ind w:firstLine="420"/>
        <w:rPr>
          <w:rFonts w:hint="eastAsia" w:ascii="宋体" w:hAnsi="宋体"/>
          <w:szCs w:val="21"/>
          <w:lang w:val="en-GB"/>
        </w:rPr>
      </w:pPr>
      <w:r>
        <w:rPr>
          <w:rFonts w:hint="eastAsia" w:ascii="宋体" w:hAnsi="宋体"/>
          <w:szCs w:val="21"/>
          <w:lang w:val="en-GB"/>
        </w:rPr>
        <w:t xml:space="preserve"> 2.本表内容不得擅自修改。</w:t>
      </w: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r>
        <w:rPr>
          <w:rFonts w:hint="eastAsia" w:ascii="宋体" w:hAnsi="宋体"/>
          <w:sz w:val="24"/>
        </w:rPr>
        <w:t>投标人法定代表人（或法定代表人授权代表）签字：____________</w:t>
      </w:r>
      <w:r>
        <w:rPr>
          <w:rFonts w:hint="eastAsia" w:ascii="宋体" w:hAnsi="宋体"/>
          <w:sz w:val="24"/>
          <w:u w:val="single"/>
        </w:rPr>
        <w:t xml:space="preserve">                   </w:t>
      </w:r>
    </w:p>
    <w:p>
      <w:pPr>
        <w:spacing w:line="360" w:lineRule="auto"/>
        <w:rPr>
          <w:rFonts w:hint="eastAsia" w:ascii="宋体" w:hAnsi="宋体"/>
          <w:sz w:val="24"/>
          <w:u w:val="single"/>
        </w:rPr>
      </w:pPr>
      <w:r>
        <w:rPr>
          <w:rFonts w:hint="eastAsia" w:ascii="宋体" w:hAnsi="宋体"/>
          <w:sz w:val="24"/>
        </w:rPr>
        <w:t>投标人名称（签章）：_______________________</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 月</w:t>
      </w:r>
      <w:r>
        <w:rPr>
          <w:rFonts w:hint="eastAsia" w:ascii="宋体" w:hAnsi="宋体"/>
          <w:sz w:val="24"/>
          <w:u w:val="single"/>
        </w:rPr>
        <w:t xml:space="preserve">    </w:t>
      </w:r>
      <w:r>
        <w:rPr>
          <w:rFonts w:hint="eastAsia" w:ascii="宋体" w:hAnsi="宋体"/>
          <w:sz w:val="24"/>
        </w:rPr>
        <w:t xml:space="preserve"> 日</w:t>
      </w:r>
    </w:p>
    <w:p>
      <w:pPr>
        <w:pStyle w:val="5"/>
        <w:spacing w:before="0" w:after="0" w:line="360" w:lineRule="auto"/>
      </w:pPr>
      <w:r>
        <w:br w:type="page"/>
      </w:r>
      <w:r>
        <w:rPr>
          <w:rFonts w:hint="eastAsia"/>
        </w:rPr>
        <w:t>3.3售后服务方案及售后服务承诺书</w:t>
      </w:r>
    </w:p>
    <w:p>
      <w:pPr>
        <w:spacing w:line="360" w:lineRule="auto"/>
        <w:ind w:firstLine="480" w:firstLineChars="200"/>
        <w:rPr>
          <w:rFonts w:ascii="宋体" w:hAnsi="宋体"/>
          <w:sz w:val="24"/>
          <w:lang w:val="en-GB"/>
        </w:rPr>
      </w:pPr>
      <w:r>
        <w:rPr>
          <w:rFonts w:hint="eastAsia" w:ascii="宋体" w:hAnsi="宋体"/>
          <w:sz w:val="24"/>
          <w:lang w:val="en-GB"/>
        </w:rPr>
        <w:t>售后服务须包括但不限于以下内容，主要根据招标需求的要求（格式自定）</w:t>
      </w:r>
    </w:p>
    <w:p>
      <w:pPr>
        <w:spacing w:line="360" w:lineRule="auto"/>
        <w:ind w:firstLine="480" w:firstLineChars="200"/>
        <w:rPr>
          <w:rFonts w:ascii="宋体" w:hAnsi="宋体"/>
          <w:sz w:val="24"/>
          <w:lang w:val="en-GB"/>
        </w:rPr>
      </w:pPr>
      <w:r>
        <w:rPr>
          <w:rFonts w:hint="eastAsia" w:ascii="宋体" w:hAnsi="宋体"/>
          <w:sz w:val="24"/>
          <w:lang w:val="en-GB"/>
        </w:rPr>
        <w:t>1.免费保修期；</w:t>
      </w:r>
    </w:p>
    <w:p>
      <w:pPr>
        <w:spacing w:line="360" w:lineRule="auto"/>
        <w:ind w:firstLine="480" w:firstLineChars="200"/>
        <w:rPr>
          <w:rFonts w:ascii="宋体" w:hAnsi="宋体"/>
          <w:sz w:val="24"/>
          <w:lang w:val="en-GB"/>
        </w:rPr>
      </w:pPr>
      <w:r>
        <w:rPr>
          <w:rFonts w:hint="eastAsia" w:ascii="宋体" w:hAnsi="宋体"/>
          <w:sz w:val="24"/>
          <w:lang w:val="en-GB"/>
        </w:rPr>
        <w:t>2.应急维修时间安排；</w:t>
      </w:r>
    </w:p>
    <w:p>
      <w:pPr>
        <w:spacing w:line="360" w:lineRule="auto"/>
        <w:ind w:firstLine="480" w:firstLineChars="200"/>
        <w:rPr>
          <w:rFonts w:ascii="宋体" w:hAnsi="宋体"/>
          <w:sz w:val="24"/>
          <w:lang w:val="en-GB"/>
        </w:rPr>
      </w:pPr>
      <w:r>
        <w:rPr>
          <w:rFonts w:hint="eastAsia" w:ascii="宋体" w:hAnsi="宋体"/>
          <w:sz w:val="24"/>
          <w:lang w:val="en-GB"/>
        </w:rPr>
        <w:t>3.维修地点、地址、联系电话及技术服务人员（包括厂商认证工程师等人员）；</w:t>
      </w:r>
    </w:p>
    <w:p>
      <w:pPr>
        <w:spacing w:line="360" w:lineRule="auto"/>
        <w:ind w:firstLine="480" w:firstLineChars="200"/>
        <w:rPr>
          <w:rFonts w:ascii="宋体" w:hAnsi="宋体"/>
          <w:sz w:val="24"/>
          <w:lang w:val="en-GB"/>
        </w:rPr>
      </w:pPr>
      <w:r>
        <w:rPr>
          <w:rFonts w:hint="eastAsia" w:ascii="宋体" w:hAnsi="宋体"/>
          <w:sz w:val="24"/>
          <w:lang w:val="en-GB"/>
        </w:rPr>
        <w:t>4.维修服务收费标准；</w:t>
      </w:r>
    </w:p>
    <w:p>
      <w:pPr>
        <w:spacing w:line="360" w:lineRule="auto"/>
        <w:ind w:firstLine="480" w:firstLineChars="200"/>
        <w:rPr>
          <w:rFonts w:ascii="宋体" w:hAnsi="宋体"/>
          <w:sz w:val="24"/>
          <w:lang w:val="en-GB"/>
        </w:rPr>
      </w:pPr>
      <w:r>
        <w:rPr>
          <w:rFonts w:hint="eastAsia" w:ascii="宋体" w:hAnsi="宋体"/>
          <w:sz w:val="24"/>
          <w:lang w:val="en-GB"/>
        </w:rPr>
        <w:t>5.制造商的技术支持；</w:t>
      </w:r>
    </w:p>
    <w:p>
      <w:pPr>
        <w:spacing w:line="360" w:lineRule="auto"/>
        <w:ind w:firstLine="480" w:firstLineChars="200"/>
        <w:rPr>
          <w:rFonts w:ascii="宋体" w:hAnsi="宋体"/>
          <w:sz w:val="24"/>
          <w:lang w:val="en-GB"/>
        </w:rPr>
      </w:pPr>
      <w:r>
        <w:rPr>
          <w:rFonts w:hint="eastAsia" w:ascii="宋体" w:hAnsi="宋体"/>
          <w:sz w:val="24"/>
          <w:lang w:val="en-GB"/>
        </w:rPr>
        <w:t>6.其它服务承诺；</w:t>
      </w:r>
    </w:p>
    <w:p>
      <w:pPr>
        <w:spacing w:line="360" w:lineRule="auto"/>
        <w:ind w:firstLine="480" w:firstLineChars="200"/>
        <w:rPr>
          <w:rFonts w:ascii="宋体" w:hAnsi="宋体"/>
          <w:sz w:val="24"/>
          <w:lang w:val="en-GB"/>
        </w:rPr>
      </w:pPr>
      <w:r>
        <w:rPr>
          <w:rFonts w:hint="eastAsia" w:ascii="宋体" w:hAnsi="宋体"/>
          <w:sz w:val="24"/>
          <w:lang w:val="en-GB"/>
        </w:rPr>
        <w:t>7.培训计划。</w:t>
      </w:r>
    </w:p>
    <w:p>
      <w:pPr>
        <w:adjustRightInd w:val="0"/>
        <w:snapToGrid w:val="0"/>
        <w:spacing w:line="300" w:lineRule="auto"/>
        <w:rPr>
          <w:rFonts w:ascii="宋体" w:hAnsi="宋体"/>
          <w:sz w:val="28"/>
          <w:szCs w:val="28"/>
        </w:rPr>
      </w:pPr>
    </w:p>
    <w:p>
      <w:pPr>
        <w:adjustRightInd w:val="0"/>
        <w:snapToGrid w:val="0"/>
        <w:spacing w:line="300" w:lineRule="auto"/>
        <w:rPr>
          <w:rFonts w:ascii="宋体" w:hAnsi="宋体"/>
          <w:sz w:val="28"/>
          <w:szCs w:val="28"/>
        </w:rPr>
      </w:pPr>
    </w:p>
    <w:p>
      <w:pPr>
        <w:adjustRightInd w:val="0"/>
        <w:snapToGrid w:val="0"/>
        <w:spacing w:line="300" w:lineRule="auto"/>
        <w:rPr>
          <w:rFonts w:ascii="宋体" w:hAnsi="宋体"/>
          <w:sz w:val="28"/>
          <w:szCs w:val="28"/>
        </w:rPr>
      </w:pPr>
    </w:p>
    <w:p>
      <w:pPr>
        <w:adjustRightInd w:val="0"/>
        <w:snapToGrid w:val="0"/>
        <w:spacing w:line="300" w:lineRule="auto"/>
        <w:rPr>
          <w:rFonts w:ascii="宋体" w:hAnsi="宋体"/>
          <w:sz w:val="28"/>
          <w:szCs w:val="28"/>
        </w:rPr>
      </w:pPr>
    </w:p>
    <w:p>
      <w:pPr>
        <w:spacing w:line="360" w:lineRule="auto"/>
        <w:rPr>
          <w:rFonts w:ascii="宋体" w:hAnsi="宋体"/>
          <w:sz w:val="24"/>
        </w:rPr>
      </w:pPr>
      <w:r>
        <w:rPr>
          <w:rFonts w:hint="eastAsia" w:ascii="宋体" w:hAnsi="宋体"/>
          <w:sz w:val="24"/>
        </w:rPr>
        <w:t>投标人法定代表人（或法定代表人授权代表）签字：_____________</w:t>
      </w: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投标人名称（签章）：________________________</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 月</w:t>
      </w:r>
      <w:r>
        <w:rPr>
          <w:rFonts w:hint="eastAsia" w:ascii="宋体" w:hAnsi="宋体"/>
          <w:sz w:val="24"/>
          <w:u w:val="single"/>
        </w:rPr>
        <w:t xml:space="preserve">    </w:t>
      </w:r>
      <w:r>
        <w:rPr>
          <w:rFonts w:hint="eastAsia" w:ascii="宋体" w:hAnsi="宋体"/>
          <w:sz w:val="24"/>
        </w:rPr>
        <w:t xml:space="preserve"> 日</w:t>
      </w:r>
    </w:p>
    <w:p>
      <w:pPr>
        <w:rPr>
          <w:rFonts w:ascii="宋体" w:hAnsi="宋体"/>
          <w:szCs w:val="21"/>
        </w:rPr>
      </w:pPr>
      <w:r>
        <w:rPr>
          <w:rFonts w:ascii="宋体" w:hAnsi="宋体"/>
          <w:sz w:val="28"/>
          <w:szCs w:val="28"/>
        </w:rPr>
        <w:br w:type="page"/>
      </w:r>
    </w:p>
    <w:p>
      <w:pPr>
        <w:pStyle w:val="3"/>
        <w:jc w:val="center"/>
      </w:pPr>
      <w:bookmarkStart w:id="112" w:name="_Toc202254107"/>
      <w:bookmarkStart w:id="113" w:name="_Toc202251702"/>
      <w:bookmarkStart w:id="114" w:name="_Toc202251077"/>
      <w:bookmarkStart w:id="115" w:name="_Toc202820353"/>
      <w:bookmarkStart w:id="116" w:name="_Toc202816998"/>
      <w:bookmarkStart w:id="117" w:name="_Toc202819880"/>
      <w:bookmarkStart w:id="118" w:name="_Toc281235310"/>
      <w:bookmarkStart w:id="119" w:name="_Toc202252036"/>
      <w:r>
        <w:rPr>
          <w:rFonts w:hint="eastAsia"/>
        </w:rPr>
        <w:t>四、技术部分</w:t>
      </w:r>
      <w:bookmarkEnd w:id="112"/>
      <w:bookmarkEnd w:id="113"/>
      <w:bookmarkEnd w:id="114"/>
      <w:bookmarkEnd w:id="115"/>
      <w:bookmarkEnd w:id="116"/>
      <w:bookmarkEnd w:id="117"/>
      <w:bookmarkEnd w:id="118"/>
      <w:bookmarkEnd w:id="119"/>
    </w:p>
    <w:p>
      <w:pPr>
        <w:pStyle w:val="5"/>
        <w:spacing w:before="0" w:after="0" w:line="360" w:lineRule="auto"/>
      </w:pPr>
      <w:r>
        <w:rPr>
          <w:rFonts w:hint="eastAsia"/>
        </w:rPr>
        <w:t>4.1货物说明一览表</w:t>
      </w:r>
    </w:p>
    <w:tbl>
      <w:tblPr>
        <w:tblStyle w:val="44"/>
        <w:tblW w:w="97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2580"/>
        <w:gridCol w:w="1360"/>
        <w:gridCol w:w="2550"/>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0" w:type="dxa"/>
            <w:vAlign w:val="top"/>
          </w:tcPr>
          <w:p>
            <w:pPr>
              <w:spacing w:line="480" w:lineRule="exact"/>
              <w:jc w:val="center"/>
              <w:rPr>
                <w:rFonts w:ascii="宋体" w:hAnsi="宋体"/>
              </w:rPr>
            </w:pPr>
            <w:r>
              <w:rPr>
                <w:rFonts w:hint="eastAsia" w:ascii="宋体" w:hAnsi="宋体"/>
              </w:rPr>
              <w:t>货物名称</w:t>
            </w:r>
          </w:p>
        </w:tc>
        <w:tc>
          <w:tcPr>
            <w:tcW w:w="2580" w:type="dxa"/>
            <w:vAlign w:val="top"/>
          </w:tcPr>
          <w:p>
            <w:pPr>
              <w:spacing w:line="480" w:lineRule="exact"/>
              <w:jc w:val="center"/>
              <w:rPr>
                <w:rFonts w:ascii="宋体" w:hAnsi="宋体"/>
              </w:rPr>
            </w:pPr>
            <w:r>
              <w:rPr>
                <w:rFonts w:hint="eastAsia" w:ascii="宋体" w:hAnsi="宋体"/>
              </w:rPr>
              <w:t>规格及型号</w:t>
            </w:r>
          </w:p>
        </w:tc>
        <w:tc>
          <w:tcPr>
            <w:tcW w:w="1360" w:type="dxa"/>
            <w:vAlign w:val="top"/>
          </w:tcPr>
          <w:p>
            <w:pPr>
              <w:spacing w:line="480" w:lineRule="exact"/>
              <w:jc w:val="center"/>
              <w:rPr>
                <w:rFonts w:ascii="宋体" w:hAnsi="宋体"/>
              </w:rPr>
            </w:pPr>
            <w:r>
              <w:rPr>
                <w:rFonts w:hint="eastAsia" w:ascii="宋体" w:hAnsi="宋体"/>
              </w:rPr>
              <w:t>数量</w:t>
            </w:r>
          </w:p>
        </w:tc>
        <w:tc>
          <w:tcPr>
            <w:tcW w:w="2550" w:type="dxa"/>
            <w:vAlign w:val="top"/>
          </w:tcPr>
          <w:p>
            <w:pPr>
              <w:spacing w:line="480" w:lineRule="exact"/>
              <w:jc w:val="center"/>
              <w:rPr>
                <w:rFonts w:ascii="宋体" w:hAnsi="宋体"/>
              </w:rPr>
            </w:pPr>
            <w:r>
              <w:rPr>
                <w:rFonts w:hint="eastAsia" w:ascii="宋体" w:hAnsi="宋体"/>
              </w:rPr>
              <w:t>交货期</w:t>
            </w:r>
          </w:p>
        </w:tc>
        <w:tc>
          <w:tcPr>
            <w:tcW w:w="1432" w:type="dxa"/>
            <w:vAlign w:val="top"/>
          </w:tcPr>
          <w:p>
            <w:pPr>
              <w:spacing w:line="480" w:lineRule="exact"/>
              <w:jc w:val="center"/>
              <w:rPr>
                <w:rFonts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0" w:type="dxa"/>
            <w:vAlign w:val="top"/>
          </w:tcPr>
          <w:p>
            <w:pPr>
              <w:spacing w:line="480" w:lineRule="exact"/>
              <w:rPr>
                <w:rFonts w:ascii="宋体" w:hAnsi="宋体"/>
              </w:rPr>
            </w:pPr>
          </w:p>
        </w:tc>
        <w:tc>
          <w:tcPr>
            <w:tcW w:w="2580" w:type="dxa"/>
            <w:vAlign w:val="top"/>
          </w:tcPr>
          <w:p>
            <w:pPr>
              <w:spacing w:line="480" w:lineRule="exact"/>
              <w:rPr>
                <w:rFonts w:ascii="宋体" w:hAnsi="宋体"/>
              </w:rPr>
            </w:pPr>
          </w:p>
        </w:tc>
        <w:tc>
          <w:tcPr>
            <w:tcW w:w="1360" w:type="dxa"/>
            <w:vAlign w:val="top"/>
          </w:tcPr>
          <w:p>
            <w:pPr>
              <w:spacing w:line="480" w:lineRule="exact"/>
              <w:rPr>
                <w:rFonts w:ascii="宋体" w:hAnsi="宋体"/>
              </w:rPr>
            </w:pPr>
          </w:p>
        </w:tc>
        <w:tc>
          <w:tcPr>
            <w:tcW w:w="2550" w:type="dxa"/>
            <w:vAlign w:val="top"/>
          </w:tcPr>
          <w:p>
            <w:pPr>
              <w:spacing w:line="480" w:lineRule="exact"/>
              <w:rPr>
                <w:rFonts w:ascii="宋体" w:hAnsi="宋体"/>
              </w:rPr>
            </w:pPr>
          </w:p>
        </w:tc>
        <w:tc>
          <w:tcPr>
            <w:tcW w:w="1432" w:type="dxa"/>
            <w:vAlign w:val="top"/>
          </w:tcPr>
          <w:p>
            <w:pPr>
              <w:spacing w:line="48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0" w:type="dxa"/>
            <w:vAlign w:val="top"/>
          </w:tcPr>
          <w:p>
            <w:pPr>
              <w:spacing w:line="480" w:lineRule="exact"/>
              <w:rPr>
                <w:rFonts w:ascii="宋体" w:hAnsi="宋体"/>
              </w:rPr>
            </w:pPr>
          </w:p>
        </w:tc>
        <w:tc>
          <w:tcPr>
            <w:tcW w:w="2580" w:type="dxa"/>
            <w:vAlign w:val="top"/>
          </w:tcPr>
          <w:p>
            <w:pPr>
              <w:spacing w:line="480" w:lineRule="exact"/>
              <w:rPr>
                <w:rFonts w:ascii="宋体" w:hAnsi="宋体"/>
              </w:rPr>
            </w:pPr>
          </w:p>
        </w:tc>
        <w:tc>
          <w:tcPr>
            <w:tcW w:w="1360" w:type="dxa"/>
            <w:vAlign w:val="top"/>
          </w:tcPr>
          <w:p>
            <w:pPr>
              <w:spacing w:line="480" w:lineRule="exact"/>
              <w:rPr>
                <w:rFonts w:ascii="宋体" w:hAnsi="宋体"/>
              </w:rPr>
            </w:pPr>
          </w:p>
        </w:tc>
        <w:tc>
          <w:tcPr>
            <w:tcW w:w="2550" w:type="dxa"/>
            <w:vAlign w:val="top"/>
          </w:tcPr>
          <w:p>
            <w:pPr>
              <w:spacing w:line="480" w:lineRule="exact"/>
              <w:rPr>
                <w:rFonts w:ascii="宋体" w:hAnsi="宋体"/>
              </w:rPr>
            </w:pPr>
          </w:p>
        </w:tc>
        <w:tc>
          <w:tcPr>
            <w:tcW w:w="1432" w:type="dxa"/>
            <w:vAlign w:val="top"/>
          </w:tcPr>
          <w:p>
            <w:pPr>
              <w:spacing w:line="48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0" w:type="dxa"/>
            <w:vAlign w:val="top"/>
          </w:tcPr>
          <w:p>
            <w:pPr>
              <w:spacing w:line="480" w:lineRule="exact"/>
              <w:rPr>
                <w:rFonts w:ascii="宋体" w:hAnsi="宋体"/>
              </w:rPr>
            </w:pPr>
          </w:p>
        </w:tc>
        <w:tc>
          <w:tcPr>
            <w:tcW w:w="2580" w:type="dxa"/>
            <w:vAlign w:val="top"/>
          </w:tcPr>
          <w:p>
            <w:pPr>
              <w:spacing w:line="480" w:lineRule="exact"/>
              <w:rPr>
                <w:rFonts w:ascii="宋体" w:hAnsi="宋体"/>
              </w:rPr>
            </w:pPr>
          </w:p>
        </w:tc>
        <w:tc>
          <w:tcPr>
            <w:tcW w:w="1360" w:type="dxa"/>
            <w:vAlign w:val="top"/>
          </w:tcPr>
          <w:p>
            <w:pPr>
              <w:spacing w:line="480" w:lineRule="exact"/>
              <w:rPr>
                <w:rFonts w:ascii="宋体" w:hAnsi="宋体"/>
              </w:rPr>
            </w:pPr>
          </w:p>
        </w:tc>
        <w:tc>
          <w:tcPr>
            <w:tcW w:w="2550" w:type="dxa"/>
            <w:vAlign w:val="top"/>
          </w:tcPr>
          <w:p>
            <w:pPr>
              <w:spacing w:line="480" w:lineRule="exact"/>
              <w:rPr>
                <w:rFonts w:ascii="宋体" w:hAnsi="宋体"/>
              </w:rPr>
            </w:pPr>
          </w:p>
        </w:tc>
        <w:tc>
          <w:tcPr>
            <w:tcW w:w="1432" w:type="dxa"/>
            <w:vAlign w:val="top"/>
          </w:tcPr>
          <w:p>
            <w:pPr>
              <w:spacing w:line="48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0" w:type="dxa"/>
            <w:vAlign w:val="top"/>
          </w:tcPr>
          <w:p>
            <w:pPr>
              <w:spacing w:line="480" w:lineRule="exact"/>
              <w:rPr>
                <w:rFonts w:ascii="宋体" w:hAnsi="宋体"/>
              </w:rPr>
            </w:pPr>
          </w:p>
        </w:tc>
        <w:tc>
          <w:tcPr>
            <w:tcW w:w="2580" w:type="dxa"/>
            <w:vAlign w:val="top"/>
          </w:tcPr>
          <w:p>
            <w:pPr>
              <w:spacing w:line="480" w:lineRule="exact"/>
              <w:rPr>
                <w:rFonts w:ascii="宋体" w:hAnsi="宋体"/>
              </w:rPr>
            </w:pPr>
          </w:p>
        </w:tc>
        <w:tc>
          <w:tcPr>
            <w:tcW w:w="1360" w:type="dxa"/>
            <w:vAlign w:val="top"/>
          </w:tcPr>
          <w:p>
            <w:pPr>
              <w:spacing w:line="480" w:lineRule="exact"/>
              <w:rPr>
                <w:rFonts w:ascii="宋体" w:hAnsi="宋体"/>
              </w:rPr>
            </w:pPr>
          </w:p>
        </w:tc>
        <w:tc>
          <w:tcPr>
            <w:tcW w:w="2550" w:type="dxa"/>
            <w:vAlign w:val="top"/>
          </w:tcPr>
          <w:p>
            <w:pPr>
              <w:spacing w:line="480" w:lineRule="exact"/>
              <w:rPr>
                <w:rFonts w:ascii="宋体" w:hAnsi="宋体"/>
              </w:rPr>
            </w:pPr>
          </w:p>
        </w:tc>
        <w:tc>
          <w:tcPr>
            <w:tcW w:w="1432" w:type="dxa"/>
            <w:vAlign w:val="top"/>
          </w:tcPr>
          <w:p>
            <w:pPr>
              <w:spacing w:line="48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0" w:type="dxa"/>
            <w:vAlign w:val="top"/>
          </w:tcPr>
          <w:p>
            <w:pPr>
              <w:spacing w:line="480" w:lineRule="exact"/>
              <w:rPr>
                <w:rFonts w:ascii="宋体" w:hAnsi="宋体"/>
              </w:rPr>
            </w:pPr>
          </w:p>
        </w:tc>
        <w:tc>
          <w:tcPr>
            <w:tcW w:w="2580" w:type="dxa"/>
            <w:vAlign w:val="top"/>
          </w:tcPr>
          <w:p>
            <w:pPr>
              <w:spacing w:line="480" w:lineRule="exact"/>
              <w:rPr>
                <w:rFonts w:ascii="宋体" w:hAnsi="宋体"/>
              </w:rPr>
            </w:pPr>
          </w:p>
        </w:tc>
        <w:tc>
          <w:tcPr>
            <w:tcW w:w="1360" w:type="dxa"/>
            <w:vAlign w:val="top"/>
          </w:tcPr>
          <w:p>
            <w:pPr>
              <w:spacing w:line="480" w:lineRule="exact"/>
              <w:rPr>
                <w:rFonts w:ascii="宋体" w:hAnsi="宋体"/>
              </w:rPr>
            </w:pPr>
          </w:p>
        </w:tc>
        <w:tc>
          <w:tcPr>
            <w:tcW w:w="2550" w:type="dxa"/>
            <w:vAlign w:val="top"/>
          </w:tcPr>
          <w:p>
            <w:pPr>
              <w:spacing w:line="480" w:lineRule="exact"/>
              <w:rPr>
                <w:rFonts w:ascii="宋体" w:hAnsi="宋体"/>
              </w:rPr>
            </w:pPr>
          </w:p>
        </w:tc>
        <w:tc>
          <w:tcPr>
            <w:tcW w:w="1432" w:type="dxa"/>
            <w:vAlign w:val="top"/>
          </w:tcPr>
          <w:p>
            <w:pPr>
              <w:spacing w:line="48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0" w:type="dxa"/>
            <w:vAlign w:val="top"/>
          </w:tcPr>
          <w:p>
            <w:pPr>
              <w:spacing w:line="480" w:lineRule="exact"/>
              <w:rPr>
                <w:rFonts w:ascii="宋体" w:hAnsi="宋体"/>
              </w:rPr>
            </w:pPr>
          </w:p>
        </w:tc>
        <w:tc>
          <w:tcPr>
            <w:tcW w:w="2580" w:type="dxa"/>
            <w:vAlign w:val="top"/>
          </w:tcPr>
          <w:p>
            <w:pPr>
              <w:spacing w:line="480" w:lineRule="exact"/>
              <w:rPr>
                <w:rFonts w:ascii="宋体" w:hAnsi="宋体"/>
              </w:rPr>
            </w:pPr>
          </w:p>
        </w:tc>
        <w:tc>
          <w:tcPr>
            <w:tcW w:w="1360" w:type="dxa"/>
            <w:vAlign w:val="top"/>
          </w:tcPr>
          <w:p>
            <w:pPr>
              <w:spacing w:line="480" w:lineRule="exact"/>
              <w:rPr>
                <w:rFonts w:ascii="宋体" w:hAnsi="宋体"/>
              </w:rPr>
            </w:pPr>
          </w:p>
        </w:tc>
        <w:tc>
          <w:tcPr>
            <w:tcW w:w="2550" w:type="dxa"/>
            <w:vAlign w:val="top"/>
          </w:tcPr>
          <w:p>
            <w:pPr>
              <w:spacing w:line="480" w:lineRule="exact"/>
              <w:rPr>
                <w:rFonts w:ascii="宋体" w:hAnsi="宋体"/>
              </w:rPr>
            </w:pPr>
          </w:p>
        </w:tc>
        <w:tc>
          <w:tcPr>
            <w:tcW w:w="1432" w:type="dxa"/>
            <w:vAlign w:val="top"/>
          </w:tcPr>
          <w:p>
            <w:pPr>
              <w:spacing w:line="48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0" w:type="dxa"/>
            <w:vAlign w:val="top"/>
          </w:tcPr>
          <w:p>
            <w:pPr>
              <w:spacing w:line="480" w:lineRule="exact"/>
              <w:rPr>
                <w:rFonts w:ascii="宋体" w:hAnsi="宋体"/>
              </w:rPr>
            </w:pPr>
          </w:p>
        </w:tc>
        <w:tc>
          <w:tcPr>
            <w:tcW w:w="2580" w:type="dxa"/>
            <w:vAlign w:val="top"/>
          </w:tcPr>
          <w:p>
            <w:pPr>
              <w:spacing w:line="480" w:lineRule="exact"/>
              <w:rPr>
                <w:rFonts w:ascii="宋体" w:hAnsi="宋体"/>
              </w:rPr>
            </w:pPr>
          </w:p>
        </w:tc>
        <w:tc>
          <w:tcPr>
            <w:tcW w:w="1360" w:type="dxa"/>
            <w:vAlign w:val="top"/>
          </w:tcPr>
          <w:p>
            <w:pPr>
              <w:spacing w:line="480" w:lineRule="exact"/>
              <w:rPr>
                <w:rFonts w:ascii="宋体" w:hAnsi="宋体"/>
              </w:rPr>
            </w:pPr>
          </w:p>
        </w:tc>
        <w:tc>
          <w:tcPr>
            <w:tcW w:w="2550" w:type="dxa"/>
            <w:vAlign w:val="top"/>
          </w:tcPr>
          <w:p>
            <w:pPr>
              <w:spacing w:line="480" w:lineRule="exact"/>
              <w:rPr>
                <w:rFonts w:ascii="宋体" w:hAnsi="宋体"/>
              </w:rPr>
            </w:pPr>
          </w:p>
        </w:tc>
        <w:tc>
          <w:tcPr>
            <w:tcW w:w="1432" w:type="dxa"/>
            <w:vAlign w:val="top"/>
          </w:tcPr>
          <w:p>
            <w:pPr>
              <w:spacing w:line="48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0" w:type="dxa"/>
            <w:vAlign w:val="top"/>
          </w:tcPr>
          <w:p>
            <w:pPr>
              <w:spacing w:line="480" w:lineRule="exact"/>
              <w:rPr>
                <w:rFonts w:ascii="宋体" w:hAnsi="宋体"/>
              </w:rPr>
            </w:pPr>
          </w:p>
        </w:tc>
        <w:tc>
          <w:tcPr>
            <w:tcW w:w="2580" w:type="dxa"/>
            <w:vAlign w:val="top"/>
          </w:tcPr>
          <w:p>
            <w:pPr>
              <w:spacing w:line="480" w:lineRule="exact"/>
              <w:rPr>
                <w:rFonts w:ascii="宋体" w:hAnsi="宋体"/>
              </w:rPr>
            </w:pPr>
          </w:p>
        </w:tc>
        <w:tc>
          <w:tcPr>
            <w:tcW w:w="1360" w:type="dxa"/>
            <w:vAlign w:val="top"/>
          </w:tcPr>
          <w:p>
            <w:pPr>
              <w:spacing w:line="480" w:lineRule="exact"/>
              <w:rPr>
                <w:rFonts w:ascii="宋体" w:hAnsi="宋体"/>
              </w:rPr>
            </w:pPr>
          </w:p>
        </w:tc>
        <w:tc>
          <w:tcPr>
            <w:tcW w:w="2550" w:type="dxa"/>
            <w:vAlign w:val="top"/>
          </w:tcPr>
          <w:p>
            <w:pPr>
              <w:spacing w:line="480" w:lineRule="exact"/>
              <w:rPr>
                <w:rFonts w:ascii="宋体" w:hAnsi="宋体"/>
              </w:rPr>
            </w:pPr>
          </w:p>
        </w:tc>
        <w:tc>
          <w:tcPr>
            <w:tcW w:w="1432" w:type="dxa"/>
            <w:vAlign w:val="top"/>
          </w:tcPr>
          <w:p>
            <w:pPr>
              <w:spacing w:line="48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0" w:type="dxa"/>
            <w:vAlign w:val="top"/>
          </w:tcPr>
          <w:p>
            <w:pPr>
              <w:spacing w:line="480" w:lineRule="exact"/>
              <w:rPr>
                <w:rFonts w:ascii="宋体" w:hAnsi="宋体"/>
              </w:rPr>
            </w:pPr>
          </w:p>
        </w:tc>
        <w:tc>
          <w:tcPr>
            <w:tcW w:w="2580" w:type="dxa"/>
            <w:vAlign w:val="top"/>
          </w:tcPr>
          <w:p>
            <w:pPr>
              <w:spacing w:line="480" w:lineRule="exact"/>
              <w:rPr>
                <w:rFonts w:ascii="宋体" w:hAnsi="宋体"/>
              </w:rPr>
            </w:pPr>
          </w:p>
        </w:tc>
        <w:tc>
          <w:tcPr>
            <w:tcW w:w="1360" w:type="dxa"/>
            <w:vAlign w:val="top"/>
          </w:tcPr>
          <w:p>
            <w:pPr>
              <w:spacing w:line="480" w:lineRule="exact"/>
              <w:rPr>
                <w:rFonts w:ascii="宋体" w:hAnsi="宋体"/>
              </w:rPr>
            </w:pPr>
          </w:p>
        </w:tc>
        <w:tc>
          <w:tcPr>
            <w:tcW w:w="2550" w:type="dxa"/>
            <w:vAlign w:val="top"/>
          </w:tcPr>
          <w:p>
            <w:pPr>
              <w:spacing w:line="480" w:lineRule="exact"/>
              <w:rPr>
                <w:rFonts w:ascii="宋体" w:hAnsi="宋体"/>
              </w:rPr>
            </w:pPr>
          </w:p>
        </w:tc>
        <w:tc>
          <w:tcPr>
            <w:tcW w:w="1432" w:type="dxa"/>
            <w:vAlign w:val="top"/>
          </w:tcPr>
          <w:p>
            <w:pPr>
              <w:spacing w:line="48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0" w:type="dxa"/>
            <w:vAlign w:val="top"/>
          </w:tcPr>
          <w:p>
            <w:pPr>
              <w:spacing w:line="480" w:lineRule="exact"/>
              <w:rPr>
                <w:rFonts w:ascii="宋体" w:hAnsi="宋体"/>
              </w:rPr>
            </w:pPr>
          </w:p>
        </w:tc>
        <w:tc>
          <w:tcPr>
            <w:tcW w:w="2580" w:type="dxa"/>
            <w:vAlign w:val="top"/>
          </w:tcPr>
          <w:p>
            <w:pPr>
              <w:spacing w:line="480" w:lineRule="exact"/>
              <w:rPr>
                <w:rFonts w:ascii="宋体" w:hAnsi="宋体"/>
              </w:rPr>
            </w:pPr>
          </w:p>
        </w:tc>
        <w:tc>
          <w:tcPr>
            <w:tcW w:w="1360" w:type="dxa"/>
            <w:vAlign w:val="top"/>
          </w:tcPr>
          <w:p>
            <w:pPr>
              <w:spacing w:line="480" w:lineRule="exact"/>
              <w:rPr>
                <w:rFonts w:ascii="宋体" w:hAnsi="宋体"/>
              </w:rPr>
            </w:pPr>
          </w:p>
        </w:tc>
        <w:tc>
          <w:tcPr>
            <w:tcW w:w="2550" w:type="dxa"/>
            <w:vAlign w:val="top"/>
          </w:tcPr>
          <w:p>
            <w:pPr>
              <w:spacing w:line="480" w:lineRule="exact"/>
              <w:rPr>
                <w:rFonts w:ascii="宋体" w:hAnsi="宋体"/>
              </w:rPr>
            </w:pPr>
          </w:p>
        </w:tc>
        <w:tc>
          <w:tcPr>
            <w:tcW w:w="1432" w:type="dxa"/>
            <w:vAlign w:val="top"/>
          </w:tcPr>
          <w:p>
            <w:pPr>
              <w:spacing w:line="48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0" w:type="dxa"/>
            <w:vAlign w:val="top"/>
          </w:tcPr>
          <w:p>
            <w:pPr>
              <w:spacing w:line="480" w:lineRule="exact"/>
              <w:rPr>
                <w:rFonts w:ascii="宋体" w:hAnsi="宋体"/>
              </w:rPr>
            </w:pPr>
          </w:p>
        </w:tc>
        <w:tc>
          <w:tcPr>
            <w:tcW w:w="2580" w:type="dxa"/>
            <w:vAlign w:val="top"/>
          </w:tcPr>
          <w:p>
            <w:pPr>
              <w:spacing w:line="480" w:lineRule="exact"/>
              <w:rPr>
                <w:rFonts w:ascii="宋体" w:hAnsi="宋体"/>
              </w:rPr>
            </w:pPr>
          </w:p>
        </w:tc>
        <w:tc>
          <w:tcPr>
            <w:tcW w:w="1360" w:type="dxa"/>
            <w:vAlign w:val="top"/>
          </w:tcPr>
          <w:p>
            <w:pPr>
              <w:spacing w:line="480" w:lineRule="exact"/>
              <w:rPr>
                <w:rFonts w:ascii="宋体" w:hAnsi="宋体"/>
              </w:rPr>
            </w:pPr>
          </w:p>
        </w:tc>
        <w:tc>
          <w:tcPr>
            <w:tcW w:w="2550" w:type="dxa"/>
            <w:vAlign w:val="top"/>
          </w:tcPr>
          <w:p>
            <w:pPr>
              <w:spacing w:line="480" w:lineRule="exact"/>
              <w:rPr>
                <w:rFonts w:ascii="宋体" w:hAnsi="宋体"/>
              </w:rPr>
            </w:pPr>
          </w:p>
        </w:tc>
        <w:tc>
          <w:tcPr>
            <w:tcW w:w="1432" w:type="dxa"/>
            <w:vAlign w:val="top"/>
          </w:tcPr>
          <w:p>
            <w:pPr>
              <w:spacing w:line="48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0" w:type="dxa"/>
            <w:vAlign w:val="top"/>
          </w:tcPr>
          <w:p>
            <w:pPr>
              <w:spacing w:line="480" w:lineRule="exact"/>
              <w:rPr>
                <w:rFonts w:ascii="宋体" w:hAnsi="宋体"/>
              </w:rPr>
            </w:pPr>
          </w:p>
        </w:tc>
        <w:tc>
          <w:tcPr>
            <w:tcW w:w="2580" w:type="dxa"/>
            <w:vAlign w:val="top"/>
          </w:tcPr>
          <w:p>
            <w:pPr>
              <w:spacing w:line="480" w:lineRule="exact"/>
              <w:rPr>
                <w:rFonts w:ascii="宋体" w:hAnsi="宋体"/>
              </w:rPr>
            </w:pPr>
          </w:p>
        </w:tc>
        <w:tc>
          <w:tcPr>
            <w:tcW w:w="1360" w:type="dxa"/>
            <w:vAlign w:val="top"/>
          </w:tcPr>
          <w:p>
            <w:pPr>
              <w:spacing w:line="480" w:lineRule="exact"/>
              <w:rPr>
                <w:rFonts w:ascii="宋体" w:hAnsi="宋体"/>
              </w:rPr>
            </w:pPr>
          </w:p>
        </w:tc>
        <w:tc>
          <w:tcPr>
            <w:tcW w:w="2550" w:type="dxa"/>
            <w:vAlign w:val="top"/>
          </w:tcPr>
          <w:p>
            <w:pPr>
              <w:spacing w:line="480" w:lineRule="exact"/>
              <w:rPr>
                <w:rFonts w:ascii="宋体" w:hAnsi="宋体"/>
              </w:rPr>
            </w:pPr>
          </w:p>
        </w:tc>
        <w:tc>
          <w:tcPr>
            <w:tcW w:w="1432" w:type="dxa"/>
            <w:vAlign w:val="top"/>
          </w:tcPr>
          <w:p>
            <w:pPr>
              <w:spacing w:line="48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0" w:type="dxa"/>
            <w:vAlign w:val="top"/>
          </w:tcPr>
          <w:p>
            <w:pPr>
              <w:spacing w:line="480" w:lineRule="exact"/>
              <w:rPr>
                <w:rFonts w:ascii="宋体" w:hAnsi="宋体"/>
              </w:rPr>
            </w:pPr>
          </w:p>
        </w:tc>
        <w:tc>
          <w:tcPr>
            <w:tcW w:w="2580" w:type="dxa"/>
            <w:vAlign w:val="top"/>
          </w:tcPr>
          <w:p>
            <w:pPr>
              <w:spacing w:line="480" w:lineRule="exact"/>
              <w:rPr>
                <w:rFonts w:ascii="宋体" w:hAnsi="宋体"/>
              </w:rPr>
            </w:pPr>
          </w:p>
        </w:tc>
        <w:tc>
          <w:tcPr>
            <w:tcW w:w="1360" w:type="dxa"/>
            <w:vAlign w:val="top"/>
          </w:tcPr>
          <w:p>
            <w:pPr>
              <w:spacing w:line="480" w:lineRule="exact"/>
              <w:rPr>
                <w:rFonts w:ascii="宋体" w:hAnsi="宋体"/>
              </w:rPr>
            </w:pPr>
          </w:p>
        </w:tc>
        <w:tc>
          <w:tcPr>
            <w:tcW w:w="2550" w:type="dxa"/>
            <w:vAlign w:val="top"/>
          </w:tcPr>
          <w:p>
            <w:pPr>
              <w:spacing w:line="480" w:lineRule="exact"/>
              <w:rPr>
                <w:rFonts w:ascii="宋体" w:hAnsi="宋体"/>
              </w:rPr>
            </w:pPr>
          </w:p>
        </w:tc>
        <w:tc>
          <w:tcPr>
            <w:tcW w:w="1432" w:type="dxa"/>
            <w:vAlign w:val="top"/>
          </w:tcPr>
          <w:p>
            <w:pPr>
              <w:spacing w:line="480" w:lineRule="exact"/>
              <w:rPr>
                <w:rFonts w:ascii="宋体" w:hAnsi="宋体"/>
              </w:rPr>
            </w:pPr>
          </w:p>
        </w:tc>
      </w:tr>
    </w:tbl>
    <w:p>
      <w:pPr>
        <w:spacing w:line="360" w:lineRule="auto"/>
        <w:rPr>
          <w:rFonts w:ascii="宋体" w:hAnsi="宋体"/>
          <w:szCs w:val="21"/>
        </w:rPr>
      </w:pPr>
      <w:r>
        <w:rPr>
          <w:rFonts w:hint="eastAsia" w:ascii="宋体" w:hAnsi="宋体"/>
          <w:szCs w:val="21"/>
        </w:rPr>
        <w:t>注：附以下材料：</w:t>
      </w:r>
    </w:p>
    <w:p>
      <w:pPr>
        <w:spacing w:line="360" w:lineRule="auto"/>
        <w:rPr>
          <w:rFonts w:ascii="宋体" w:hAnsi="宋体"/>
          <w:szCs w:val="21"/>
        </w:rPr>
      </w:pPr>
      <w:r>
        <w:rPr>
          <w:rFonts w:hint="eastAsia" w:ascii="宋体" w:hAnsi="宋体"/>
          <w:szCs w:val="21"/>
        </w:rPr>
        <w:t>1.设备技术性能条件说明和有关资料，包括产品技术性能说明书（中文）、检测报告及图片、系统软件操作简介等相关证明文件。</w:t>
      </w:r>
    </w:p>
    <w:p>
      <w:pPr>
        <w:spacing w:line="360" w:lineRule="auto"/>
        <w:rPr>
          <w:rFonts w:ascii="宋体" w:hAnsi="宋体"/>
          <w:szCs w:val="21"/>
        </w:rPr>
      </w:pPr>
      <w:r>
        <w:rPr>
          <w:rFonts w:hint="eastAsia" w:ascii="宋体" w:hAnsi="宋体"/>
          <w:szCs w:val="21"/>
        </w:rPr>
        <w:t>2.货物清单，包括备品备件、专用工具和软件。为使货物正常、连续地使用，应提供货物从采购人验收合格起质保期间所需的完整的备件及特种工具等清单，包括备件、耗材及特殊工具的货源。</w:t>
      </w:r>
    </w:p>
    <w:p>
      <w:pPr>
        <w:spacing w:line="360" w:lineRule="auto"/>
        <w:rPr>
          <w:rFonts w:ascii="宋体" w:hAnsi="宋体"/>
          <w:szCs w:val="21"/>
        </w:rPr>
      </w:pPr>
      <w:r>
        <w:rPr>
          <w:rFonts w:hint="eastAsia" w:ascii="宋体" w:hAnsi="宋体"/>
          <w:szCs w:val="21"/>
        </w:rPr>
        <w:t>3.如本表格式内容不能满足需要，投标人可根据本表格格式自行划表填写，但必须体现以上内容。</w:t>
      </w: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ascii="宋体" w:hAnsi="宋体"/>
          <w:sz w:val="24"/>
        </w:rPr>
      </w:pPr>
      <w:r>
        <w:rPr>
          <w:rFonts w:hint="eastAsia" w:ascii="宋体" w:hAnsi="宋体"/>
          <w:sz w:val="24"/>
        </w:rPr>
        <w:t>投标人法定代表人（或法定代表人授权代表）签字：_____________</w:t>
      </w: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投标人名称（签章）：_______________________</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 月</w:t>
      </w:r>
      <w:r>
        <w:rPr>
          <w:rFonts w:hint="eastAsia" w:ascii="宋体" w:hAnsi="宋体"/>
          <w:sz w:val="24"/>
          <w:u w:val="single"/>
        </w:rPr>
        <w:t xml:space="preserve">    </w:t>
      </w:r>
      <w:r>
        <w:rPr>
          <w:rFonts w:hint="eastAsia" w:ascii="宋体" w:hAnsi="宋体"/>
          <w:sz w:val="24"/>
        </w:rPr>
        <w:t xml:space="preserve"> 日</w:t>
      </w:r>
    </w:p>
    <w:p>
      <w:pPr>
        <w:pStyle w:val="5"/>
        <w:spacing w:before="0" w:after="0" w:line="360" w:lineRule="auto"/>
        <w:rPr>
          <w:rFonts w:hint="eastAsia"/>
        </w:rPr>
      </w:pPr>
      <w:r>
        <w:br w:type="page"/>
      </w:r>
      <w:r>
        <w:rPr>
          <w:rFonts w:hint="eastAsia"/>
        </w:rPr>
        <w:t>4.2技术条款响应表</w:t>
      </w:r>
    </w:p>
    <w:p>
      <w:pPr>
        <w:pStyle w:val="5"/>
        <w:jc w:val="center"/>
        <w:rPr>
          <w:rFonts w:ascii="Times New Roman" w:hAnsi="Times New Roman"/>
        </w:rPr>
      </w:pPr>
      <w:r>
        <w:rPr>
          <w:rFonts w:ascii="Times New Roman" w:hAnsi="Times New Roman"/>
        </w:rPr>
        <w:t>（1）实质性响应技术需求（“★”项）响应表</w:t>
      </w:r>
    </w:p>
    <w:tbl>
      <w:tblPr>
        <w:tblStyle w:val="44"/>
        <w:tblW w:w="86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716"/>
        <w:gridCol w:w="3207"/>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91" w:type="dxa"/>
            <w:vAlign w:val="center"/>
          </w:tcPr>
          <w:p>
            <w:pPr>
              <w:jc w:val="center"/>
              <w:rPr>
                <w:b/>
                <w:szCs w:val="21"/>
              </w:rPr>
            </w:pPr>
            <w:r>
              <w:rPr>
                <w:b/>
                <w:szCs w:val="21"/>
              </w:rPr>
              <w:t>序号</w:t>
            </w:r>
          </w:p>
        </w:tc>
        <w:tc>
          <w:tcPr>
            <w:tcW w:w="1716" w:type="dxa"/>
            <w:vAlign w:val="center"/>
          </w:tcPr>
          <w:p>
            <w:pPr>
              <w:jc w:val="center"/>
              <w:rPr>
                <w:b/>
                <w:szCs w:val="21"/>
              </w:rPr>
            </w:pPr>
            <w:r>
              <w:rPr>
                <w:b/>
                <w:szCs w:val="21"/>
              </w:rPr>
              <w:t>招标规格/要求</w:t>
            </w:r>
          </w:p>
        </w:tc>
        <w:tc>
          <w:tcPr>
            <w:tcW w:w="3207" w:type="dxa"/>
            <w:vAlign w:val="center"/>
          </w:tcPr>
          <w:p>
            <w:pPr>
              <w:jc w:val="center"/>
              <w:rPr>
                <w:b/>
                <w:szCs w:val="21"/>
              </w:rPr>
            </w:pPr>
            <w:r>
              <w:rPr>
                <w:b/>
                <w:szCs w:val="21"/>
              </w:rPr>
              <w:t>投标实际参数</w:t>
            </w:r>
          </w:p>
          <w:p>
            <w:pPr>
              <w:jc w:val="center"/>
              <w:rPr>
                <w:b/>
                <w:szCs w:val="21"/>
              </w:rPr>
            </w:pPr>
            <w:r>
              <w:rPr>
                <w:b/>
                <w:bCs/>
                <w:szCs w:val="21"/>
              </w:rPr>
              <w:t>（投标人应按投标货物/服务实际数据填写，不能照抄招标要求）</w:t>
            </w:r>
          </w:p>
        </w:tc>
        <w:tc>
          <w:tcPr>
            <w:tcW w:w="1890" w:type="dxa"/>
            <w:vAlign w:val="center"/>
          </w:tcPr>
          <w:p>
            <w:pPr>
              <w:jc w:val="center"/>
              <w:rPr>
                <w:b/>
                <w:szCs w:val="21"/>
              </w:rPr>
            </w:pPr>
            <w:r>
              <w:rPr>
                <w:b/>
                <w:szCs w:val="21"/>
              </w:rPr>
              <w:t>是否偏离（无偏离/正偏离/负偏离）</w:t>
            </w:r>
          </w:p>
        </w:tc>
        <w:tc>
          <w:tcPr>
            <w:tcW w:w="1157" w:type="dxa"/>
            <w:vAlign w:val="center"/>
          </w:tcPr>
          <w:p>
            <w:pPr>
              <w:jc w:val="center"/>
              <w:rPr>
                <w:b/>
                <w:szCs w:val="21"/>
              </w:rPr>
            </w:pPr>
            <w:r>
              <w:rPr>
                <w:b/>
                <w:szCs w:val="21"/>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91" w:type="dxa"/>
            <w:vAlign w:val="top"/>
          </w:tcPr>
          <w:p>
            <w:pPr>
              <w:jc w:val="center"/>
              <w:rPr>
                <w:szCs w:val="21"/>
              </w:rPr>
            </w:pPr>
            <w:r>
              <w:rPr>
                <w:szCs w:val="21"/>
              </w:rPr>
              <w:t>1</w:t>
            </w:r>
          </w:p>
        </w:tc>
        <w:tc>
          <w:tcPr>
            <w:tcW w:w="1716" w:type="dxa"/>
            <w:vAlign w:val="top"/>
          </w:tcPr>
          <w:p>
            <w:pPr>
              <w:jc w:val="center"/>
              <w:rPr>
                <w:szCs w:val="21"/>
              </w:rPr>
            </w:pPr>
          </w:p>
        </w:tc>
        <w:tc>
          <w:tcPr>
            <w:tcW w:w="3207" w:type="dxa"/>
            <w:vAlign w:val="top"/>
          </w:tcPr>
          <w:p>
            <w:pPr>
              <w:rPr>
                <w:szCs w:val="21"/>
              </w:rPr>
            </w:pPr>
          </w:p>
        </w:tc>
        <w:tc>
          <w:tcPr>
            <w:tcW w:w="1890" w:type="dxa"/>
            <w:vAlign w:val="top"/>
          </w:tcPr>
          <w:p>
            <w:pPr>
              <w:rPr>
                <w:szCs w:val="21"/>
              </w:rPr>
            </w:pPr>
          </w:p>
        </w:tc>
        <w:tc>
          <w:tcPr>
            <w:tcW w:w="1157" w:type="dxa"/>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91" w:type="dxa"/>
            <w:vAlign w:val="top"/>
          </w:tcPr>
          <w:p>
            <w:pPr>
              <w:jc w:val="center"/>
              <w:rPr>
                <w:szCs w:val="21"/>
              </w:rPr>
            </w:pPr>
            <w:r>
              <w:rPr>
                <w:szCs w:val="21"/>
              </w:rPr>
              <w:t>2</w:t>
            </w:r>
          </w:p>
        </w:tc>
        <w:tc>
          <w:tcPr>
            <w:tcW w:w="1716" w:type="dxa"/>
            <w:vAlign w:val="top"/>
          </w:tcPr>
          <w:p>
            <w:pPr>
              <w:jc w:val="center"/>
              <w:rPr>
                <w:szCs w:val="21"/>
              </w:rPr>
            </w:pPr>
          </w:p>
        </w:tc>
        <w:tc>
          <w:tcPr>
            <w:tcW w:w="3207" w:type="dxa"/>
            <w:vAlign w:val="top"/>
          </w:tcPr>
          <w:p>
            <w:pPr>
              <w:rPr>
                <w:szCs w:val="21"/>
              </w:rPr>
            </w:pPr>
          </w:p>
        </w:tc>
        <w:tc>
          <w:tcPr>
            <w:tcW w:w="1890" w:type="dxa"/>
            <w:vAlign w:val="top"/>
          </w:tcPr>
          <w:p>
            <w:pPr>
              <w:rPr>
                <w:szCs w:val="21"/>
              </w:rPr>
            </w:pPr>
          </w:p>
        </w:tc>
        <w:tc>
          <w:tcPr>
            <w:tcW w:w="1157" w:type="dxa"/>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91" w:type="dxa"/>
            <w:vAlign w:val="top"/>
          </w:tcPr>
          <w:p>
            <w:pPr>
              <w:jc w:val="center"/>
              <w:rPr>
                <w:szCs w:val="21"/>
              </w:rPr>
            </w:pPr>
            <w:r>
              <w:rPr>
                <w:szCs w:val="21"/>
              </w:rPr>
              <w:t>3</w:t>
            </w:r>
          </w:p>
        </w:tc>
        <w:tc>
          <w:tcPr>
            <w:tcW w:w="1716" w:type="dxa"/>
            <w:vAlign w:val="top"/>
          </w:tcPr>
          <w:p>
            <w:pPr>
              <w:jc w:val="center"/>
              <w:rPr>
                <w:szCs w:val="21"/>
              </w:rPr>
            </w:pPr>
          </w:p>
        </w:tc>
        <w:tc>
          <w:tcPr>
            <w:tcW w:w="3207" w:type="dxa"/>
            <w:vAlign w:val="top"/>
          </w:tcPr>
          <w:p>
            <w:pPr>
              <w:rPr>
                <w:szCs w:val="21"/>
              </w:rPr>
            </w:pPr>
          </w:p>
        </w:tc>
        <w:tc>
          <w:tcPr>
            <w:tcW w:w="1890" w:type="dxa"/>
            <w:vAlign w:val="top"/>
          </w:tcPr>
          <w:p>
            <w:pPr>
              <w:rPr>
                <w:szCs w:val="21"/>
              </w:rPr>
            </w:pPr>
          </w:p>
        </w:tc>
        <w:tc>
          <w:tcPr>
            <w:tcW w:w="1157" w:type="dxa"/>
            <w:vAlign w:val="top"/>
          </w:tcPr>
          <w:p>
            <w:pPr>
              <w:rPr>
                <w:szCs w:val="21"/>
              </w:rPr>
            </w:pPr>
          </w:p>
        </w:tc>
      </w:tr>
    </w:tbl>
    <w:p>
      <w:pPr>
        <w:rPr>
          <w:szCs w:val="21"/>
        </w:rPr>
      </w:pPr>
    </w:p>
    <w:p>
      <w:pPr>
        <w:spacing w:after="120" w:line="360" w:lineRule="auto"/>
        <w:ind w:firstLine="420" w:firstLineChars="200"/>
        <w:rPr>
          <w:szCs w:val="21"/>
        </w:rPr>
      </w:pPr>
      <w:r>
        <w:rPr>
          <w:szCs w:val="21"/>
        </w:rPr>
        <w:t>注：</w:t>
      </w:r>
    </w:p>
    <w:p>
      <w:pPr>
        <w:spacing w:line="360" w:lineRule="auto"/>
        <w:ind w:firstLine="420" w:firstLineChars="200"/>
        <w:rPr>
          <w:szCs w:val="21"/>
        </w:rPr>
      </w:pPr>
      <w:r>
        <w:rPr>
          <w:szCs w:val="21"/>
        </w:rPr>
        <w:t>1.投标人/响应供应商必须对应投标/谈判文件“采购项目技术规格、参数及要求”的内容逐条响应。如有缺漏，缺漏项视同不符合招标/谈判要求。打“</w:t>
      </w:r>
      <w:r>
        <w:rPr>
          <w:b/>
          <w:szCs w:val="21"/>
          <w:lang w:val="en-GB"/>
        </w:rPr>
        <w:t>★</w:t>
      </w:r>
      <w:r>
        <w:rPr>
          <w:szCs w:val="21"/>
        </w:rPr>
        <w:t>”项为不可负偏离(劣于)的重要项。</w:t>
      </w:r>
    </w:p>
    <w:p>
      <w:pPr>
        <w:spacing w:line="360" w:lineRule="auto"/>
        <w:ind w:firstLine="420" w:firstLineChars="200"/>
        <w:rPr>
          <w:szCs w:val="21"/>
        </w:rPr>
      </w:pPr>
      <w:r>
        <w:rPr>
          <w:szCs w:val="21"/>
        </w:rPr>
        <w:t>2.投标人/响应供应商响应采购需求应具体、明确，含糊不清、不确切或伪造、变造证明材料的，按照不完全响应或者完全不响应处理。构成提供虚假材料的，移送监管部门查处。</w:t>
      </w:r>
    </w:p>
    <w:p>
      <w:pPr>
        <w:spacing w:line="360" w:lineRule="auto"/>
        <w:ind w:firstLine="420" w:firstLineChars="200"/>
        <w:rPr>
          <w:szCs w:val="21"/>
        </w:rPr>
      </w:pPr>
      <w:r>
        <w:rPr>
          <w:szCs w:val="21"/>
        </w:rPr>
        <w:t>3.本表内容不得擅自修改。</w:t>
      </w:r>
    </w:p>
    <w:p>
      <w:pPr>
        <w:adjustRightInd w:val="0"/>
        <w:snapToGrid w:val="0"/>
        <w:spacing w:line="300" w:lineRule="auto"/>
        <w:rPr>
          <w:sz w:val="28"/>
          <w:szCs w:val="28"/>
        </w:rPr>
      </w:pPr>
    </w:p>
    <w:p>
      <w:pPr>
        <w:spacing w:line="360" w:lineRule="auto"/>
        <w:rPr>
          <w:sz w:val="24"/>
        </w:rPr>
      </w:pPr>
      <w:r>
        <w:rPr>
          <w:sz w:val="24"/>
        </w:rPr>
        <w:t>投标人法定代表人（或法定代表人授权代表）签字：</w:t>
      </w:r>
      <w:r>
        <w:rPr>
          <w:rFonts w:hint="eastAsia"/>
          <w:sz w:val="24"/>
        </w:rPr>
        <w:t>_____________</w:t>
      </w:r>
      <w:r>
        <w:rPr>
          <w:sz w:val="24"/>
          <w:u w:val="single"/>
        </w:rPr>
        <w:t xml:space="preserve">                   </w:t>
      </w:r>
    </w:p>
    <w:p>
      <w:pPr>
        <w:spacing w:line="360" w:lineRule="auto"/>
        <w:rPr>
          <w:sz w:val="24"/>
          <w:u w:val="single"/>
        </w:rPr>
      </w:pPr>
      <w:r>
        <w:rPr>
          <w:sz w:val="24"/>
        </w:rPr>
        <w:t>投标人名称（签章）：</w:t>
      </w:r>
      <w:r>
        <w:rPr>
          <w:rFonts w:hint="eastAsia"/>
          <w:sz w:val="24"/>
        </w:rPr>
        <w:t>__________________________</w:t>
      </w:r>
      <w:r>
        <w:rPr>
          <w:sz w:val="24"/>
          <w:u w:val="single"/>
        </w:rPr>
        <w:t xml:space="preserve">                        </w:t>
      </w:r>
    </w:p>
    <w:p>
      <w:pPr>
        <w:spacing w:line="360" w:lineRule="auto"/>
      </w:pPr>
      <w:r>
        <w:t>日期：</w:t>
      </w:r>
      <w:r>
        <w:rPr>
          <w:u w:val="single"/>
        </w:rPr>
        <w:t xml:space="preserve">          </w:t>
      </w:r>
      <w:r>
        <w:t>年</w:t>
      </w:r>
      <w:r>
        <w:rPr>
          <w:u w:val="single"/>
        </w:rPr>
        <w:t xml:space="preserve">     </w:t>
      </w:r>
      <w:r>
        <w:t xml:space="preserve"> 月</w:t>
      </w:r>
      <w:r>
        <w:rPr>
          <w:u w:val="single"/>
        </w:rPr>
        <w:t xml:space="preserve">    </w:t>
      </w:r>
      <w:r>
        <w:t xml:space="preserve"> 日</w:t>
      </w:r>
    </w:p>
    <w:p>
      <w:pPr>
        <w:pStyle w:val="5"/>
        <w:spacing w:before="0" w:after="0" w:line="360" w:lineRule="auto"/>
        <w:jc w:val="center"/>
        <w:rPr>
          <w:rFonts w:hint="eastAsia"/>
        </w:rPr>
      </w:pPr>
      <w:r>
        <w:rPr>
          <w:b w:val="0"/>
          <w:bCs w:val="0"/>
        </w:rPr>
        <w:br w:type="page"/>
      </w:r>
      <w:r>
        <w:rPr>
          <w:rFonts w:hint="eastAsia"/>
        </w:rPr>
        <w:t>（2）一般技术需求响应表</w:t>
      </w:r>
    </w:p>
    <w:p>
      <w:pPr>
        <w:rPr>
          <w:rFonts w:hint="eastAsia" w:ascii="宋体" w:hAnsi="宋体"/>
          <w:b/>
          <w:szCs w:val="21"/>
        </w:rPr>
      </w:pPr>
    </w:p>
    <w:tbl>
      <w:tblPr>
        <w:tblStyle w:val="44"/>
        <w:tblW w:w="86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716"/>
        <w:gridCol w:w="3207"/>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vAlign w:val="center"/>
          </w:tcPr>
          <w:p>
            <w:pPr>
              <w:jc w:val="center"/>
              <w:rPr>
                <w:rFonts w:hint="eastAsia" w:ascii="宋体" w:hAnsi="宋体"/>
                <w:b/>
                <w:szCs w:val="21"/>
              </w:rPr>
            </w:pPr>
            <w:r>
              <w:rPr>
                <w:rFonts w:hint="eastAsia" w:ascii="宋体" w:hAnsi="宋体"/>
                <w:b/>
                <w:szCs w:val="21"/>
              </w:rPr>
              <w:t>序号</w:t>
            </w:r>
          </w:p>
        </w:tc>
        <w:tc>
          <w:tcPr>
            <w:tcW w:w="1716" w:type="dxa"/>
            <w:vAlign w:val="center"/>
          </w:tcPr>
          <w:p>
            <w:pPr>
              <w:jc w:val="center"/>
              <w:rPr>
                <w:rFonts w:hint="eastAsia" w:ascii="宋体" w:hAnsi="宋体"/>
                <w:b/>
                <w:szCs w:val="21"/>
              </w:rPr>
            </w:pPr>
            <w:r>
              <w:rPr>
                <w:rFonts w:hint="eastAsia" w:ascii="宋体" w:hAnsi="宋体"/>
                <w:b/>
                <w:szCs w:val="21"/>
              </w:rPr>
              <w:t>招标规格/要求</w:t>
            </w:r>
          </w:p>
        </w:tc>
        <w:tc>
          <w:tcPr>
            <w:tcW w:w="3207" w:type="dxa"/>
            <w:vAlign w:val="center"/>
          </w:tcPr>
          <w:p>
            <w:pPr>
              <w:jc w:val="center"/>
              <w:rPr>
                <w:rFonts w:hint="eastAsia" w:ascii="宋体" w:hAnsi="宋体"/>
                <w:b/>
                <w:szCs w:val="21"/>
              </w:rPr>
            </w:pPr>
            <w:r>
              <w:rPr>
                <w:rFonts w:hint="eastAsia" w:ascii="宋体" w:hAnsi="宋体"/>
                <w:b/>
                <w:szCs w:val="21"/>
              </w:rPr>
              <w:t>投标实际参数</w:t>
            </w:r>
          </w:p>
          <w:p>
            <w:pPr>
              <w:jc w:val="center"/>
              <w:rPr>
                <w:rFonts w:hint="eastAsia" w:ascii="宋体" w:hAnsi="宋体"/>
                <w:b/>
                <w:szCs w:val="21"/>
              </w:rPr>
            </w:pPr>
            <w:r>
              <w:rPr>
                <w:rFonts w:hint="eastAsia" w:ascii="宋体" w:hAnsi="宋体"/>
                <w:b/>
                <w:bCs/>
                <w:szCs w:val="21"/>
              </w:rPr>
              <w:t>（投标人应按投标货物/服务实际数据填写，不能照抄招标要求）</w:t>
            </w:r>
          </w:p>
        </w:tc>
        <w:tc>
          <w:tcPr>
            <w:tcW w:w="1890" w:type="dxa"/>
            <w:vAlign w:val="center"/>
          </w:tcPr>
          <w:p>
            <w:pPr>
              <w:jc w:val="center"/>
              <w:rPr>
                <w:rFonts w:hint="eastAsia" w:ascii="宋体" w:hAnsi="宋体"/>
                <w:b/>
                <w:szCs w:val="21"/>
              </w:rPr>
            </w:pPr>
            <w:r>
              <w:rPr>
                <w:rFonts w:hint="eastAsia" w:ascii="宋体" w:hAnsi="宋体"/>
                <w:b/>
                <w:szCs w:val="21"/>
              </w:rPr>
              <w:t>是否偏离（无偏离/正偏离/负偏离）</w:t>
            </w:r>
          </w:p>
        </w:tc>
        <w:tc>
          <w:tcPr>
            <w:tcW w:w="1157" w:type="dxa"/>
            <w:vAlign w:val="center"/>
          </w:tcPr>
          <w:p>
            <w:pPr>
              <w:jc w:val="center"/>
              <w:rPr>
                <w:rFonts w:hint="eastAsia" w:ascii="宋体" w:hAnsi="宋体"/>
                <w:b/>
                <w:szCs w:val="21"/>
              </w:rPr>
            </w:pPr>
            <w:r>
              <w:rPr>
                <w:rFonts w:hint="eastAsia" w:ascii="宋体" w:hAnsi="宋体"/>
                <w:b/>
                <w:szCs w:val="21"/>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vAlign w:val="top"/>
          </w:tcPr>
          <w:p>
            <w:pPr>
              <w:jc w:val="center"/>
              <w:rPr>
                <w:rFonts w:hint="eastAsia" w:ascii="宋体" w:hAnsi="宋体"/>
                <w:szCs w:val="21"/>
              </w:rPr>
            </w:pPr>
            <w:r>
              <w:rPr>
                <w:rFonts w:hint="eastAsia" w:ascii="宋体" w:hAnsi="宋体"/>
                <w:szCs w:val="21"/>
              </w:rPr>
              <w:t>1</w:t>
            </w:r>
          </w:p>
        </w:tc>
        <w:tc>
          <w:tcPr>
            <w:tcW w:w="1716" w:type="dxa"/>
            <w:vAlign w:val="top"/>
          </w:tcPr>
          <w:p>
            <w:pPr>
              <w:jc w:val="center"/>
              <w:rPr>
                <w:rFonts w:hint="eastAsia" w:ascii="宋体" w:hAnsi="宋体"/>
                <w:szCs w:val="21"/>
              </w:rPr>
            </w:pPr>
          </w:p>
        </w:tc>
        <w:tc>
          <w:tcPr>
            <w:tcW w:w="3207" w:type="dxa"/>
            <w:vAlign w:val="top"/>
          </w:tcPr>
          <w:p>
            <w:pPr>
              <w:rPr>
                <w:rFonts w:hint="eastAsia" w:ascii="宋体" w:hAnsi="宋体"/>
                <w:szCs w:val="21"/>
              </w:rPr>
            </w:pPr>
          </w:p>
        </w:tc>
        <w:tc>
          <w:tcPr>
            <w:tcW w:w="1890" w:type="dxa"/>
            <w:vAlign w:val="top"/>
          </w:tcPr>
          <w:p>
            <w:pPr>
              <w:rPr>
                <w:rFonts w:hint="eastAsia" w:ascii="宋体" w:hAnsi="宋体"/>
                <w:szCs w:val="21"/>
              </w:rPr>
            </w:pPr>
          </w:p>
        </w:tc>
        <w:tc>
          <w:tcPr>
            <w:tcW w:w="1157"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vAlign w:val="top"/>
          </w:tcPr>
          <w:p>
            <w:pPr>
              <w:jc w:val="center"/>
              <w:rPr>
                <w:rFonts w:hint="eastAsia" w:ascii="宋体" w:hAnsi="宋体"/>
                <w:szCs w:val="21"/>
              </w:rPr>
            </w:pPr>
            <w:r>
              <w:rPr>
                <w:rFonts w:hint="eastAsia" w:ascii="宋体" w:hAnsi="宋体"/>
                <w:szCs w:val="21"/>
              </w:rPr>
              <w:t>2</w:t>
            </w:r>
          </w:p>
        </w:tc>
        <w:tc>
          <w:tcPr>
            <w:tcW w:w="1716" w:type="dxa"/>
            <w:vAlign w:val="top"/>
          </w:tcPr>
          <w:p>
            <w:pPr>
              <w:jc w:val="center"/>
              <w:rPr>
                <w:rFonts w:hint="eastAsia" w:ascii="宋体" w:hAnsi="宋体"/>
                <w:szCs w:val="21"/>
              </w:rPr>
            </w:pPr>
          </w:p>
        </w:tc>
        <w:tc>
          <w:tcPr>
            <w:tcW w:w="3207" w:type="dxa"/>
            <w:vAlign w:val="top"/>
          </w:tcPr>
          <w:p>
            <w:pPr>
              <w:rPr>
                <w:rFonts w:hint="eastAsia" w:ascii="宋体" w:hAnsi="宋体"/>
                <w:szCs w:val="21"/>
              </w:rPr>
            </w:pPr>
          </w:p>
        </w:tc>
        <w:tc>
          <w:tcPr>
            <w:tcW w:w="1890" w:type="dxa"/>
            <w:vAlign w:val="top"/>
          </w:tcPr>
          <w:p>
            <w:pPr>
              <w:rPr>
                <w:rFonts w:hint="eastAsia" w:ascii="宋体" w:hAnsi="宋体"/>
                <w:szCs w:val="21"/>
              </w:rPr>
            </w:pPr>
          </w:p>
        </w:tc>
        <w:tc>
          <w:tcPr>
            <w:tcW w:w="1157"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vAlign w:val="top"/>
          </w:tcPr>
          <w:p>
            <w:pPr>
              <w:jc w:val="center"/>
              <w:rPr>
                <w:rFonts w:hint="eastAsia" w:ascii="宋体" w:hAnsi="宋体"/>
                <w:szCs w:val="21"/>
              </w:rPr>
            </w:pPr>
            <w:r>
              <w:rPr>
                <w:rFonts w:hint="eastAsia" w:ascii="宋体" w:hAnsi="宋体"/>
                <w:szCs w:val="21"/>
              </w:rPr>
              <w:t>3</w:t>
            </w:r>
          </w:p>
        </w:tc>
        <w:tc>
          <w:tcPr>
            <w:tcW w:w="1716" w:type="dxa"/>
            <w:vAlign w:val="top"/>
          </w:tcPr>
          <w:p>
            <w:pPr>
              <w:jc w:val="center"/>
              <w:rPr>
                <w:rFonts w:hint="eastAsia" w:ascii="宋体" w:hAnsi="宋体"/>
                <w:szCs w:val="21"/>
              </w:rPr>
            </w:pPr>
          </w:p>
        </w:tc>
        <w:tc>
          <w:tcPr>
            <w:tcW w:w="3207" w:type="dxa"/>
            <w:vAlign w:val="top"/>
          </w:tcPr>
          <w:p>
            <w:pPr>
              <w:rPr>
                <w:rFonts w:hint="eastAsia" w:ascii="宋体" w:hAnsi="宋体"/>
                <w:szCs w:val="21"/>
              </w:rPr>
            </w:pPr>
          </w:p>
        </w:tc>
        <w:tc>
          <w:tcPr>
            <w:tcW w:w="1890" w:type="dxa"/>
            <w:vAlign w:val="top"/>
          </w:tcPr>
          <w:p>
            <w:pPr>
              <w:rPr>
                <w:rFonts w:hint="eastAsia" w:ascii="宋体" w:hAnsi="宋体"/>
                <w:szCs w:val="21"/>
              </w:rPr>
            </w:pPr>
          </w:p>
        </w:tc>
        <w:tc>
          <w:tcPr>
            <w:tcW w:w="1157"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vAlign w:val="top"/>
          </w:tcPr>
          <w:p>
            <w:pPr>
              <w:jc w:val="center"/>
              <w:rPr>
                <w:rFonts w:hint="eastAsia" w:ascii="宋体" w:hAnsi="宋体"/>
                <w:szCs w:val="21"/>
              </w:rPr>
            </w:pPr>
            <w:r>
              <w:rPr>
                <w:rFonts w:hint="eastAsia" w:ascii="宋体" w:hAnsi="宋体"/>
                <w:szCs w:val="21"/>
              </w:rPr>
              <w:t>4</w:t>
            </w:r>
          </w:p>
        </w:tc>
        <w:tc>
          <w:tcPr>
            <w:tcW w:w="1716" w:type="dxa"/>
            <w:vAlign w:val="top"/>
          </w:tcPr>
          <w:p>
            <w:pPr>
              <w:jc w:val="center"/>
              <w:rPr>
                <w:rFonts w:hint="eastAsia" w:ascii="宋体" w:hAnsi="宋体"/>
                <w:szCs w:val="21"/>
              </w:rPr>
            </w:pPr>
          </w:p>
        </w:tc>
        <w:tc>
          <w:tcPr>
            <w:tcW w:w="3207" w:type="dxa"/>
            <w:vAlign w:val="top"/>
          </w:tcPr>
          <w:p>
            <w:pPr>
              <w:rPr>
                <w:rFonts w:hint="eastAsia" w:ascii="宋体" w:hAnsi="宋体"/>
                <w:szCs w:val="21"/>
              </w:rPr>
            </w:pPr>
          </w:p>
        </w:tc>
        <w:tc>
          <w:tcPr>
            <w:tcW w:w="1890" w:type="dxa"/>
            <w:vAlign w:val="top"/>
          </w:tcPr>
          <w:p>
            <w:pPr>
              <w:rPr>
                <w:rFonts w:hint="eastAsia" w:ascii="宋体" w:hAnsi="宋体"/>
                <w:szCs w:val="21"/>
              </w:rPr>
            </w:pPr>
          </w:p>
        </w:tc>
        <w:tc>
          <w:tcPr>
            <w:tcW w:w="1157"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vAlign w:val="top"/>
          </w:tcPr>
          <w:p>
            <w:pPr>
              <w:jc w:val="center"/>
              <w:rPr>
                <w:rFonts w:hint="eastAsia" w:ascii="宋体" w:hAnsi="宋体"/>
                <w:szCs w:val="21"/>
              </w:rPr>
            </w:pPr>
            <w:r>
              <w:rPr>
                <w:rFonts w:hint="eastAsia" w:ascii="宋体" w:hAnsi="宋体"/>
                <w:szCs w:val="21"/>
              </w:rPr>
              <w:t>5</w:t>
            </w:r>
          </w:p>
        </w:tc>
        <w:tc>
          <w:tcPr>
            <w:tcW w:w="1716" w:type="dxa"/>
            <w:vAlign w:val="top"/>
          </w:tcPr>
          <w:p>
            <w:pPr>
              <w:jc w:val="center"/>
              <w:rPr>
                <w:rFonts w:hint="eastAsia" w:ascii="宋体" w:hAnsi="宋体"/>
                <w:szCs w:val="21"/>
              </w:rPr>
            </w:pPr>
          </w:p>
        </w:tc>
        <w:tc>
          <w:tcPr>
            <w:tcW w:w="3207" w:type="dxa"/>
            <w:vAlign w:val="top"/>
          </w:tcPr>
          <w:p>
            <w:pPr>
              <w:rPr>
                <w:rFonts w:hint="eastAsia" w:ascii="宋体" w:hAnsi="宋体"/>
                <w:szCs w:val="21"/>
              </w:rPr>
            </w:pPr>
          </w:p>
        </w:tc>
        <w:tc>
          <w:tcPr>
            <w:tcW w:w="1890" w:type="dxa"/>
            <w:vAlign w:val="top"/>
          </w:tcPr>
          <w:p>
            <w:pPr>
              <w:rPr>
                <w:rFonts w:hint="eastAsia" w:ascii="宋体" w:hAnsi="宋体"/>
                <w:szCs w:val="21"/>
              </w:rPr>
            </w:pPr>
          </w:p>
        </w:tc>
        <w:tc>
          <w:tcPr>
            <w:tcW w:w="1157"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vAlign w:val="top"/>
          </w:tcPr>
          <w:p>
            <w:pPr>
              <w:jc w:val="center"/>
              <w:rPr>
                <w:rFonts w:hint="eastAsia" w:ascii="宋体" w:hAnsi="宋体"/>
                <w:szCs w:val="21"/>
              </w:rPr>
            </w:pPr>
            <w:r>
              <w:rPr>
                <w:rFonts w:hint="eastAsia" w:ascii="宋体" w:hAnsi="宋体"/>
                <w:szCs w:val="21"/>
              </w:rPr>
              <w:t>6</w:t>
            </w:r>
          </w:p>
        </w:tc>
        <w:tc>
          <w:tcPr>
            <w:tcW w:w="1716" w:type="dxa"/>
            <w:vAlign w:val="top"/>
          </w:tcPr>
          <w:p>
            <w:pPr>
              <w:jc w:val="center"/>
              <w:rPr>
                <w:rFonts w:hint="eastAsia" w:ascii="宋体" w:hAnsi="宋体"/>
                <w:szCs w:val="21"/>
              </w:rPr>
            </w:pPr>
          </w:p>
        </w:tc>
        <w:tc>
          <w:tcPr>
            <w:tcW w:w="3207" w:type="dxa"/>
            <w:vAlign w:val="top"/>
          </w:tcPr>
          <w:p>
            <w:pPr>
              <w:rPr>
                <w:rFonts w:hint="eastAsia" w:ascii="宋体" w:hAnsi="宋体"/>
                <w:szCs w:val="21"/>
              </w:rPr>
            </w:pPr>
          </w:p>
        </w:tc>
        <w:tc>
          <w:tcPr>
            <w:tcW w:w="1890" w:type="dxa"/>
            <w:vAlign w:val="top"/>
          </w:tcPr>
          <w:p>
            <w:pPr>
              <w:rPr>
                <w:rFonts w:hint="eastAsia" w:ascii="宋体" w:hAnsi="宋体"/>
                <w:szCs w:val="21"/>
              </w:rPr>
            </w:pPr>
          </w:p>
        </w:tc>
        <w:tc>
          <w:tcPr>
            <w:tcW w:w="1157"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vAlign w:val="top"/>
          </w:tcPr>
          <w:p>
            <w:pPr>
              <w:jc w:val="center"/>
              <w:rPr>
                <w:rFonts w:hint="eastAsia" w:ascii="宋体" w:hAnsi="宋体"/>
                <w:szCs w:val="21"/>
              </w:rPr>
            </w:pPr>
            <w:r>
              <w:rPr>
                <w:rFonts w:hint="eastAsia" w:ascii="宋体" w:hAnsi="宋体"/>
                <w:szCs w:val="21"/>
              </w:rPr>
              <w:t>7</w:t>
            </w:r>
          </w:p>
        </w:tc>
        <w:tc>
          <w:tcPr>
            <w:tcW w:w="1716" w:type="dxa"/>
            <w:vAlign w:val="top"/>
          </w:tcPr>
          <w:p>
            <w:pPr>
              <w:jc w:val="center"/>
              <w:rPr>
                <w:rFonts w:hint="eastAsia" w:ascii="宋体" w:hAnsi="宋体"/>
                <w:szCs w:val="21"/>
              </w:rPr>
            </w:pPr>
          </w:p>
        </w:tc>
        <w:tc>
          <w:tcPr>
            <w:tcW w:w="3207" w:type="dxa"/>
            <w:vAlign w:val="top"/>
          </w:tcPr>
          <w:p>
            <w:pPr>
              <w:rPr>
                <w:rFonts w:hint="eastAsia" w:ascii="宋体" w:hAnsi="宋体"/>
                <w:szCs w:val="21"/>
              </w:rPr>
            </w:pPr>
          </w:p>
        </w:tc>
        <w:tc>
          <w:tcPr>
            <w:tcW w:w="1890" w:type="dxa"/>
            <w:vAlign w:val="top"/>
          </w:tcPr>
          <w:p>
            <w:pPr>
              <w:rPr>
                <w:rFonts w:hint="eastAsia" w:ascii="宋体" w:hAnsi="宋体"/>
                <w:szCs w:val="21"/>
              </w:rPr>
            </w:pPr>
          </w:p>
        </w:tc>
        <w:tc>
          <w:tcPr>
            <w:tcW w:w="1157"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vAlign w:val="top"/>
          </w:tcPr>
          <w:p>
            <w:pPr>
              <w:jc w:val="center"/>
              <w:rPr>
                <w:rFonts w:hint="eastAsia" w:ascii="宋体" w:hAnsi="宋体"/>
                <w:szCs w:val="21"/>
              </w:rPr>
            </w:pPr>
            <w:r>
              <w:rPr>
                <w:rFonts w:hint="eastAsia" w:ascii="宋体" w:hAnsi="宋体"/>
                <w:szCs w:val="21"/>
              </w:rPr>
              <w:t>8</w:t>
            </w:r>
          </w:p>
        </w:tc>
        <w:tc>
          <w:tcPr>
            <w:tcW w:w="1716" w:type="dxa"/>
            <w:vAlign w:val="top"/>
          </w:tcPr>
          <w:p>
            <w:pPr>
              <w:jc w:val="center"/>
              <w:rPr>
                <w:rFonts w:hint="eastAsia" w:ascii="宋体" w:hAnsi="宋体"/>
                <w:szCs w:val="21"/>
              </w:rPr>
            </w:pPr>
          </w:p>
        </w:tc>
        <w:tc>
          <w:tcPr>
            <w:tcW w:w="3207" w:type="dxa"/>
            <w:vAlign w:val="top"/>
          </w:tcPr>
          <w:p>
            <w:pPr>
              <w:rPr>
                <w:rFonts w:hint="eastAsia" w:ascii="宋体" w:hAnsi="宋体"/>
                <w:szCs w:val="21"/>
              </w:rPr>
            </w:pPr>
          </w:p>
        </w:tc>
        <w:tc>
          <w:tcPr>
            <w:tcW w:w="1890" w:type="dxa"/>
            <w:vAlign w:val="top"/>
          </w:tcPr>
          <w:p>
            <w:pPr>
              <w:rPr>
                <w:rFonts w:hint="eastAsia" w:ascii="宋体" w:hAnsi="宋体"/>
                <w:szCs w:val="21"/>
              </w:rPr>
            </w:pPr>
          </w:p>
        </w:tc>
        <w:tc>
          <w:tcPr>
            <w:tcW w:w="1157"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vAlign w:val="top"/>
          </w:tcPr>
          <w:p>
            <w:pPr>
              <w:jc w:val="center"/>
              <w:rPr>
                <w:rFonts w:hint="eastAsia" w:ascii="宋体" w:hAnsi="宋体"/>
                <w:szCs w:val="21"/>
              </w:rPr>
            </w:pPr>
            <w:r>
              <w:rPr>
                <w:rFonts w:hint="eastAsia" w:ascii="宋体" w:hAnsi="宋体"/>
                <w:szCs w:val="21"/>
              </w:rPr>
              <w:t>…</w:t>
            </w:r>
          </w:p>
        </w:tc>
        <w:tc>
          <w:tcPr>
            <w:tcW w:w="1716" w:type="dxa"/>
            <w:vAlign w:val="top"/>
          </w:tcPr>
          <w:p>
            <w:pPr>
              <w:jc w:val="center"/>
              <w:rPr>
                <w:rFonts w:hint="eastAsia" w:ascii="宋体" w:hAnsi="宋体"/>
                <w:szCs w:val="21"/>
              </w:rPr>
            </w:pPr>
          </w:p>
        </w:tc>
        <w:tc>
          <w:tcPr>
            <w:tcW w:w="3207" w:type="dxa"/>
            <w:vAlign w:val="top"/>
          </w:tcPr>
          <w:p>
            <w:pPr>
              <w:rPr>
                <w:rFonts w:hint="eastAsia" w:ascii="宋体" w:hAnsi="宋体"/>
                <w:szCs w:val="21"/>
              </w:rPr>
            </w:pPr>
          </w:p>
        </w:tc>
        <w:tc>
          <w:tcPr>
            <w:tcW w:w="1890" w:type="dxa"/>
            <w:vAlign w:val="top"/>
          </w:tcPr>
          <w:p>
            <w:pPr>
              <w:rPr>
                <w:rFonts w:hint="eastAsia" w:ascii="宋体" w:hAnsi="宋体"/>
                <w:szCs w:val="21"/>
              </w:rPr>
            </w:pPr>
          </w:p>
        </w:tc>
        <w:tc>
          <w:tcPr>
            <w:tcW w:w="1157" w:type="dxa"/>
            <w:vAlign w:val="top"/>
          </w:tcPr>
          <w:p>
            <w:pPr>
              <w:rPr>
                <w:rFonts w:hint="eastAsia" w:ascii="宋体" w:hAnsi="宋体"/>
                <w:szCs w:val="21"/>
              </w:rPr>
            </w:pPr>
          </w:p>
        </w:tc>
      </w:tr>
    </w:tbl>
    <w:p>
      <w:pPr>
        <w:rPr>
          <w:rFonts w:hint="eastAsia" w:ascii="宋体" w:hAnsi="宋体"/>
          <w:szCs w:val="21"/>
        </w:rPr>
      </w:pPr>
    </w:p>
    <w:p>
      <w:pPr>
        <w:spacing w:after="120" w:line="360" w:lineRule="auto"/>
        <w:ind w:firstLine="420" w:firstLineChars="200"/>
        <w:rPr>
          <w:rFonts w:hint="eastAsia" w:ascii="宋体" w:hAnsi="宋体"/>
          <w:szCs w:val="21"/>
        </w:rPr>
      </w:pPr>
      <w:r>
        <w:rPr>
          <w:rFonts w:hint="eastAsia" w:ascii="宋体" w:hAnsi="宋体"/>
          <w:szCs w:val="21"/>
        </w:rPr>
        <w:t>注：</w:t>
      </w:r>
    </w:p>
    <w:p>
      <w:pPr>
        <w:spacing w:line="360" w:lineRule="auto"/>
        <w:ind w:left="420" w:leftChars="200"/>
        <w:rPr>
          <w:rFonts w:hint="eastAsia" w:ascii="宋体" w:hAnsi="宋体"/>
          <w:szCs w:val="21"/>
          <w:lang w:val="en-GB"/>
        </w:rPr>
      </w:pPr>
      <w:r>
        <w:rPr>
          <w:rFonts w:hint="eastAsia" w:ascii="宋体" w:hAnsi="宋体"/>
          <w:szCs w:val="21"/>
        </w:rPr>
        <w:t>1.投标人必须对应招标文件“采购项目技术规格、参数及要求”的内容逐条响应。如有缺漏，缺漏项视同不符合招标要求。</w:t>
      </w:r>
    </w:p>
    <w:p>
      <w:pPr>
        <w:spacing w:line="360" w:lineRule="auto"/>
        <w:ind w:left="420" w:leftChars="200"/>
        <w:rPr>
          <w:rFonts w:hint="eastAsia" w:ascii="宋体" w:hAnsi="宋体"/>
          <w:szCs w:val="21"/>
        </w:rPr>
      </w:pPr>
      <w:r>
        <w:rPr>
          <w:rFonts w:hint="eastAsia" w:ascii="宋体" w:hAnsi="宋体"/>
          <w:szCs w:val="21"/>
          <w:lang w:val="en-GB"/>
        </w:rPr>
        <w:t>2.</w:t>
      </w:r>
      <w:r>
        <w:rPr>
          <w:rFonts w:hint="eastAsia" w:ascii="宋体" w:hAnsi="宋体"/>
          <w:szCs w:val="21"/>
        </w:rPr>
        <w:t>投标人响应采购需求应具体、明确，含糊不清、不确切或伪造、变造证明材料的，按照不完全响应或者完全不响应处理。构成提供虚假材料的，移送监管部门查处。</w:t>
      </w:r>
    </w:p>
    <w:p>
      <w:pPr>
        <w:spacing w:line="360" w:lineRule="auto"/>
        <w:ind w:left="630" w:leftChars="200" w:hanging="210" w:hangingChars="100"/>
        <w:rPr>
          <w:rFonts w:hint="eastAsia" w:ascii="宋体" w:hAnsi="宋体"/>
          <w:szCs w:val="21"/>
          <w:lang w:val="en-GB"/>
        </w:rPr>
      </w:pPr>
      <w:r>
        <w:rPr>
          <w:rFonts w:hint="eastAsia" w:ascii="宋体" w:hAnsi="宋体"/>
          <w:szCs w:val="21"/>
          <w:lang w:val="en-GB"/>
        </w:rPr>
        <w:t>3.投标人所提供的货物，应符合招标文件在技术规格中指出的工艺、材料的要求，如投标人对技术规格提出合理建议或更改，应在投标货物技术条款响应表中注明。</w:t>
      </w:r>
    </w:p>
    <w:p>
      <w:pPr>
        <w:spacing w:line="360" w:lineRule="auto"/>
        <w:ind w:firstLine="420" w:firstLineChars="200"/>
        <w:rPr>
          <w:rFonts w:hint="eastAsia" w:ascii="宋体" w:hAnsi="宋体"/>
          <w:szCs w:val="21"/>
        </w:rPr>
      </w:pPr>
      <w:r>
        <w:rPr>
          <w:rFonts w:hint="eastAsia" w:ascii="宋体" w:hAnsi="宋体"/>
          <w:szCs w:val="21"/>
          <w:lang w:val="en-GB"/>
        </w:rPr>
        <w:t>4.本表内容不得擅自修改。</w:t>
      </w:r>
    </w:p>
    <w:p>
      <w:pPr>
        <w:adjustRightInd w:val="0"/>
        <w:snapToGrid w:val="0"/>
        <w:spacing w:line="300" w:lineRule="auto"/>
        <w:rPr>
          <w:rFonts w:hint="eastAsia" w:ascii="宋体" w:hAnsi="宋体"/>
          <w:sz w:val="28"/>
          <w:szCs w:val="28"/>
        </w:rPr>
      </w:pPr>
    </w:p>
    <w:p>
      <w:pPr>
        <w:spacing w:line="360" w:lineRule="auto"/>
        <w:rPr>
          <w:rFonts w:hint="eastAsia" w:ascii="宋体" w:hAnsi="宋体"/>
          <w:sz w:val="24"/>
        </w:rPr>
      </w:pPr>
      <w:r>
        <w:rPr>
          <w:rFonts w:hint="eastAsia" w:ascii="宋体" w:hAnsi="宋体"/>
          <w:sz w:val="24"/>
        </w:rPr>
        <w:t>投标人法定代表人（或法定代表人授权代表）签字：___________</w:t>
      </w:r>
      <w:r>
        <w:rPr>
          <w:rFonts w:hint="eastAsia" w:ascii="宋体" w:hAnsi="宋体"/>
          <w:sz w:val="24"/>
          <w:u w:val="single"/>
        </w:rPr>
        <w:t xml:space="preserve">                   </w:t>
      </w:r>
    </w:p>
    <w:p>
      <w:pPr>
        <w:spacing w:line="360" w:lineRule="auto"/>
        <w:rPr>
          <w:rFonts w:hint="eastAsia" w:ascii="宋体" w:hAnsi="宋体"/>
          <w:sz w:val="24"/>
          <w:u w:val="single"/>
        </w:rPr>
      </w:pPr>
      <w:r>
        <w:rPr>
          <w:rFonts w:hint="eastAsia" w:ascii="宋体" w:hAnsi="宋体"/>
          <w:sz w:val="24"/>
        </w:rPr>
        <w:t>投标人名称（签章）：_____________________</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 月</w:t>
      </w:r>
      <w:r>
        <w:rPr>
          <w:rFonts w:hint="eastAsia" w:ascii="宋体" w:hAnsi="宋体"/>
          <w:sz w:val="24"/>
          <w:u w:val="single"/>
        </w:rPr>
        <w:t xml:space="preserve">    </w:t>
      </w:r>
      <w:r>
        <w:rPr>
          <w:rFonts w:hint="eastAsia" w:ascii="宋体" w:hAnsi="宋体"/>
          <w:sz w:val="24"/>
        </w:rPr>
        <w:t xml:space="preserve"> 日</w:t>
      </w:r>
    </w:p>
    <w:p>
      <w:pPr>
        <w:pStyle w:val="5"/>
        <w:spacing w:before="0" w:after="0" w:line="360" w:lineRule="auto"/>
      </w:pPr>
      <w:r>
        <w:rPr>
          <w:b w:val="0"/>
          <w:bCs w:val="0"/>
          <w:sz w:val="21"/>
        </w:rPr>
        <w:br w:type="page"/>
      </w:r>
      <w:r>
        <w:rPr>
          <w:rFonts w:hint="eastAsia"/>
        </w:rPr>
        <w:t>4.3技术方案</w:t>
      </w:r>
    </w:p>
    <w:p>
      <w:pPr>
        <w:tabs>
          <w:tab w:val="left" w:pos="1322"/>
        </w:tabs>
        <w:spacing w:line="360" w:lineRule="auto"/>
        <w:rPr>
          <w:rFonts w:ascii="宋体" w:hAnsi="宋体"/>
          <w:sz w:val="24"/>
        </w:rPr>
      </w:pPr>
      <w:r>
        <w:rPr>
          <w:rFonts w:hint="eastAsia" w:ascii="宋体" w:hAnsi="宋体"/>
          <w:sz w:val="24"/>
        </w:rPr>
        <w:t xml:space="preserve">    </w:t>
      </w:r>
      <w:r>
        <w:rPr>
          <w:rFonts w:hint="eastAsia" w:ascii="宋体" w:hAnsi="宋体"/>
          <w:sz w:val="24"/>
          <w:lang w:val="en-GB"/>
        </w:rPr>
        <w:t>技术方案设计必须科学合理、真实可行，能充分体现出自身技术和专业优势。其</w:t>
      </w:r>
      <w:r>
        <w:rPr>
          <w:rFonts w:hint="eastAsia" w:ascii="宋体" w:hAnsi="宋体"/>
          <w:sz w:val="24"/>
        </w:rPr>
        <w:t>要点和</w:t>
      </w:r>
      <w:r>
        <w:rPr>
          <w:rFonts w:hint="eastAsia" w:ascii="宋体" w:hAnsi="宋体"/>
          <w:sz w:val="24"/>
          <w:lang w:val="en-GB"/>
        </w:rPr>
        <w:t>主要内容为：</w:t>
      </w:r>
    </w:p>
    <w:p>
      <w:pPr>
        <w:spacing w:line="360" w:lineRule="auto"/>
        <w:ind w:left="62"/>
        <w:rPr>
          <w:rFonts w:ascii="宋体" w:hAnsi="宋体"/>
          <w:bCs/>
          <w:sz w:val="24"/>
          <w:lang w:val="en-GB"/>
        </w:rPr>
      </w:pPr>
    </w:p>
    <w:p>
      <w:pPr>
        <w:tabs>
          <w:tab w:val="left" w:pos="1322"/>
        </w:tabs>
        <w:spacing w:line="360" w:lineRule="auto"/>
        <w:ind w:left="420"/>
        <w:rPr>
          <w:rFonts w:ascii="宋体" w:hAnsi="宋体"/>
          <w:sz w:val="24"/>
          <w:lang w:val="en-GB"/>
        </w:rPr>
      </w:pPr>
      <w:r>
        <w:rPr>
          <w:rFonts w:hint="eastAsia" w:ascii="宋体" w:hAnsi="宋体"/>
          <w:sz w:val="24"/>
          <w:lang w:val="en-GB"/>
        </w:rPr>
        <w:t>1.设备配置简介</w:t>
      </w:r>
    </w:p>
    <w:p>
      <w:pPr>
        <w:tabs>
          <w:tab w:val="left" w:pos="1322"/>
        </w:tabs>
        <w:spacing w:line="360" w:lineRule="auto"/>
        <w:ind w:left="420"/>
        <w:rPr>
          <w:rFonts w:ascii="宋体" w:hAnsi="宋体"/>
          <w:sz w:val="28"/>
          <w:szCs w:val="28"/>
          <w:lang w:val="en-GB"/>
        </w:rPr>
      </w:pPr>
      <w:r>
        <w:rPr>
          <w:rFonts w:hint="eastAsia" w:ascii="宋体" w:hAnsi="宋体"/>
          <w:sz w:val="24"/>
          <w:lang w:val="en-GB"/>
        </w:rPr>
        <w:t>2.设备技术特点说明及详细方</w:t>
      </w:r>
      <w:r>
        <w:rPr>
          <w:rFonts w:hint="eastAsia" w:ascii="宋体" w:hAnsi="宋体"/>
          <w:sz w:val="28"/>
          <w:szCs w:val="28"/>
          <w:lang w:val="en-GB"/>
        </w:rPr>
        <w:t>案</w:t>
      </w:r>
    </w:p>
    <w:p>
      <w:pPr>
        <w:tabs>
          <w:tab w:val="left" w:pos="1322"/>
        </w:tabs>
        <w:spacing w:line="360" w:lineRule="auto"/>
        <w:ind w:left="420"/>
        <w:rPr>
          <w:rFonts w:ascii="宋体" w:hAnsi="宋体"/>
          <w:sz w:val="24"/>
          <w:lang w:val="en-GB"/>
        </w:rPr>
      </w:pPr>
      <w:r>
        <w:rPr>
          <w:rFonts w:hint="eastAsia" w:ascii="宋体" w:hAnsi="宋体"/>
          <w:sz w:val="24"/>
          <w:lang w:val="en-GB"/>
        </w:rPr>
        <w:t>3.详细、具体的配送方案</w:t>
      </w:r>
    </w:p>
    <w:p>
      <w:pPr>
        <w:tabs>
          <w:tab w:val="left" w:pos="1322"/>
        </w:tabs>
        <w:spacing w:line="360" w:lineRule="auto"/>
        <w:ind w:left="420"/>
        <w:rPr>
          <w:rFonts w:ascii="宋体" w:hAnsi="宋体"/>
          <w:sz w:val="24"/>
          <w:lang w:val="en-GB"/>
        </w:rPr>
      </w:pPr>
      <w:r>
        <w:rPr>
          <w:rFonts w:hint="eastAsia" w:ascii="宋体" w:hAnsi="宋体"/>
          <w:sz w:val="24"/>
          <w:lang w:val="en-GB"/>
        </w:rPr>
        <w:t>4.详细、具体的检验及验收方案和标准</w:t>
      </w:r>
    </w:p>
    <w:p>
      <w:pPr>
        <w:tabs>
          <w:tab w:val="left" w:pos="1322"/>
        </w:tabs>
        <w:spacing w:line="360" w:lineRule="auto"/>
        <w:ind w:left="420"/>
        <w:rPr>
          <w:rFonts w:ascii="宋体" w:hAnsi="宋体"/>
          <w:sz w:val="24"/>
          <w:lang w:val="en-GB"/>
        </w:rPr>
      </w:pPr>
      <w:r>
        <w:rPr>
          <w:rFonts w:hint="eastAsia" w:ascii="宋体" w:hAnsi="宋体"/>
          <w:sz w:val="24"/>
        </w:rPr>
        <w:t>5.</w:t>
      </w:r>
      <w:r>
        <w:rPr>
          <w:rFonts w:hint="eastAsia" w:ascii="宋体" w:hAnsi="宋体"/>
          <w:sz w:val="24"/>
          <w:lang w:val="en-GB"/>
        </w:rPr>
        <w:t>配合执行本项目合同的各阶段工作，投标人应列明需采购人配合的工作内容（包括安装调试、检验及验收、技术资料等阶段）和具体要求。</w:t>
      </w:r>
    </w:p>
    <w:p>
      <w:pPr>
        <w:adjustRightInd w:val="0"/>
        <w:snapToGrid w:val="0"/>
        <w:spacing w:line="300" w:lineRule="auto"/>
        <w:rPr>
          <w:rFonts w:ascii="宋体" w:hAnsi="宋体"/>
          <w:sz w:val="28"/>
          <w:szCs w:val="28"/>
        </w:rPr>
      </w:pPr>
    </w:p>
    <w:p>
      <w:pPr>
        <w:adjustRightInd w:val="0"/>
        <w:snapToGrid w:val="0"/>
        <w:spacing w:line="300" w:lineRule="auto"/>
        <w:rPr>
          <w:rFonts w:ascii="宋体" w:hAnsi="宋体"/>
          <w:sz w:val="28"/>
          <w:szCs w:val="28"/>
        </w:rPr>
      </w:pPr>
    </w:p>
    <w:p>
      <w:pPr>
        <w:adjustRightInd w:val="0"/>
        <w:snapToGrid w:val="0"/>
        <w:spacing w:line="300" w:lineRule="auto"/>
        <w:rPr>
          <w:rFonts w:ascii="宋体" w:hAnsi="宋体"/>
          <w:sz w:val="28"/>
          <w:szCs w:val="28"/>
        </w:rPr>
      </w:pPr>
    </w:p>
    <w:p>
      <w:pPr>
        <w:adjustRightInd w:val="0"/>
        <w:snapToGrid w:val="0"/>
        <w:spacing w:line="300" w:lineRule="auto"/>
        <w:rPr>
          <w:rFonts w:ascii="宋体" w:hAnsi="宋体"/>
          <w:sz w:val="28"/>
          <w:szCs w:val="28"/>
        </w:rPr>
      </w:pPr>
    </w:p>
    <w:p>
      <w:pPr>
        <w:adjustRightInd w:val="0"/>
        <w:snapToGrid w:val="0"/>
        <w:spacing w:line="300" w:lineRule="auto"/>
        <w:rPr>
          <w:rFonts w:ascii="宋体" w:hAnsi="宋体"/>
          <w:sz w:val="28"/>
          <w:szCs w:val="28"/>
        </w:rPr>
      </w:pPr>
    </w:p>
    <w:p>
      <w:pPr>
        <w:adjustRightInd w:val="0"/>
        <w:snapToGrid w:val="0"/>
        <w:spacing w:line="300" w:lineRule="auto"/>
        <w:rPr>
          <w:rFonts w:ascii="宋体" w:hAnsi="宋体"/>
          <w:sz w:val="28"/>
          <w:szCs w:val="28"/>
        </w:rPr>
      </w:pPr>
    </w:p>
    <w:p>
      <w:pPr>
        <w:spacing w:line="360" w:lineRule="auto"/>
        <w:rPr>
          <w:rFonts w:ascii="宋体" w:hAnsi="宋体"/>
          <w:sz w:val="24"/>
        </w:rPr>
      </w:pPr>
      <w:bookmarkStart w:id="120" w:name="_Toc202820354"/>
      <w:bookmarkStart w:id="121" w:name="_Toc202816999"/>
      <w:bookmarkStart w:id="122" w:name="_Toc202819881"/>
      <w:r>
        <w:rPr>
          <w:rFonts w:hint="eastAsia" w:ascii="宋体" w:hAnsi="宋体"/>
          <w:sz w:val="24"/>
        </w:rPr>
        <w:t>投标人法定代表人（或法定代表人授权代表）签字：____________</w:t>
      </w: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投标人名称（签章）：_______________________</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 月</w:t>
      </w:r>
      <w:r>
        <w:rPr>
          <w:rFonts w:hint="eastAsia" w:ascii="宋体" w:hAnsi="宋体"/>
          <w:sz w:val="24"/>
          <w:u w:val="single"/>
        </w:rPr>
        <w:t xml:space="preserve">    </w:t>
      </w:r>
      <w:r>
        <w:rPr>
          <w:rFonts w:hint="eastAsia" w:ascii="宋体" w:hAnsi="宋体"/>
          <w:sz w:val="24"/>
        </w:rPr>
        <w:t xml:space="preserve"> 日</w:t>
      </w:r>
    </w:p>
    <w:p>
      <w:pPr>
        <w:pStyle w:val="3"/>
        <w:jc w:val="center"/>
      </w:pPr>
      <w:r>
        <w:rPr>
          <w:lang w:val="en-GB"/>
        </w:rPr>
        <w:br w:type="page"/>
      </w:r>
      <w:bookmarkEnd w:id="120"/>
      <w:bookmarkEnd w:id="121"/>
      <w:bookmarkEnd w:id="122"/>
      <w:bookmarkStart w:id="123" w:name="_Toc202254108"/>
      <w:bookmarkStart w:id="124" w:name="_Toc202817000"/>
      <w:bookmarkStart w:id="125" w:name="_Toc202819882"/>
      <w:bookmarkStart w:id="126" w:name="_Toc202820355"/>
      <w:bookmarkStart w:id="127" w:name="_Toc281235311"/>
      <w:bookmarkStart w:id="128" w:name="_Toc202251078"/>
      <w:bookmarkStart w:id="129" w:name="_Toc202251703"/>
      <w:bookmarkStart w:id="130" w:name="_Toc202252037"/>
      <w:r>
        <w:rPr>
          <w:rFonts w:hint="eastAsia"/>
        </w:rPr>
        <w:t>五、价格部分</w:t>
      </w:r>
      <w:bookmarkEnd w:id="123"/>
      <w:bookmarkEnd w:id="124"/>
      <w:bookmarkEnd w:id="125"/>
      <w:bookmarkEnd w:id="126"/>
      <w:bookmarkEnd w:id="127"/>
      <w:bookmarkEnd w:id="128"/>
      <w:bookmarkEnd w:id="129"/>
      <w:bookmarkEnd w:id="130"/>
    </w:p>
    <w:p>
      <w:pPr>
        <w:pStyle w:val="5"/>
        <w:spacing w:before="0" w:after="0" w:line="360" w:lineRule="auto"/>
      </w:pPr>
      <w:r>
        <w:rPr>
          <w:rFonts w:hint="eastAsia"/>
        </w:rPr>
        <w:t>5.1开标一览表</w:t>
      </w:r>
    </w:p>
    <w:p>
      <w:pPr>
        <w:spacing w:line="360" w:lineRule="auto"/>
        <w:rPr>
          <w:rFonts w:ascii="宋体" w:hAnsi="宋体"/>
          <w:u w:val="single"/>
        </w:rPr>
      </w:pPr>
      <w:r>
        <w:rPr>
          <w:rFonts w:hint="eastAsia" w:ascii="宋体" w:hAnsi="宋体"/>
        </w:rPr>
        <w:t>采购项目编号：</w:t>
      </w:r>
      <w:r>
        <w:rPr>
          <w:rFonts w:hint="eastAsia" w:ascii="宋体" w:hAnsi="宋体"/>
          <w:u w:val="single"/>
        </w:rPr>
        <w:t xml:space="preserve">                        </w:t>
      </w:r>
    </w:p>
    <w:p>
      <w:pPr>
        <w:spacing w:line="360" w:lineRule="auto"/>
        <w:rPr>
          <w:rFonts w:ascii="宋体" w:hAnsi="宋体"/>
          <w:u w:val="single"/>
        </w:rPr>
      </w:pPr>
      <w:r>
        <w:rPr>
          <w:rFonts w:hint="eastAsia" w:ascii="宋体" w:hAnsi="宋体"/>
        </w:rPr>
        <w:t>采购项目名称：</w:t>
      </w:r>
      <w:r>
        <w:rPr>
          <w:rFonts w:hint="eastAsia" w:ascii="宋体" w:hAnsi="宋体"/>
          <w:u w:val="single"/>
        </w:rPr>
        <w:t xml:space="preserve">                         </w:t>
      </w:r>
    </w:p>
    <w:tbl>
      <w:tblPr>
        <w:tblStyle w:val="44"/>
        <w:tblW w:w="95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3153"/>
        <w:gridCol w:w="2310"/>
        <w:gridCol w:w="2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06" w:hRule="atLeast"/>
        </w:trPr>
        <w:tc>
          <w:tcPr>
            <w:tcW w:w="1578" w:type="dxa"/>
            <w:tcBorders>
              <w:bottom w:val="single" w:color="auto" w:sz="4" w:space="0"/>
            </w:tcBorders>
            <w:vAlign w:val="center"/>
          </w:tcPr>
          <w:p>
            <w:pPr>
              <w:jc w:val="center"/>
              <w:rPr>
                <w:rFonts w:hint="eastAsia" w:ascii="宋体" w:hAnsi="宋体"/>
                <w:bCs/>
                <w:sz w:val="24"/>
              </w:rPr>
            </w:pPr>
            <w:r>
              <w:rPr>
                <w:rFonts w:hint="eastAsia" w:ascii="宋体" w:hAnsi="宋体"/>
                <w:bCs/>
                <w:sz w:val="24"/>
              </w:rPr>
              <w:t>序号</w:t>
            </w:r>
          </w:p>
        </w:tc>
        <w:tc>
          <w:tcPr>
            <w:tcW w:w="3153" w:type="dxa"/>
            <w:tcBorders>
              <w:bottom w:val="single" w:color="auto" w:sz="4" w:space="0"/>
            </w:tcBorders>
            <w:vAlign w:val="center"/>
          </w:tcPr>
          <w:p>
            <w:pPr>
              <w:jc w:val="center"/>
              <w:rPr>
                <w:rFonts w:hint="eastAsia" w:ascii="宋体" w:hAnsi="宋体"/>
                <w:bCs/>
                <w:sz w:val="24"/>
              </w:rPr>
            </w:pPr>
            <w:r>
              <w:rPr>
                <w:rFonts w:hint="eastAsia" w:ascii="宋体" w:hAnsi="宋体"/>
                <w:bCs/>
                <w:sz w:val="24"/>
              </w:rPr>
              <w:t>项目名称</w:t>
            </w:r>
          </w:p>
        </w:tc>
        <w:tc>
          <w:tcPr>
            <w:tcW w:w="2310" w:type="dxa"/>
            <w:tcBorders>
              <w:bottom w:val="single" w:color="auto" w:sz="4" w:space="0"/>
            </w:tcBorders>
            <w:vAlign w:val="center"/>
          </w:tcPr>
          <w:p>
            <w:pPr>
              <w:jc w:val="center"/>
              <w:rPr>
                <w:rFonts w:hint="eastAsia" w:ascii="宋体" w:hAnsi="宋体"/>
                <w:bCs/>
                <w:sz w:val="24"/>
              </w:rPr>
            </w:pPr>
            <w:r>
              <w:rPr>
                <w:rFonts w:hint="eastAsia"/>
                <w:bCs/>
                <w:sz w:val="24"/>
              </w:rPr>
              <w:t>综合单价（元）</w:t>
            </w:r>
          </w:p>
        </w:tc>
        <w:tc>
          <w:tcPr>
            <w:tcW w:w="2532" w:type="dxa"/>
            <w:tcBorders>
              <w:bottom w:val="single" w:color="auto" w:sz="4" w:space="0"/>
            </w:tcBorders>
            <w:vAlign w:val="center"/>
          </w:tcPr>
          <w:p>
            <w:pPr>
              <w:jc w:val="center"/>
              <w:rPr>
                <w:rFonts w:hint="eastAsia" w:ascii="宋体" w:hAnsi="宋体"/>
                <w:bCs/>
                <w:sz w:val="24"/>
              </w:rPr>
            </w:pPr>
            <w:r>
              <w:rPr>
                <w:rFonts w:hint="eastAsia"/>
                <w:bCs/>
                <w:sz w:val="24"/>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06" w:hRule="atLeast"/>
        </w:trPr>
        <w:tc>
          <w:tcPr>
            <w:tcW w:w="1578" w:type="dxa"/>
            <w:tcBorders>
              <w:bottom w:val="single" w:color="auto" w:sz="4" w:space="0"/>
            </w:tcBorders>
            <w:vAlign w:val="center"/>
          </w:tcPr>
          <w:p>
            <w:pPr>
              <w:jc w:val="center"/>
              <w:outlineLvl w:val="0"/>
              <w:rPr>
                <w:rFonts w:hint="eastAsia" w:ascii="宋体" w:hAnsi="宋体" w:cs="Tahoma"/>
                <w:sz w:val="24"/>
                <w:szCs w:val="21"/>
              </w:rPr>
            </w:pPr>
          </w:p>
        </w:tc>
        <w:tc>
          <w:tcPr>
            <w:tcW w:w="3153" w:type="dxa"/>
            <w:tcBorders>
              <w:bottom w:val="single" w:color="auto" w:sz="4" w:space="0"/>
            </w:tcBorders>
            <w:vAlign w:val="center"/>
          </w:tcPr>
          <w:p>
            <w:pPr>
              <w:jc w:val="center"/>
              <w:outlineLvl w:val="0"/>
              <w:rPr>
                <w:rFonts w:hint="eastAsia" w:ascii="宋体" w:hAnsi="宋体" w:cs="Tahoma"/>
                <w:sz w:val="24"/>
                <w:szCs w:val="21"/>
              </w:rPr>
            </w:pPr>
          </w:p>
        </w:tc>
        <w:tc>
          <w:tcPr>
            <w:tcW w:w="2310" w:type="dxa"/>
            <w:tcBorders>
              <w:bottom w:val="single" w:color="auto" w:sz="4" w:space="0"/>
            </w:tcBorders>
            <w:vAlign w:val="center"/>
          </w:tcPr>
          <w:p>
            <w:pPr>
              <w:jc w:val="center"/>
              <w:rPr>
                <w:rFonts w:hint="eastAsia"/>
                <w:bCs/>
                <w:sz w:val="24"/>
              </w:rPr>
            </w:pPr>
          </w:p>
        </w:tc>
        <w:tc>
          <w:tcPr>
            <w:tcW w:w="2532" w:type="dxa"/>
            <w:tcBorders>
              <w:bottom w:val="single" w:color="auto" w:sz="4" w:space="0"/>
            </w:tcBorders>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9" w:hRule="atLeast"/>
        </w:trPr>
        <w:tc>
          <w:tcPr>
            <w:tcW w:w="9573" w:type="dxa"/>
            <w:gridSpan w:val="4"/>
            <w:vAlign w:val="center"/>
          </w:tcPr>
          <w:p>
            <w:pPr>
              <w:rPr>
                <w:rFonts w:hint="eastAsia" w:ascii="宋体" w:hAnsi="宋体"/>
                <w:szCs w:val="21"/>
              </w:rPr>
            </w:pPr>
            <w:r>
              <w:rPr>
                <w:rFonts w:hint="eastAsia" w:ascii="宋体" w:hAnsi="宋体"/>
                <w:szCs w:val="21"/>
              </w:rPr>
              <w:t>备注：详细内容见《投标明细报价表》。</w:t>
            </w:r>
          </w:p>
          <w:p>
            <w:pPr>
              <w:rPr>
                <w:rFonts w:hint="eastAsia" w:ascii="宋体" w:hAnsi="宋体"/>
                <w:szCs w:val="21"/>
              </w:rPr>
            </w:pPr>
            <w:r>
              <w:rPr>
                <w:rFonts w:hint="eastAsia" w:ascii="宋体" w:hAnsi="宋体"/>
                <w:szCs w:val="21"/>
              </w:rPr>
              <w:t>综合单价为设备单价与权重乘积之和。</w:t>
            </w:r>
          </w:p>
        </w:tc>
      </w:tr>
    </w:tbl>
    <w:p>
      <w:pPr>
        <w:spacing w:line="360" w:lineRule="auto"/>
        <w:rPr>
          <w:rFonts w:ascii="宋体" w:hAnsi="宋体"/>
        </w:rPr>
      </w:pPr>
    </w:p>
    <w:p>
      <w:pPr>
        <w:spacing w:line="360" w:lineRule="auto"/>
        <w:rPr>
          <w:rFonts w:ascii="宋体" w:hAnsi="宋体"/>
          <w:szCs w:val="21"/>
        </w:rPr>
      </w:pPr>
      <w:r>
        <w:rPr>
          <w:rFonts w:hint="eastAsia" w:ascii="宋体" w:hAnsi="宋体"/>
          <w:szCs w:val="21"/>
        </w:rPr>
        <w:t>注：1.投标人须按要求填写所有信息，不得随意更改本表格式。</w:t>
      </w:r>
    </w:p>
    <w:p>
      <w:pPr>
        <w:spacing w:line="360" w:lineRule="auto"/>
        <w:ind w:left="630" w:leftChars="200" w:hanging="210" w:hangingChars="100"/>
        <w:rPr>
          <w:rFonts w:ascii="宋体" w:hAnsi="宋体"/>
          <w:szCs w:val="21"/>
        </w:rPr>
      </w:pPr>
      <w:r>
        <w:rPr>
          <w:rFonts w:hint="eastAsia" w:ascii="宋体" w:hAnsi="宋体"/>
          <w:szCs w:val="21"/>
        </w:rPr>
        <w:t>2.报价中必须包含货物及零配件的购置和安装、运输保险、装卸、培训辅导、质保期售后服务、全额含税发票、雇员费用、合同实施过程中应预见和不可预见费用等。所有价格均应以人民币报价，金额单位为元。</w:t>
      </w:r>
    </w:p>
    <w:p>
      <w:pPr>
        <w:spacing w:line="360" w:lineRule="auto"/>
        <w:ind w:firstLine="420" w:firstLineChars="200"/>
        <w:rPr>
          <w:rFonts w:ascii="宋体" w:hAnsi="宋体"/>
          <w:szCs w:val="21"/>
        </w:rPr>
      </w:pPr>
      <w:r>
        <w:rPr>
          <w:rFonts w:hint="eastAsia" w:ascii="宋体" w:hAnsi="宋体"/>
          <w:szCs w:val="21"/>
        </w:rPr>
        <w:t>3.此表是投标文件的必要文件，是投标文件的组成部分，还应另附一份并与优惠声明（若有）封装在一个信封中，作为唱标之用。</w:t>
      </w: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4"/>
        </w:rPr>
      </w:pPr>
      <w:r>
        <w:rPr>
          <w:rFonts w:hint="eastAsia" w:ascii="宋体" w:hAnsi="宋体"/>
          <w:sz w:val="24"/>
        </w:rPr>
        <w:t>投标人法定代表人（或法定代表人授权代表）签字：___________</w:t>
      </w: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投标人名称（签章）：_______________________</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 月</w:t>
      </w:r>
      <w:r>
        <w:rPr>
          <w:rFonts w:hint="eastAsia" w:ascii="宋体" w:hAnsi="宋体"/>
          <w:sz w:val="24"/>
          <w:u w:val="single"/>
        </w:rPr>
        <w:t xml:space="preserve">    </w:t>
      </w:r>
      <w:r>
        <w:rPr>
          <w:rFonts w:hint="eastAsia" w:ascii="宋体" w:hAnsi="宋体"/>
          <w:sz w:val="24"/>
        </w:rPr>
        <w:t xml:space="preserve"> 日</w:t>
      </w:r>
    </w:p>
    <w:p>
      <w:pPr>
        <w:rPr>
          <w:rFonts w:ascii="宋体" w:hAnsi="宋体"/>
        </w:rPr>
        <w:sectPr>
          <w:headerReference r:id="rId8" w:type="first"/>
          <w:footerReference r:id="rId10" w:type="first"/>
          <w:headerReference r:id="rId7" w:type="even"/>
          <w:footerReference r:id="rId9" w:type="even"/>
          <w:pgSz w:w="11907" w:h="16840"/>
          <w:pgMar w:top="1418" w:right="1191" w:bottom="1134" w:left="1191" w:header="851" w:footer="567" w:gutter="0"/>
          <w:pgBorders>
            <w:top w:val="none" w:sz="0" w:space="0"/>
            <w:left w:val="none" w:sz="0" w:space="0"/>
            <w:bottom w:val="none" w:sz="0" w:space="0"/>
            <w:right w:val="none" w:sz="0" w:space="0"/>
          </w:pgBorders>
          <w:cols w:space="720" w:num="1"/>
          <w:docGrid w:type="linesAndChars" w:linePitch="312" w:charSpace="0"/>
        </w:sectPr>
      </w:pPr>
    </w:p>
    <w:p>
      <w:pPr>
        <w:pStyle w:val="5"/>
        <w:spacing w:before="0" w:after="0" w:line="360" w:lineRule="auto"/>
      </w:pPr>
      <w:r>
        <w:rPr>
          <w:rFonts w:hint="eastAsia"/>
        </w:rPr>
        <w:t>5.2投标明细报价表</w:t>
      </w:r>
    </w:p>
    <w:p>
      <w:pPr>
        <w:adjustRightInd w:val="0"/>
        <w:snapToGrid w:val="0"/>
        <w:spacing w:line="360" w:lineRule="auto"/>
        <w:rPr>
          <w:rFonts w:ascii="宋体" w:hAnsi="宋体"/>
          <w:sz w:val="24"/>
          <w:u w:val="single"/>
        </w:rPr>
      </w:pPr>
      <w:r>
        <w:rPr>
          <w:rFonts w:hint="eastAsia" w:ascii="宋体" w:hAnsi="宋体"/>
          <w:sz w:val="24"/>
        </w:rPr>
        <w:t>采购项目名称：____________            采购项目编号：_________________</w:t>
      </w:r>
      <w:r>
        <w:rPr>
          <w:rFonts w:hint="eastAsia" w:ascii="宋体" w:hAnsi="宋体"/>
          <w:sz w:val="24"/>
          <w:u w:val="single"/>
        </w:rPr>
        <w:t xml:space="preserve">                 </w:t>
      </w:r>
      <w:r>
        <w:rPr>
          <w:rFonts w:hint="eastAsia" w:ascii="宋体" w:hAnsi="宋体"/>
          <w:sz w:val="24"/>
        </w:rPr>
        <w:t xml:space="preserve">                    </w:t>
      </w:r>
    </w:p>
    <w:tbl>
      <w:tblPr>
        <w:tblStyle w:val="44"/>
        <w:tblW w:w="9603" w:type="dxa"/>
        <w:tblInd w:w="93" w:type="dxa"/>
        <w:tblLayout w:type="fixed"/>
        <w:tblCellMar>
          <w:top w:w="0" w:type="dxa"/>
          <w:left w:w="108" w:type="dxa"/>
          <w:bottom w:w="0" w:type="dxa"/>
          <w:right w:w="108" w:type="dxa"/>
        </w:tblCellMar>
      </w:tblPr>
      <w:tblGrid>
        <w:gridCol w:w="1005"/>
        <w:gridCol w:w="1451"/>
        <w:gridCol w:w="1430"/>
        <w:gridCol w:w="1430"/>
        <w:gridCol w:w="1430"/>
        <w:gridCol w:w="1430"/>
        <w:gridCol w:w="1427"/>
      </w:tblGrid>
      <w:tr>
        <w:tblPrEx>
          <w:tblLayout w:type="fixed"/>
          <w:tblCellMar>
            <w:top w:w="0" w:type="dxa"/>
            <w:left w:w="108" w:type="dxa"/>
            <w:bottom w:w="0" w:type="dxa"/>
            <w:right w:w="108" w:type="dxa"/>
          </w:tblCellMar>
        </w:tblPrEx>
        <w:trPr>
          <w:trHeight w:val="600" w:hRule="atLeast"/>
        </w:trPr>
        <w:tc>
          <w:tcPr>
            <w:tcW w:w="1005" w:type="dxa"/>
            <w:tcBorders>
              <w:top w:val="single" w:color="auto" w:sz="8" w:space="0"/>
              <w:left w:val="single" w:color="auto" w:sz="8"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序号</w:t>
            </w:r>
          </w:p>
        </w:tc>
        <w:tc>
          <w:tcPr>
            <w:tcW w:w="1451" w:type="dxa"/>
            <w:tcBorders>
              <w:top w:val="single" w:color="auto" w:sz="8" w:space="0"/>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名称</w:t>
            </w:r>
          </w:p>
        </w:tc>
        <w:tc>
          <w:tcPr>
            <w:tcW w:w="1430" w:type="dxa"/>
            <w:tcBorders>
              <w:top w:val="single" w:color="auto" w:sz="8" w:space="0"/>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芯数</w:t>
            </w:r>
          </w:p>
        </w:tc>
        <w:tc>
          <w:tcPr>
            <w:tcW w:w="1430" w:type="dxa"/>
            <w:tcBorders>
              <w:top w:val="single" w:color="auto" w:sz="8" w:space="0"/>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单位</w:t>
            </w:r>
          </w:p>
        </w:tc>
        <w:tc>
          <w:tcPr>
            <w:tcW w:w="1430" w:type="dxa"/>
            <w:tcBorders>
              <w:top w:val="single" w:color="auto" w:sz="8" w:space="0"/>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lang w:eastAsia="zh-CN"/>
              </w:rPr>
              <w:t>权重</w:t>
            </w:r>
          </w:p>
        </w:tc>
        <w:tc>
          <w:tcPr>
            <w:tcW w:w="1430" w:type="dxa"/>
            <w:tcBorders>
              <w:top w:val="single" w:color="auto" w:sz="8" w:space="0"/>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备注</w:t>
            </w:r>
          </w:p>
        </w:tc>
        <w:tc>
          <w:tcPr>
            <w:tcW w:w="1427" w:type="dxa"/>
            <w:tcBorders>
              <w:top w:val="single" w:color="auto" w:sz="8" w:space="0"/>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单价（元）</w:t>
            </w:r>
          </w:p>
        </w:tc>
      </w:tr>
      <w:tr>
        <w:tblPrEx>
          <w:tblLayout w:type="fixed"/>
          <w:tblCellMar>
            <w:top w:w="0" w:type="dxa"/>
            <w:left w:w="108" w:type="dxa"/>
            <w:bottom w:w="0" w:type="dxa"/>
            <w:right w:w="108" w:type="dxa"/>
          </w:tblCellMar>
        </w:tblPrEx>
        <w:trPr>
          <w:trHeight w:val="600" w:hRule="atLeast"/>
        </w:trPr>
        <w:tc>
          <w:tcPr>
            <w:tcW w:w="1005" w:type="dxa"/>
            <w:tcBorders>
              <w:top w:val="nil"/>
              <w:left w:val="single" w:color="auto" w:sz="8" w:space="0"/>
              <w:bottom w:val="single" w:color="auto" w:sz="4" w:space="0"/>
              <w:right w:val="single" w:color="auto" w:sz="4" w:space="0"/>
            </w:tcBorders>
            <w:vAlign w:val="center"/>
          </w:tcPr>
          <w:p>
            <w:pPr>
              <w:jc w:val="center"/>
              <w:rPr>
                <w:rFonts w:ascii="宋体" w:hAnsi="宋体" w:cs="宋体"/>
                <w:kern w:val="0"/>
                <w:sz w:val="24"/>
              </w:rPr>
            </w:pPr>
            <w:r>
              <w:rPr>
                <w:rFonts w:hint="eastAsia" w:cs="宋体" w:asciiTheme="minorEastAsia" w:hAnsiTheme="minorEastAsia" w:eastAsiaTheme="minorEastAsia"/>
                <w:color w:val="auto"/>
                <w:sz w:val="24"/>
              </w:rPr>
              <w:t>1</w:t>
            </w:r>
          </w:p>
        </w:tc>
        <w:tc>
          <w:tcPr>
            <w:tcW w:w="1451" w:type="dxa"/>
            <w:tcBorders>
              <w:top w:val="nil"/>
              <w:left w:val="nil"/>
              <w:bottom w:val="single" w:color="auto" w:sz="4" w:space="0"/>
              <w:right w:val="single" w:color="auto" w:sz="4" w:space="0"/>
            </w:tcBorders>
            <w:vAlign w:val="center"/>
          </w:tcPr>
          <w:p>
            <w:pPr>
              <w:jc w:val="center"/>
              <w:rPr>
                <w:rFonts w:ascii="宋体" w:hAnsi="宋体" w:cs="宋体"/>
                <w:color w:val="000000"/>
                <w:sz w:val="24"/>
              </w:rPr>
            </w:pPr>
            <w:r>
              <w:rPr>
                <w:rFonts w:hint="eastAsia" w:asciiTheme="minorEastAsia" w:hAnsiTheme="minorEastAsia" w:eastAsiaTheme="minorEastAsia"/>
                <w:color w:val="auto"/>
              </w:rPr>
              <w:t>GYTA光缆</w:t>
            </w:r>
          </w:p>
        </w:tc>
        <w:tc>
          <w:tcPr>
            <w:tcW w:w="1430"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2"/>
                <w:szCs w:val="22"/>
              </w:rPr>
            </w:pPr>
            <w:r>
              <w:rPr>
                <w:rFonts w:hint="eastAsia" w:cs="宋体" w:asciiTheme="minorEastAsia" w:hAnsiTheme="minorEastAsia" w:eastAsiaTheme="minorEastAsia"/>
                <w:color w:val="auto"/>
              </w:rPr>
              <w:t>4芯</w:t>
            </w:r>
          </w:p>
        </w:tc>
        <w:tc>
          <w:tcPr>
            <w:tcW w:w="1430" w:type="dxa"/>
            <w:tcBorders>
              <w:top w:val="nil"/>
              <w:left w:val="nil"/>
              <w:bottom w:val="single" w:color="auto" w:sz="4" w:space="0"/>
              <w:right w:val="single" w:color="auto" w:sz="4" w:space="0"/>
            </w:tcBorders>
            <w:vAlign w:val="center"/>
          </w:tcPr>
          <w:p>
            <w:pPr>
              <w:jc w:val="center"/>
              <w:textAlignment w:val="center"/>
              <w:rPr>
                <w:rFonts w:ascii="宋体" w:hAnsi="宋体" w:cs="宋体"/>
                <w:color w:val="000000"/>
                <w:kern w:val="0"/>
                <w:sz w:val="22"/>
                <w:szCs w:val="22"/>
              </w:rPr>
            </w:pPr>
            <w:r>
              <w:rPr>
                <w:rFonts w:hint="eastAsia" w:cs="宋体" w:asciiTheme="minorEastAsia" w:hAnsiTheme="minorEastAsia" w:eastAsiaTheme="minorEastAsia"/>
                <w:color w:val="auto"/>
                <w:sz w:val="24"/>
                <w:szCs w:val="24"/>
              </w:rPr>
              <w:t>公里</w:t>
            </w:r>
          </w:p>
        </w:tc>
        <w:tc>
          <w:tcPr>
            <w:tcW w:w="1430" w:type="dxa"/>
            <w:tcBorders>
              <w:top w:val="nil"/>
              <w:left w:val="nil"/>
              <w:bottom w:val="single" w:color="auto" w:sz="4" w:space="0"/>
              <w:right w:val="single" w:color="auto" w:sz="4" w:space="0"/>
            </w:tcBorders>
            <w:vAlign w:val="center"/>
          </w:tcPr>
          <w:p>
            <w:pPr>
              <w:jc w:val="center"/>
              <w:textAlignment w:val="center"/>
              <w:rPr>
                <w:rFonts w:ascii="宋体" w:hAnsi="宋体" w:cs="宋体"/>
                <w:color w:val="000000"/>
                <w:kern w:val="0"/>
                <w:sz w:val="22"/>
                <w:szCs w:val="22"/>
              </w:rPr>
            </w:pPr>
            <w:r>
              <w:rPr>
                <w:rFonts w:hint="eastAsia" w:cs="宋体" w:asciiTheme="minorEastAsia" w:hAnsiTheme="minorEastAsia" w:eastAsiaTheme="minorEastAsia"/>
                <w:color w:val="auto"/>
                <w:sz w:val="24"/>
                <w:szCs w:val="24"/>
              </w:rPr>
              <w:t>15.0%</w:t>
            </w:r>
          </w:p>
        </w:tc>
        <w:tc>
          <w:tcPr>
            <w:tcW w:w="143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FF0000"/>
                <w:kern w:val="0"/>
                <w:sz w:val="22"/>
                <w:szCs w:val="22"/>
              </w:rPr>
            </w:pPr>
            <w:r>
              <w:rPr>
                <w:rFonts w:hint="eastAsia" w:cs="宋体" w:asciiTheme="minorEastAsia" w:hAnsiTheme="minorEastAsia" w:eastAsiaTheme="minorEastAsia"/>
                <w:color w:val="auto"/>
              </w:rPr>
              <w:t>在此基础上可将纤芯增加到288芯／公里</w:t>
            </w:r>
          </w:p>
        </w:tc>
        <w:tc>
          <w:tcPr>
            <w:tcW w:w="142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FF0000"/>
                <w:kern w:val="0"/>
                <w:sz w:val="22"/>
                <w:szCs w:val="22"/>
              </w:rPr>
            </w:pPr>
          </w:p>
        </w:tc>
      </w:tr>
      <w:tr>
        <w:tblPrEx>
          <w:tblLayout w:type="fixed"/>
          <w:tblCellMar>
            <w:top w:w="0" w:type="dxa"/>
            <w:left w:w="108" w:type="dxa"/>
            <w:bottom w:w="0" w:type="dxa"/>
            <w:right w:w="108" w:type="dxa"/>
          </w:tblCellMar>
        </w:tblPrEx>
        <w:trPr>
          <w:trHeight w:val="600" w:hRule="atLeast"/>
        </w:trPr>
        <w:tc>
          <w:tcPr>
            <w:tcW w:w="1005" w:type="dxa"/>
            <w:tcBorders>
              <w:top w:val="nil"/>
              <w:left w:val="single" w:color="auto" w:sz="8" w:space="0"/>
              <w:bottom w:val="single" w:color="auto" w:sz="4" w:space="0"/>
              <w:right w:val="single" w:color="auto" w:sz="4" w:space="0"/>
            </w:tcBorders>
            <w:vAlign w:val="center"/>
          </w:tcPr>
          <w:p>
            <w:pPr>
              <w:jc w:val="center"/>
              <w:rPr>
                <w:rFonts w:ascii="宋体" w:hAnsi="宋体" w:cs="宋体"/>
                <w:kern w:val="0"/>
                <w:sz w:val="24"/>
              </w:rPr>
            </w:pPr>
            <w:r>
              <w:rPr>
                <w:rFonts w:hint="eastAsia" w:cs="宋体" w:asciiTheme="minorEastAsia" w:hAnsiTheme="minorEastAsia" w:eastAsiaTheme="minorEastAsia"/>
                <w:color w:val="auto"/>
                <w:sz w:val="24"/>
              </w:rPr>
              <w:t>2</w:t>
            </w:r>
          </w:p>
        </w:tc>
        <w:tc>
          <w:tcPr>
            <w:tcW w:w="1451" w:type="dxa"/>
            <w:tcBorders>
              <w:top w:val="nil"/>
              <w:left w:val="nil"/>
              <w:bottom w:val="single" w:color="auto" w:sz="4" w:space="0"/>
              <w:right w:val="single" w:color="auto" w:sz="4" w:space="0"/>
            </w:tcBorders>
            <w:vAlign w:val="center"/>
          </w:tcPr>
          <w:p>
            <w:pPr>
              <w:jc w:val="center"/>
              <w:rPr>
                <w:rFonts w:ascii="宋体" w:hAnsi="宋体" w:cs="宋体"/>
                <w:color w:val="000000"/>
                <w:sz w:val="24"/>
              </w:rPr>
            </w:pPr>
            <w:r>
              <w:rPr>
                <w:rFonts w:hint="eastAsia" w:asciiTheme="minorEastAsia" w:hAnsiTheme="minorEastAsia" w:eastAsiaTheme="minorEastAsia"/>
                <w:color w:val="auto"/>
              </w:rPr>
              <w:t>GYTS光缆</w:t>
            </w:r>
          </w:p>
        </w:tc>
        <w:tc>
          <w:tcPr>
            <w:tcW w:w="1430"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2"/>
                <w:szCs w:val="22"/>
              </w:rPr>
            </w:pPr>
            <w:r>
              <w:rPr>
                <w:rFonts w:hint="eastAsia" w:cs="宋体" w:asciiTheme="minorEastAsia" w:hAnsiTheme="minorEastAsia" w:eastAsiaTheme="minorEastAsia"/>
                <w:color w:val="auto"/>
              </w:rPr>
              <w:t>4芯</w:t>
            </w:r>
          </w:p>
        </w:tc>
        <w:tc>
          <w:tcPr>
            <w:tcW w:w="1430" w:type="dxa"/>
            <w:tcBorders>
              <w:top w:val="nil"/>
              <w:left w:val="nil"/>
              <w:bottom w:val="single" w:color="auto" w:sz="4" w:space="0"/>
              <w:right w:val="single" w:color="auto" w:sz="4" w:space="0"/>
            </w:tcBorders>
            <w:vAlign w:val="center"/>
          </w:tcPr>
          <w:p>
            <w:pPr>
              <w:jc w:val="center"/>
              <w:textAlignment w:val="center"/>
              <w:rPr>
                <w:rFonts w:ascii="宋体" w:hAnsi="宋体" w:cs="宋体"/>
                <w:color w:val="000000"/>
                <w:kern w:val="0"/>
                <w:sz w:val="22"/>
                <w:szCs w:val="22"/>
              </w:rPr>
            </w:pPr>
            <w:r>
              <w:rPr>
                <w:rFonts w:hint="eastAsia" w:cs="宋体" w:asciiTheme="minorEastAsia" w:hAnsiTheme="minorEastAsia" w:eastAsiaTheme="minorEastAsia"/>
                <w:color w:val="auto"/>
                <w:sz w:val="24"/>
                <w:szCs w:val="24"/>
              </w:rPr>
              <w:t>公里</w:t>
            </w:r>
          </w:p>
        </w:tc>
        <w:tc>
          <w:tcPr>
            <w:tcW w:w="1430" w:type="dxa"/>
            <w:tcBorders>
              <w:top w:val="nil"/>
              <w:left w:val="nil"/>
              <w:bottom w:val="single" w:color="auto" w:sz="4" w:space="0"/>
              <w:right w:val="single" w:color="auto" w:sz="4" w:space="0"/>
            </w:tcBorders>
            <w:vAlign w:val="center"/>
          </w:tcPr>
          <w:p>
            <w:pPr>
              <w:jc w:val="center"/>
              <w:textAlignment w:val="center"/>
              <w:rPr>
                <w:rFonts w:ascii="宋体" w:hAnsi="宋体" w:cs="宋体"/>
                <w:color w:val="000000"/>
                <w:kern w:val="0"/>
                <w:sz w:val="22"/>
                <w:szCs w:val="22"/>
              </w:rPr>
            </w:pPr>
            <w:r>
              <w:rPr>
                <w:rFonts w:hint="eastAsia" w:cs="宋体" w:asciiTheme="minorEastAsia" w:hAnsiTheme="minorEastAsia" w:eastAsiaTheme="minorEastAsia"/>
                <w:color w:val="auto"/>
                <w:sz w:val="24"/>
                <w:szCs w:val="24"/>
              </w:rPr>
              <w:t>10.0%</w:t>
            </w:r>
          </w:p>
        </w:tc>
        <w:tc>
          <w:tcPr>
            <w:tcW w:w="143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427" w:type="dxa"/>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600" w:hRule="atLeast"/>
        </w:trPr>
        <w:tc>
          <w:tcPr>
            <w:tcW w:w="1005" w:type="dxa"/>
            <w:tcBorders>
              <w:top w:val="nil"/>
              <w:left w:val="single" w:color="auto" w:sz="8" w:space="0"/>
              <w:bottom w:val="single" w:color="auto" w:sz="4" w:space="0"/>
              <w:right w:val="single" w:color="auto" w:sz="4" w:space="0"/>
            </w:tcBorders>
            <w:vAlign w:val="center"/>
          </w:tcPr>
          <w:p>
            <w:pPr>
              <w:jc w:val="center"/>
              <w:rPr>
                <w:rFonts w:ascii="宋体" w:hAnsi="宋体" w:cs="宋体"/>
                <w:kern w:val="0"/>
                <w:sz w:val="24"/>
              </w:rPr>
            </w:pPr>
            <w:r>
              <w:rPr>
                <w:rFonts w:hint="eastAsia" w:cs="宋体" w:asciiTheme="minorEastAsia" w:hAnsiTheme="minorEastAsia" w:eastAsiaTheme="minorEastAsia"/>
                <w:color w:val="auto"/>
                <w:sz w:val="24"/>
              </w:rPr>
              <w:t>3</w:t>
            </w:r>
          </w:p>
        </w:tc>
        <w:tc>
          <w:tcPr>
            <w:tcW w:w="1451" w:type="dxa"/>
            <w:tcBorders>
              <w:top w:val="nil"/>
              <w:left w:val="nil"/>
              <w:bottom w:val="single" w:color="auto" w:sz="4" w:space="0"/>
              <w:right w:val="single" w:color="auto" w:sz="4" w:space="0"/>
            </w:tcBorders>
            <w:vAlign w:val="center"/>
          </w:tcPr>
          <w:p>
            <w:pPr>
              <w:jc w:val="center"/>
              <w:rPr>
                <w:rFonts w:ascii="宋体" w:hAnsi="宋体" w:cs="宋体"/>
                <w:color w:val="000000"/>
                <w:sz w:val="24"/>
              </w:rPr>
            </w:pPr>
            <w:r>
              <w:rPr>
                <w:rFonts w:hint="eastAsia" w:asciiTheme="minorEastAsia" w:hAnsiTheme="minorEastAsia" w:eastAsiaTheme="minorEastAsia"/>
                <w:color w:val="auto"/>
              </w:rPr>
              <w:t>GYTA53光缆</w:t>
            </w:r>
          </w:p>
        </w:tc>
        <w:tc>
          <w:tcPr>
            <w:tcW w:w="1430"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2"/>
                <w:szCs w:val="22"/>
              </w:rPr>
            </w:pPr>
            <w:r>
              <w:rPr>
                <w:rFonts w:hint="eastAsia" w:cs="宋体" w:asciiTheme="minorEastAsia" w:hAnsiTheme="minorEastAsia" w:eastAsiaTheme="minorEastAsia"/>
                <w:color w:val="auto"/>
              </w:rPr>
              <w:t>4芯</w:t>
            </w:r>
          </w:p>
        </w:tc>
        <w:tc>
          <w:tcPr>
            <w:tcW w:w="1430" w:type="dxa"/>
            <w:tcBorders>
              <w:top w:val="nil"/>
              <w:left w:val="nil"/>
              <w:bottom w:val="single" w:color="auto" w:sz="4" w:space="0"/>
              <w:right w:val="single" w:color="auto" w:sz="4" w:space="0"/>
            </w:tcBorders>
            <w:vAlign w:val="center"/>
          </w:tcPr>
          <w:p>
            <w:pPr>
              <w:jc w:val="center"/>
              <w:textAlignment w:val="center"/>
              <w:rPr>
                <w:rFonts w:ascii="宋体" w:hAnsi="宋体" w:cs="宋体"/>
                <w:color w:val="000000"/>
                <w:kern w:val="0"/>
                <w:sz w:val="22"/>
                <w:szCs w:val="22"/>
              </w:rPr>
            </w:pPr>
            <w:r>
              <w:rPr>
                <w:rFonts w:hint="eastAsia" w:cs="宋体" w:asciiTheme="minorEastAsia" w:hAnsiTheme="minorEastAsia" w:eastAsiaTheme="minorEastAsia"/>
                <w:color w:val="auto"/>
                <w:sz w:val="24"/>
                <w:szCs w:val="24"/>
              </w:rPr>
              <w:t>公里</w:t>
            </w:r>
          </w:p>
        </w:tc>
        <w:tc>
          <w:tcPr>
            <w:tcW w:w="1430" w:type="dxa"/>
            <w:tcBorders>
              <w:top w:val="nil"/>
              <w:left w:val="nil"/>
              <w:bottom w:val="single" w:color="auto" w:sz="4" w:space="0"/>
              <w:right w:val="single" w:color="auto" w:sz="4" w:space="0"/>
            </w:tcBorders>
            <w:vAlign w:val="center"/>
          </w:tcPr>
          <w:p>
            <w:pPr>
              <w:jc w:val="center"/>
              <w:textAlignment w:val="center"/>
              <w:rPr>
                <w:rFonts w:ascii="宋体" w:hAnsi="宋体" w:cs="宋体"/>
                <w:color w:val="000000"/>
                <w:kern w:val="0"/>
                <w:sz w:val="22"/>
                <w:szCs w:val="22"/>
              </w:rPr>
            </w:pPr>
            <w:r>
              <w:rPr>
                <w:rFonts w:hint="eastAsia" w:cs="宋体" w:asciiTheme="minorEastAsia" w:hAnsiTheme="minorEastAsia" w:eastAsiaTheme="minorEastAsia"/>
                <w:color w:val="auto"/>
                <w:sz w:val="24"/>
                <w:szCs w:val="24"/>
              </w:rPr>
              <w:t>2.0%</w:t>
            </w:r>
          </w:p>
        </w:tc>
        <w:tc>
          <w:tcPr>
            <w:tcW w:w="143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427" w:type="dxa"/>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885" w:hRule="atLeast"/>
        </w:trPr>
        <w:tc>
          <w:tcPr>
            <w:tcW w:w="1005" w:type="dxa"/>
            <w:tcBorders>
              <w:top w:val="nil"/>
              <w:left w:val="single" w:color="auto" w:sz="8" w:space="0"/>
              <w:bottom w:val="single" w:color="auto" w:sz="4" w:space="0"/>
              <w:right w:val="single" w:color="auto" w:sz="4" w:space="0"/>
            </w:tcBorders>
            <w:vAlign w:val="center"/>
          </w:tcPr>
          <w:p>
            <w:pPr>
              <w:jc w:val="center"/>
              <w:rPr>
                <w:rFonts w:ascii="宋体" w:hAnsi="宋体" w:cs="宋体"/>
                <w:kern w:val="0"/>
                <w:sz w:val="24"/>
              </w:rPr>
            </w:pPr>
            <w:r>
              <w:rPr>
                <w:rFonts w:hint="eastAsia" w:cs="宋体" w:asciiTheme="minorEastAsia" w:hAnsiTheme="minorEastAsia" w:eastAsiaTheme="minorEastAsia"/>
                <w:color w:val="auto"/>
                <w:sz w:val="24"/>
              </w:rPr>
              <w:t>4</w:t>
            </w:r>
          </w:p>
        </w:tc>
        <w:tc>
          <w:tcPr>
            <w:tcW w:w="1451" w:type="dxa"/>
            <w:tcBorders>
              <w:top w:val="nil"/>
              <w:left w:val="nil"/>
              <w:bottom w:val="single" w:color="auto" w:sz="4" w:space="0"/>
              <w:right w:val="single" w:color="auto" w:sz="4" w:space="0"/>
            </w:tcBorders>
            <w:vAlign w:val="center"/>
          </w:tcPr>
          <w:p>
            <w:pPr>
              <w:jc w:val="center"/>
              <w:rPr>
                <w:rFonts w:ascii="宋体" w:hAnsi="宋体" w:cs="宋体"/>
                <w:color w:val="000000"/>
                <w:sz w:val="24"/>
              </w:rPr>
            </w:pPr>
            <w:r>
              <w:rPr>
                <w:rFonts w:hint="eastAsia" w:asciiTheme="minorEastAsia" w:hAnsiTheme="minorEastAsia" w:eastAsiaTheme="minorEastAsia"/>
                <w:color w:val="auto"/>
              </w:rPr>
              <w:t>1至3项每增加1纤芯/公里</w:t>
            </w:r>
          </w:p>
        </w:tc>
        <w:tc>
          <w:tcPr>
            <w:tcW w:w="2860" w:type="dxa"/>
            <w:gridSpan w:val="2"/>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kern w:val="0"/>
                <w:sz w:val="22"/>
                <w:szCs w:val="22"/>
              </w:rPr>
            </w:pPr>
            <w:r>
              <w:rPr>
                <w:rFonts w:hint="eastAsia" w:cs="宋体" w:asciiTheme="minorEastAsia" w:hAnsiTheme="minorEastAsia" w:eastAsiaTheme="minorEastAsia"/>
                <w:color w:val="auto"/>
              </w:rPr>
              <w:t>1纤芯*公里</w:t>
            </w:r>
          </w:p>
        </w:tc>
        <w:tc>
          <w:tcPr>
            <w:tcW w:w="1430" w:type="dxa"/>
            <w:tcBorders>
              <w:top w:val="nil"/>
              <w:left w:val="nil"/>
              <w:bottom w:val="single" w:color="auto" w:sz="4" w:space="0"/>
              <w:right w:val="single" w:color="auto" w:sz="4" w:space="0"/>
            </w:tcBorders>
            <w:vAlign w:val="center"/>
          </w:tcPr>
          <w:p>
            <w:pPr>
              <w:jc w:val="center"/>
              <w:textAlignment w:val="center"/>
              <w:rPr>
                <w:rFonts w:ascii="宋体" w:hAnsi="宋体" w:cs="宋体"/>
                <w:color w:val="000000"/>
                <w:kern w:val="0"/>
                <w:sz w:val="22"/>
                <w:szCs w:val="22"/>
              </w:rPr>
            </w:pPr>
            <w:r>
              <w:rPr>
                <w:rFonts w:hint="eastAsia" w:cs="宋体" w:asciiTheme="minorEastAsia" w:hAnsiTheme="minorEastAsia" w:eastAsiaTheme="minorEastAsia"/>
                <w:color w:val="auto"/>
                <w:sz w:val="24"/>
                <w:szCs w:val="24"/>
              </w:rPr>
              <w:t>58.0%</w:t>
            </w:r>
          </w:p>
        </w:tc>
        <w:tc>
          <w:tcPr>
            <w:tcW w:w="143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427" w:type="dxa"/>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600" w:hRule="atLeast"/>
        </w:trPr>
        <w:tc>
          <w:tcPr>
            <w:tcW w:w="1005" w:type="dxa"/>
            <w:tcBorders>
              <w:top w:val="nil"/>
              <w:left w:val="single" w:color="auto" w:sz="8" w:space="0"/>
              <w:bottom w:val="single" w:color="auto" w:sz="4" w:space="0"/>
              <w:right w:val="single" w:color="auto" w:sz="4" w:space="0"/>
            </w:tcBorders>
            <w:vAlign w:val="center"/>
          </w:tcPr>
          <w:p>
            <w:pPr>
              <w:jc w:val="center"/>
              <w:rPr>
                <w:rFonts w:ascii="宋体" w:hAnsi="宋体" w:cs="宋体"/>
                <w:kern w:val="0"/>
                <w:sz w:val="24"/>
              </w:rPr>
            </w:pPr>
            <w:r>
              <w:rPr>
                <w:rFonts w:hint="eastAsia" w:cs="宋体" w:asciiTheme="minorEastAsia" w:hAnsiTheme="minorEastAsia" w:eastAsiaTheme="minorEastAsia"/>
                <w:color w:val="auto"/>
                <w:sz w:val="24"/>
              </w:rPr>
              <w:t>5</w:t>
            </w:r>
          </w:p>
        </w:tc>
        <w:tc>
          <w:tcPr>
            <w:tcW w:w="1451" w:type="dxa"/>
            <w:tcBorders>
              <w:top w:val="nil"/>
              <w:left w:val="nil"/>
              <w:bottom w:val="single" w:color="auto" w:sz="4" w:space="0"/>
              <w:right w:val="single" w:color="auto" w:sz="4" w:space="0"/>
            </w:tcBorders>
            <w:vAlign w:val="center"/>
          </w:tcPr>
          <w:p>
            <w:pPr>
              <w:jc w:val="center"/>
              <w:rPr>
                <w:rFonts w:ascii="宋体" w:hAnsi="宋体" w:cs="宋体"/>
                <w:color w:val="000000"/>
                <w:sz w:val="24"/>
              </w:rPr>
            </w:pPr>
            <w:r>
              <w:rPr>
                <w:rFonts w:hint="eastAsia" w:asciiTheme="minorEastAsia" w:hAnsiTheme="minorEastAsia" w:eastAsiaTheme="minorEastAsia"/>
                <w:color w:val="auto"/>
              </w:rPr>
              <w:t>GJXH-2B6</w:t>
            </w:r>
          </w:p>
        </w:tc>
        <w:tc>
          <w:tcPr>
            <w:tcW w:w="1430"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2"/>
                <w:szCs w:val="22"/>
              </w:rPr>
            </w:pPr>
            <w:r>
              <w:rPr>
                <w:rFonts w:hint="eastAsia" w:cs="宋体" w:asciiTheme="minorEastAsia" w:hAnsiTheme="minorEastAsia" w:eastAsiaTheme="minorEastAsia"/>
                <w:color w:val="auto"/>
              </w:rPr>
              <w:t>2</w:t>
            </w:r>
          </w:p>
        </w:tc>
        <w:tc>
          <w:tcPr>
            <w:tcW w:w="1430" w:type="dxa"/>
            <w:tcBorders>
              <w:top w:val="nil"/>
              <w:left w:val="nil"/>
              <w:bottom w:val="single" w:color="auto" w:sz="4" w:space="0"/>
              <w:right w:val="single" w:color="auto" w:sz="4" w:space="0"/>
            </w:tcBorders>
            <w:vAlign w:val="center"/>
          </w:tcPr>
          <w:p>
            <w:pPr>
              <w:jc w:val="center"/>
              <w:textAlignment w:val="center"/>
              <w:rPr>
                <w:rFonts w:ascii="宋体" w:hAnsi="宋体" w:cs="宋体"/>
                <w:color w:val="000000"/>
                <w:kern w:val="0"/>
                <w:sz w:val="22"/>
                <w:szCs w:val="22"/>
              </w:rPr>
            </w:pPr>
            <w:r>
              <w:rPr>
                <w:rFonts w:hint="eastAsia" w:cs="宋体" w:asciiTheme="minorEastAsia" w:hAnsiTheme="minorEastAsia" w:eastAsiaTheme="minorEastAsia"/>
                <w:color w:val="auto"/>
                <w:sz w:val="24"/>
                <w:szCs w:val="24"/>
              </w:rPr>
              <w:t>公里</w:t>
            </w:r>
          </w:p>
        </w:tc>
        <w:tc>
          <w:tcPr>
            <w:tcW w:w="1430" w:type="dxa"/>
            <w:tcBorders>
              <w:top w:val="nil"/>
              <w:left w:val="nil"/>
              <w:bottom w:val="single" w:color="auto" w:sz="4" w:space="0"/>
              <w:right w:val="single" w:color="auto" w:sz="4" w:space="0"/>
            </w:tcBorders>
            <w:vAlign w:val="center"/>
          </w:tcPr>
          <w:p>
            <w:pPr>
              <w:jc w:val="center"/>
              <w:textAlignment w:val="center"/>
              <w:rPr>
                <w:rFonts w:ascii="宋体" w:hAnsi="宋体" w:cs="宋体"/>
                <w:color w:val="000000"/>
                <w:kern w:val="0"/>
                <w:sz w:val="22"/>
                <w:szCs w:val="22"/>
              </w:rPr>
            </w:pPr>
            <w:r>
              <w:rPr>
                <w:rFonts w:hint="eastAsia" w:cs="宋体" w:asciiTheme="minorEastAsia" w:hAnsiTheme="minorEastAsia" w:eastAsiaTheme="minorEastAsia"/>
                <w:color w:val="auto"/>
                <w:sz w:val="24"/>
                <w:szCs w:val="24"/>
              </w:rPr>
              <w:t>10.0%</w:t>
            </w:r>
          </w:p>
        </w:tc>
        <w:tc>
          <w:tcPr>
            <w:tcW w:w="143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42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600" w:hRule="atLeast"/>
        </w:trPr>
        <w:tc>
          <w:tcPr>
            <w:tcW w:w="1005" w:type="dxa"/>
            <w:tcBorders>
              <w:top w:val="nil"/>
              <w:left w:val="single" w:color="auto" w:sz="8" w:space="0"/>
              <w:bottom w:val="single" w:color="auto" w:sz="4" w:space="0"/>
              <w:right w:val="single" w:color="auto" w:sz="4" w:space="0"/>
            </w:tcBorders>
            <w:vAlign w:val="center"/>
          </w:tcPr>
          <w:p>
            <w:pPr>
              <w:jc w:val="center"/>
              <w:rPr>
                <w:rFonts w:ascii="宋体" w:hAnsi="宋体" w:cs="宋体"/>
                <w:kern w:val="0"/>
                <w:sz w:val="24"/>
              </w:rPr>
            </w:pPr>
            <w:r>
              <w:rPr>
                <w:rFonts w:hint="eastAsia" w:cs="宋体" w:asciiTheme="minorEastAsia" w:hAnsiTheme="minorEastAsia" w:eastAsiaTheme="minorEastAsia"/>
                <w:color w:val="auto"/>
                <w:sz w:val="24"/>
              </w:rPr>
              <w:t>6</w:t>
            </w:r>
          </w:p>
        </w:tc>
        <w:tc>
          <w:tcPr>
            <w:tcW w:w="1451" w:type="dxa"/>
            <w:tcBorders>
              <w:top w:val="nil"/>
              <w:left w:val="nil"/>
              <w:bottom w:val="single" w:color="auto" w:sz="4" w:space="0"/>
              <w:right w:val="single" w:color="auto" w:sz="4" w:space="0"/>
            </w:tcBorders>
            <w:vAlign w:val="center"/>
          </w:tcPr>
          <w:p>
            <w:pPr>
              <w:jc w:val="center"/>
              <w:rPr>
                <w:rFonts w:ascii="宋体" w:hAnsi="宋体" w:cs="宋体"/>
                <w:color w:val="000000"/>
                <w:sz w:val="24"/>
              </w:rPr>
            </w:pPr>
            <w:r>
              <w:rPr>
                <w:rFonts w:hint="eastAsia" w:asciiTheme="minorEastAsia" w:hAnsiTheme="minorEastAsia" w:eastAsiaTheme="minorEastAsia"/>
                <w:color w:val="auto"/>
              </w:rPr>
              <w:t>GJXH-4B6</w:t>
            </w:r>
          </w:p>
        </w:tc>
        <w:tc>
          <w:tcPr>
            <w:tcW w:w="1430"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2"/>
                <w:szCs w:val="22"/>
              </w:rPr>
            </w:pPr>
            <w:r>
              <w:rPr>
                <w:rFonts w:hint="eastAsia" w:cs="宋体" w:asciiTheme="minorEastAsia" w:hAnsiTheme="minorEastAsia" w:eastAsiaTheme="minorEastAsia"/>
                <w:color w:val="auto"/>
              </w:rPr>
              <w:t>4</w:t>
            </w:r>
          </w:p>
        </w:tc>
        <w:tc>
          <w:tcPr>
            <w:tcW w:w="1430" w:type="dxa"/>
            <w:tcBorders>
              <w:top w:val="nil"/>
              <w:left w:val="nil"/>
              <w:bottom w:val="single" w:color="auto" w:sz="4" w:space="0"/>
              <w:right w:val="single" w:color="auto" w:sz="4" w:space="0"/>
            </w:tcBorders>
            <w:vAlign w:val="center"/>
          </w:tcPr>
          <w:p>
            <w:pPr>
              <w:jc w:val="center"/>
              <w:textAlignment w:val="center"/>
              <w:rPr>
                <w:rFonts w:ascii="宋体" w:hAnsi="宋体" w:cs="宋体"/>
                <w:color w:val="000000"/>
                <w:kern w:val="0"/>
                <w:sz w:val="22"/>
                <w:szCs w:val="22"/>
              </w:rPr>
            </w:pPr>
            <w:r>
              <w:rPr>
                <w:rFonts w:hint="eastAsia" w:cs="宋体" w:asciiTheme="minorEastAsia" w:hAnsiTheme="minorEastAsia" w:eastAsiaTheme="minorEastAsia"/>
                <w:color w:val="auto"/>
                <w:sz w:val="24"/>
                <w:szCs w:val="24"/>
              </w:rPr>
              <w:t>公里</w:t>
            </w:r>
          </w:p>
        </w:tc>
        <w:tc>
          <w:tcPr>
            <w:tcW w:w="1430" w:type="dxa"/>
            <w:tcBorders>
              <w:top w:val="nil"/>
              <w:left w:val="nil"/>
              <w:bottom w:val="single" w:color="auto" w:sz="4" w:space="0"/>
              <w:right w:val="single" w:color="auto" w:sz="4" w:space="0"/>
            </w:tcBorders>
            <w:vAlign w:val="center"/>
          </w:tcPr>
          <w:p>
            <w:pPr>
              <w:jc w:val="center"/>
              <w:textAlignment w:val="center"/>
              <w:rPr>
                <w:rFonts w:ascii="宋体" w:hAnsi="宋体" w:cs="宋体"/>
                <w:color w:val="000000"/>
                <w:kern w:val="0"/>
                <w:sz w:val="22"/>
                <w:szCs w:val="22"/>
              </w:rPr>
            </w:pPr>
            <w:r>
              <w:rPr>
                <w:rFonts w:hint="eastAsia" w:cs="宋体" w:asciiTheme="minorEastAsia" w:hAnsiTheme="minorEastAsia" w:eastAsiaTheme="minorEastAsia"/>
                <w:color w:val="auto"/>
                <w:sz w:val="24"/>
                <w:szCs w:val="24"/>
              </w:rPr>
              <w:t>5.0%</w:t>
            </w:r>
          </w:p>
        </w:tc>
        <w:tc>
          <w:tcPr>
            <w:tcW w:w="143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42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600" w:hRule="atLeast"/>
        </w:trPr>
        <w:tc>
          <w:tcPr>
            <w:tcW w:w="6746" w:type="dxa"/>
            <w:gridSpan w:val="5"/>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b/>
                <w:bCs/>
                <w:color w:val="000000"/>
                <w:kern w:val="0"/>
                <w:sz w:val="22"/>
                <w:szCs w:val="22"/>
              </w:rPr>
              <w:t>综合单价（元）</w:t>
            </w:r>
          </w:p>
        </w:tc>
        <w:tc>
          <w:tcPr>
            <w:tcW w:w="285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r>
    </w:tbl>
    <w:p>
      <w:pPr>
        <w:ind w:firstLine="420"/>
        <w:rPr>
          <w:rFonts w:hint="eastAsia" w:ascii="宋体" w:hAnsi="宋体"/>
        </w:rPr>
      </w:pPr>
    </w:p>
    <w:p>
      <w:pPr>
        <w:ind w:firstLine="420"/>
        <w:rPr>
          <w:rFonts w:ascii="宋体" w:hAnsi="宋体"/>
          <w:lang w:val="en-GB"/>
        </w:rPr>
      </w:pPr>
      <w:r>
        <w:rPr>
          <w:rFonts w:hint="eastAsia" w:ascii="宋体" w:hAnsi="宋体"/>
        </w:rPr>
        <w:t>注：1.</w:t>
      </w:r>
      <w:r>
        <w:rPr>
          <w:rFonts w:hint="eastAsia" w:ascii="宋体" w:hAnsi="宋体"/>
          <w:lang w:val="en-GB"/>
        </w:rPr>
        <w:t>以上内容必须与技术方案中所介绍的内容、《开标一览表》一致。</w:t>
      </w:r>
    </w:p>
    <w:p>
      <w:pPr>
        <w:ind w:left="1050" w:leftChars="200" w:hanging="630" w:hangingChars="300"/>
        <w:rPr>
          <w:rFonts w:ascii="宋体" w:hAnsi="宋体"/>
          <w:lang w:val="en-GB"/>
        </w:rPr>
      </w:pPr>
      <w:r>
        <w:rPr>
          <w:rFonts w:hint="eastAsia" w:ascii="宋体" w:hAnsi="宋体"/>
          <w:lang w:val="en-GB"/>
        </w:rPr>
        <w:t xml:space="preserve">    2.</w:t>
      </w:r>
      <w:r>
        <w:rPr>
          <w:rFonts w:hint="eastAsia" w:ascii="宋体" w:hAnsi="宋体"/>
          <w:szCs w:val="21"/>
        </w:rPr>
        <w:t>为使货物正常、连续地使用，应提供货物从采购人验收合格起质保期间所需的完整的备件及特种工具等清单，包括备件、耗材及特殊工具的货源及投标价格。</w:t>
      </w:r>
    </w:p>
    <w:p>
      <w:pPr>
        <w:spacing w:line="360" w:lineRule="auto"/>
        <w:rPr>
          <w:rFonts w:ascii="宋体" w:hAnsi="宋体"/>
          <w:sz w:val="24"/>
        </w:rPr>
      </w:pPr>
      <w:r>
        <w:rPr>
          <w:rFonts w:hint="eastAsia" w:ascii="宋体" w:hAnsi="宋体"/>
          <w:sz w:val="24"/>
        </w:rPr>
        <w:t>投标人法定代表人（或法定代表人授权代表）签字：________________</w:t>
      </w: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投标人名称（签章）：_____________________</w:t>
      </w:r>
      <w:r>
        <w:rPr>
          <w:rFonts w:hint="eastAsia" w:ascii="宋体" w:hAnsi="宋体"/>
          <w:sz w:val="24"/>
          <w:u w:val="single"/>
        </w:rPr>
        <w:t xml:space="preserve">                        </w:t>
      </w:r>
    </w:p>
    <w:p>
      <w:pPr>
        <w:spacing w:line="360" w:lineRule="auto"/>
        <w:rPr>
          <w:rFonts w:ascii="宋体" w:hAnsi="宋体"/>
        </w:rPr>
      </w:pPr>
      <w:r>
        <w:rPr>
          <w:rFonts w:hint="eastAsia" w:ascii="宋体" w:hAnsi="宋体"/>
        </w:rPr>
        <w:t>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spacing w:line="360" w:lineRule="auto"/>
        <w:rPr>
          <w:rFonts w:ascii="宋体" w:hAnsi="宋体"/>
        </w:rPr>
        <w:sectPr>
          <w:footerReference r:id="rId11" w:type="even"/>
          <w:pgSz w:w="11907" w:h="16840"/>
          <w:pgMar w:top="1417" w:right="779" w:bottom="1134" w:left="1191" w:header="851" w:footer="567" w:gutter="0"/>
          <w:pgBorders>
            <w:top w:val="none" w:sz="0" w:space="0"/>
            <w:left w:val="none" w:sz="0" w:space="0"/>
            <w:bottom w:val="none" w:sz="0" w:space="0"/>
            <w:right w:val="none" w:sz="0" w:space="0"/>
          </w:pgBorders>
          <w:cols w:space="720" w:num="1"/>
          <w:rtlGutter w:val="0"/>
          <w:docGrid w:type="lines" w:linePitch="312" w:charSpace="0"/>
        </w:sectPr>
      </w:pPr>
    </w:p>
    <w:p>
      <w:pPr>
        <w:pStyle w:val="5"/>
        <w:spacing w:before="0" w:after="0" w:line="360" w:lineRule="auto"/>
      </w:pPr>
      <w:bookmarkStart w:id="131" w:name="_Toc436230209"/>
      <w:bookmarkStart w:id="132" w:name="_Toc436812111"/>
      <w:bookmarkStart w:id="133" w:name="_Toc450234101"/>
      <w:bookmarkStart w:id="134" w:name="_Toc441761346"/>
      <w:bookmarkStart w:id="135" w:name="_Toc442082650"/>
      <w:bookmarkStart w:id="136" w:name="_Toc43264530"/>
      <w:bookmarkStart w:id="137" w:name="_Toc274915585"/>
      <w:r>
        <w:rPr>
          <w:rFonts w:hint="eastAsia"/>
        </w:rPr>
        <w:t>5.3政策适用性说明</w:t>
      </w:r>
      <w:bookmarkEnd w:id="131"/>
      <w:bookmarkEnd w:id="132"/>
      <w:bookmarkEnd w:id="133"/>
      <w:bookmarkEnd w:id="134"/>
      <w:bookmarkEnd w:id="135"/>
    </w:p>
    <w:p>
      <w:pPr>
        <w:tabs>
          <w:tab w:val="left" w:pos="1260"/>
        </w:tabs>
        <w:spacing w:line="360" w:lineRule="auto"/>
        <w:ind w:firstLine="420" w:firstLineChars="200"/>
        <w:rPr>
          <w:rFonts w:ascii="宋体" w:hAnsi="宋体"/>
          <w:szCs w:val="21"/>
          <w:lang w:val="en-GB"/>
        </w:rPr>
      </w:pPr>
      <w:r>
        <w:rPr>
          <w:rFonts w:hint="eastAsia" w:ascii="宋体" w:hAnsi="宋体"/>
          <w:szCs w:val="21"/>
          <w:lang w:val="en-GB"/>
        </w:rPr>
        <w:t>按照政府采购有关政策的要求，在本次的技术方案中，采用符合政策的小型或微型企业产品、节能产品、环保标志产品，</w:t>
      </w:r>
      <w:r>
        <w:rPr>
          <w:rFonts w:hint="eastAsia" w:ascii="宋体" w:hAnsi="宋体"/>
          <w:szCs w:val="21"/>
          <w:u w:val="wave" w:color="FF0000"/>
          <w:lang w:val="en-GB"/>
        </w:rPr>
        <w:t>主要产品与核心技术</w:t>
      </w:r>
      <w:r>
        <w:rPr>
          <w:rFonts w:hint="eastAsia" w:ascii="宋体" w:hAnsi="宋体"/>
          <w:szCs w:val="21"/>
          <w:lang w:val="en-GB"/>
        </w:rPr>
        <w:t>介绍说明如下：</w:t>
      </w:r>
    </w:p>
    <w:tbl>
      <w:tblPr>
        <w:tblStyle w:val="44"/>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408"/>
        <w:gridCol w:w="994"/>
        <w:gridCol w:w="954"/>
        <w:gridCol w:w="887"/>
        <w:gridCol w:w="994"/>
        <w:gridCol w:w="1023"/>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 w:type="dxa"/>
            <w:vAlign w:val="center"/>
          </w:tcPr>
          <w:p>
            <w:pPr>
              <w:tabs>
                <w:tab w:val="left" w:pos="1260"/>
              </w:tabs>
              <w:ind w:left="-52" w:leftChars="-25" w:right="-52" w:rightChars="-25"/>
              <w:jc w:val="center"/>
              <w:rPr>
                <w:rFonts w:ascii="宋体" w:hAnsi="宋体"/>
                <w:szCs w:val="21"/>
                <w:lang w:val="en-GB"/>
              </w:rPr>
            </w:pPr>
            <w:r>
              <w:rPr>
                <w:rFonts w:hint="eastAsia" w:ascii="宋体" w:hAnsi="宋体"/>
                <w:szCs w:val="21"/>
                <w:lang w:val="en-GB"/>
              </w:rPr>
              <w:t>序号</w:t>
            </w:r>
          </w:p>
        </w:tc>
        <w:tc>
          <w:tcPr>
            <w:tcW w:w="2408" w:type="dxa"/>
            <w:vAlign w:val="center"/>
          </w:tcPr>
          <w:p>
            <w:pPr>
              <w:tabs>
                <w:tab w:val="left" w:pos="1260"/>
              </w:tabs>
              <w:ind w:left="-52" w:leftChars="-25" w:right="-52" w:rightChars="-25"/>
              <w:jc w:val="center"/>
              <w:rPr>
                <w:rFonts w:ascii="宋体" w:hAnsi="宋体"/>
                <w:szCs w:val="21"/>
                <w:lang w:val="en-GB"/>
              </w:rPr>
            </w:pPr>
            <w:r>
              <w:rPr>
                <w:rFonts w:hint="eastAsia" w:ascii="宋体" w:hAnsi="宋体"/>
                <w:szCs w:val="21"/>
                <w:lang w:val="en-GB"/>
              </w:rPr>
              <w:t>主要产品/技术名称</w:t>
            </w:r>
          </w:p>
          <w:p>
            <w:pPr>
              <w:tabs>
                <w:tab w:val="left" w:pos="1260"/>
              </w:tabs>
              <w:ind w:left="-52" w:leftChars="-25" w:right="-52" w:rightChars="-25"/>
              <w:jc w:val="center"/>
              <w:rPr>
                <w:rFonts w:ascii="宋体" w:hAnsi="宋体"/>
                <w:szCs w:val="21"/>
                <w:lang w:val="en-GB"/>
              </w:rPr>
            </w:pPr>
            <w:r>
              <w:rPr>
                <w:rFonts w:hint="eastAsia" w:ascii="宋体" w:hAnsi="宋体"/>
                <w:szCs w:val="21"/>
                <w:lang w:val="en-GB"/>
              </w:rPr>
              <w:t>（规格型号、注册商标）</w:t>
            </w:r>
          </w:p>
        </w:tc>
        <w:tc>
          <w:tcPr>
            <w:tcW w:w="994" w:type="dxa"/>
            <w:vAlign w:val="center"/>
          </w:tcPr>
          <w:p>
            <w:pPr>
              <w:tabs>
                <w:tab w:val="left" w:pos="1260"/>
              </w:tabs>
              <w:ind w:left="-52" w:leftChars="-25" w:right="-52" w:rightChars="-25"/>
              <w:jc w:val="center"/>
              <w:rPr>
                <w:rFonts w:ascii="宋体" w:hAnsi="宋体"/>
                <w:szCs w:val="21"/>
                <w:lang w:val="en-GB"/>
              </w:rPr>
            </w:pPr>
            <w:r>
              <w:rPr>
                <w:rFonts w:hint="eastAsia" w:ascii="宋体" w:hAnsi="宋体"/>
                <w:szCs w:val="21"/>
                <w:lang w:val="en-GB"/>
              </w:rPr>
              <w:t>制造商</w:t>
            </w:r>
            <w:r>
              <w:rPr>
                <w:rFonts w:ascii="宋体" w:hAnsi="宋体"/>
                <w:szCs w:val="21"/>
                <w:lang w:val="en-GB"/>
              </w:rPr>
              <w:br w:type="textWrapping"/>
            </w:r>
            <w:r>
              <w:rPr>
                <w:rFonts w:hint="eastAsia" w:ascii="宋体" w:hAnsi="宋体"/>
                <w:szCs w:val="21"/>
                <w:lang w:val="en-GB"/>
              </w:rPr>
              <w:t>(开发商)</w:t>
            </w:r>
          </w:p>
        </w:tc>
        <w:tc>
          <w:tcPr>
            <w:tcW w:w="954" w:type="dxa"/>
            <w:vAlign w:val="center"/>
          </w:tcPr>
          <w:p>
            <w:pPr>
              <w:tabs>
                <w:tab w:val="left" w:pos="1260"/>
              </w:tabs>
              <w:ind w:left="-52" w:leftChars="-25" w:right="-52" w:rightChars="-25"/>
              <w:jc w:val="center"/>
              <w:rPr>
                <w:rFonts w:ascii="宋体" w:hAnsi="宋体"/>
                <w:szCs w:val="21"/>
                <w:lang w:val="en-GB"/>
              </w:rPr>
            </w:pPr>
            <w:r>
              <w:rPr>
                <w:rFonts w:hint="eastAsia" w:ascii="宋体" w:hAnsi="宋体"/>
                <w:szCs w:val="21"/>
                <w:lang w:val="en-GB"/>
              </w:rPr>
              <w:t>制造商</w:t>
            </w:r>
            <w:r>
              <w:rPr>
                <w:rFonts w:ascii="宋体" w:hAnsi="宋体"/>
                <w:szCs w:val="21"/>
                <w:lang w:val="en-GB"/>
              </w:rPr>
              <w:br w:type="textWrapping"/>
            </w:r>
            <w:r>
              <w:rPr>
                <w:rFonts w:hint="eastAsia" w:ascii="宋体" w:hAnsi="宋体"/>
                <w:szCs w:val="21"/>
                <w:lang w:val="en-GB"/>
              </w:rPr>
              <w:t>企业类型</w:t>
            </w:r>
          </w:p>
        </w:tc>
        <w:tc>
          <w:tcPr>
            <w:tcW w:w="887" w:type="dxa"/>
            <w:vAlign w:val="center"/>
          </w:tcPr>
          <w:p>
            <w:pPr>
              <w:tabs>
                <w:tab w:val="left" w:pos="1260"/>
              </w:tabs>
              <w:ind w:left="-52" w:leftChars="-25" w:right="-52" w:rightChars="-25"/>
              <w:jc w:val="center"/>
              <w:rPr>
                <w:rFonts w:ascii="宋体" w:hAnsi="宋体"/>
                <w:szCs w:val="21"/>
                <w:lang w:val="en-GB"/>
              </w:rPr>
            </w:pPr>
            <w:r>
              <w:rPr>
                <w:rFonts w:hint="eastAsia" w:ascii="宋体" w:hAnsi="宋体"/>
                <w:szCs w:val="21"/>
                <w:lang w:val="en-GB"/>
              </w:rPr>
              <w:t>节能</w:t>
            </w:r>
            <w:r>
              <w:rPr>
                <w:rFonts w:ascii="宋体" w:hAnsi="宋体"/>
                <w:szCs w:val="21"/>
                <w:lang w:val="en-GB"/>
              </w:rPr>
              <w:br w:type="textWrapping"/>
            </w:r>
            <w:r>
              <w:rPr>
                <w:rFonts w:hint="eastAsia" w:ascii="宋体" w:hAnsi="宋体"/>
                <w:szCs w:val="21"/>
                <w:lang w:val="en-GB"/>
              </w:rPr>
              <w:t>产品</w:t>
            </w:r>
          </w:p>
        </w:tc>
        <w:tc>
          <w:tcPr>
            <w:tcW w:w="994" w:type="dxa"/>
            <w:vAlign w:val="center"/>
          </w:tcPr>
          <w:p>
            <w:pPr>
              <w:tabs>
                <w:tab w:val="left" w:pos="1260"/>
              </w:tabs>
              <w:ind w:left="-52" w:leftChars="-25" w:right="-52" w:rightChars="-25"/>
              <w:jc w:val="center"/>
              <w:rPr>
                <w:rFonts w:ascii="宋体" w:hAnsi="宋体"/>
                <w:szCs w:val="21"/>
                <w:lang w:val="en-GB"/>
              </w:rPr>
            </w:pPr>
            <w:r>
              <w:rPr>
                <w:rFonts w:hint="eastAsia" w:ascii="宋体" w:hAnsi="宋体"/>
                <w:szCs w:val="21"/>
                <w:lang w:val="en-GB"/>
              </w:rPr>
              <w:t>环保标志产品</w:t>
            </w:r>
          </w:p>
        </w:tc>
        <w:tc>
          <w:tcPr>
            <w:tcW w:w="1023" w:type="dxa"/>
            <w:vAlign w:val="center"/>
          </w:tcPr>
          <w:p>
            <w:pPr>
              <w:tabs>
                <w:tab w:val="left" w:pos="1260"/>
              </w:tabs>
              <w:ind w:left="-52" w:leftChars="-25" w:right="-52" w:rightChars="-25"/>
              <w:jc w:val="center"/>
              <w:rPr>
                <w:rFonts w:ascii="宋体" w:hAnsi="宋体"/>
                <w:szCs w:val="21"/>
                <w:lang w:val="en-GB"/>
              </w:rPr>
            </w:pPr>
            <w:r>
              <w:rPr>
                <w:rFonts w:hint="eastAsia" w:ascii="宋体" w:hAnsi="宋体"/>
                <w:szCs w:val="21"/>
                <w:lang w:val="en-GB"/>
              </w:rPr>
              <w:t>认证证书编号</w:t>
            </w:r>
          </w:p>
        </w:tc>
        <w:tc>
          <w:tcPr>
            <w:tcW w:w="1241" w:type="dxa"/>
            <w:vAlign w:val="center"/>
          </w:tcPr>
          <w:p>
            <w:pPr>
              <w:tabs>
                <w:tab w:val="left" w:pos="1260"/>
              </w:tabs>
              <w:ind w:left="-52" w:leftChars="-25" w:right="-52" w:rightChars="-25"/>
              <w:jc w:val="center"/>
              <w:rPr>
                <w:rFonts w:ascii="宋体" w:hAnsi="宋体"/>
                <w:szCs w:val="21"/>
                <w:lang w:val="en-GB"/>
              </w:rPr>
            </w:pPr>
            <w:r>
              <w:rPr>
                <w:rFonts w:hint="eastAsia" w:ascii="宋体" w:hAnsi="宋体"/>
                <w:szCs w:val="21"/>
                <w:lang w:val="en-GB"/>
              </w:rPr>
              <w:t>该产品报价</w:t>
            </w:r>
          </w:p>
          <w:p>
            <w:pPr>
              <w:tabs>
                <w:tab w:val="left" w:pos="1260"/>
              </w:tabs>
              <w:ind w:left="-52" w:leftChars="-25" w:right="-52" w:rightChars="-25"/>
              <w:jc w:val="center"/>
              <w:rPr>
                <w:rFonts w:ascii="宋体" w:hAnsi="宋体"/>
                <w:szCs w:val="21"/>
                <w:lang w:val="en-GB"/>
              </w:rPr>
            </w:pPr>
            <w:r>
              <w:rPr>
                <w:rFonts w:hint="eastAsia" w:ascii="宋体" w:hAnsi="宋体"/>
                <w:szCs w:val="21"/>
                <w:lang w:val="en-GB"/>
              </w:rPr>
              <w:t>在总报价中占比（%）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7" w:type="dxa"/>
            <w:vAlign w:val="center"/>
          </w:tcPr>
          <w:p>
            <w:pPr>
              <w:tabs>
                <w:tab w:val="left" w:pos="1260"/>
              </w:tabs>
              <w:ind w:left="-52" w:leftChars="-25" w:right="-52" w:rightChars="-25"/>
              <w:jc w:val="center"/>
              <w:rPr>
                <w:rFonts w:ascii="宋体" w:hAnsi="宋体"/>
                <w:szCs w:val="21"/>
                <w:lang w:val="en-GB"/>
              </w:rPr>
            </w:pPr>
          </w:p>
        </w:tc>
        <w:tc>
          <w:tcPr>
            <w:tcW w:w="2408" w:type="dxa"/>
            <w:vAlign w:val="center"/>
          </w:tcPr>
          <w:p>
            <w:pPr>
              <w:tabs>
                <w:tab w:val="left" w:pos="1260"/>
              </w:tabs>
              <w:ind w:left="-52" w:leftChars="-25" w:right="-52" w:rightChars="-25"/>
              <w:jc w:val="center"/>
              <w:rPr>
                <w:rFonts w:ascii="宋体" w:hAnsi="宋体"/>
                <w:szCs w:val="21"/>
                <w:lang w:val="en-GB"/>
              </w:rPr>
            </w:pPr>
          </w:p>
        </w:tc>
        <w:tc>
          <w:tcPr>
            <w:tcW w:w="994" w:type="dxa"/>
            <w:vAlign w:val="center"/>
          </w:tcPr>
          <w:p>
            <w:pPr>
              <w:tabs>
                <w:tab w:val="left" w:pos="1260"/>
              </w:tabs>
              <w:ind w:left="-52" w:leftChars="-25" w:right="-52" w:rightChars="-25"/>
              <w:jc w:val="center"/>
              <w:rPr>
                <w:rFonts w:ascii="宋体" w:hAnsi="宋体"/>
                <w:szCs w:val="21"/>
                <w:lang w:val="en-GB"/>
              </w:rPr>
            </w:pPr>
          </w:p>
        </w:tc>
        <w:tc>
          <w:tcPr>
            <w:tcW w:w="954" w:type="dxa"/>
            <w:vAlign w:val="center"/>
          </w:tcPr>
          <w:p>
            <w:pPr>
              <w:tabs>
                <w:tab w:val="left" w:pos="1260"/>
              </w:tabs>
              <w:ind w:left="-52" w:leftChars="-25" w:right="-52" w:rightChars="-25"/>
              <w:jc w:val="center"/>
              <w:rPr>
                <w:rFonts w:ascii="宋体" w:hAnsi="宋体"/>
                <w:szCs w:val="21"/>
                <w:lang w:val="en-GB"/>
              </w:rPr>
            </w:pPr>
          </w:p>
        </w:tc>
        <w:tc>
          <w:tcPr>
            <w:tcW w:w="887" w:type="dxa"/>
            <w:vAlign w:val="center"/>
          </w:tcPr>
          <w:p>
            <w:pPr>
              <w:tabs>
                <w:tab w:val="left" w:pos="1260"/>
              </w:tabs>
              <w:ind w:left="-52" w:leftChars="-25" w:right="-52" w:rightChars="-25"/>
              <w:jc w:val="center"/>
              <w:rPr>
                <w:rFonts w:ascii="宋体" w:hAnsi="宋体"/>
                <w:szCs w:val="21"/>
                <w:lang w:val="en-GB"/>
              </w:rPr>
            </w:pPr>
          </w:p>
        </w:tc>
        <w:tc>
          <w:tcPr>
            <w:tcW w:w="994" w:type="dxa"/>
            <w:vAlign w:val="center"/>
          </w:tcPr>
          <w:p>
            <w:pPr>
              <w:tabs>
                <w:tab w:val="left" w:pos="1260"/>
              </w:tabs>
              <w:ind w:left="-52" w:leftChars="-25" w:right="-52" w:rightChars="-25"/>
              <w:jc w:val="center"/>
              <w:rPr>
                <w:rFonts w:ascii="宋体" w:hAnsi="宋体"/>
                <w:szCs w:val="21"/>
                <w:lang w:val="en-GB"/>
              </w:rPr>
            </w:pPr>
          </w:p>
        </w:tc>
        <w:tc>
          <w:tcPr>
            <w:tcW w:w="1023" w:type="dxa"/>
            <w:vAlign w:val="center"/>
          </w:tcPr>
          <w:p>
            <w:pPr>
              <w:tabs>
                <w:tab w:val="left" w:pos="1260"/>
              </w:tabs>
              <w:ind w:left="-52" w:leftChars="-25" w:right="-52" w:rightChars="-25"/>
              <w:jc w:val="center"/>
              <w:rPr>
                <w:rFonts w:ascii="宋体" w:hAnsi="宋体"/>
                <w:szCs w:val="21"/>
                <w:lang w:val="en-GB"/>
              </w:rPr>
            </w:pPr>
          </w:p>
        </w:tc>
        <w:tc>
          <w:tcPr>
            <w:tcW w:w="1241" w:type="dxa"/>
            <w:vAlign w:val="center"/>
          </w:tcPr>
          <w:p>
            <w:pPr>
              <w:tabs>
                <w:tab w:val="left" w:pos="1260"/>
              </w:tabs>
              <w:ind w:left="-52" w:leftChars="-25" w:right="-52" w:rightChars="-25"/>
              <w:jc w:val="cente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7" w:type="dxa"/>
            <w:vAlign w:val="center"/>
          </w:tcPr>
          <w:p>
            <w:pPr>
              <w:tabs>
                <w:tab w:val="left" w:pos="1260"/>
              </w:tabs>
              <w:ind w:left="-52" w:leftChars="-25" w:right="-52" w:rightChars="-25"/>
              <w:jc w:val="center"/>
              <w:rPr>
                <w:rFonts w:ascii="宋体" w:hAnsi="宋体"/>
                <w:szCs w:val="21"/>
                <w:lang w:val="en-GB"/>
              </w:rPr>
            </w:pPr>
          </w:p>
        </w:tc>
        <w:tc>
          <w:tcPr>
            <w:tcW w:w="2408" w:type="dxa"/>
            <w:vAlign w:val="center"/>
          </w:tcPr>
          <w:p>
            <w:pPr>
              <w:tabs>
                <w:tab w:val="left" w:pos="1260"/>
              </w:tabs>
              <w:ind w:left="-52" w:leftChars="-25" w:right="-52" w:rightChars="-25"/>
              <w:jc w:val="center"/>
              <w:rPr>
                <w:rFonts w:ascii="宋体" w:hAnsi="宋体"/>
                <w:szCs w:val="21"/>
                <w:lang w:val="en-GB"/>
              </w:rPr>
            </w:pPr>
          </w:p>
        </w:tc>
        <w:tc>
          <w:tcPr>
            <w:tcW w:w="994" w:type="dxa"/>
            <w:vAlign w:val="center"/>
          </w:tcPr>
          <w:p>
            <w:pPr>
              <w:tabs>
                <w:tab w:val="left" w:pos="1260"/>
              </w:tabs>
              <w:ind w:left="-52" w:leftChars="-25" w:right="-52" w:rightChars="-25"/>
              <w:jc w:val="center"/>
              <w:rPr>
                <w:rFonts w:ascii="宋体" w:hAnsi="宋体"/>
                <w:szCs w:val="21"/>
                <w:lang w:val="en-GB"/>
              </w:rPr>
            </w:pPr>
          </w:p>
        </w:tc>
        <w:tc>
          <w:tcPr>
            <w:tcW w:w="954" w:type="dxa"/>
            <w:vAlign w:val="center"/>
          </w:tcPr>
          <w:p>
            <w:pPr>
              <w:tabs>
                <w:tab w:val="left" w:pos="1260"/>
              </w:tabs>
              <w:ind w:left="-52" w:leftChars="-25" w:right="-52" w:rightChars="-25"/>
              <w:jc w:val="center"/>
              <w:rPr>
                <w:rFonts w:ascii="宋体" w:hAnsi="宋体"/>
                <w:szCs w:val="21"/>
                <w:lang w:val="en-GB"/>
              </w:rPr>
            </w:pPr>
          </w:p>
        </w:tc>
        <w:tc>
          <w:tcPr>
            <w:tcW w:w="887" w:type="dxa"/>
            <w:vAlign w:val="center"/>
          </w:tcPr>
          <w:p>
            <w:pPr>
              <w:tabs>
                <w:tab w:val="left" w:pos="1260"/>
              </w:tabs>
              <w:ind w:left="-52" w:leftChars="-25" w:right="-52" w:rightChars="-25"/>
              <w:jc w:val="center"/>
              <w:rPr>
                <w:rFonts w:ascii="宋体" w:hAnsi="宋体"/>
                <w:szCs w:val="21"/>
                <w:lang w:val="en-GB"/>
              </w:rPr>
            </w:pPr>
          </w:p>
        </w:tc>
        <w:tc>
          <w:tcPr>
            <w:tcW w:w="994" w:type="dxa"/>
            <w:vAlign w:val="center"/>
          </w:tcPr>
          <w:p>
            <w:pPr>
              <w:tabs>
                <w:tab w:val="left" w:pos="1260"/>
              </w:tabs>
              <w:ind w:left="-52" w:leftChars="-25" w:right="-52" w:rightChars="-25"/>
              <w:jc w:val="center"/>
              <w:rPr>
                <w:rFonts w:ascii="宋体" w:hAnsi="宋体"/>
                <w:szCs w:val="21"/>
                <w:lang w:val="en-GB"/>
              </w:rPr>
            </w:pPr>
          </w:p>
        </w:tc>
        <w:tc>
          <w:tcPr>
            <w:tcW w:w="1023" w:type="dxa"/>
            <w:vAlign w:val="center"/>
          </w:tcPr>
          <w:p>
            <w:pPr>
              <w:tabs>
                <w:tab w:val="left" w:pos="1260"/>
              </w:tabs>
              <w:ind w:left="-52" w:leftChars="-25" w:right="-52" w:rightChars="-25"/>
              <w:jc w:val="center"/>
              <w:rPr>
                <w:rFonts w:ascii="宋体" w:hAnsi="宋体"/>
                <w:szCs w:val="21"/>
                <w:lang w:val="en-GB"/>
              </w:rPr>
            </w:pPr>
          </w:p>
        </w:tc>
        <w:tc>
          <w:tcPr>
            <w:tcW w:w="1241" w:type="dxa"/>
            <w:vAlign w:val="center"/>
          </w:tcPr>
          <w:p>
            <w:pPr>
              <w:tabs>
                <w:tab w:val="left" w:pos="1260"/>
              </w:tabs>
              <w:ind w:left="-52" w:leftChars="-25" w:right="-52" w:rightChars="-25"/>
              <w:jc w:val="cente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7" w:type="dxa"/>
            <w:vAlign w:val="center"/>
          </w:tcPr>
          <w:p>
            <w:pPr>
              <w:tabs>
                <w:tab w:val="left" w:pos="1260"/>
              </w:tabs>
              <w:ind w:left="-52" w:leftChars="-25" w:right="-52" w:rightChars="-25"/>
              <w:jc w:val="center"/>
              <w:rPr>
                <w:rFonts w:ascii="宋体" w:hAnsi="宋体"/>
                <w:szCs w:val="21"/>
                <w:lang w:val="en-GB"/>
              </w:rPr>
            </w:pPr>
          </w:p>
        </w:tc>
        <w:tc>
          <w:tcPr>
            <w:tcW w:w="2408" w:type="dxa"/>
            <w:vAlign w:val="center"/>
          </w:tcPr>
          <w:p>
            <w:pPr>
              <w:tabs>
                <w:tab w:val="left" w:pos="1260"/>
              </w:tabs>
              <w:ind w:left="-52" w:leftChars="-25" w:right="-52" w:rightChars="-25"/>
              <w:jc w:val="center"/>
              <w:rPr>
                <w:rFonts w:ascii="宋体" w:hAnsi="宋体"/>
                <w:szCs w:val="21"/>
                <w:lang w:val="en-GB"/>
              </w:rPr>
            </w:pPr>
          </w:p>
        </w:tc>
        <w:tc>
          <w:tcPr>
            <w:tcW w:w="994" w:type="dxa"/>
            <w:vAlign w:val="center"/>
          </w:tcPr>
          <w:p>
            <w:pPr>
              <w:tabs>
                <w:tab w:val="left" w:pos="1260"/>
              </w:tabs>
              <w:ind w:left="-52" w:leftChars="-25" w:right="-52" w:rightChars="-25"/>
              <w:jc w:val="center"/>
              <w:rPr>
                <w:rFonts w:ascii="宋体" w:hAnsi="宋体"/>
                <w:szCs w:val="21"/>
                <w:lang w:val="en-GB"/>
              </w:rPr>
            </w:pPr>
          </w:p>
        </w:tc>
        <w:tc>
          <w:tcPr>
            <w:tcW w:w="954" w:type="dxa"/>
            <w:vAlign w:val="center"/>
          </w:tcPr>
          <w:p>
            <w:pPr>
              <w:tabs>
                <w:tab w:val="left" w:pos="1260"/>
              </w:tabs>
              <w:ind w:left="-52" w:leftChars="-25" w:right="-52" w:rightChars="-25"/>
              <w:jc w:val="center"/>
              <w:rPr>
                <w:rFonts w:ascii="宋体" w:hAnsi="宋体"/>
                <w:szCs w:val="21"/>
                <w:lang w:val="en-GB"/>
              </w:rPr>
            </w:pPr>
          </w:p>
        </w:tc>
        <w:tc>
          <w:tcPr>
            <w:tcW w:w="887" w:type="dxa"/>
            <w:vAlign w:val="center"/>
          </w:tcPr>
          <w:p>
            <w:pPr>
              <w:tabs>
                <w:tab w:val="left" w:pos="1260"/>
              </w:tabs>
              <w:ind w:left="-52" w:leftChars="-25" w:right="-52" w:rightChars="-25"/>
              <w:jc w:val="center"/>
              <w:rPr>
                <w:rFonts w:ascii="宋体" w:hAnsi="宋体"/>
                <w:szCs w:val="21"/>
                <w:lang w:val="en-GB"/>
              </w:rPr>
            </w:pPr>
          </w:p>
        </w:tc>
        <w:tc>
          <w:tcPr>
            <w:tcW w:w="994" w:type="dxa"/>
            <w:vAlign w:val="center"/>
          </w:tcPr>
          <w:p>
            <w:pPr>
              <w:tabs>
                <w:tab w:val="left" w:pos="1260"/>
              </w:tabs>
              <w:ind w:left="-52" w:leftChars="-25" w:right="-52" w:rightChars="-25"/>
              <w:jc w:val="center"/>
              <w:rPr>
                <w:rFonts w:ascii="宋体" w:hAnsi="宋体"/>
                <w:szCs w:val="21"/>
                <w:lang w:val="en-GB"/>
              </w:rPr>
            </w:pPr>
          </w:p>
        </w:tc>
        <w:tc>
          <w:tcPr>
            <w:tcW w:w="1023" w:type="dxa"/>
            <w:vAlign w:val="center"/>
          </w:tcPr>
          <w:p>
            <w:pPr>
              <w:tabs>
                <w:tab w:val="left" w:pos="1260"/>
              </w:tabs>
              <w:ind w:left="-52" w:leftChars="-25" w:right="-52" w:rightChars="-25"/>
              <w:jc w:val="center"/>
              <w:rPr>
                <w:rFonts w:ascii="宋体" w:hAnsi="宋体"/>
                <w:szCs w:val="21"/>
                <w:lang w:val="en-GB"/>
              </w:rPr>
            </w:pPr>
          </w:p>
        </w:tc>
        <w:tc>
          <w:tcPr>
            <w:tcW w:w="1241" w:type="dxa"/>
            <w:vAlign w:val="center"/>
          </w:tcPr>
          <w:p>
            <w:pPr>
              <w:tabs>
                <w:tab w:val="left" w:pos="1260"/>
              </w:tabs>
              <w:ind w:left="-52" w:leftChars="-25" w:right="-52" w:rightChars="-25"/>
              <w:jc w:val="cente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7" w:type="dxa"/>
            <w:vAlign w:val="center"/>
          </w:tcPr>
          <w:p>
            <w:pPr>
              <w:tabs>
                <w:tab w:val="left" w:pos="1260"/>
              </w:tabs>
              <w:ind w:left="-52" w:leftChars="-25" w:right="-52" w:rightChars="-25"/>
              <w:jc w:val="center"/>
              <w:rPr>
                <w:rFonts w:ascii="宋体" w:hAnsi="宋体"/>
                <w:szCs w:val="21"/>
                <w:lang w:val="en-GB"/>
              </w:rPr>
            </w:pPr>
          </w:p>
        </w:tc>
        <w:tc>
          <w:tcPr>
            <w:tcW w:w="2408" w:type="dxa"/>
            <w:vAlign w:val="center"/>
          </w:tcPr>
          <w:p>
            <w:pPr>
              <w:tabs>
                <w:tab w:val="left" w:pos="1260"/>
              </w:tabs>
              <w:ind w:left="-52" w:leftChars="-25" w:right="-52" w:rightChars="-25"/>
              <w:jc w:val="center"/>
              <w:rPr>
                <w:rFonts w:ascii="宋体" w:hAnsi="宋体"/>
                <w:szCs w:val="21"/>
                <w:lang w:val="en-GB"/>
              </w:rPr>
            </w:pPr>
          </w:p>
        </w:tc>
        <w:tc>
          <w:tcPr>
            <w:tcW w:w="994" w:type="dxa"/>
            <w:vAlign w:val="center"/>
          </w:tcPr>
          <w:p>
            <w:pPr>
              <w:tabs>
                <w:tab w:val="left" w:pos="1260"/>
              </w:tabs>
              <w:ind w:left="-52" w:leftChars="-25" w:right="-52" w:rightChars="-25"/>
              <w:jc w:val="center"/>
              <w:rPr>
                <w:rFonts w:ascii="宋体" w:hAnsi="宋体"/>
                <w:szCs w:val="21"/>
                <w:lang w:val="en-GB"/>
              </w:rPr>
            </w:pPr>
          </w:p>
        </w:tc>
        <w:tc>
          <w:tcPr>
            <w:tcW w:w="954" w:type="dxa"/>
            <w:vAlign w:val="center"/>
          </w:tcPr>
          <w:p>
            <w:pPr>
              <w:tabs>
                <w:tab w:val="left" w:pos="1260"/>
              </w:tabs>
              <w:ind w:left="-52" w:leftChars="-25" w:right="-52" w:rightChars="-25"/>
              <w:jc w:val="center"/>
              <w:rPr>
                <w:rFonts w:ascii="宋体" w:hAnsi="宋体"/>
                <w:szCs w:val="21"/>
                <w:lang w:val="en-GB"/>
              </w:rPr>
            </w:pPr>
          </w:p>
        </w:tc>
        <w:tc>
          <w:tcPr>
            <w:tcW w:w="887" w:type="dxa"/>
            <w:vAlign w:val="center"/>
          </w:tcPr>
          <w:p>
            <w:pPr>
              <w:tabs>
                <w:tab w:val="left" w:pos="1260"/>
              </w:tabs>
              <w:ind w:left="-52" w:leftChars="-25" w:right="-52" w:rightChars="-25"/>
              <w:jc w:val="center"/>
              <w:rPr>
                <w:rFonts w:ascii="宋体" w:hAnsi="宋体"/>
                <w:szCs w:val="21"/>
                <w:lang w:val="en-GB"/>
              </w:rPr>
            </w:pPr>
          </w:p>
        </w:tc>
        <w:tc>
          <w:tcPr>
            <w:tcW w:w="994" w:type="dxa"/>
            <w:vAlign w:val="center"/>
          </w:tcPr>
          <w:p>
            <w:pPr>
              <w:tabs>
                <w:tab w:val="left" w:pos="1260"/>
              </w:tabs>
              <w:ind w:left="-52" w:leftChars="-25" w:right="-52" w:rightChars="-25"/>
              <w:jc w:val="center"/>
              <w:rPr>
                <w:rFonts w:ascii="宋体" w:hAnsi="宋体"/>
                <w:szCs w:val="21"/>
                <w:lang w:val="en-GB"/>
              </w:rPr>
            </w:pPr>
          </w:p>
        </w:tc>
        <w:tc>
          <w:tcPr>
            <w:tcW w:w="1023" w:type="dxa"/>
            <w:vAlign w:val="center"/>
          </w:tcPr>
          <w:p>
            <w:pPr>
              <w:tabs>
                <w:tab w:val="left" w:pos="1260"/>
              </w:tabs>
              <w:ind w:left="-52" w:leftChars="-25" w:right="-52" w:rightChars="-25"/>
              <w:jc w:val="center"/>
              <w:rPr>
                <w:rFonts w:ascii="宋体" w:hAnsi="宋体"/>
                <w:szCs w:val="21"/>
                <w:lang w:val="en-GB"/>
              </w:rPr>
            </w:pPr>
          </w:p>
        </w:tc>
        <w:tc>
          <w:tcPr>
            <w:tcW w:w="1241" w:type="dxa"/>
            <w:vAlign w:val="center"/>
          </w:tcPr>
          <w:p>
            <w:pPr>
              <w:tabs>
                <w:tab w:val="left" w:pos="1260"/>
              </w:tabs>
              <w:ind w:left="-52" w:leftChars="-25" w:right="-52" w:rightChars="-25"/>
              <w:jc w:val="cente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7" w:type="dxa"/>
            <w:vAlign w:val="center"/>
          </w:tcPr>
          <w:p>
            <w:pPr>
              <w:tabs>
                <w:tab w:val="left" w:pos="1260"/>
              </w:tabs>
              <w:ind w:left="-52" w:leftChars="-25" w:right="-52" w:rightChars="-25"/>
              <w:jc w:val="center"/>
              <w:rPr>
                <w:rFonts w:ascii="宋体" w:hAnsi="宋体"/>
                <w:szCs w:val="21"/>
                <w:lang w:val="en-GB"/>
              </w:rPr>
            </w:pPr>
          </w:p>
        </w:tc>
        <w:tc>
          <w:tcPr>
            <w:tcW w:w="2408" w:type="dxa"/>
            <w:vAlign w:val="center"/>
          </w:tcPr>
          <w:p>
            <w:pPr>
              <w:tabs>
                <w:tab w:val="left" w:pos="1260"/>
              </w:tabs>
              <w:ind w:left="-52" w:leftChars="-25" w:right="-52" w:rightChars="-25"/>
              <w:jc w:val="center"/>
              <w:rPr>
                <w:rFonts w:ascii="宋体" w:hAnsi="宋体"/>
                <w:szCs w:val="21"/>
                <w:lang w:val="en-GB"/>
              </w:rPr>
            </w:pPr>
          </w:p>
        </w:tc>
        <w:tc>
          <w:tcPr>
            <w:tcW w:w="994" w:type="dxa"/>
            <w:vAlign w:val="center"/>
          </w:tcPr>
          <w:p>
            <w:pPr>
              <w:tabs>
                <w:tab w:val="left" w:pos="1260"/>
              </w:tabs>
              <w:ind w:left="-52" w:leftChars="-25" w:right="-52" w:rightChars="-25"/>
              <w:jc w:val="center"/>
              <w:rPr>
                <w:rFonts w:ascii="宋体" w:hAnsi="宋体"/>
                <w:szCs w:val="21"/>
                <w:lang w:val="en-GB"/>
              </w:rPr>
            </w:pPr>
          </w:p>
        </w:tc>
        <w:tc>
          <w:tcPr>
            <w:tcW w:w="954" w:type="dxa"/>
            <w:vAlign w:val="center"/>
          </w:tcPr>
          <w:p>
            <w:pPr>
              <w:tabs>
                <w:tab w:val="left" w:pos="1260"/>
              </w:tabs>
              <w:ind w:left="-52" w:leftChars="-25" w:right="-52" w:rightChars="-25"/>
              <w:jc w:val="center"/>
              <w:rPr>
                <w:rFonts w:ascii="宋体" w:hAnsi="宋体"/>
                <w:szCs w:val="21"/>
                <w:lang w:val="en-GB"/>
              </w:rPr>
            </w:pPr>
          </w:p>
        </w:tc>
        <w:tc>
          <w:tcPr>
            <w:tcW w:w="887" w:type="dxa"/>
            <w:vAlign w:val="center"/>
          </w:tcPr>
          <w:p>
            <w:pPr>
              <w:tabs>
                <w:tab w:val="left" w:pos="1260"/>
              </w:tabs>
              <w:ind w:left="-52" w:leftChars="-25" w:right="-52" w:rightChars="-25"/>
              <w:jc w:val="center"/>
              <w:rPr>
                <w:rFonts w:ascii="宋体" w:hAnsi="宋体"/>
                <w:szCs w:val="21"/>
                <w:lang w:val="en-GB"/>
              </w:rPr>
            </w:pPr>
          </w:p>
        </w:tc>
        <w:tc>
          <w:tcPr>
            <w:tcW w:w="994" w:type="dxa"/>
            <w:vAlign w:val="center"/>
          </w:tcPr>
          <w:p>
            <w:pPr>
              <w:tabs>
                <w:tab w:val="left" w:pos="1260"/>
              </w:tabs>
              <w:ind w:left="-52" w:leftChars="-25" w:right="-52" w:rightChars="-25"/>
              <w:jc w:val="center"/>
              <w:rPr>
                <w:rFonts w:ascii="宋体" w:hAnsi="宋体"/>
                <w:szCs w:val="21"/>
                <w:lang w:val="en-GB"/>
              </w:rPr>
            </w:pPr>
          </w:p>
        </w:tc>
        <w:tc>
          <w:tcPr>
            <w:tcW w:w="1023" w:type="dxa"/>
            <w:vAlign w:val="center"/>
          </w:tcPr>
          <w:p>
            <w:pPr>
              <w:tabs>
                <w:tab w:val="left" w:pos="1260"/>
              </w:tabs>
              <w:ind w:left="-52" w:leftChars="-25" w:right="-52" w:rightChars="-25"/>
              <w:jc w:val="center"/>
              <w:rPr>
                <w:rFonts w:ascii="宋体" w:hAnsi="宋体"/>
                <w:szCs w:val="21"/>
                <w:lang w:val="en-GB"/>
              </w:rPr>
            </w:pPr>
          </w:p>
        </w:tc>
        <w:tc>
          <w:tcPr>
            <w:tcW w:w="1241" w:type="dxa"/>
            <w:vAlign w:val="center"/>
          </w:tcPr>
          <w:p>
            <w:pPr>
              <w:tabs>
                <w:tab w:val="left" w:pos="1260"/>
              </w:tabs>
              <w:ind w:left="-52" w:leftChars="-25" w:right="-52" w:rightChars="-25"/>
              <w:jc w:val="cente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7" w:type="dxa"/>
            <w:vAlign w:val="center"/>
          </w:tcPr>
          <w:p>
            <w:pPr>
              <w:tabs>
                <w:tab w:val="left" w:pos="1260"/>
              </w:tabs>
              <w:ind w:left="-52" w:leftChars="-25" w:right="-52" w:rightChars="-25"/>
              <w:jc w:val="center"/>
              <w:rPr>
                <w:rFonts w:ascii="宋体" w:hAnsi="宋体"/>
                <w:szCs w:val="21"/>
                <w:lang w:val="en-GB"/>
              </w:rPr>
            </w:pPr>
          </w:p>
        </w:tc>
        <w:tc>
          <w:tcPr>
            <w:tcW w:w="2408" w:type="dxa"/>
            <w:vAlign w:val="center"/>
          </w:tcPr>
          <w:p>
            <w:pPr>
              <w:tabs>
                <w:tab w:val="left" w:pos="1260"/>
              </w:tabs>
              <w:ind w:left="-52" w:leftChars="-25" w:right="-52" w:rightChars="-25"/>
              <w:jc w:val="center"/>
              <w:rPr>
                <w:rFonts w:ascii="宋体" w:hAnsi="宋体"/>
                <w:szCs w:val="21"/>
                <w:lang w:val="en-GB"/>
              </w:rPr>
            </w:pPr>
          </w:p>
        </w:tc>
        <w:tc>
          <w:tcPr>
            <w:tcW w:w="994" w:type="dxa"/>
            <w:vAlign w:val="center"/>
          </w:tcPr>
          <w:p>
            <w:pPr>
              <w:tabs>
                <w:tab w:val="left" w:pos="1260"/>
              </w:tabs>
              <w:ind w:left="-52" w:leftChars="-25" w:right="-52" w:rightChars="-25"/>
              <w:jc w:val="center"/>
              <w:rPr>
                <w:rFonts w:ascii="宋体" w:hAnsi="宋体"/>
                <w:szCs w:val="21"/>
                <w:lang w:val="en-GB"/>
              </w:rPr>
            </w:pPr>
          </w:p>
        </w:tc>
        <w:tc>
          <w:tcPr>
            <w:tcW w:w="954" w:type="dxa"/>
            <w:vAlign w:val="center"/>
          </w:tcPr>
          <w:p>
            <w:pPr>
              <w:tabs>
                <w:tab w:val="left" w:pos="1260"/>
              </w:tabs>
              <w:ind w:left="-52" w:leftChars="-25" w:right="-52" w:rightChars="-25"/>
              <w:jc w:val="center"/>
              <w:rPr>
                <w:rFonts w:ascii="宋体" w:hAnsi="宋体"/>
                <w:szCs w:val="21"/>
                <w:lang w:val="en-GB"/>
              </w:rPr>
            </w:pPr>
          </w:p>
        </w:tc>
        <w:tc>
          <w:tcPr>
            <w:tcW w:w="887" w:type="dxa"/>
            <w:vAlign w:val="center"/>
          </w:tcPr>
          <w:p>
            <w:pPr>
              <w:tabs>
                <w:tab w:val="left" w:pos="1260"/>
              </w:tabs>
              <w:ind w:left="-52" w:leftChars="-25" w:right="-52" w:rightChars="-25"/>
              <w:jc w:val="center"/>
              <w:rPr>
                <w:rFonts w:ascii="宋体" w:hAnsi="宋体"/>
                <w:szCs w:val="21"/>
                <w:lang w:val="en-GB"/>
              </w:rPr>
            </w:pPr>
          </w:p>
        </w:tc>
        <w:tc>
          <w:tcPr>
            <w:tcW w:w="994" w:type="dxa"/>
            <w:vAlign w:val="center"/>
          </w:tcPr>
          <w:p>
            <w:pPr>
              <w:tabs>
                <w:tab w:val="left" w:pos="1260"/>
              </w:tabs>
              <w:ind w:left="-52" w:leftChars="-25" w:right="-52" w:rightChars="-25"/>
              <w:jc w:val="center"/>
              <w:rPr>
                <w:rFonts w:ascii="宋体" w:hAnsi="宋体"/>
                <w:szCs w:val="21"/>
                <w:lang w:val="en-GB"/>
              </w:rPr>
            </w:pPr>
          </w:p>
        </w:tc>
        <w:tc>
          <w:tcPr>
            <w:tcW w:w="1023" w:type="dxa"/>
            <w:vAlign w:val="center"/>
          </w:tcPr>
          <w:p>
            <w:pPr>
              <w:tabs>
                <w:tab w:val="left" w:pos="1260"/>
              </w:tabs>
              <w:ind w:left="-52" w:leftChars="-25" w:right="-52" w:rightChars="-25"/>
              <w:jc w:val="center"/>
              <w:rPr>
                <w:rFonts w:ascii="宋体" w:hAnsi="宋体"/>
                <w:szCs w:val="21"/>
                <w:lang w:val="en-GB"/>
              </w:rPr>
            </w:pPr>
          </w:p>
        </w:tc>
        <w:tc>
          <w:tcPr>
            <w:tcW w:w="1241" w:type="dxa"/>
            <w:vAlign w:val="center"/>
          </w:tcPr>
          <w:p>
            <w:pPr>
              <w:tabs>
                <w:tab w:val="left" w:pos="1260"/>
              </w:tabs>
              <w:ind w:left="-52" w:leftChars="-25" w:right="-52" w:rightChars="-25"/>
              <w:jc w:val="center"/>
              <w:rPr>
                <w:rFonts w:ascii="宋体" w:hAnsi="宋体"/>
                <w:szCs w:val="21"/>
                <w:lang w:val="en-GB"/>
              </w:rPr>
            </w:pPr>
          </w:p>
        </w:tc>
      </w:tr>
    </w:tbl>
    <w:p>
      <w:pPr>
        <w:spacing w:line="360" w:lineRule="auto"/>
        <w:rPr>
          <w:rFonts w:hint="eastAsia" w:ascii="宋体" w:hAnsi="宋体"/>
          <w:szCs w:val="21"/>
          <w:lang w:val="en-GB"/>
        </w:rPr>
      </w:pPr>
    </w:p>
    <w:p>
      <w:pPr>
        <w:tabs>
          <w:tab w:val="left" w:pos="567"/>
          <w:tab w:val="left" w:pos="993"/>
        </w:tabs>
        <w:spacing w:line="360" w:lineRule="auto"/>
        <w:ind w:left="991" w:hanging="991" w:hangingChars="472"/>
        <w:rPr>
          <w:rFonts w:ascii="宋体" w:hAnsi="宋体"/>
          <w:szCs w:val="21"/>
          <w:lang w:val="en-GB"/>
        </w:rPr>
      </w:pPr>
      <w:r>
        <w:rPr>
          <w:rFonts w:hint="eastAsia" w:ascii="宋体" w:hAnsi="宋体"/>
          <w:szCs w:val="21"/>
          <w:lang w:val="en-GB"/>
        </w:rPr>
        <w:t>注：</w:t>
      </w:r>
      <w:r>
        <w:rPr>
          <w:rFonts w:hint="eastAsia" w:ascii="宋体" w:hAnsi="宋体"/>
          <w:szCs w:val="21"/>
          <w:lang w:val="en-GB"/>
        </w:rPr>
        <w:tab/>
      </w:r>
      <w:r>
        <w:rPr>
          <w:rFonts w:hint="eastAsia" w:ascii="宋体" w:hAnsi="宋体"/>
          <w:szCs w:val="21"/>
          <w:lang w:val="en-GB"/>
        </w:rPr>
        <w:t>1.</w:t>
      </w:r>
      <w:r>
        <w:rPr>
          <w:rFonts w:hint="eastAsia" w:ascii="宋体" w:hAnsi="宋体"/>
          <w:szCs w:val="21"/>
          <w:lang w:val="en-GB"/>
        </w:rPr>
        <w:tab/>
      </w:r>
      <w:r>
        <w:rPr>
          <w:rFonts w:hint="eastAsia" w:ascii="宋体" w:hAnsi="宋体"/>
          <w:szCs w:val="21"/>
          <w:lang w:val="en-GB"/>
        </w:rPr>
        <w:t>制造商为小型或微型企业时才需要填“制造商企业类型”栏，填写内容为“小型”或“微型”；</w:t>
      </w:r>
    </w:p>
    <w:p>
      <w:pPr>
        <w:tabs>
          <w:tab w:val="left" w:pos="567"/>
          <w:tab w:val="left" w:pos="993"/>
        </w:tabs>
        <w:spacing w:line="360" w:lineRule="auto"/>
        <w:ind w:left="991" w:hanging="991" w:hangingChars="472"/>
        <w:rPr>
          <w:rFonts w:ascii="宋体" w:hAnsi="宋体"/>
          <w:szCs w:val="21"/>
          <w:lang w:val="en-GB"/>
        </w:rPr>
      </w:pPr>
      <w:r>
        <w:rPr>
          <w:rFonts w:hint="eastAsia" w:ascii="宋体" w:hAnsi="宋体"/>
          <w:szCs w:val="21"/>
          <w:lang w:val="en-GB"/>
        </w:rPr>
        <w:tab/>
      </w:r>
      <w:r>
        <w:rPr>
          <w:rFonts w:hint="eastAsia" w:ascii="宋体" w:hAnsi="宋体"/>
          <w:szCs w:val="21"/>
          <w:lang w:val="en-GB"/>
        </w:rPr>
        <w:t>2、</w:t>
      </w:r>
      <w:r>
        <w:rPr>
          <w:rFonts w:hint="eastAsia" w:ascii="宋体" w:hAnsi="宋体"/>
          <w:szCs w:val="21"/>
          <w:lang w:val="en-GB"/>
        </w:rPr>
        <w:tab/>
      </w:r>
      <w:r>
        <w:rPr>
          <w:rFonts w:hint="eastAsia" w:ascii="宋体" w:hAnsi="宋体"/>
          <w:szCs w:val="21"/>
          <w:lang w:val="en-GB"/>
        </w:rPr>
        <w:t>“节能产品、环保标志产品”是属于国家行采购人管部门颁布的清单目录中的产品，须填写认证证书编号，并在“节能产品”、“环保标志产品”栏中填写属于“第</w:t>
      </w:r>
      <w:r>
        <w:rPr>
          <w:rFonts w:hint="eastAsia" w:ascii="宋体" w:hAnsi="宋体"/>
          <w:szCs w:val="21"/>
          <w:u w:val="single"/>
          <w:lang w:val="en-GB"/>
        </w:rPr>
        <w:t>　</w:t>
      </w:r>
      <w:r>
        <w:rPr>
          <w:rFonts w:hint="eastAsia" w:ascii="宋体" w:hAnsi="宋体"/>
          <w:szCs w:val="21"/>
          <w:lang w:val="en-GB"/>
        </w:rPr>
        <w:t>期清单”的产品（产品被列入多期清单的，以最新一期为准），同时提供有效期内的证书复印件以及下述文件</w:t>
      </w:r>
      <w:r>
        <w:rPr>
          <w:rFonts w:hint="eastAsia" w:ascii="宋体" w:hAnsi="宋体"/>
          <w:szCs w:val="21"/>
        </w:rPr>
        <w:t>（均为复印件，加盖投标供应商公章）</w:t>
      </w:r>
      <w:r>
        <w:rPr>
          <w:rFonts w:hint="eastAsia" w:ascii="宋体" w:hAnsi="宋体"/>
          <w:szCs w:val="21"/>
          <w:lang w:val="en-GB"/>
        </w:rPr>
        <w:t>：</w:t>
      </w:r>
    </w:p>
    <w:p>
      <w:pPr>
        <w:tabs>
          <w:tab w:val="left" w:pos="567"/>
          <w:tab w:val="left" w:pos="993"/>
        </w:tabs>
        <w:spacing w:line="360" w:lineRule="auto"/>
        <w:ind w:left="991" w:hanging="991" w:hangingChars="472"/>
        <w:rPr>
          <w:rFonts w:ascii="宋体" w:hAnsi="宋体"/>
          <w:szCs w:val="21"/>
        </w:rPr>
      </w:pPr>
      <w:r>
        <w:rPr>
          <w:rFonts w:hint="eastAsia" w:ascii="宋体" w:hAnsi="宋体"/>
          <w:szCs w:val="21"/>
        </w:rPr>
        <w:tab/>
      </w:r>
      <w:r>
        <w:rPr>
          <w:rFonts w:hint="eastAsia" w:ascii="宋体" w:hAnsi="宋体"/>
          <w:szCs w:val="21"/>
        </w:rPr>
        <w:tab/>
      </w:r>
      <w:r>
        <w:rPr>
          <w:rFonts w:hint="eastAsia" w:ascii="宋体" w:hAnsi="宋体"/>
          <w:szCs w:val="21"/>
        </w:rPr>
        <w:t>（1）属于“节能产品政府采购清单</w:t>
      </w:r>
      <w:r>
        <w:rPr>
          <w:rFonts w:ascii="宋体" w:hAnsi="宋体"/>
          <w:szCs w:val="21"/>
        </w:rPr>
        <w:t>”</w:t>
      </w:r>
      <w:r>
        <w:rPr>
          <w:rFonts w:hint="eastAsia" w:ascii="宋体" w:hAnsi="宋体"/>
          <w:szCs w:val="21"/>
        </w:rPr>
        <w:t>中品目的产品，提供</w:t>
      </w:r>
      <w:r>
        <w:rPr>
          <w:rFonts w:ascii="宋体" w:hAnsi="宋体"/>
          <w:szCs w:val="21"/>
        </w:rPr>
        <w:t>“</w:t>
      </w:r>
      <w:r>
        <w:rPr>
          <w:rFonts w:hint="eastAsia" w:ascii="宋体" w:hAnsi="宋体"/>
          <w:szCs w:val="21"/>
        </w:rPr>
        <w:t>节能产品政府采购清单（第___期）”中投标产品所在清单页并加盖投标供应商公章，节能清单在中国政府采购网（http：//www.ccgp.gov .cn/）、国家发展改革委网站（</w:t>
      </w:r>
      <w:r>
        <w:rPr>
          <w:rFonts w:ascii="宋体" w:hAnsi="宋体"/>
        </w:rPr>
        <w:fldChar w:fldCharType="begin"/>
      </w:r>
      <w:r>
        <w:rPr>
          <w:rFonts w:ascii="宋体" w:hAnsi="宋体"/>
          <w:szCs w:val="21"/>
        </w:rPr>
        <w:instrText xml:space="preserve"> </w:instrText>
      </w:r>
      <w:r>
        <w:rPr>
          <w:rFonts w:ascii="宋体" w:hAnsi="宋体"/>
        </w:rPr>
        <w:instrText xml:space="preserve">HYPERLINK "http://hzs.nd"</w:instrText>
      </w:r>
      <w:r>
        <w:rPr>
          <w:rFonts w:ascii="宋体" w:hAnsi="宋体"/>
          <w:szCs w:val="21"/>
        </w:rPr>
        <w:instrText xml:space="preserve"> </w:instrText>
      </w:r>
      <w:r>
        <w:rPr>
          <w:rFonts w:ascii="宋体" w:hAnsi="宋体"/>
        </w:rPr>
        <w:fldChar w:fldCharType="separate"/>
      </w:r>
      <w:r>
        <w:rPr>
          <w:rFonts w:hint="eastAsia" w:ascii="宋体" w:hAnsi="宋体"/>
          <w:szCs w:val="21"/>
        </w:rPr>
        <w:t>http://hzs.nd</w:t>
      </w:r>
      <w:r>
        <w:rPr>
          <w:rFonts w:ascii="宋体" w:hAnsi="宋体"/>
        </w:rPr>
        <w:fldChar w:fldCharType="end"/>
      </w:r>
      <w:r>
        <w:rPr>
          <w:rFonts w:hint="eastAsia" w:ascii="宋体" w:hAnsi="宋体"/>
          <w:szCs w:val="21"/>
        </w:rPr>
        <w:t xml:space="preserve"> rc.gv.cn/）和中国质量认证中心网站（http://www.cqc.com.cn/）上发布；</w:t>
      </w:r>
    </w:p>
    <w:p>
      <w:pPr>
        <w:tabs>
          <w:tab w:val="left" w:pos="567"/>
          <w:tab w:val="left" w:pos="993"/>
        </w:tabs>
        <w:spacing w:line="360" w:lineRule="auto"/>
        <w:ind w:left="991" w:hanging="991" w:hangingChars="472"/>
        <w:rPr>
          <w:rFonts w:ascii="宋体" w:hAnsi="宋体"/>
          <w:szCs w:val="21"/>
        </w:rPr>
      </w:pPr>
      <w:r>
        <w:rPr>
          <w:rFonts w:hint="eastAsia" w:ascii="宋体" w:hAnsi="宋体"/>
          <w:szCs w:val="21"/>
        </w:rPr>
        <w:tab/>
      </w:r>
      <w:r>
        <w:rPr>
          <w:rFonts w:hint="eastAsia" w:ascii="宋体" w:hAnsi="宋体"/>
          <w:szCs w:val="21"/>
        </w:rPr>
        <w:tab/>
      </w:r>
      <w:r>
        <w:rPr>
          <w:rFonts w:hint="eastAsia" w:ascii="宋体" w:hAnsi="宋体"/>
          <w:szCs w:val="21"/>
        </w:rPr>
        <w:t>（2）属于“环境标志产品政府采购清单”中品目的产品，提供最新“环境标志产品政府采购清单”中投标产品所在清单页并加盖投标供应商公章，清单在中国政府采购网（http://www.ccgp.gov.cn/）、国家环境保护总局网（http://www.sepa.gov.cn/）、中国绿色采购网（http://www.cgpn. cn/）上发布；</w:t>
      </w:r>
    </w:p>
    <w:p>
      <w:pPr>
        <w:tabs>
          <w:tab w:val="left" w:pos="567"/>
          <w:tab w:val="left" w:pos="993"/>
        </w:tabs>
        <w:spacing w:line="360" w:lineRule="auto"/>
        <w:ind w:left="991" w:hanging="991" w:hangingChars="472"/>
        <w:rPr>
          <w:rFonts w:ascii="宋体" w:hAnsi="宋体"/>
          <w:szCs w:val="21"/>
          <w:lang w:val="en-GB"/>
        </w:rPr>
      </w:pPr>
      <w:r>
        <w:rPr>
          <w:rFonts w:hint="eastAsia" w:ascii="宋体" w:hAnsi="宋体"/>
          <w:szCs w:val="21"/>
          <w:lang w:val="en-GB"/>
        </w:rPr>
        <w:tab/>
      </w:r>
      <w:r>
        <w:rPr>
          <w:rFonts w:hint="eastAsia" w:ascii="宋体" w:hAnsi="宋体"/>
          <w:szCs w:val="21"/>
          <w:lang w:val="en-GB"/>
        </w:rPr>
        <w:t>3、</w:t>
      </w:r>
      <w:r>
        <w:rPr>
          <w:rFonts w:hint="eastAsia" w:ascii="宋体" w:hAnsi="宋体"/>
          <w:szCs w:val="21"/>
          <w:lang w:val="en-GB"/>
        </w:rPr>
        <w:tab/>
      </w:r>
      <w:r>
        <w:rPr>
          <w:rFonts w:hint="eastAsia" w:ascii="宋体" w:hAnsi="宋体"/>
          <w:szCs w:val="21"/>
          <w:lang w:val="en-GB"/>
        </w:rPr>
        <w:t>最终报价中“该产品报价占总报价比重”视作不变。</w:t>
      </w:r>
    </w:p>
    <w:p>
      <w:pPr>
        <w:adjustRightInd w:val="0"/>
        <w:snapToGrid w:val="0"/>
        <w:spacing w:line="360" w:lineRule="auto"/>
        <w:rPr>
          <w:rFonts w:ascii="宋体" w:hAnsi="宋体"/>
          <w:szCs w:val="21"/>
        </w:rPr>
      </w:pPr>
    </w:p>
    <w:p>
      <w:pPr>
        <w:spacing w:line="360" w:lineRule="auto"/>
        <w:rPr>
          <w:rFonts w:hint="eastAsia" w:ascii="宋体" w:hAnsi="宋体"/>
          <w:sz w:val="24"/>
        </w:rPr>
      </w:pPr>
      <w:r>
        <w:rPr>
          <w:rFonts w:hint="eastAsia" w:ascii="宋体" w:hAnsi="宋体"/>
          <w:sz w:val="24"/>
        </w:rPr>
        <w:t>投标人法定代表人（或法定代表人授权代表）签字：_____________</w:t>
      </w:r>
      <w:r>
        <w:rPr>
          <w:rFonts w:hint="eastAsia" w:ascii="宋体" w:hAnsi="宋体"/>
          <w:sz w:val="24"/>
          <w:u w:val="single"/>
        </w:rPr>
        <w:t xml:space="preserve">                   </w:t>
      </w:r>
    </w:p>
    <w:p>
      <w:pPr>
        <w:spacing w:line="360" w:lineRule="auto"/>
        <w:rPr>
          <w:rFonts w:hint="eastAsia" w:ascii="宋体" w:hAnsi="宋体"/>
          <w:sz w:val="24"/>
          <w:u w:val="single"/>
        </w:rPr>
      </w:pPr>
      <w:r>
        <w:rPr>
          <w:rFonts w:hint="eastAsia" w:ascii="宋体" w:hAnsi="宋体"/>
          <w:sz w:val="24"/>
        </w:rPr>
        <w:t>投标人名称（签章）：______________________</w:t>
      </w:r>
      <w:r>
        <w:rPr>
          <w:rFonts w:hint="eastAsia" w:ascii="宋体" w:hAnsi="宋体"/>
          <w:sz w:val="24"/>
          <w:u w:val="single"/>
        </w:rPr>
        <w:t xml:space="preserve">                        </w:t>
      </w:r>
    </w:p>
    <w:p>
      <w:pPr>
        <w:spacing w:line="360" w:lineRule="auto"/>
        <w:rPr>
          <w:rFonts w:ascii="宋体" w:hAnsi="宋体"/>
          <w:szCs w:val="21"/>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 月</w:t>
      </w:r>
      <w:r>
        <w:rPr>
          <w:rFonts w:hint="eastAsia" w:ascii="宋体" w:hAnsi="宋体"/>
          <w:sz w:val="24"/>
          <w:u w:val="single"/>
        </w:rPr>
        <w:t xml:space="preserve">    </w:t>
      </w:r>
      <w:r>
        <w:rPr>
          <w:rFonts w:hint="eastAsia" w:ascii="宋体" w:hAnsi="宋体"/>
          <w:sz w:val="24"/>
        </w:rPr>
        <w:t xml:space="preserve"> 日</w:t>
      </w:r>
    </w:p>
    <w:p>
      <w:pPr>
        <w:pStyle w:val="2"/>
        <w:jc w:val="both"/>
        <w:rPr>
          <w:sz w:val="32"/>
          <w:szCs w:val="32"/>
        </w:rPr>
      </w:pPr>
      <w:r>
        <w:rPr>
          <w:rFonts w:hint="eastAsia"/>
          <w:sz w:val="32"/>
          <w:szCs w:val="32"/>
        </w:rPr>
        <w:t>附：评标文件</w:t>
      </w:r>
      <w:bookmarkEnd w:id="136"/>
      <w:bookmarkEnd w:id="137"/>
    </w:p>
    <w:p>
      <w:pPr>
        <w:spacing w:line="360" w:lineRule="auto"/>
        <w:jc w:val="center"/>
        <w:rPr>
          <w:rFonts w:ascii="宋体" w:hAnsi="宋体"/>
          <w:b/>
          <w:sz w:val="52"/>
        </w:rPr>
      </w:pPr>
    </w:p>
    <w:p>
      <w:pPr>
        <w:spacing w:line="360" w:lineRule="auto"/>
        <w:jc w:val="center"/>
        <w:rPr>
          <w:rFonts w:ascii="宋体" w:hAnsi="宋体"/>
          <w:b/>
          <w:sz w:val="52"/>
        </w:rPr>
      </w:pPr>
      <w:r>
        <w:rPr>
          <w:rFonts w:hint="eastAsia" w:ascii="宋体" w:hAnsi="宋体"/>
          <w:b/>
          <w:sz w:val="52"/>
        </w:rPr>
        <w:t>广州市增城区政府采购</w:t>
      </w:r>
    </w:p>
    <w:p>
      <w:pPr>
        <w:spacing w:line="360" w:lineRule="auto"/>
        <w:jc w:val="center"/>
        <w:rPr>
          <w:rFonts w:ascii="宋体" w:hAnsi="宋体"/>
          <w:b/>
          <w:sz w:val="52"/>
        </w:rPr>
      </w:pPr>
    </w:p>
    <w:p>
      <w:pPr>
        <w:spacing w:line="360" w:lineRule="auto"/>
        <w:jc w:val="center"/>
        <w:rPr>
          <w:rFonts w:ascii="宋体" w:hAnsi="宋体"/>
          <w:b/>
          <w:sz w:val="44"/>
        </w:rPr>
      </w:pPr>
    </w:p>
    <w:p>
      <w:pPr>
        <w:spacing w:line="360" w:lineRule="auto"/>
        <w:jc w:val="center"/>
        <w:rPr>
          <w:rFonts w:ascii="宋体" w:hAnsi="宋体"/>
          <w:b/>
          <w:sz w:val="44"/>
        </w:rPr>
      </w:pPr>
    </w:p>
    <w:p>
      <w:pPr>
        <w:spacing w:line="360" w:lineRule="auto"/>
        <w:jc w:val="center"/>
        <w:rPr>
          <w:rFonts w:ascii="宋体" w:hAnsi="宋体"/>
          <w:b/>
          <w:sz w:val="84"/>
        </w:rPr>
      </w:pPr>
      <w:r>
        <w:rPr>
          <w:rFonts w:hint="eastAsia" w:ascii="宋体" w:hAnsi="宋体"/>
          <w:b/>
          <w:sz w:val="84"/>
        </w:rPr>
        <w:t>评标文件</w:t>
      </w:r>
    </w:p>
    <w:p>
      <w:pPr>
        <w:spacing w:before="240" w:line="360" w:lineRule="auto"/>
        <w:jc w:val="center"/>
        <w:rPr>
          <w:rFonts w:ascii="宋体" w:hAnsi="宋体"/>
          <w:b/>
          <w:sz w:val="36"/>
        </w:rPr>
      </w:pPr>
      <w:r>
        <w:rPr>
          <w:rFonts w:hint="eastAsia" w:ascii="宋体" w:hAnsi="宋体"/>
          <w:b/>
          <w:sz w:val="36"/>
        </w:rPr>
        <w:t>采购项目编号：</w:t>
      </w:r>
      <w:r>
        <w:rPr>
          <w:rFonts w:hint="eastAsia" w:ascii="宋体" w:hAnsi="宋体"/>
          <w:b/>
          <w:sz w:val="36"/>
          <w:lang w:eastAsia="zh-CN"/>
        </w:rPr>
        <w:t>0809-1741ZCG11B36</w:t>
      </w:r>
    </w:p>
    <w:p>
      <w:pPr>
        <w:spacing w:line="360" w:lineRule="auto"/>
        <w:ind w:left="2530" w:hanging="2520" w:hangingChars="700"/>
        <w:jc w:val="center"/>
        <w:rPr>
          <w:rFonts w:ascii="宋体" w:hAnsi="宋体" w:cs="宋体"/>
          <w:b/>
          <w:sz w:val="36"/>
        </w:rPr>
      </w:pPr>
      <w:r>
        <w:rPr>
          <w:rFonts w:hint="eastAsia" w:ascii="宋体" w:hAnsi="宋体"/>
          <w:b/>
          <w:sz w:val="36"/>
        </w:rPr>
        <w:t>采购项目名称：</w:t>
      </w:r>
      <w:r>
        <w:rPr>
          <w:rFonts w:hint="eastAsia" w:ascii="宋体" w:hAnsi="宋体"/>
          <w:b/>
          <w:sz w:val="36"/>
          <w:lang w:eastAsia="zh-CN"/>
        </w:rPr>
        <w:t>购置有线电视光缆</w:t>
      </w:r>
    </w:p>
    <w:p>
      <w:pPr>
        <w:pStyle w:val="4"/>
      </w:pPr>
      <w:r>
        <w:rPr>
          <w:b w:val="0"/>
          <w:sz w:val="32"/>
        </w:rPr>
        <w:br w:type="page"/>
      </w:r>
      <w:bookmarkStart w:id="138" w:name="_Toc26800361"/>
      <w:bookmarkStart w:id="139" w:name="_Toc37496241"/>
      <w:bookmarkStart w:id="140" w:name="_Toc43264531"/>
      <w:bookmarkStart w:id="141" w:name="_Toc49135219"/>
      <w:bookmarkStart w:id="142" w:name="_Toc61327422"/>
      <w:r>
        <w:rPr>
          <w:rFonts w:hint="eastAsia"/>
        </w:rPr>
        <w:t>一.说明</w:t>
      </w:r>
      <w:bookmarkEnd w:id="138"/>
      <w:bookmarkEnd w:id="139"/>
      <w:bookmarkEnd w:id="140"/>
      <w:bookmarkEnd w:id="141"/>
      <w:bookmarkEnd w:id="142"/>
    </w:p>
    <w:p>
      <w:pPr>
        <w:pStyle w:val="5"/>
        <w:keepLines w:val="0"/>
        <w:spacing w:before="0" w:after="0" w:line="360" w:lineRule="auto"/>
      </w:pPr>
      <w:bookmarkStart w:id="143" w:name="_Toc61327423"/>
      <w:bookmarkStart w:id="144" w:name="_Toc26800362"/>
      <w:bookmarkStart w:id="145" w:name="_Toc37496242"/>
      <w:bookmarkStart w:id="146" w:name="_Toc43264532"/>
      <w:bookmarkStart w:id="147" w:name="_Toc49135220"/>
      <w:r>
        <w:rPr>
          <w:rFonts w:hint="eastAsia"/>
        </w:rPr>
        <w:t>1.概述</w:t>
      </w:r>
      <w:bookmarkEnd w:id="143"/>
      <w:bookmarkEnd w:id="144"/>
      <w:bookmarkEnd w:id="145"/>
      <w:bookmarkEnd w:id="146"/>
      <w:bookmarkEnd w:id="147"/>
    </w:p>
    <w:p>
      <w:pPr>
        <w:pStyle w:val="20"/>
        <w:spacing w:line="360" w:lineRule="auto"/>
        <w:ind w:firstLine="480" w:firstLineChars="200"/>
        <w:rPr>
          <w:rFonts w:ascii="宋体" w:hAnsi="宋体"/>
          <w:sz w:val="24"/>
        </w:rPr>
      </w:pPr>
      <w:r>
        <w:rPr>
          <w:rFonts w:hint="eastAsia" w:ascii="宋体" w:hAnsi="宋体"/>
          <w:sz w:val="24"/>
        </w:rPr>
        <w:t>根据《中华人民共和国招标投标法》、《中华人民共和国政府采购法》、《评标委员会和评标方法暂行规定》和国家及地方采购有关文件精神，在保证采购</w:t>
      </w:r>
      <w:r>
        <w:rPr>
          <w:rFonts w:hint="eastAsia"/>
          <w:sz w:val="24"/>
          <w:szCs w:val="24"/>
          <w:lang w:eastAsia="zh-CN"/>
        </w:rPr>
        <w:t>购置有线电视光缆</w:t>
      </w:r>
      <w:r>
        <w:rPr>
          <w:rFonts w:hint="eastAsia"/>
          <w:sz w:val="24"/>
          <w:szCs w:val="24"/>
        </w:rPr>
        <w:t>项目</w:t>
      </w:r>
      <w:r>
        <w:rPr>
          <w:rFonts w:hint="eastAsia" w:ascii="宋体" w:hAnsi="宋体"/>
          <w:sz w:val="24"/>
        </w:rPr>
        <w:t>（以下简称项目）招标公开、公平、公正的基础上，结合项目的技术和商务需求，由广东华伦招标有限公司制定本评标文件，评标委员会确认。内容包括本次评标的评审过程和方法。</w:t>
      </w:r>
    </w:p>
    <w:p>
      <w:pPr>
        <w:pStyle w:val="5"/>
        <w:keepLines w:val="0"/>
        <w:spacing w:before="0" w:after="0" w:line="360" w:lineRule="auto"/>
      </w:pPr>
      <w:bookmarkStart w:id="148" w:name="_Toc43264533"/>
      <w:bookmarkStart w:id="149" w:name="_Toc49135221"/>
      <w:bookmarkStart w:id="150" w:name="_Toc61327424"/>
      <w:bookmarkStart w:id="151" w:name="_Toc26800363"/>
      <w:bookmarkStart w:id="152" w:name="_Toc37496243"/>
      <w:r>
        <w:rPr>
          <w:rFonts w:hint="eastAsia"/>
        </w:rPr>
        <w:t>2.定义</w:t>
      </w:r>
      <w:bookmarkEnd w:id="148"/>
      <w:bookmarkEnd w:id="149"/>
      <w:bookmarkEnd w:id="150"/>
      <w:bookmarkEnd w:id="151"/>
      <w:bookmarkEnd w:id="152"/>
    </w:p>
    <w:p>
      <w:pPr>
        <w:spacing w:line="360" w:lineRule="auto"/>
        <w:ind w:left="1258" w:hanging="1252" w:hangingChars="522"/>
        <w:rPr>
          <w:rFonts w:ascii="宋体" w:hAnsi="宋体"/>
          <w:sz w:val="24"/>
        </w:rPr>
      </w:pPr>
      <w:r>
        <w:rPr>
          <w:rFonts w:hint="eastAsia" w:ascii="宋体" w:hAnsi="宋体"/>
          <w:b/>
          <w:bCs/>
          <w:sz w:val="24"/>
        </w:rPr>
        <w:t>采 购 人</w:t>
      </w:r>
      <w:r>
        <w:rPr>
          <w:rFonts w:hint="eastAsia" w:ascii="宋体" w:hAnsi="宋体"/>
          <w:sz w:val="24"/>
        </w:rPr>
        <w:t>：指依法进行政府采购的国家机关、事业单位、团体组织，本项目的采购人是广州市增城区广播电视台。</w:t>
      </w:r>
    </w:p>
    <w:p>
      <w:pPr>
        <w:spacing w:line="360" w:lineRule="auto"/>
        <w:rPr>
          <w:rFonts w:ascii="宋体" w:hAnsi="宋体"/>
          <w:sz w:val="24"/>
        </w:rPr>
      </w:pPr>
      <w:r>
        <w:rPr>
          <w:rFonts w:hint="eastAsia" w:ascii="宋体" w:hAnsi="宋体"/>
          <w:b/>
          <w:sz w:val="24"/>
        </w:rPr>
        <w:t>业主</w:t>
      </w:r>
      <w:r>
        <w:rPr>
          <w:rFonts w:ascii="宋体" w:hAnsi="宋体"/>
          <w:b/>
          <w:sz w:val="24"/>
        </w:rPr>
        <w:t>/</w:t>
      </w:r>
      <w:r>
        <w:rPr>
          <w:rFonts w:hint="eastAsia" w:ascii="宋体" w:hAnsi="宋体"/>
          <w:b/>
          <w:sz w:val="24"/>
        </w:rPr>
        <w:t>用户：</w:t>
      </w:r>
      <w:r>
        <w:rPr>
          <w:rFonts w:hint="eastAsia" w:ascii="宋体" w:hAnsi="宋体"/>
          <w:sz w:val="24"/>
        </w:rPr>
        <w:t>系指本采购项目的最终使用单位，即广州市增城区广播电视台。</w:t>
      </w:r>
    </w:p>
    <w:p>
      <w:pPr>
        <w:spacing w:line="360" w:lineRule="auto"/>
        <w:ind w:left="1388" w:hanging="1382" w:hangingChars="576"/>
        <w:rPr>
          <w:rFonts w:ascii="宋体" w:hAnsi="宋体"/>
          <w:sz w:val="24"/>
        </w:rPr>
      </w:pPr>
      <w:r>
        <w:rPr>
          <w:rFonts w:hint="eastAsia" w:ascii="宋体" w:hAnsi="宋体"/>
          <w:b/>
          <w:bCs/>
          <w:sz w:val="24"/>
        </w:rPr>
        <w:t>采购代理机构</w:t>
      </w:r>
      <w:r>
        <w:rPr>
          <w:rFonts w:hint="eastAsia" w:ascii="宋体" w:hAnsi="宋体"/>
          <w:sz w:val="24"/>
        </w:rPr>
        <w:t>：指本招标文件规定之采购代理机构，即广东华伦招标有限公司。</w:t>
      </w:r>
    </w:p>
    <w:p>
      <w:pPr>
        <w:pStyle w:val="5"/>
        <w:keepLines w:val="0"/>
        <w:spacing w:before="0" w:after="0" w:line="360" w:lineRule="auto"/>
      </w:pPr>
      <w:bookmarkStart w:id="153" w:name="_Toc26800364"/>
      <w:bookmarkStart w:id="154" w:name="_Toc37496244"/>
      <w:bookmarkStart w:id="155" w:name="_Toc43264534"/>
      <w:bookmarkStart w:id="156" w:name="_Toc49135222"/>
      <w:bookmarkStart w:id="157" w:name="_Toc61327425"/>
      <w:r>
        <w:rPr>
          <w:rFonts w:hint="eastAsia"/>
        </w:rPr>
        <w:t>3.评标委员会组成</w:t>
      </w:r>
      <w:bookmarkEnd w:id="153"/>
      <w:bookmarkEnd w:id="154"/>
      <w:bookmarkEnd w:id="155"/>
      <w:bookmarkEnd w:id="156"/>
      <w:bookmarkEnd w:id="157"/>
    </w:p>
    <w:p>
      <w:pPr>
        <w:pStyle w:val="20"/>
        <w:spacing w:line="360" w:lineRule="auto"/>
        <w:ind w:firstLine="480" w:firstLineChars="200"/>
        <w:rPr>
          <w:rFonts w:ascii="宋体" w:hAnsi="宋体"/>
          <w:sz w:val="24"/>
        </w:rPr>
      </w:pPr>
      <w:r>
        <w:rPr>
          <w:rFonts w:hint="eastAsia" w:ascii="宋体" w:hAnsi="宋体"/>
          <w:sz w:val="24"/>
        </w:rPr>
        <w:t>全部评标过程由依法组建的评标委员会负责完成，评标委员会依照政府采购法律、法规、规章、政策的规定</w:t>
      </w:r>
      <w:r>
        <w:rPr>
          <w:rFonts w:hint="eastAsia" w:ascii="宋体" w:hAnsi="宋体"/>
          <w:sz w:val="24"/>
          <w:lang w:eastAsia="zh-CN"/>
        </w:rPr>
        <w:t>组建</w:t>
      </w:r>
      <w:r>
        <w:rPr>
          <w:rFonts w:hint="eastAsia" w:ascii="宋体" w:hAnsi="宋体"/>
          <w:sz w:val="24"/>
        </w:rPr>
        <w:t>。</w:t>
      </w:r>
    </w:p>
    <w:p>
      <w:pPr>
        <w:pStyle w:val="4"/>
      </w:pPr>
      <w:bookmarkStart w:id="158" w:name="_Toc26800366"/>
      <w:bookmarkStart w:id="159" w:name="_Toc37496246"/>
      <w:bookmarkStart w:id="160" w:name="_Toc43264536"/>
      <w:bookmarkStart w:id="161" w:name="_Toc49135224"/>
      <w:bookmarkStart w:id="162" w:name="_Toc61327427"/>
      <w:r>
        <w:rPr>
          <w:rFonts w:hint="eastAsia"/>
        </w:rPr>
        <w:t>二.评标须知</w:t>
      </w:r>
      <w:bookmarkEnd w:id="158"/>
      <w:bookmarkEnd w:id="159"/>
      <w:bookmarkEnd w:id="160"/>
      <w:bookmarkEnd w:id="161"/>
      <w:bookmarkEnd w:id="162"/>
    </w:p>
    <w:p>
      <w:pPr>
        <w:pStyle w:val="5"/>
        <w:keepLines w:val="0"/>
        <w:spacing w:before="0" w:after="0" w:line="360" w:lineRule="auto"/>
      </w:pPr>
      <w:bookmarkStart w:id="163" w:name="_Toc37496247"/>
      <w:bookmarkStart w:id="164" w:name="_Toc43264537"/>
      <w:bookmarkStart w:id="165" w:name="_Toc49135225"/>
      <w:bookmarkStart w:id="166" w:name="_Toc61327428"/>
      <w:bookmarkStart w:id="167" w:name="_Toc26800367"/>
      <w:r>
        <w:rPr>
          <w:rFonts w:hint="eastAsia"/>
        </w:rPr>
        <w:t>1.关于评标方案</w:t>
      </w:r>
      <w:bookmarkEnd w:id="163"/>
      <w:bookmarkEnd w:id="164"/>
      <w:bookmarkEnd w:id="165"/>
      <w:bookmarkEnd w:id="166"/>
      <w:bookmarkEnd w:id="167"/>
    </w:p>
    <w:p>
      <w:pPr>
        <w:spacing w:before="20" w:after="20" w:line="360" w:lineRule="auto"/>
        <w:ind w:left="600" w:hanging="600" w:hangingChars="250"/>
        <w:rPr>
          <w:rFonts w:ascii="宋体" w:hAnsi="宋体"/>
          <w:sz w:val="24"/>
        </w:rPr>
      </w:pPr>
      <w:r>
        <w:rPr>
          <w:rFonts w:hint="eastAsia" w:ascii="宋体" w:hAnsi="宋体"/>
          <w:sz w:val="24"/>
        </w:rPr>
        <w:t>（1）评标委员会的每位成员（简称评委）应认真地阅读并确认已经正确理解了评标方案；</w:t>
      </w:r>
    </w:p>
    <w:p>
      <w:pPr>
        <w:spacing w:before="20" w:after="20" w:line="360" w:lineRule="auto"/>
        <w:rPr>
          <w:rFonts w:ascii="宋体" w:hAnsi="宋体"/>
          <w:sz w:val="24"/>
        </w:rPr>
      </w:pPr>
      <w:r>
        <w:rPr>
          <w:rFonts w:hint="eastAsia" w:ascii="宋体" w:hAnsi="宋体"/>
          <w:sz w:val="24"/>
        </w:rPr>
        <w:t>（2）评委如对评标方案有异议，应在评标开始前提出。</w:t>
      </w:r>
    </w:p>
    <w:p>
      <w:pPr>
        <w:pStyle w:val="5"/>
        <w:keepLines w:val="0"/>
        <w:spacing w:before="0" w:after="0" w:line="360" w:lineRule="auto"/>
      </w:pPr>
      <w:bookmarkStart w:id="168" w:name="_Toc26800368"/>
      <w:bookmarkStart w:id="169" w:name="_Toc37496248"/>
      <w:bookmarkStart w:id="170" w:name="_Toc43264538"/>
      <w:bookmarkStart w:id="171" w:name="_Toc61327429"/>
      <w:bookmarkStart w:id="172" w:name="_Toc49135226"/>
      <w:r>
        <w:rPr>
          <w:rFonts w:hint="eastAsia"/>
        </w:rPr>
        <w:t>2.关于评标</w:t>
      </w:r>
      <w:bookmarkEnd w:id="168"/>
      <w:bookmarkEnd w:id="169"/>
      <w:bookmarkEnd w:id="170"/>
      <w:r>
        <w:rPr>
          <w:rFonts w:hint="eastAsia"/>
        </w:rPr>
        <w:t>纪律</w:t>
      </w:r>
      <w:bookmarkEnd w:id="171"/>
      <w:bookmarkEnd w:id="172"/>
    </w:p>
    <w:p>
      <w:pPr>
        <w:spacing w:before="50" w:after="50" w:line="360" w:lineRule="auto"/>
        <w:rPr>
          <w:rFonts w:ascii="宋体" w:hAnsi="宋体"/>
          <w:sz w:val="24"/>
        </w:rPr>
      </w:pPr>
      <w:r>
        <w:rPr>
          <w:rFonts w:hint="eastAsia" w:ascii="宋体" w:hAnsi="宋体"/>
          <w:sz w:val="24"/>
        </w:rPr>
        <w:t xml:space="preserve">（1）评标委员会成员不得与任何投标人或者与招标结果有利害关系的人进行私下接触，   </w:t>
      </w:r>
    </w:p>
    <w:p>
      <w:pPr>
        <w:spacing w:before="50" w:after="50" w:line="360" w:lineRule="auto"/>
        <w:rPr>
          <w:rFonts w:ascii="宋体" w:hAnsi="宋体"/>
          <w:sz w:val="24"/>
        </w:rPr>
      </w:pPr>
      <w:r>
        <w:rPr>
          <w:rFonts w:hint="eastAsia" w:ascii="宋体" w:hAnsi="宋体"/>
          <w:sz w:val="24"/>
        </w:rPr>
        <w:t xml:space="preserve">     不得收受投标人、中介人、其他利害关系人的财物或者其他好处；</w:t>
      </w:r>
    </w:p>
    <w:p>
      <w:pPr>
        <w:spacing w:before="50" w:after="50" w:line="360" w:lineRule="auto"/>
        <w:rPr>
          <w:rFonts w:ascii="宋体" w:hAnsi="宋体"/>
          <w:sz w:val="24"/>
        </w:rPr>
      </w:pPr>
      <w:r>
        <w:rPr>
          <w:rFonts w:hint="eastAsia" w:ascii="宋体" w:hAnsi="宋体"/>
          <w:sz w:val="24"/>
        </w:rPr>
        <w:t>（2）评委应本着客观、公正的原则独立给出评价意见；</w:t>
      </w:r>
    </w:p>
    <w:p>
      <w:pPr>
        <w:spacing w:before="50" w:after="50" w:line="360" w:lineRule="auto"/>
        <w:rPr>
          <w:rFonts w:ascii="宋体" w:hAnsi="宋体"/>
          <w:sz w:val="24"/>
        </w:rPr>
      </w:pPr>
      <w:r>
        <w:rPr>
          <w:rFonts w:hint="eastAsia" w:ascii="宋体" w:hAnsi="宋体"/>
          <w:sz w:val="24"/>
        </w:rPr>
        <w:t>（3）评委之间不得相互串通进行评分；</w:t>
      </w:r>
    </w:p>
    <w:p>
      <w:pPr>
        <w:spacing w:line="360" w:lineRule="auto"/>
        <w:rPr>
          <w:rFonts w:ascii="宋体" w:hAnsi="宋体"/>
          <w:sz w:val="24"/>
        </w:rPr>
      </w:pPr>
      <w:r>
        <w:rPr>
          <w:rFonts w:hint="eastAsia" w:ascii="宋体" w:hAnsi="宋体"/>
          <w:sz w:val="24"/>
        </w:rPr>
        <w:t>（4）评委不得试图影响其他评委的评价意见。</w:t>
      </w:r>
    </w:p>
    <w:p>
      <w:pPr>
        <w:pStyle w:val="5"/>
        <w:keepLines w:val="0"/>
        <w:spacing w:before="0" w:after="0" w:line="360" w:lineRule="auto"/>
      </w:pPr>
      <w:bookmarkStart w:id="173" w:name="_Toc49135227"/>
      <w:bookmarkStart w:id="174" w:name="_Toc61327430"/>
      <w:bookmarkStart w:id="175" w:name="_Toc26800369"/>
      <w:bookmarkStart w:id="176" w:name="_Toc37496249"/>
      <w:bookmarkStart w:id="177" w:name="_Toc43264539"/>
      <w:r>
        <w:rPr>
          <w:rFonts w:hint="eastAsia"/>
        </w:rPr>
        <w:t>3.关于评标责任</w:t>
      </w:r>
      <w:bookmarkEnd w:id="173"/>
      <w:bookmarkEnd w:id="174"/>
    </w:p>
    <w:p>
      <w:pPr>
        <w:spacing w:line="360" w:lineRule="auto"/>
        <w:rPr>
          <w:rFonts w:ascii="宋体" w:hAnsi="宋体"/>
          <w:sz w:val="24"/>
        </w:rPr>
      </w:pPr>
      <w:r>
        <w:rPr>
          <w:rFonts w:hint="eastAsia" w:ascii="宋体" w:hAnsi="宋体"/>
          <w:sz w:val="24"/>
        </w:rPr>
        <w:t>（1）评委应在其书面评审意见上签字确认；</w:t>
      </w:r>
    </w:p>
    <w:p>
      <w:pPr>
        <w:spacing w:line="360" w:lineRule="auto"/>
        <w:rPr>
          <w:rFonts w:ascii="宋体" w:hAnsi="宋体"/>
        </w:rPr>
      </w:pPr>
      <w:r>
        <w:rPr>
          <w:rFonts w:hint="eastAsia" w:ascii="宋体" w:hAnsi="宋体"/>
          <w:sz w:val="24"/>
        </w:rPr>
        <w:t>（2）评委对其所提出的评审意见承担个人责任。</w:t>
      </w:r>
    </w:p>
    <w:p>
      <w:pPr>
        <w:pStyle w:val="5"/>
        <w:keepLines w:val="0"/>
        <w:spacing w:before="0" w:after="0" w:line="360" w:lineRule="auto"/>
      </w:pPr>
      <w:bookmarkStart w:id="178" w:name="_Toc49135228"/>
      <w:bookmarkStart w:id="179" w:name="_Toc61327431"/>
      <w:r>
        <w:rPr>
          <w:rFonts w:hint="eastAsia"/>
        </w:rPr>
        <w:t>4.</w:t>
      </w:r>
      <w:bookmarkEnd w:id="175"/>
      <w:bookmarkEnd w:id="176"/>
      <w:bookmarkEnd w:id="177"/>
      <w:r>
        <w:rPr>
          <w:rFonts w:hint="eastAsia"/>
        </w:rPr>
        <w:t>关于回避</w:t>
      </w:r>
      <w:bookmarkEnd w:id="178"/>
      <w:bookmarkEnd w:id="179"/>
    </w:p>
    <w:p>
      <w:pPr>
        <w:spacing w:before="50" w:after="50" w:line="360" w:lineRule="auto"/>
        <w:ind w:firstLine="480" w:firstLineChars="200"/>
        <w:rPr>
          <w:rFonts w:ascii="宋体" w:hAnsi="宋体"/>
          <w:sz w:val="24"/>
        </w:rPr>
      </w:pPr>
      <w:r>
        <w:rPr>
          <w:rFonts w:hint="eastAsia" w:ascii="宋体" w:hAnsi="宋体"/>
          <w:sz w:val="24"/>
        </w:rPr>
        <w:t>有下列情形之一的，不得担任评标委员会成员，如事先不知情的，应在宣读投标人名单及评标纪律后主动提出回避：</w:t>
      </w:r>
    </w:p>
    <w:p>
      <w:pPr>
        <w:spacing w:before="50" w:after="50" w:line="360" w:lineRule="auto"/>
        <w:ind w:firstLine="480" w:firstLineChars="200"/>
        <w:rPr>
          <w:rFonts w:ascii="宋体" w:hAnsi="宋体"/>
          <w:sz w:val="24"/>
        </w:rPr>
      </w:pPr>
      <w:r>
        <w:rPr>
          <w:rFonts w:hint="eastAsia" w:ascii="宋体" w:hAnsi="宋体"/>
          <w:sz w:val="24"/>
        </w:rPr>
        <w:t>（一）参加采购活动前</w:t>
      </w:r>
      <w:r>
        <w:rPr>
          <w:rFonts w:ascii="宋体" w:hAnsi="宋体"/>
          <w:sz w:val="24"/>
        </w:rPr>
        <w:t>3</w:t>
      </w:r>
      <w:r>
        <w:rPr>
          <w:rFonts w:hint="eastAsia" w:ascii="宋体" w:hAnsi="宋体"/>
          <w:sz w:val="24"/>
        </w:rPr>
        <w:t>年内与供应商存在劳动关系；</w:t>
      </w:r>
    </w:p>
    <w:p>
      <w:pPr>
        <w:spacing w:before="50" w:after="50" w:line="360" w:lineRule="auto"/>
        <w:rPr>
          <w:rFonts w:ascii="宋体" w:hAnsi="宋体"/>
          <w:sz w:val="24"/>
        </w:rPr>
      </w:pPr>
      <w:r>
        <w:rPr>
          <w:rFonts w:hint="eastAsia" w:ascii="宋体" w:hAnsi="宋体"/>
          <w:sz w:val="24"/>
        </w:rPr>
        <w:t>　　（二）参加采购活动前</w:t>
      </w:r>
      <w:r>
        <w:rPr>
          <w:rFonts w:ascii="宋体" w:hAnsi="宋体"/>
          <w:sz w:val="24"/>
        </w:rPr>
        <w:t>3</w:t>
      </w:r>
      <w:r>
        <w:rPr>
          <w:rFonts w:hint="eastAsia" w:ascii="宋体" w:hAnsi="宋体"/>
          <w:sz w:val="24"/>
        </w:rPr>
        <w:t>年内担任供应商的董事、监事；</w:t>
      </w:r>
    </w:p>
    <w:p>
      <w:pPr>
        <w:spacing w:before="50" w:after="50" w:line="360" w:lineRule="auto"/>
        <w:rPr>
          <w:rFonts w:ascii="宋体" w:hAnsi="宋体"/>
          <w:sz w:val="24"/>
        </w:rPr>
      </w:pPr>
      <w:r>
        <w:rPr>
          <w:rFonts w:hint="eastAsia" w:ascii="宋体" w:hAnsi="宋体"/>
          <w:sz w:val="24"/>
        </w:rPr>
        <w:t>　　（三）参加采购活动前</w:t>
      </w:r>
      <w:r>
        <w:rPr>
          <w:rFonts w:ascii="宋体" w:hAnsi="宋体"/>
          <w:sz w:val="24"/>
        </w:rPr>
        <w:t>3</w:t>
      </w:r>
      <w:r>
        <w:rPr>
          <w:rFonts w:hint="eastAsia" w:ascii="宋体" w:hAnsi="宋体"/>
          <w:sz w:val="24"/>
        </w:rPr>
        <w:t>年内是供应商的控股股东或者实际控制人；</w:t>
      </w:r>
    </w:p>
    <w:p>
      <w:pPr>
        <w:spacing w:before="50" w:after="50" w:line="360" w:lineRule="auto"/>
        <w:rPr>
          <w:rFonts w:ascii="宋体" w:hAnsi="宋体"/>
          <w:sz w:val="24"/>
        </w:rPr>
      </w:pPr>
      <w:r>
        <w:rPr>
          <w:rFonts w:hint="eastAsia" w:ascii="宋体" w:hAnsi="宋体"/>
          <w:sz w:val="24"/>
        </w:rPr>
        <w:t>　　（四）与供应商的法定代表人或者负责人有夫妻、直系血亲、三代以内旁系血亲或者近姻亲关系；</w:t>
      </w:r>
    </w:p>
    <w:p>
      <w:pPr>
        <w:spacing w:line="360" w:lineRule="auto"/>
        <w:ind w:left="600" w:hanging="600" w:hangingChars="250"/>
        <w:rPr>
          <w:rFonts w:ascii="宋体" w:hAnsi="宋体"/>
          <w:sz w:val="24"/>
        </w:rPr>
      </w:pPr>
      <w:r>
        <w:rPr>
          <w:rFonts w:hint="eastAsia" w:ascii="宋体" w:hAnsi="宋体"/>
          <w:sz w:val="24"/>
        </w:rPr>
        <w:t>　　（五）与供应商有其他可能影响政府采购活动公平、公正进行的关系。</w:t>
      </w:r>
    </w:p>
    <w:p>
      <w:pPr>
        <w:pStyle w:val="5"/>
        <w:keepLines w:val="0"/>
        <w:spacing w:before="0" w:after="0" w:line="360" w:lineRule="auto"/>
      </w:pPr>
      <w:bookmarkStart w:id="180" w:name="_Toc49135229"/>
      <w:bookmarkStart w:id="181" w:name="_Toc61327432"/>
      <w:bookmarkStart w:id="182" w:name="_Toc26800370"/>
      <w:bookmarkStart w:id="183" w:name="_Toc37496250"/>
      <w:bookmarkStart w:id="184" w:name="_Toc43264540"/>
      <w:r>
        <w:rPr>
          <w:rFonts w:hint="eastAsia"/>
        </w:rPr>
        <w:t>5.关于保密</w:t>
      </w:r>
      <w:bookmarkEnd w:id="180"/>
      <w:bookmarkEnd w:id="181"/>
    </w:p>
    <w:p>
      <w:pPr>
        <w:spacing w:before="50" w:after="50" w:line="360" w:lineRule="auto"/>
        <w:ind w:firstLine="480" w:firstLineChars="200"/>
        <w:rPr>
          <w:rFonts w:ascii="宋体" w:hAnsi="宋体"/>
          <w:sz w:val="24"/>
        </w:rPr>
      </w:pPr>
      <w:r>
        <w:rPr>
          <w:rFonts w:hint="eastAsia" w:ascii="宋体" w:hAnsi="宋体"/>
          <w:sz w:val="24"/>
        </w:rPr>
        <w:t>评标委员会成员和与评标活动有关的工作人员不得透露对投标文件的评审和比较、中标候选人的推荐情况以及评标有关的其他情况。</w:t>
      </w:r>
    </w:p>
    <w:p>
      <w:pPr>
        <w:spacing w:before="50" w:after="50" w:line="360" w:lineRule="auto"/>
        <w:ind w:firstLine="480" w:firstLineChars="200"/>
        <w:rPr>
          <w:rFonts w:ascii="宋体" w:hAnsi="宋体"/>
          <w:sz w:val="24"/>
        </w:rPr>
      </w:pPr>
      <w:r>
        <w:rPr>
          <w:rFonts w:hint="eastAsia" w:ascii="宋体" w:hAnsi="宋体"/>
          <w:sz w:val="24"/>
        </w:rPr>
        <w:t>前款所称与评标活动有关的工作人员，是指评标委员会成员以外的因参与评标监督工作或者事务性工作而知悉有关评标情况的所有人员。</w:t>
      </w:r>
    </w:p>
    <w:p>
      <w:pPr>
        <w:pStyle w:val="5"/>
        <w:keepLines w:val="0"/>
        <w:spacing w:before="0" w:after="0" w:line="360" w:lineRule="auto"/>
      </w:pPr>
      <w:bookmarkStart w:id="185" w:name="_Toc28489523"/>
      <w:bookmarkStart w:id="186" w:name="_Toc61327433"/>
      <w:r>
        <w:rPr>
          <w:rFonts w:hint="eastAsia"/>
        </w:rPr>
        <w:t>6.罚则</w:t>
      </w:r>
      <w:bookmarkEnd w:id="185"/>
      <w:bookmarkEnd w:id="186"/>
    </w:p>
    <w:p>
      <w:pPr>
        <w:spacing w:line="360" w:lineRule="auto"/>
        <w:ind w:left="600" w:hanging="600" w:hangingChars="250"/>
        <w:rPr>
          <w:rFonts w:ascii="宋体" w:hAnsi="宋体"/>
          <w:sz w:val="24"/>
        </w:rPr>
      </w:pPr>
      <w:r>
        <w:rPr>
          <w:rFonts w:hint="eastAsia" w:ascii="宋体" w:hAnsi="宋体"/>
          <w:sz w:val="24"/>
        </w:rPr>
        <w:t>（1）评标委员会成员在评标过程中擅离职守，影响评标程序正常进行，或者在评标过程中不能客观公正地履行职责的，给予警告；情节严重的，取消担任评标委员会成员的资格，不得再参加任何依法必须进行招标项目的评标，并处一万元以下的罚款；</w:t>
      </w:r>
    </w:p>
    <w:p>
      <w:pPr>
        <w:spacing w:line="360" w:lineRule="auto"/>
        <w:ind w:left="600" w:hanging="600" w:hangingChars="250"/>
        <w:rPr>
          <w:rFonts w:ascii="宋体" w:hAnsi="宋体"/>
          <w:sz w:val="24"/>
        </w:rPr>
      </w:pPr>
      <w:r>
        <w:rPr>
          <w:rFonts w:hint="eastAsia" w:ascii="宋体" w:hAnsi="宋体"/>
          <w:sz w:val="24"/>
        </w:rPr>
        <w:t>（2）评标委员会成员收受投标人、其他利害关系人的财物或者其他好处的，评标委员会成员或者与评标活动有关的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项目的评标；构成犯罪的，依法追究刑事责任。</w:t>
      </w:r>
    </w:p>
    <w:bookmarkEnd w:id="182"/>
    <w:bookmarkEnd w:id="183"/>
    <w:bookmarkEnd w:id="184"/>
    <w:p>
      <w:pPr>
        <w:pStyle w:val="4"/>
      </w:pPr>
      <w:bookmarkStart w:id="187" w:name="_Toc26800371"/>
      <w:bookmarkStart w:id="188" w:name="_Toc37496251"/>
      <w:bookmarkStart w:id="189" w:name="_Toc43264541"/>
      <w:bookmarkStart w:id="190" w:name="_Toc49135231"/>
      <w:bookmarkStart w:id="191" w:name="_Toc61327434"/>
      <w:r>
        <w:rPr>
          <w:rFonts w:hint="eastAsia"/>
        </w:rPr>
        <w:t>三.评标原则</w:t>
      </w:r>
      <w:bookmarkEnd w:id="187"/>
      <w:bookmarkEnd w:id="188"/>
      <w:bookmarkEnd w:id="189"/>
      <w:bookmarkEnd w:id="190"/>
      <w:bookmarkEnd w:id="191"/>
    </w:p>
    <w:p>
      <w:pPr>
        <w:pStyle w:val="20"/>
        <w:spacing w:line="360" w:lineRule="auto"/>
        <w:rPr>
          <w:rFonts w:ascii="宋体" w:hAnsi="宋体"/>
          <w:sz w:val="24"/>
        </w:rPr>
      </w:pPr>
      <w:r>
        <w:rPr>
          <w:rFonts w:hint="eastAsia" w:ascii="宋体" w:hAnsi="宋体"/>
          <w:sz w:val="24"/>
        </w:rPr>
        <w:t>评标工作应依据《中华人民共和国招标投标法》、《中华人民共和国政府采购法》以及《评标委员会和评标方法暂行规定》和地方政府关于政府采购的有关规定，遵循“公平、公正、科学、择优”的原则。评标委员会将按照规定只对通过符合性检查的投标文件进行评价和比较。</w:t>
      </w:r>
    </w:p>
    <w:p>
      <w:pPr>
        <w:pStyle w:val="4"/>
      </w:pPr>
      <w:bookmarkStart w:id="192" w:name="_Toc43264542"/>
      <w:bookmarkStart w:id="193" w:name="_Toc49135232"/>
      <w:bookmarkStart w:id="194" w:name="_Toc61327435"/>
      <w:bookmarkStart w:id="195" w:name="_Toc26800372"/>
      <w:bookmarkStart w:id="196" w:name="_Toc37496252"/>
      <w:r>
        <w:rPr>
          <w:rFonts w:hint="eastAsia"/>
        </w:rPr>
        <w:t>四.评标方法及流程</w:t>
      </w:r>
      <w:bookmarkEnd w:id="192"/>
      <w:bookmarkEnd w:id="193"/>
      <w:bookmarkEnd w:id="194"/>
      <w:bookmarkEnd w:id="195"/>
      <w:bookmarkEnd w:id="196"/>
    </w:p>
    <w:p>
      <w:pPr>
        <w:spacing w:line="360" w:lineRule="auto"/>
        <w:ind w:left="539"/>
        <w:rPr>
          <w:rFonts w:ascii="宋体" w:hAnsi="宋体"/>
          <w:sz w:val="24"/>
        </w:rPr>
      </w:pPr>
      <w:r>
        <w:rPr>
          <w:rFonts w:hint="eastAsia" w:ascii="宋体" w:hAnsi="宋体"/>
          <w:sz w:val="24"/>
        </w:rPr>
        <w:t>本次招标的评标方法采用综合评分方法。具体方法及流程如下：</w:t>
      </w:r>
    </w:p>
    <w:p>
      <w:pPr>
        <w:pStyle w:val="4"/>
        <w:tabs>
          <w:tab w:val="left" w:pos="1680"/>
        </w:tabs>
        <w:rPr>
          <w:bCs w:val="0"/>
          <w:sz w:val="24"/>
        </w:rPr>
      </w:pPr>
      <w:bookmarkStart w:id="197" w:name="_Toc26800373"/>
      <w:bookmarkStart w:id="198" w:name="_Toc37496253"/>
      <w:bookmarkStart w:id="199" w:name="_Toc43264543"/>
      <w:bookmarkStart w:id="200" w:name="_Toc49135233"/>
      <w:bookmarkStart w:id="201" w:name="_Toc61327436"/>
      <w:r>
        <w:rPr>
          <w:rFonts w:hint="eastAsia"/>
          <w:sz w:val="24"/>
        </w:rPr>
        <w:t>1.收标及开标</w:t>
      </w:r>
      <w:bookmarkEnd w:id="197"/>
      <w:bookmarkEnd w:id="198"/>
      <w:bookmarkEnd w:id="199"/>
      <w:bookmarkEnd w:id="200"/>
      <w:bookmarkEnd w:id="201"/>
    </w:p>
    <w:p>
      <w:pPr>
        <w:spacing w:line="360" w:lineRule="auto"/>
        <w:ind w:firstLine="539"/>
        <w:rPr>
          <w:rFonts w:ascii="宋体" w:hAnsi="宋体"/>
          <w:sz w:val="24"/>
        </w:rPr>
      </w:pPr>
      <w:r>
        <w:rPr>
          <w:rFonts w:hint="eastAsia" w:ascii="宋体" w:hAnsi="宋体"/>
          <w:sz w:val="24"/>
        </w:rPr>
        <w:t>采购代理机构按招标文件规定的时间和地点收标和开标。投标人必须派法定代表人或授权代表参加并签到。采购代理机构负责唱出每个投标单位、投标总价、交货期以及采购代理机构认为必要的、合适的其它内容。采购代理机构负责做好有关记录，记录中唱出的结果由各投标人法定代表人或授权代表、监督代表签字确认。</w:t>
      </w:r>
    </w:p>
    <w:p>
      <w:pPr>
        <w:pStyle w:val="4"/>
        <w:tabs>
          <w:tab w:val="left" w:pos="1680"/>
        </w:tabs>
        <w:rPr>
          <w:bCs w:val="0"/>
          <w:sz w:val="24"/>
        </w:rPr>
      </w:pPr>
      <w:bookmarkStart w:id="202" w:name="_Toc26800374"/>
      <w:bookmarkStart w:id="203" w:name="_Toc37496254"/>
      <w:bookmarkStart w:id="204" w:name="_Toc43264544"/>
      <w:bookmarkStart w:id="205" w:name="_Toc49135234"/>
      <w:bookmarkStart w:id="206" w:name="_Toc61327437"/>
      <w:r>
        <w:rPr>
          <w:rFonts w:hint="eastAsia"/>
          <w:sz w:val="24"/>
        </w:rPr>
        <w:t>2.评标</w:t>
      </w:r>
      <w:bookmarkEnd w:id="202"/>
      <w:bookmarkEnd w:id="203"/>
      <w:bookmarkEnd w:id="204"/>
      <w:bookmarkEnd w:id="205"/>
      <w:bookmarkEnd w:id="206"/>
    </w:p>
    <w:p>
      <w:pPr>
        <w:spacing w:line="360" w:lineRule="auto"/>
        <w:ind w:firstLine="539"/>
        <w:rPr>
          <w:rFonts w:hint="eastAsia" w:ascii="宋体" w:hAnsi="宋体"/>
          <w:sz w:val="24"/>
        </w:rPr>
      </w:pPr>
      <w:r>
        <w:rPr>
          <w:rFonts w:hint="eastAsia" w:ascii="宋体" w:hAnsi="宋体"/>
          <w:sz w:val="24"/>
        </w:rPr>
        <w:t>评标委员会将采购人、采购代理机构通过资格性审查的投标文件进行评审。采购人、采购代理机构资格性审查采用附件资格性检查表（详见后附表）</w:t>
      </w:r>
    </w:p>
    <w:p>
      <w:pPr>
        <w:spacing w:line="360" w:lineRule="auto"/>
        <w:ind w:firstLine="539"/>
        <w:rPr>
          <w:rFonts w:ascii="宋体" w:hAnsi="宋体"/>
          <w:sz w:val="24"/>
        </w:rPr>
      </w:pPr>
      <w:r>
        <w:rPr>
          <w:rFonts w:hint="eastAsia" w:ascii="宋体" w:hAnsi="宋体"/>
          <w:sz w:val="24"/>
        </w:rPr>
        <w:t>评标分两个阶段进行：投标文件符合性审查和投标文件详细评审。</w:t>
      </w:r>
    </w:p>
    <w:p>
      <w:pPr>
        <w:spacing w:line="360" w:lineRule="auto"/>
        <w:rPr>
          <w:rFonts w:ascii="宋体" w:hAnsi="宋体"/>
          <w:b/>
          <w:bCs/>
          <w:sz w:val="24"/>
        </w:rPr>
      </w:pPr>
      <w:bookmarkStart w:id="207" w:name="_Toc43264545"/>
      <w:bookmarkStart w:id="208" w:name="_Toc49135235"/>
      <w:bookmarkStart w:id="209" w:name="_Toc61327438"/>
      <w:bookmarkStart w:id="210" w:name="_Toc26800375"/>
      <w:bookmarkStart w:id="211" w:name="_Toc37496255"/>
      <w:r>
        <w:rPr>
          <w:rFonts w:hint="eastAsia" w:ascii="宋体" w:hAnsi="宋体"/>
          <w:b/>
          <w:bCs/>
          <w:sz w:val="24"/>
        </w:rPr>
        <w:t>（1）投标文件</w:t>
      </w:r>
      <w:bookmarkEnd w:id="207"/>
      <w:bookmarkEnd w:id="208"/>
      <w:bookmarkEnd w:id="209"/>
      <w:bookmarkEnd w:id="210"/>
      <w:bookmarkEnd w:id="211"/>
      <w:r>
        <w:rPr>
          <w:rFonts w:hint="eastAsia" w:ascii="宋体" w:hAnsi="宋体"/>
          <w:b/>
          <w:bCs/>
          <w:sz w:val="24"/>
        </w:rPr>
        <w:t>符合性审查</w:t>
      </w:r>
    </w:p>
    <w:p>
      <w:pPr>
        <w:spacing w:line="360" w:lineRule="auto"/>
        <w:ind w:firstLine="463" w:firstLineChars="193"/>
        <w:rPr>
          <w:rFonts w:ascii="宋体" w:hAnsi="宋体"/>
          <w:sz w:val="24"/>
        </w:rPr>
      </w:pPr>
      <w:r>
        <w:rPr>
          <w:rFonts w:hint="eastAsia" w:ascii="宋体" w:hAnsi="宋体"/>
          <w:sz w:val="24"/>
        </w:rPr>
        <w:t>各评委对各投标文件按照招标文件要求的响应情况进行符合性审查。符合性审查必须根据招标文件中对投标人的要求和投标文件中的响应进行。</w:t>
      </w:r>
    </w:p>
    <w:p>
      <w:pPr>
        <w:spacing w:line="360" w:lineRule="auto"/>
        <w:ind w:left="-2" w:leftChars="-1" w:firstLine="541"/>
        <w:jc w:val="left"/>
        <w:rPr>
          <w:rFonts w:ascii="宋体" w:hAnsi="宋体"/>
          <w:sz w:val="24"/>
        </w:rPr>
      </w:pPr>
      <w:r>
        <w:rPr>
          <w:rFonts w:hint="eastAsia" w:ascii="宋体" w:hAnsi="宋体"/>
          <w:sz w:val="24"/>
        </w:rPr>
        <w:t>评标委员会可以书面方式要求投标人对投标文件中含义不明确、对同类问题表述不一致或者有明显文字和计算错误的内容作必要的澄清、说明或者补正。澄清、说明或者补正应以书面方式进行并不得超出投标文件的范围或者改变投标文件的实质性内容。</w:t>
      </w:r>
    </w:p>
    <w:p>
      <w:pPr>
        <w:spacing w:line="360" w:lineRule="auto"/>
        <w:ind w:left="-2" w:leftChars="-1" w:firstLine="541"/>
        <w:jc w:val="left"/>
        <w:rPr>
          <w:rFonts w:ascii="宋体" w:hAnsi="宋体"/>
          <w:sz w:val="24"/>
        </w:rPr>
      </w:pPr>
      <w:r>
        <w:rPr>
          <w:rFonts w:hint="eastAsia" w:ascii="宋体" w:hAnsi="宋体"/>
          <w:sz w:val="24"/>
        </w:rPr>
        <w:t>在评审中发现设备技术参数、性能未能达到招标文件的规定或有虚假情况时，评标委员会有权取消其评审资格。</w:t>
      </w:r>
    </w:p>
    <w:p>
      <w:pPr>
        <w:spacing w:line="360" w:lineRule="auto"/>
        <w:ind w:left="-2" w:leftChars="-1" w:firstLine="541"/>
        <w:jc w:val="left"/>
        <w:rPr>
          <w:rFonts w:ascii="宋体" w:hAnsi="宋体"/>
          <w:sz w:val="24"/>
        </w:rPr>
      </w:pPr>
      <w:r>
        <w:rPr>
          <w:rFonts w:hint="eastAsia" w:ascii="宋体" w:hAnsi="宋体"/>
          <w:sz w:val="24"/>
        </w:rPr>
        <w:t>符合性审查包括以下方面（详见后附表）</w:t>
      </w:r>
    </w:p>
    <w:p>
      <w:pPr>
        <w:pStyle w:val="33"/>
        <w:tabs>
          <w:tab w:val="left" w:pos="0"/>
        </w:tabs>
        <w:ind w:firstLine="458" w:firstLineChars="191"/>
        <w:rPr>
          <w:rFonts w:hint="eastAsia"/>
          <w:b/>
        </w:rPr>
      </w:pPr>
      <w:r>
        <w:rPr>
          <w:rFonts w:hint="eastAsia"/>
          <w:b/>
        </w:rPr>
        <w:t>只有在以上几个方面完全满足要求的投标才能通过符合性审查，才能进入下一阶段的详细评审，否则被淘汰。</w:t>
      </w:r>
    </w:p>
    <w:p>
      <w:pPr>
        <w:pStyle w:val="33"/>
        <w:tabs>
          <w:tab w:val="left" w:pos="0"/>
        </w:tabs>
        <w:ind w:firstLine="458" w:firstLineChars="191"/>
        <w:rPr>
          <w:rFonts w:hint="eastAsia"/>
          <w:b/>
        </w:rPr>
      </w:pPr>
      <w:r>
        <w:rPr>
          <w:rFonts w:hint="eastAsia"/>
          <w:b/>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3"/>
        <w:tabs>
          <w:tab w:val="left" w:pos="0"/>
        </w:tabs>
        <w:ind w:firstLine="458" w:firstLineChars="191"/>
        <w:rPr>
          <w:rFonts w:hint="eastAsia"/>
          <w:b/>
        </w:rPr>
      </w:pPr>
      <w:r>
        <w:rPr>
          <w:rFonts w:hint="eastAsia"/>
          <w:b/>
        </w:rPr>
        <w:t>非单一产品采购项目，采购人应当根据采购项目技术构成、产品价格比重等合理确定核心产品，并在招标文件中载明。多家投标人提供的核心产品品牌相同的，按前款规定处理。</w:t>
      </w:r>
    </w:p>
    <w:p>
      <w:pPr>
        <w:spacing w:line="360" w:lineRule="auto"/>
        <w:rPr>
          <w:rFonts w:ascii="宋体" w:hAnsi="宋体"/>
          <w:sz w:val="24"/>
        </w:rPr>
      </w:pPr>
      <w:bookmarkStart w:id="212" w:name="_Toc26800376"/>
      <w:bookmarkStart w:id="213" w:name="_Toc37496256"/>
      <w:bookmarkStart w:id="214" w:name="_Toc43264546"/>
      <w:bookmarkStart w:id="215" w:name="_Toc49135236"/>
      <w:bookmarkStart w:id="216" w:name="_Toc61327439"/>
      <w:r>
        <w:rPr>
          <w:rFonts w:hint="eastAsia" w:ascii="宋体" w:hAnsi="宋体"/>
          <w:b/>
          <w:bCs/>
          <w:sz w:val="24"/>
        </w:rPr>
        <w:t>（2）投标文件详细评审</w:t>
      </w:r>
      <w:bookmarkEnd w:id="212"/>
      <w:bookmarkEnd w:id="213"/>
      <w:bookmarkEnd w:id="214"/>
      <w:bookmarkEnd w:id="215"/>
      <w:bookmarkEnd w:id="216"/>
    </w:p>
    <w:p>
      <w:pPr>
        <w:spacing w:line="360" w:lineRule="auto"/>
        <w:ind w:firstLine="480" w:firstLineChars="200"/>
        <w:rPr>
          <w:rFonts w:hint="eastAsia" w:ascii="宋体" w:hAnsi="宋体"/>
          <w:sz w:val="24"/>
        </w:rPr>
      </w:pPr>
      <w:r>
        <w:rPr>
          <w:rFonts w:hint="eastAsia" w:ascii="宋体" w:hAnsi="宋体"/>
          <w:sz w:val="24"/>
        </w:rPr>
        <w:t>当通过符合性检查的投标人多于或等于三家时，按照评标程序的规定和依据评分标准以及各项权重、符合性检查结果，各位评委单独就每个投标人的技术状况、商务状况进行评审和比较，评出其技术评分和商务评分。将技术得分、商务得分和价格得分相加得出总分。</w:t>
      </w:r>
    </w:p>
    <w:p>
      <w:pPr>
        <w:spacing w:line="360" w:lineRule="auto"/>
        <w:ind w:firstLine="480" w:firstLineChars="200"/>
        <w:rPr>
          <w:rFonts w:ascii="宋体" w:hAnsi="宋体"/>
          <w:sz w:val="24"/>
        </w:rPr>
      </w:pPr>
      <w:r>
        <w:rPr>
          <w:rFonts w:hint="eastAsia" w:ascii="宋体" w:hAnsi="宋体"/>
          <w:sz w:val="24"/>
        </w:rPr>
        <w:t>当通过符合性检查的投标人少于三家时，评标委员会否决所有投标文件，提请依法重新招标。</w:t>
      </w:r>
    </w:p>
    <w:p>
      <w:pPr>
        <w:pStyle w:val="4"/>
      </w:pPr>
      <w:r>
        <w:rPr>
          <w:rFonts w:hint="eastAsia"/>
        </w:rPr>
        <w:t>五.评分标准和权重</w:t>
      </w:r>
    </w:p>
    <w:p>
      <w:pPr>
        <w:pStyle w:val="4"/>
        <w:tabs>
          <w:tab w:val="left" w:pos="1680"/>
        </w:tabs>
        <w:rPr>
          <w:bCs w:val="0"/>
          <w:sz w:val="24"/>
        </w:rPr>
      </w:pPr>
      <w:r>
        <w:rPr>
          <w:rFonts w:hint="eastAsia"/>
          <w:sz w:val="24"/>
        </w:rPr>
        <w:t>1.评分标准</w:t>
      </w:r>
    </w:p>
    <w:p>
      <w:pPr>
        <w:spacing w:line="360" w:lineRule="auto"/>
        <w:ind w:left="1" w:firstLine="460" w:firstLineChars="192"/>
        <w:jc w:val="left"/>
        <w:rPr>
          <w:rFonts w:ascii="宋体" w:hAnsi="宋体"/>
          <w:sz w:val="24"/>
        </w:rPr>
      </w:pPr>
      <w:r>
        <w:rPr>
          <w:rFonts w:hint="eastAsia" w:ascii="宋体" w:hAnsi="宋体"/>
          <w:sz w:val="24"/>
        </w:rPr>
        <w:t>评委根据各通过符合性检查投标人的投标文件，并逐项列出投标文件的全部投标偏差。</w:t>
      </w:r>
    </w:p>
    <w:p>
      <w:pPr>
        <w:spacing w:line="360" w:lineRule="auto"/>
        <w:ind w:left="1" w:firstLine="460" w:firstLineChars="192"/>
        <w:jc w:val="left"/>
        <w:rPr>
          <w:rFonts w:ascii="宋体" w:hAnsi="宋体"/>
          <w:sz w:val="24"/>
        </w:rPr>
      </w:pPr>
      <w:r>
        <w:rPr>
          <w:rFonts w:hint="eastAsia" w:ascii="宋体" w:hAnsi="宋体"/>
          <w:sz w:val="24"/>
        </w:rPr>
        <w:t>评分应考虑到投标文件与招标文件之间的细微偏差。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在详细评审时对细微偏差作不利于该投标人的量化。</w:t>
      </w:r>
    </w:p>
    <w:p>
      <w:pPr>
        <w:spacing w:line="360" w:lineRule="auto"/>
        <w:ind w:firstLine="403" w:firstLineChars="168"/>
        <w:rPr>
          <w:rFonts w:ascii="宋体" w:hAnsi="宋体"/>
          <w:sz w:val="24"/>
        </w:rPr>
      </w:pPr>
      <w:r>
        <w:rPr>
          <w:rFonts w:hint="eastAsia" w:ascii="宋体" w:hAnsi="宋体"/>
          <w:sz w:val="24"/>
        </w:rPr>
        <w:t>评委对投标文件的技术及商务响应情况进行评分。评分采用量化方法。</w:t>
      </w:r>
    </w:p>
    <w:p>
      <w:pPr>
        <w:spacing w:line="360" w:lineRule="auto"/>
        <w:ind w:firstLine="403" w:firstLineChars="168"/>
        <w:rPr>
          <w:rFonts w:ascii="宋体" w:hAnsi="宋体"/>
          <w:sz w:val="24"/>
        </w:rPr>
      </w:pPr>
      <w:r>
        <w:rPr>
          <w:rFonts w:hint="eastAsia" w:ascii="宋体" w:hAnsi="宋体"/>
          <w:sz w:val="24"/>
        </w:rPr>
        <w:t>技术、商务、价格评分应分别考虑下列因素：</w:t>
      </w:r>
    </w:p>
    <w:p>
      <w:pPr>
        <w:spacing w:line="360" w:lineRule="auto"/>
        <w:ind w:left="539" w:leftChars="257"/>
        <w:rPr>
          <w:rFonts w:ascii="宋体" w:hAnsi="宋体"/>
          <w:sz w:val="24"/>
        </w:rPr>
      </w:pPr>
      <w:r>
        <w:rPr>
          <w:rFonts w:hint="eastAsia" w:ascii="宋体" w:hAnsi="宋体"/>
          <w:sz w:val="24"/>
        </w:rPr>
        <w:t>（1）技术评分</w:t>
      </w:r>
    </w:p>
    <w:p>
      <w:pPr>
        <w:spacing w:line="360" w:lineRule="auto"/>
        <w:ind w:left="540"/>
        <w:rPr>
          <w:rFonts w:ascii="宋体" w:hAnsi="宋体"/>
          <w:sz w:val="24"/>
        </w:rPr>
      </w:pPr>
      <w:r>
        <w:rPr>
          <w:rFonts w:hint="eastAsia" w:ascii="宋体" w:hAnsi="宋体"/>
          <w:sz w:val="24"/>
        </w:rPr>
        <w:t>计算公式：</w:t>
      </w:r>
    </w:p>
    <w:p>
      <w:pPr>
        <w:spacing w:line="360" w:lineRule="auto"/>
        <w:ind w:left="540"/>
        <w:rPr>
          <w:rFonts w:ascii="宋体" w:hAnsi="宋体"/>
          <w:sz w:val="24"/>
        </w:rPr>
      </w:pPr>
      <w:r>
        <w:rPr>
          <w:rFonts w:hint="eastAsia" w:ascii="宋体" w:hAnsi="宋体"/>
          <w:sz w:val="24"/>
        </w:rPr>
        <w:t>子项评分=（各评委子项评分总和-最高分-最低分）÷（评委人数-2）</w:t>
      </w:r>
    </w:p>
    <w:p>
      <w:pPr>
        <w:spacing w:line="360" w:lineRule="auto"/>
        <w:ind w:left="540"/>
        <w:rPr>
          <w:rFonts w:ascii="宋体" w:hAnsi="宋体"/>
          <w:sz w:val="24"/>
        </w:rPr>
      </w:pPr>
      <w:r>
        <w:rPr>
          <w:rFonts w:hint="eastAsia" w:ascii="宋体" w:hAnsi="宋体"/>
          <w:sz w:val="24"/>
        </w:rPr>
        <w:t>技术得分=各子项得分之和</w:t>
      </w:r>
    </w:p>
    <w:p>
      <w:pPr>
        <w:spacing w:line="360" w:lineRule="auto"/>
        <w:ind w:left="540"/>
        <w:rPr>
          <w:rFonts w:ascii="宋体" w:hAnsi="宋体"/>
          <w:sz w:val="24"/>
        </w:rPr>
      </w:pPr>
      <w:r>
        <w:rPr>
          <w:rFonts w:hint="eastAsia" w:ascii="宋体" w:hAnsi="宋体"/>
          <w:sz w:val="24"/>
        </w:rPr>
        <w:t>（2）商务评分</w:t>
      </w:r>
    </w:p>
    <w:p>
      <w:pPr>
        <w:spacing w:line="360" w:lineRule="auto"/>
        <w:ind w:left="540"/>
        <w:rPr>
          <w:rFonts w:ascii="宋体" w:hAnsi="宋体"/>
          <w:sz w:val="24"/>
        </w:rPr>
      </w:pPr>
      <w:r>
        <w:rPr>
          <w:rFonts w:hint="eastAsia" w:ascii="宋体" w:hAnsi="宋体"/>
          <w:sz w:val="24"/>
        </w:rPr>
        <w:t>计算公式：</w:t>
      </w:r>
    </w:p>
    <w:p>
      <w:pPr>
        <w:spacing w:line="360" w:lineRule="auto"/>
        <w:ind w:left="540"/>
        <w:rPr>
          <w:rFonts w:ascii="宋体" w:hAnsi="宋体"/>
          <w:sz w:val="24"/>
        </w:rPr>
      </w:pPr>
      <w:r>
        <w:rPr>
          <w:rFonts w:hint="eastAsia" w:ascii="宋体" w:hAnsi="宋体"/>
          <w:sz w:val="24"/>
        </w:rPr>
        <w:t>子项得分=（各评委子项评分总和-最高分-最低分）÷（评委人数-2）</w:t>
      </w:r>
    </w:p>
    <w:p>
      <w:pPr>
        <w:spacing w:line="360" w:lineRule="auto"/>
        <w:ind w:left="540"/>
        <w:rPr>
          <w:rFonts w:ascii="宋体" w:hAnsi="宋体"/>
          <w:sz w:val="24"/>
        </w:rPr>
      </w:pPr>
      <w:r>
        <w:rPr>
          <w:rFonts w:hint="eastAsia" w:ascii="宋体" w:hAnsi="宋体"/>
          <w:sz w:val="24"/>
        </w:rPr>
        <w:t>商务得分=各子项得分之和</w:t>
      </w:r>
    </w:p>
    <w:p>
      <w:pPr>
        <w:spacing w:line="360" w:lineRule="auto"/>
        <w:ind w:left="540"/>
        <w:rPr>
          <w:rFonts w:ascii="宋体" w:hAnsi="宋体"/>
          <w:sz w:val="24"/>
        </w:rPr>
      </w:pPr>
      <w:r>
        <w:rPr>
          <w:rFonts w:hint="eastAsia" w:ascii="宋体" w:hAnsi="宋体"/>
          <w:sz w:val="24"/>
        </w:rPr>
        <w:t>（3）价格的开启、核准和评分</w:t>
      </w:r>
    </w:p>
    <w:p>
      <w:pPr>
        <w:numPr>
          <w:ilvl w:val="0"/>
          <w:numId w:val="18"/>
        </w:numPr>
        <w:spacing w:line="360" w:lineRule="auto"/>
        <w:rPr>
          <w:rFonts w:ascii="宋体" w:hAnsi="宋体"/>
          <w:sz w:val="24"/>
        </w:rPr>
      </w:pPr>
      <w:r>
        <w:rPr>
          <w:rFonts w:hint="eastAsia" w:ascii="宋体" w:hAnsi="宋体"/>
          <w:sz w:val="24"/>
        </w:rPr>
        <w:t>评标委员会详细分析、核准价格表，检查其是否存在计算上或累加上的算术错误，对投标文件报价出现前后不一致的，除招标文件另有规定外，按照下列规定修正：</w:t>
      </w:r>
    </w:p>
    <w:p>
      <w:pPr>
        <w:numPr>
          <w:ilvl w:val="1"/>
          <w:numId w:val="18"/>
        </w:numPr>
        <w:spacing w:line="360" w:lineRule="auto"/>
        <w:rPr>
          <w:rFonts w:hint="eastAsia" w:ascii="宋体" w:hAnsi="宋体"/>
          <w:sz w:val="24"/>
        </w:rPr>
      </w:pPr>
      <w:r>
        <w:rPr>
          <w:rFonts w:hint="eastAsia" w:ascii="宋体" w:hAnsi="宋体"/>
          <w:sz w:val="24"/>
        </w:rPr>
        <w:t>投标文件中开标一览表（报价表）内容与投标文件中相应内容不一致的，以开标一览表（报价表）为准；</w:t>
      </w:r>
    </w:p>
    <w:p>
      <w:pPr>
        <w:numPr>
          <w:ilvl w:val="1"/>
          <w:numId w:val="18"/>
        </w:numPr>
        <w:spacing w:line="360" w:lineRule="auto"/>
        <w:rPr>
          <w:rFonts w:hint="eastAsia" w:ascii="宋体" w:hAnsi="宋体"/>
          <w:sz w:val="24"/>
        </w:rPr>
      </w:pPr>
      <w:r>
        <w:rPr>
          <w:rFonts w:hint="eastAsia" w:ascii="宋体" w:hAnsi="宋体"/>
          <w:sz w:val="24"/>
        </w:rPr>
        <w:t>大写金额和小写金额不一致的，以大写金额为准；</w:t>
      </w:r>
    </w:p>
    <w:p>
      <w:pPr>
        <w:numPr>
          <w:ilvl w:val="1"/>
          <w:numId w:val="18"/>
        </w:numPr>
        <w:spacing w:line="360" w:lineRule="auto"/>
        <w:rPr>
          <w:rFonts w:hint="eastAsia" w:ascii="宋体" w:hAnsi="宋体"/>
          <w:sz w:val="24"/>
        </w:rPr>
      </w:pPr>
      <w:r>
        <w:rPr>
          <w:rFonts w:hint="eastAsia" w:ascii="宋体" w:hAnsi="宋体"/>
          <w:sz w:val="24"/>
        </w:rPr>
        <w:t>单价金额小数点或者百分比有明显错位的，以开标一览表的总价为准，并修改单价；</w:t>
      </w:r>
    </w:p>
    <w:p>
      <w:pPr>
        <w:numPr>
          <w:ilvl w:val="1"/>
          <w:numId w:val="18"/>
        </w:numPr>
        <w:spacing w:line="360" w:lineRule="auto"/>
        <w:rPr>
          <w:rFonts w:hint="eastAsia" w:ascii="宋体" w:hAnsi="宋体"/>
          <w:sz w:val="24"/>
        </w:rPr>
      </w:pPr>
      <w:r>
        <w:rPr>
          <w:rFonts w:hint="eastAsia" w:ascii="宋体" w:hAnsi="宋体"/>
          <w:sz w:val="24"/>
        </w:rPr>
        <w:t>总价金额与按单价汇总金额不一致的，以单价金额计算结果为准。</w:t>
      </w:r>
    </w:p>
    <w:p>
      <w:pPr>
        <w:spacing w:line="360" w:lineRule="auto"/>
        <w:ind w:left="1200"/>
        <w:rPr>
          <w:rFonts w:hint="eastAsia" w:ascii="宋体" w:hAnsi="宋体"/>
          <w:sz w:val="24"/>
        </w:rPr>
      </w:pPr>
      <w:r>
        <w:rPr>
          <w:rFonts w:hint="eastAsia" w:ascii="宋体" w:hAnsi="宋体"/>
          <w:sz w:val="24"/>
        </w:rPr>
        <w:t>同时出现两种以上不一致的，按照前款规定的顺序修正。）</w:t>
      </w:r>
    </w:p>
    <w:p>
      <w:pPr>
        <w:spacing w:line="360" w:lineRule="auto"/>
        <w:ind w:left="1200"/>
        <w:rPr>
          <w:rFonts w:hint="eastAsia" w:ascii="宋体" w:hAnsi="宋体"/>
          <w:sz w:val="24"/>
        </w:rPr>
      </w:pPr>
      <w:r>
        <w:rPr>
          <w:rFonts w:hint="eastAsia" w:ascii="宋体" w:hAnsi="宋体"/>
          <w:sz w:val="24"/>
        </w:rPr>
        <w:t>修正后的报价经投标人确认后产生约束力，投标人不确认的，其投标无效。</w:t>
      </w:r>
    </w:p>
    <w:p>
      <w:pPr>
        <w:spacing w:line="360" w:lineRule="auto"/>
        <w:ind w:left="1200"/>
        <w:rPr>
          <w:rFonts w:hint="eastAsia" w:ascii="宋体" w:hAnsi="宋体"/>
          <w:sz w:val="24"/>
        </w:rPr>
      </w:pPr>
      <w:r>
        <w:rPr>
          <w:rFonts w:hint="eastAsia" w:ascii="宋体" w:hAnsi="宋体"/>
          <w:sz w:val="24"/>
        </w:rPr>
        <w:t>对不同文字文本投标文件的解释发生异议的，以中文文本为准；</w:t>
      </w:r>
    </w:p>
    <w:p>
      <w:pPr>
        <w:spacing w:line="360" w:lineRule="auto"/>
        <w:ind w:left="1200"/>
        <w:rPr>
          <w:rFonts w:hint="eastAsia" w:ascii="宋体" w:hAnsi="宋体"/>
          <w:sz w:val="24"/>
        </w:rPr>
      </w:pPr>
      <w:r>
        <w:rPr>
          <w:rFonts w:hint="eastAsia" w:ascii="宋体" w:hAnsi="宋体"/>
          <w:sz w:val="24"/>
        </w:rPr>
        <w:t>采购人需要的服务和附带备品、配件所需的费用，如果投标人是另外单独报价的话，评分时计入投标报价总价。</w:t>
      </w:r>
    </w:p>
    <w:p>
      <w:pPr>
        <w:spacing w:line="360" w:lineRule="auto"/>
        <w:ind w:left="1200"/>
        <w:rPr>
          <w:rFonts w:ascii="宋体" w:hAnsi="宋体"/>
          <w:sz w:val="24"/>
        </w:rPr>
      </w:pPr>
      <w:r>
        <w:rPr>
          <w:rFonts w:hint="eastAsia" w:ascii="宋体" w:hAnsi="宋体"/>
          <w:sz w:val="24"/>
        </w:rPr>
        <w:t>对于节能、环保产品或小型、微型企业的政策优惠，依据投标人填写（如有）的《产品适用政府采购政策情况表》。</w:t>
      </w:r>
    </w:p>
    <w:p>
      <w:pPr>
        <w:spacing w:line="360" w:lineRule="auto"/>
        <w:ind w:left="780"/>
        <w:rPr>
          <w:rFonts w:ascii="宋体" w:hAnsi="宋体"/>
          <w:sz w:val="24"/>
        </w:rPr>
      </w:pPr>
      <w:r>
        <w:rPr>
          <w:rFonts w:hint="eastAsia" w:ascii="宋体" w:hAnsi="宋体"/>
          <w:sz w:val="24"/>
        </w:rPr>
        <w:t>b. 对小型或微型企业投标的扶持（监狱企业视同小型、微型企业，监狱企业参加政府采购活动时，应当提供由省级以上监狱管理局、戒毒管理局(含新疆生产建设兵团)出具的属于监狱企业的证明文件；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符合条件的残疾人福利性单位在参加政府采购活动时，应当提供规定的《残疾人福利性单位声明函》，并对声明的真实性负责）：</w:t>
      </w:r>
    </w:p>
    <w:p>
      <w:pPr>
        <w:spacing w:line="360" w:lineRule="auto"/>
        <w:ind w:left="1200"/>
        <w:rPr>
          <w:rFonts w:ascii="宋体" w:hAnsi="宋体"/>
          <w:sz w:val="24"/>
        </w:rPr>
      </w:pPr>
      <w:r>
        <w:rPr>
          <w:rFonts w:hint="eastAsia" w:ascii="宋体" w:hAnsi="宋体" w:cs="宋体"/>
          <w:sz w:val="24"/>
        </w:rPr>
        <w:t xml:space="preserve">① </w:t>
      </w:r>
      <w:r>
        <w:rPr>
          <w:rFonts w:hint="eastAsia" w:ascii="宋体" w:hAnsi="宋体"/>
          <w:sz w:val="24"/>
        </w:rPr>
        <w:t>投标供应商为小型或微型企业（包括成员全部为小型或微型企业的联合体）且投标产品含小型或微型企业产品时，报价给予C1的价格扣除（C1的取值为6%），即：评标价＝核实价（经初审进行必要的更正后的投标价）－小微企业产品核实价×C1；</w:t>
      </w:r>
    </w:p>
    <w:p>
      <w:pPr>
        <w:spacing w:line="360" w:lineRule="auto"/>
        <w:ind w:left="1200"/>
        <w:rPr>
          <w:rFonts w:ascii="宋体" w:hAnsi="宋体"/>
          <w:sz w:val="24"/>
        </w:rPr>
      </w:pPr>
      <w:r>
        <w:rPr>
          <w:rFonts w:hint="eastAsia" w:ascii="宋体" w:hAnsi="宋体" w:cs="宋体"/>
          <w:sz w:val="24"/>
        </w:rPr>
        <w:t xml:space="preserve">② </w:t>
      </w:r>
      <w:r>
        <w:rPr>
          <w:rFonts w:hint="eastAsia" w:ascii="宋体" w:hAnsi="宋体"/>
          <w:sz w:val="24"/>
        </w:rPr>
        <w:t>投标供应商为大中型企业和其他自然人、法人或者其他组织与小型、微型企业组成的联合体，且联合体协议中约定小型、微型企业的协议合同金额（必须为小型或微型企业产品）占到联合体协议合同总金额30%以上的，对联合体报价给予C2的价格扣除（C2的取值为2%），即：评标价＝核实价（经初审进行必要的更正后的投标价）×(1－C2)（本项目不适用该条款）；</w:t>
      </w:r>
    </w:p>
    <w:p>
      <w:pPr>
        <w:spacing w:line="360" w:lineRule="auto"/>
        <w:ind w:left="1200"/>
        <w:rPr>
          <w:rFonts w:ascii="宋体" w:hAnsi="宋体"/>
          <w:sz w:val="24"/>
        </w:rPr>
      </w:pPr>
      <w:r>
        <w:rPr>
          <w:rFonts w:hint="eastAsia" w:ascii="宋体" w:hAnsi="宋体" w:cs="宋体"/>
          <w:sz w:val="24"/>
        </w:rPr>
        <w:t xml:space="preserve">③ </w:t>
      </w:r>
      <w:r>
        <w:rPr>
          <w:rFonts w:hint="eastAsia" w:ascii="宋体" w:hAnsi="宋体"/>
          <w:sz w:val="24"/>
        </w:rPr>
        <w:t>本条款所称小型或微型企业应当符合以下条件：符合小型或微型企业划分标准，提供本企业制造的产品或者提供其他小型或微型企业制造的产品；无法认定小型和微型企业的，不享受价格扣除；</w:t>
      </w:r>
    </w:p>
    <w:p>
      <w:pPr>
        <w:spacing w:line="360" w:lineRule="auto"/>
        <w:ind w:left="1200"/>
        <w:rPr>
          <w:rFonts w:ascii="宋体" w:hAnsi="宋体"/>
          <w:sz w:val="24"/>
        </w:rPr>
      </w:pPr>
      <w:r>
        <w:rPr>
          <w:rFonts w:hint="eastAsia" w:ascii="宋体" w:hAnsi="宋体" w:cs="宋体"/>
          <w:sz w:val="24"/>
        </w:rPr>
        <w:t xml:space="preserve">④ </w:t>
      </w:r>
      <w:r>
        <w:rPr>
          <w:rFonts w:hint="eastAsia" w:ascii="宋体" w:hAnsi="宋体"/>
          <w:sz w:val="24"/>
        </w:rPr>
        <w:t xml:space="preserve">组成联合体的大中型企业和其他自然人、法人或者其他组织，与小型、微型企业之间不得存在投资关系（本项目不适用该条款）； </w:t>
      </w:r>
    </w:p>
    <w:p>
      <w:pPr>
        <w:spacing w:line="360" w:lineRule="auto"/>
        <w:ind w:left="780"/>
        <w:rPr>
          <w:rFonts w:ascii="宋体" w:hAnsi="宋体"/>
          <w:sz w:val="24"/>
        </w:rPr>
      </w:pPr>
      <w:r>
        <w:rPr>
          <w:rFonts w:hint="eastAsia" w:ascii="宋体" w:hAnsi="宋体" w:cs="宋体"/>
          <w:sz w:val="24"/>
        </w:rPr>
        <w:t xml:space="preserve">   ⑤ </w:t>
      </w:r>
      <w:r>
        <w:rPr>
          <w:rFonts w:hint="eastAsia" w:ascii="宋体" w:hAnsi="宋体"/>
          <w:sz w:val="24"/>
        </w:rPr>
        <w:t>本条款中两种修正原则不同时使用。</w:t>
      </w:r>
    </w:p>
    <w:p>
      <w:pPr>
        <w:spacing w:line="360" w:lineRule="auto"/>
        <w:ind w:left="780"/>
        <w:rPr>
          <w:rFonts w:ascii="宋体" w:hAnsi="宋体"/>
          <w:sz w:val="24"/>
        </w:rPr>
      </w:pPr>
      <w:r>
        <w:rPr>
          <w:rFonts w:hint="eastAsia" w:ascii="宋体" w:hAnsi="宋体"/>
          <w:sz w:val="24"/>
        </w:rPr>
        <w:t>c. 供货范围（包括设备和服务）缺漏项的调整，调整价格为该项目在其他有效投标中的最高报价。</w:t>
      </w:r>
    </w:p>
    <w:p>
      <w:pPr>
        <w:spacing w:line="360" w:lineRule="auto"/>
        <w:ind w:left="780"/>
        <w:rPr>
          <w:rFonts w:ascii="宋体" w:hAnsi="宋体"/>
          <w:sz w:val="24"/>
        </w:rPr>
      </w:pPr>
      <w:r>
        <w:rPr>
          <w:rFonts w:hint="eastAsia" w:ascii="宋体" w:hAnsi="宋体"/>
          <w:sz w:val="24"/>
        </w:rPr>
        <w:t>d. 评标委员会将按照上述修正错误的方法调整投标文件中投标报价，调整后的价格对投标人具有约束力。如果投标人不接受修正后的投标价格，则其投标将被拒绝。</w:t>
      </w:r>
    </w:p>
    <w:p>
      <w:pPr>
        <w:spacing w:line="360" w:lineRule="auto"/>
        <w:ind w:left="780"/>
        <w:rPr>
          <w:rFonts w:ascii="宋体" w:hAnsi="宋体"/>
          <w:sz w:val="24"/>
        </w:rPr>
      </w:pPr>
      <w:r>
        <w:rPr>
          <w:rFonts w:hint="eastAsia" w:ascii="宋体" w:hAnsi="宋体"/>
          <w:sz w:val="24"/>
        </w:rPr>
        <w:t>e. 价格评分：评标委员会将修正后的所有投标人的投标价格，取满足招标文件要求且投标报价最低的价格为基准价，其价格分为满分。</w:t>
      </w:r>
    </w:p>
    <w:p>
      <w:pPr>
        <w:spacing w:line="360" w:lineRule="auto"/>
        <w:ind w:left="780"/>
        <w:rPr>
          <w:rFonts w:ascii="宋体" w:hAnsi="宋体"/>
          <w:sz w:val="24"/>
        </w:rPr>
      </w:pPr>
      <w:r>
        <w:rPr>
          <w:rFonts w:hint="eastAsia" w:ascii="宋体" w:hAnsi="宋体"/>
          <w:sz w:val="24"/>
        </w:rPr>
        <w:t>f. 其他投标人的价格得分=（基准价/投标报价）×价格权重×100</w:t>
      </w:r>
    </w:p>
    <w:p>
      <w:pPr>
        <w:pStyle w:val="5"/>
        <w:keepLines w:val="0"/>
        <w:spacing w:before="0" w:after="0" w:line="360" w:lineRule="auto"/>
      </w:pPr>
      <w:r>
        <w:rPr>
          <w:rFonts w:hint="eastAsia"/>
        </w:rPr>
        <w:t>2.权重分配</w:t>
      </w:r>
    </w:p>
    <w:tbl>
      <w:tblPr>
        <w:tblStyle w:val="44"/>
        <w:tblW w:w="77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7"/>
        <w:gridCol w:w="1984"/>
        <w:gridCol w:w="1882"/>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2037" w:type="dxa"/>
            <w:vAlign w:val="center"/>
          </w:tcPr>
          <w:p>
            <w:pPr>
              <w:jc w:val="center"/>
              <w:rPr>
                <w:rFonts w:ascii="宋体" w:hAnsi="宋体"/>
                <w:bCs/>
                <w:sz w:val="24"/>
              </w:rPr>
            </w:pPr>
            <w:r>
              <w:rPr>
                <w:rFonts w:hint="eastAsia" w:ascii="宋体" w:hAnsi="宋体"/>
                <w:bCs/>
                <w:sz w:val="24"/>
              </w:rPr>
              <w:t>评分项目</w:t>
            </w:r>
          </w:p>
        </w:tc>
        <w:tc>
          <w:tcPr>
            <w:tcW w:w="1984" w:type="dxa"/>
            <w:vAlign w:val="center"/>
          </w:tcPr>
          <w:p>
            <w:pPr>
              <w:jc w:val="center"/>
              <w:rPr>
                <w:rFonts w:ascii="宋体" w:hAnsi="宋体"/>
                <w:bCs/>
                <w:sz w:val="24"/>
              </w:rPr>
            </w:pPr>
            <w:r>
              <w:rPr>
                <w:rFonts w:hint="eastAsia" w:ascii="宋体" w:hAnsi="宋体"/>
                <w:bCs/>
                <w:sz w:val="24"/>
              </w:rPr>
              <w:t>技术部分</w:t>
            </w:r>
          </w:p>
        </w:tc>
        <w:tc>
          <w:tcPr>
            <w:tcW w:w="1882" w:type="dxa"/>
            <w:vAlign w:val="center"/>
          </w:tcPr>
          <w:p>
            <w:pPr>
              <w:jc w:val="center"/>
              <w:rPr>
                <w:rFonts w:ascii="宋体" w:hAnsi="宋体"/>
                <w:bCs/>
                <w:sz w:val="24"/>
              </w:rPr>
            </w:pPr>
            <w:r>
              <w:rPr>
                <w:rFonts w:hint="eastAsia" w:ascii="宋体" w:hAnsi="宋体"/>
                <w:bCs/>
                <w:sz w:val="24"/>
              </w:rPr>
              <w:t>商务部分</w:t>
            </w:r>
          </w:p>
        </w:tc>
        <w:tc>
          <w:tcPr>
            <w:tcW w:w="1883" w:type="dxa"/>
            <w:vAlign w:val="center"/>
          </w:tcPr>
          <w:p>
            <w:pPr>
              <w:jc w:val="center"/>
              <w:rPr>
                <w:rFonts w:ascii="宋体" w:hAnsi="宋体"/>
                <w:bCs/>
                <w:sz w:val="24"/>
              </w:rPr>
            </w:pPr>
            <w:r>
              <w:rPr>
                <w:rFonts w:hint="eastAsia" w:ascii="宋体" w:hAnsi="宋体"/>
                <w:bCs/>
                <w:sz w:val="24"/>
              </w:rPr>
              <w:t>价格部分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2037" w:type="dxa"/>
            <w:vAlign w:val="center"/>
          </w:tcPr>
          <w:p>
            <w:pPr>
              <w:jc w:val="center"/>
              <w:rPr>
                <w:rFonts w:ascii="宋体" w:hAnsi="宋体"/>
                <w:bCs/>
                <w:sz w:val="24"/>
              </w:rPr>
            </w:pPr>
            <w:r>
              <w:rPr>
                <w:rFonts w:hint="eastAsia" w:ascii="宋体" w:hAnsi="宋体"/>
                <w:bCs/>
                <w:sz w:val="24"/>
              </w:rPr>
              <w:t>权重</w:t>
            </w:r>
          </w:p>
        </w:tc>
        <w:tc>
          <w:tcPr>
            <w:tcW w:w="1984" w:type="dxa"/>
            <w:vAlign w:val="center"/>
          </w:tcPr>
          <w:p>
            <w:pPr>
              <w:jc w:val="center"/>
              <w:rPr>
                <w:rFonts w:ascii="宋体" w:hAnsi="宋体"/>
                <w:bCs/>
                <w:sz w:val="24"/>
              </w:rPr>
            </w:pPr>
            <w:r>
              <w:rPr>
                <w:rFonts w:hint="eastAsia" w:ascii="宋体"/>
                <w:sz w:val="24"/>
              </w:rPr>
              <w:t>35%</w:t>
            </w:r>
          </w:p>
        </w:tc>
        <w:tc>
          <w:tcPr>
            <w:tcW w:w="1882" w:type="dxa"/>
            <w:vAlign w:val="center"/>
          </w:tcPr>
          <w:p>
            <w:pPr>
              <w:jc w:val="center"/>
              <w:rPr>
                <w:rFonts w:ascii="宋体" w:hAnsi="宋体"/>
                <w:bCs/>
                <w:sz w:val="24"/>
              </w:rPr>
            </w:pPr>
            <w:r>
              <w:rPr>
                <w:rFonts w:hint="eastAsia" w:ascii="宋体"/>
                <w:sz w:val="24"/>
              </w:rPr>
              <w:t>30%</w:t>
            </w:r>
          </w:p>
        </w:tc>
        <w:tc>
          <w:tcPr>
            <w:tcW w:w="1883" w:type="dxa"/>
            <w:vAlign w:val="center"/>
          </w:tcPr>
          <w:p>
            <w:pPr>
              <w:jc w:val="center"/>
              <w:rPr>
                <w:rFonts w:ascii="宋体" w:hAnsi="宋体"/>
                <w:bCs/>
                <w:sz w:val="24"/>
              </w:rPr>
            </w:pPr>
            <w:r>
              <w:rPr>
                <w:rFonts w:hint="eastAsia" w:ascii="宋体"/>
                <w:sz w:val="24"/>
              </w:rPr>
              <w:t>35%</w:t>
            </w:r>
          </w:p>
        </w:tc>
      </w:tr>
    </w:tbl>
    <w:p>
      <w:pPr>
        <w:pStyle w:val="5"/>
        <w:keepLines w:val="0"/>
        <w:spacing w:before="0" w:after="0" w:line="360" w:lineRule="auto"/>
      </w:pPr>
      <w:r>
        <w:rPr>
          <w:rFonts w:hint="eastAsia"/>
        </w:rPr>
        <w:t>3.最终得分</w:t>
      </w:r>
    </w:p>
    <w:p>
      <w:pPr>
        <w:spacing w:line="360" w:lineRule="auto"/>
        <w:ind w:left="539"/>
        <w:rPr>
          <w:rFonts w:ascii="宋体" w:hAnsi="宋体"/>
          <w:sz w:val="24"/>
        </w:rPr>
      </w:pPr>
      <w:r>
        <w:rPr>
          <w:rFonts w:hint="eastAsia" w:ascii="宋体" w:hAnsi="宋体"/>
          <w:sz w:val="24"/>
        </w:rPr>
        <w:t>最终得分=技术得分+商务得分+价格得分</w:t>
      </w:r>
    </w:p>
    <w:p>
      <w:pPr>
        <w:spacing w:line="360" w:lineRule="auto"/>
        <w:ind w:left="539"/>
        <w:rPr>
          <w:rFonts w:ascii="宋体" w:hAnsi="宋体"/>
          <w:sz w:val="24"/>
        </w:rPr>
      </w:pPr>
      <w:r>
        <w:rPr>
          <w:rFonts w:hint="eastAsia" w:ascii="宋体" w:hAnsi="宋体"/>
          <w:sz w:val="24"/>
        </w:rPr>
        <w:t>评标委员会根据投标人最终得分高低排定名次。最终</w:t>
      </w:r>
      <w:r>
        <w:rPr>
          <w:rFonts w:hint="eastAsia" w:hAnsi="宋体"/>
          <w:sz w:val="24"/>
        </w:rPr>
        <w:t>得分相同的，</w:t>
      </w:r>
      <w:r>
        <w:rPr>
          <w:rFonts w:hint="eastAsia" w:ascii="宋体" w:hAnsi="宋体"/>
          <w:sz w:val="24"/>
        </w:rPr>
        <w:t>按下列顺序比较确定：（1）节能产品；（2）环保产品；（3）投标报价（由低到高）；（4）技术评分（由高到低）。如以上都相同的，名次由评标委员会抽签确定。排名第一的投标供应商为第一中标候选人，排名第二的投标供应商为第二中标候选人。</w:t>
      </w:r>
      <w:r>
        <w:rPr>
          <w:rFonts w:hint="eastAsia" w:ascii="宋体" w:hAnsi="宋体" w:cs="宋体"/>
          <w:sz w:val="24"/>
        </w:rPr>
        <w:t>第二中标候选人报价高于第一中标候选人报价20%以上的，只推荐1名中标候选人。</w:t>
      </w:r>
    </w:p>
    <w:p>
      <w:pPr>
        <w:pStyle w:val="4"/>
        <w:rPr>
          <w:rFonts w:hint="eastAsia"/>
        </w:rPr>
      </w:pPr>
      <w:bookmarkStart w:id="217" w:name="_Toc26800381"/>
      <w:bookmarkStart w:id="218" w:name="_Toc49135241"/>
      <w:bookmarkStart w:id="219" w:name="_Toc61327444"/>
      <w:bookmarkStart w:id="220" w:name="_Toc37496261"/>
      <w:bookmarkStart w:id="221" w:name="_Toc43264551"/>
      <w:r>
        <w:rPr>
          <w:rFonts w:hint="eastAsia"/>
        </w:rPr>
        <w:t>六.定标和授标</w:t>
      </w:r>
      <w:bookmarkEnd w:id="217"/>
      <w:bookmarkEnd w:id="218"/>
      <w:bookmarkEnd w:id="219"/>
      <w:bookmarkEnd w:id="220"/>
      <w:bookmarkEnd w:id="221"/>
    </w:p>
    <w:p>
      <w:pPr>
        <w:spacing w:line="360" w:lineRule="auto"/>
        <w:ind w:left="1" w:firstLine="460" w:firstLineChars="192"/>
        <w:jc w:val="left"/>
        <w:rPr>
          <w:rFonts w:ascii="宋体" w:hAnsi="宋体"/>
          <w:sz w:val="24"/>
        </w:rPr>
      </w:pPr>
      <w:r>
        <w:rPr>
          <w:rFonts w:hint="eastAsia" w:ascii="宋体" w:hAnsi="宋体"/>
          <w:sz w:val="24"/>
        </w:rPr>
        <w:t>推荐综合得分排名第一的投标人为第一中标候选单位，排名第二的投标人为第二中标候选单位。</w:t>
      </w:r>
    </w:p>
    <w:p>
      <w:pPr>
        <w:spacing w:line="360" w:lineRule="auto"/>
        <w:ind w:left="1" w:firstLine="460" w:firstLineChars="192"/>
        <w:jc w:val="left"/>
        <w:rPr>
          <w:rFonts w:ascii="宋体" w:hAnsi="宋体"/>
          <w:sz w:val="24"/>
        </w:rPr>
      </w:pPr>
      <w:r>
        <w:rPr>
          <w:rFonts w:hint="eastAsia" w:ascii="宋体" w:hAnsi="宋体"/>
          <w:sz w:val="24"/>
        </w:rPr>
        <w:t>综合得分排名第一的中标候选单位放弃中标、因不可抗力提出不能履行合同，采购人可以确定排名第二的中标候选单位为中标人。</w:t>
      </w:r>
    </w:p>
    <w:p>
      <w:pPr>
        <w:spacing w:line="360" w:lineRule="auto"/>
        <w:ind w:firstLine="460" w:firstLineChars="192"/>
        <w:rPr>
          <w:rFonts w:hint="eastAsia" w:ascii="宋体" w:hAnsi="宋体"/>
          <w:sz w:val="24"/>
        </w:rPr>
      </w:pPr>
      <w:r>
        <w:rPr>
          <w:rFonts w:hint="eastAsia" w:ascii="宋体" w:hAnsi="宋体"/>
          <w:sz w:val="24"/>
        </w:rPr>
        <w:t>采购代理机构在评标结束后2个工作日内将评标报告及《确认采购结果通知书》送采购人，采购人应当自收到评标报告之日起5个工作日内按顺序确定中标供应商。</w:t>
      </w:r>
    </w:p>
    <w:p>
      <w:pPr>
        <w:spacing w:line="360" w:lineRule="auto"/>
        <w:ind w:firstLine="460" w:firstLineChars="192"/>
        <w:rPr>
          <w:rFonts w:ascii="宋体" w:hAnsi="宋体"/>
          <w:sz w:val="24"/>
        </w:rPr>
      </w:pPr>
      <w:r>
        <w:rPr>
          <w:rFonts w:hint="eastAsia" w:ascii="宋体" w:hAnsi="宋体"/>
          <w:sz w:val="24"/>
        </w:rPr>
        <w:t>采购代理机构根据采购人确认的结果发出中标通知书。</w:t>
      </w:r>
    </w:p>
    <w:p>
      <w:pPr>
        <w:spacing w:line="360" w:lineRule="auto"/>
        <w:ind w:firstLine="460" w:firstLineChars="192"/>
        <w:rPr>
          <w:rFonts w:ascii="宋体" w:hAnsi="宋体"/>
          <w:sz w:val="24"/>
        </w:rPr>
      </w:pPr>
      <w:r>
        <w:rPr>
          <w:rFonts w:hint="eastAsia" w:ascii="宋体" w:hAnsi="宋体"/>
          <w:sz w:val="24"/>
        </w:rPr>
        <w:t>中标人应按招标文件规定向采购人提交相应文件，并在规定时间内与业主签订合同。</w:t>
      </w:r>
    </w:p>
    <w:p>
      <w:pPr>
        <w:spacing w:line="360" w:lineRule="auto"/>
        <w:ind w:firstLine="460" w:firstLineChars="192"/>
        <w:rPr>
          <w:rFonts w:ascii="宋体" w:hAnsi="宋体"/>
          <w:sz w:val="24"/>
        </w:rPr>
      </w:pPr>
      <w:r>
        <w:rPr>
          <w:rFonts w:hint="eastAsia" w:ascii="宋体" w:hAnsi="宋体"/>
          <w:sz w:val="24"/>
        </w:rPr>
        <w:t>在签订合同过程中，如发现</w:t>
      </w:r>
      <w:bookmarkStart w:id="222" w:name="中标人以他人名义投标或者以其他方式弄虚作假，骗取中标的，采购人有权取消其中标资格"/>
      <w:bookmarkEnd w:id="222"/>
      <w:r>
        <w:rPr>
          <w:rFonts w:hint="eastAsia" w:ascii="宋体" w:hAnsi="宋体"/>
          <w:sz w:val="24"/>
        </w:rPr>
        <w:t>中标人以他人名义投标或者以其他方式弄虚作假，骗取中标的，采购人有权取消其中标资格，并将第二中标候选单位确定为中标人。</w:t>
      </w:r>
    </w:p>
    <w:p>
      <w:pPr>
        <w:pStyle w:val="4"/>
      </w:pPr>
      <w:bookmarkStart w:id="223" w:name="_Toc26800382"/>
      <w:bookmarkStart w:id="224" w:name="_Toc37496262"/>
      <w:bookmarkStart w:id="225" w:name="_Toc43264552"/>
      <w:bookmarkStart w:id="226" w:name="_Toc49135242"/>
      <w:bookmarkStart w:id="227" w:name="_Toc61327445"/>
      <w:r>
        <w:rPr>
          <w:rFonts w:hint="eastAsia"/>
        </w:rPr>
        <w:t>七.附件</w:t>
      </w:r>
      <w:bookmarkEnd w:id="223"/>
      <w:bookmarkEnd w:id="224"/>
      <w:bookmarkEnd w:id="225"/>
      <w:bookmarkEnd w:id="226"/>
      <w:bookmarkEnd w:id="227"/>
    </w:p>
    <w:p>
      <w:pPr>
        <w:spacing w:line="360" w:lineRule="auto"/>
        <w:ind w:firstLine="460" w:firstLineChars="192"/>
        <w:rPr>
          <w:rFonts w:ascii="宋体" w:hAnsi="宋体"/>
          <w:sz w:val="24"/>
        </w:rPr>
      </w:pPr>
      <w:r>
        <w:rPr>
          <w:rFonts w:hint="eastAsia" w:ascii="宋体" w:hAnsi="宋体"/>
          <w:sz w:val="24"/>
        </w:rPr>
        <w:t>本评标文件包括以下评标过程中所需文件附件：</w:t>
      </w:r>
    </w:p>
    <w:p>
      <w:pPr>
        <w:spacing w:line="360" w:lineRule="auto"/>
        <w:ind w:firstLine="460" w:firstLineChars="192"/>
        <w:rPr>
          <w:rFonts w:hint="eastAsia" w:ascii="宋体" w:hAnsi="宋体"/>
          <w:sz w:val="24"/>
        </w:rPr>
      </w:pPr>
      <w:r>
        <w:rPr>
          <w:rFonts w:hint="eastAsia" w:ascii="宋体" w:hAnsi="宋体"/>
          <w:sz w:val="24"/>
        </w:rPr>
        <w:t>附件1-1    资格性检查</w:t>
      </w:r>
    </w:p>
    <w:p>
      <w:pPr>
        <w:spacing w:line="360" w:lineRule="auto"/>
        <w:ind w:firstLine="460" w:firstLineChars="192"/>
        <w:rPr>
          <w:rFonts w:ascii="宋体" w:hAnsi="宋体"/>
          <w:sz w:val="24"/>
        </w:rPr>
      </w:pPr>
      <w:r>
        <w:rPr>
          <w:rFonts w:hint="eastAsia" w:ascii="宋体" w:hAnsi="宋体"/>
          <w:sz w:val="24"/>
        </w:rPr>
        <w:t>附件1-2    符合性检查表</w:t>
      </w:r>
    </w:p>
    <w:p>
      <w:pPr>
        <w:spacing w:line="360" w:lineRule="auto"/>
        <w:ind w:firstLine="460" w:firstLineChars="192"/>
        <w:rPr>
          <w:rFonts w:ascii="宋体" w:hAnsi="宋体"/>
          <w:sz w:val="24"/>
        </w:rPr>
      </w:pPr>
      <w:r>
        <w:rPr>
          <w:rFonts w:hint="eastAsia" w:ascii="宋体" w:hAnsi="宋体"/>
          <w:sz w:val="24"/>
        </w:rPr>
        <w:t>附件2-1  技术响应性评审表</w:t>
      </w:r>
    </w:p>
    <w:p>
      <w:pPr>
        <w:spacing w:line="360" w:lineRule="auto"/>
        <w:ind w:firstLine="460" w:firstLineChars="192"/>
        <w:rPr>
          <w:rFonts w:ascii="宋体" w:hAnsi="宋体"/>
          <w:sz w:val="24"/>
        </w:rPr>
      </w:pPr>
      <w:r>
        <w:rPr>
          <w:rFonts w:hint="eastAsia" w:ascii="宋体" w:hAnsi="宋体"/>
          <w:sz w:val="24"/>
        </w:rPr>
        <w:t>附件2-2  商务响应性评审表</w:t>
      </w:r>
    </w:p>
    <w:p>
      <w:pPr>
        <w:spacing w:line="360" w:lineRule="auto"/>
        <w:ind w:firstLine="460" w:firstLineChars="192"/>
        <w:rPr>
          <w:rFonts w:ascii="宋体" w:hAnsi="宋体"/>
          <w:sz w:val="24"/>
        </w:rPr>
      </w:pPr>
      <w:r>
        <w:rPr>
          <w:rFonts w:hint="eastAsia" w:ascii="宋体" w:hAnsi="宋体"/>
          <w:sz w:val="24"/>
        </w:rPr>
        <w:t>附件2-3  价格响应性评审表</w:t>
      </w:r>
    </w:p>
    <w:p>
      <w:pPr>
        <w:spacing w:line="360" w:lineRule="auto"/>
        <w:ind w:firstLine="640" w:firstLineChars="200"/>
        <w:rPr>
          <w:rFonts w:ascii="宋体" w:hAnsi="宋体"/>
          <w:b/>
          <w:sz w:val="32"/>
        </w:rPr>
      </w:pPr>
    </w:p>
    <w:p>
      <w:pPr>
        <w:spacing w:line="360" w:lineRule="auto"/>
        <w:rPr>
          <w:rFonts w:ascii="宋体" w:hAnsi="宋体"/>
        </w:rPr>
        <w:sectPr>
          <w:pgSz w:w="11907" w:h="16840"/>
          <w:pgMar w:top="1418" w:right="1191" w:bottom="1134" w:left="1191" w:header="851" w:footer="567" w:gutter="0"/>
          <w:pgBorders>
            <w:top w:val="none" w:sz="0" w:space="0"/>
            <w:left w:val="none" w:sz="0" w:space="0"/>
            <w:bottom w:val="none" w:sz="0" w:space="0"/>
            <w:right w:val="none" w:sz="0" w:space="0"/>
          </w:pgBorders>
          <w:cols w:space="720" w:num="1"/>
          <w:docGrid w:type="linesAndChars" w:linePitch="312" w:charSpace="0"/>
        </w:sectPr>
      </w:pPr>
    </w:p>
    <w:p>
      <w:pPr>
        <w:pStyle w:val="4"/>
        <w:keepLines w:val="0"/>
        <w:numPr>
          <w:ilvl w:val="0"/>
          <w:numId w:val="19"/>
        </w:numPr>
        <w:tabs>
          <w:tab w:val="clear" w:pos="3108"/>
        </w:tabs>
        <w:adjustRightInd/>
        <w:spacing w:before="0" w:after="0"/>
        <w:ind w:left="1268" w:hanging="1268"/>
        <w:jc w:val="left"/>
        <w:textAlignment w:val="auto"/>
      </w:pPr>
      <w:r>
        <w:t>资格性检查</w:t>
      </w:r>
    </w:p>
    <w:p>
      <w:pPr>
        <w:spacing w:line="360" w:lineRule="auto"/>
        <w:ind w:left="1"/>
        <w:rPr>
          <w:rFonts w:ascii="宋体" w:hAnsi="宋体"/>
          <w:bCs/>
          <w:sz w:val="24"/>
        </w:rPr>
      </w:pPr>
      <w:r>
        <w:rPr>
          <w:rFonts w:hint="eastAsia" w:ascii="宋体" w:hAnsi="宋体"/>
          <w:bCs/>
          <w:sz w:val="24"/>
        </w:rPr>
        <w:t>招标编号：</w:t>
      </w:r>
      <w:r>
        <w:rPr>
          <w:rFonts w:hint="eastAsia" w:ascii="宋体" w:hAnsi="宋体"/>
          <w:bCs/>
          <w:sz w:val="24"/>
          <w:lang w:eastAsia="zh-CN"/>
        </w:rPr>
        <w:t>0809-1741ZCG11B36</w:t>
      </w:r>
      <w:r>
        <w:rPr>
          <w:rFonts w:ascii="宋体" w:hAnsi="宋体"/>
          <w:bCs/>
          <w:sz w:val="24"/>
        </w:rPr>
        <w:t xml:space="preserve">     </w:t>
      </w:r>
      <w:r>
        <w:rPr>
          <w:rFonts w:hint="eastAsia" w:ascii="宋体" w:hAnsi="宋体"/>
          <w:bCs/>
          <w:sz w:val="24"/>
        </w:rPr>
        <w:t xml:space="preserve">     </w:t>
      </w:r>
      <w:r>
        <w:rPr>
          <w:rFonts w:ascii="宋体" w:hAnsi="宋体"/>
          <w:bCs/>
          <w:sz w:val="24"/>
        </w:rPr>
        <w:t xml:space="preserve">   </w:t>
      </w:r>
    </w:p>
    <w:p>
      <w:pPr>
        <w:spacing w:line="360" w:lineRule="auto"/>
        <w:ind w:left="1"/>
        <w:rPr>
          <w:rFonts w:hint="eastAsia" w:ascii="宋体" w:hAnsi="宋体"/>
          <w:bCs/>
          <w:sz w:val="24"/>
        </w:rPr>
      </w:pPr>
      <w:r>
        <w:rPr>
          <w:rFonts w:hint="eastAsia" w:ascii="宋体" w:hAnsi="宋体"/>
          <w:bCs/>
          <w:sz w:val="24"/>
        </w:rPr>
        <w:t>项目名称：</w:t>
      </w:r>
      <w:r>
        <w:rPr>
          <w:rFonts w:hint="eastAsia" w:ascii="宋体" w:hAnsi="宋体"/>
          <w:bCs/>
          <w:sz w:val="24"/>
          <w:lang w:eastAsia="zh-CN"/>
        </w:rPr>
        <w:t>购置有线电视光缆</w:t>
      </w:r>
      <w:r>
        <w:rPr>
          <w:rFonts w:hint="eastAsia" w:ascii="宋体" w:hAnsi="宋体"/>
          <w:bCs/>
          <w:sz w:val="24"/>
        </w:rPr>
        <w:t xml:space="preserve">           </w:t>
      </w:r>
    </w:p>
    <w:tbl>
      <w:tblPr>
        <w:tblStyle w:val="44"/>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8"/>
        <w:gridCol w:w="5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9351" w:type="dxa"/>
            <w:gridSpan w:val="2"/>
            <w:vMerge w:val="restart"/>
            <w:vAlign w:val="center"/>
          </w:tcPr>
          <w:p>
            <w:pPr>
              <w:jc w:val="center"/>
              <w:rPr>
                <w:rFonts w:ascii="宋体" w:hAnsi="宋体"/>
                <w:szCs w:val="21"/>
              </w:rPr>
            </w:pPr>
            <w:r>
              <w:rPr>
                <w:rFonts w:hint="eastAsia" w:ascii="宋体" w:hAnsi="宋体"/>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9351" w:type="dxa"/>
            <w:gridSpan w:val="2"/>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9351" w:type="dxa"/>
            <w:gridSpan w:val="2"/>
            <w:vAlign w:val="center"/>
          </w:tcPr>
          <w:p>
            <w:pPr>
              <w:jc w:val="center"/>
              <w:rPr>
                <w:rFonts w:ascii="宋体" w:hAnsi="宋体"/>
                <w:szCs w:val="21"/>
              </w:rPr>
            </w:pPr>
            <w:r>
              <w:rPr>
                <w:rFonts w:hint="eastAsia" w:ascii="宋体" w:hAnsi="宋体"/>
                <w:szCs w:val="21"/>
              </w:rPr>
              <w:t>符合《政府采购法》第二十二条规定的条件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3888" w:type="dxa"/>
            <w:vAlign w:val="center"/>
          </w:tcPr>
          <w:p>
            <w:pPr>
              <w:jc w:val="center"/>
              <w:rPr>
                <w:rFonts w:ascii="宋体" w:hAnsi="宋体"/>
                <w:szCs w:val="21"/>
              </w:rPr>
            </w:pPr>
            <w:r>
              <w:rPr>
                <w:rFonts w:hint="eastAsia" w:ascii="宋体" w:hAnsi="宋体"/>
                <w:szCs w:val="21"/>
              </w:rPr>
              <w:t>保证金</w:t>
            </w:r>
          </w:p>
        </w:tc>
        <w:tc>
          <w:tcPr>
            <w:tcW w:w="5463" w:type="dxa"/>
            <w:vAlign w:val="center"/>
          </w:tcPr>
          <w:p>
            <w:pPr>
              <w:jc w:val="center"/>
              <w:rPr>
                <w:rFonts w:ascii="宋体" w:hAnsi="宋体"/>
                <w:szCs w:val="21"/>
              </w:rPr>
            </w:pPr>
            <w:r>
              <w:rPr>
                <w:rFonts w:hint="eastAsia" w:ascii="宋体" w:hAnsi="宋体"/>
                <w:szCs w:val="21"/>
              </w:rPr>
              <w:t>提交足够的保证金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3888" w:type="dxa"/>
            <w:vAlign w:val="center"/>
          </w:tcPr>
          <w:p>
            <w:pPr>
              <w:jc w:val="center"/>
              <w:rPr>
                <w:rFonts w:hint="eastAsia" w:ascii="宋体" w:hAnsi="宋体"/>
                <w:szCs w:val="21"/>
              </w:rPr>
            </w:pPr>
            <w:r>
              <w:rPr>
                <w:rFonts w:hint="eastAsia" w:ascii="宋体" w:hAnsi="宋体"/>
                <w:szCs w:val="21"/>
              </w:rPr>
              <w:t>资格证明文件</w:t>
            </w:r>
          </w:p>
        </w:tc>
        <w:tc>
          <w:tcPr>
            <w:tcW w:w="5463" w:type="dxa"/>
            <w:vAlign w:val="center"/>
          </w:tcPr>
          <w:p>
            <w:pPr>
              <w:jc w:val="center"/>
              <w:rPr>
                <w:rFonts w:hint="eastAsia" w:ascii="宋体" w:hAnsi="宋体"/>
                <w:szCs w:val="21"/>
              </w:rPr>
            </w:pPr>
            <w:r>
              <w:rPr>
                <w:rFonts w:hint="eastAsia" w:ascii="宋体" w:hAnsi="宋体"/>
                <w:szCs w:val="21"/>
              </w:rPr>
              <w:t>招标文件供应商资格条件要求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9351" w:type="dxa"/>
            <w:gridSpan w:val="2"/>
            <w:vAlign w:val="center"/>
          </w:tcPr>
          <w:p>
            <w:pPr>
              <w:pStyle w:val="54"/>
              <w:keepNext w:val="0"/>
              <w:adjustRightInd/>
              <w:spacing w:before="0" w:after="0" w:line="240" w:lineRule="auto"/>
              <w:textAlignment w:val="auto"/>
              <w:rPr>
                <w:rFonts w:ascii="宋体" w:hAnsi="宋体"/>
                <w:spacing w:val="0"/>
                <w:kern w:val="2"/>
                <w:sz w:val="21"/>
                <w:szCs w:val="21"/>
              </w:rPr>
            </w:pPr>
            <w:r>
              <w:rPr>
                <w:rFonts w:hint="eastAsia" w:ascii="宋体" w:hAnsi="宋体"/>
                <w:spacing w:val="0"/>
                <w:kern w:val="2"/>
                <w:sz w:val="21"/>
                <w:szCs w:val="21"/>
              </w:rPr>
              <w:t>结论</w:t>
            </w:r>
          </w:p>
        </w:tc>
      </w:tr>
    </w:tbl>
    <w:p>
      <w:pPr>
        <w:spacing w:line="360" w:lineRule="auto"/>
        <w:ind w:left="720" w:hanging="720" w:hangingChars="300"/>
        <w:rPr>
          <w:rFonts w:ascii="宋体" w:hAnsi="宋体"/>
          <w:sz w:val="24"/>
        </w:rPr>
      </w:pPr>
      <w:r>
        <w:rPr>
          <w:rFonts w:hint="eastAsia" w:ascii="宋体" w:hAnsi="宋体"/>
          <w:sz w:val="24"/>
        </w:rPr>
        <w:t>注：</w:t>
      </w:r>
      <w:r>
        <w:rPr>
          <w:rFonts w:ascii="宋体" w:hAnsi="宋体"/>
          <w:sz w:val="24"/>
        </w:rPr>
        <w:t>1.</w:t>
      </w:r>
      <w:r>
        <w:rPr>
          <w:rFonts w:hint="eastAsia" w:ascii="宋体" w:hAnsi="宋体"/>
          <w:sz w:val="24"/>
        </w:rPr>
        <w:t>投标人分栏中填写“√”表示该项符合招标文件要求，“×”表示该项不符合招标文件要求，“○”表示无该项内容；</w:t>
      </w:r>
    </w:p>
    <w:p>
      <w:pPr>
        <w:spacing w:line="360" w:lineRule="auto"/>
        <w:ind w:left="239" w:leftChars="114" w:firstLine="240" w:firstLineChars="100"/>
        <w:rPr>
          <w:rFonts w:ascii="宋体" w:hAnsi="宋体"/>
          <w:sz w:val="24"/>
        </w:rPr>
      </w:pPr>
      <w:r>
        <w:rPr>
          <w:rFonts w:ascii="宋体" w:hAnsi="宋体"/>
          <w:sz w:val="24"/>
        </w:rPr>
        <w:t>2.</w:t>
      </w:r>
      <w:r>
        <w:rPr>
          <w:rFonts w:hint="eastAsia" w:ascii="宋体" w:hAnsi="宋体"/>
          <w:sz w:val="24"/>
        </w:rPr>
        <w:t>结论栏中填写“通过”表示该投标人投标文件符合招标文件要求，“不通过”表示该投标人投标文件不符合招标文件要求。</w:t>
      </w:r>
    </w:p>
    <w:p>
      <w:pPr>
        <w:spacing w:line="360" w:lineRule="auto"/>
        <w:ind w:left="480" w:hanging="480" w:hangingChars="200"/>
        <w:rPr>
          <w:rFonts w:ascii="宋体" w:hAnsi="宋体"/>
          <w:bCs/>
          <w:sz w:val="24"/>
        </w:rPr>
      </w:pPr>
    </w:p>
    <w:p>
      <w:pPr>
        <w:spacing w:line="360" w:lineRule="auto"/>
        <w:ind w:left="-105"/>
        <w:rPr>
          <w:rFonts w:hint="eastAsia" w:ascii="宋体" w:hAnsi="宋体"/>
          <w:sz w:val="24"/>
        </w:rPr>
      </w:pPr>
      <w:r>
        <w:rPr>
          <w:rFonts w:hint="eastAsia" w:ascii="宋体" w:hAnsi="宋体"/>
          <w:bCs/>
          <w:sz w:val="24"/>
        </w:rPr>
        <w:t>采购人代表签名：                               采购代理机构代表签名：</w:t>
      </w:r>
    </w:p>
    <w:p>
      <w:pPr>
        <w:spacing w:line="360" w:lineRule="auto"/>
        <w:ind w:left="480" w:hanging="480" w:hangingChars="200"/>
        <w:rPr>
          <w:rFonts w:ascii="宋体" w:hAnsi="宋体"/>
          <w:bCs/>
          <w:sz w:val="24"/>
        </w:rPr>
      </w:pPr>
    </w:p>
    <w:p>
      <w:pPr>
        <w:spacing w:line="360" w:lineRule="auto"/>
        <w:ind w:left="480" w:hanging="480" w:hangingChars="200"/>
        <w:rPr>
          <w:rFonts w:ascii="宋体" w:hAnsi="宋体"/>
          <w:bCs/>
          <w:sz w:val="24"/>
        </w:rPr>
      </w:pPr>
      <w:r>
        <w:rPr>
          <w:rFonts w:hint="eastAsia" w:ascii="宋体" w:hAnsi="宋体"/>
          <w:bCs/>
          <w:sz w:val="24"/>
        </w:rPr>
        <w:t>签名日期：</w:t>
      </w:r>
    </w:p>
    <w:p>
      <w:pPr>
        <w:pStyle w:val="4"/>
        <w:keepLines w:val="0"/>
        <w:numPr>
          <w:ilvl w:val="0"/>
          <w:numId w:val="19"/>
        </w:numPr>
        <w:tabs>
          <w:tab w:val="left" w:pos="1260"/>
          <w:tab w:val="clear" w:pos="3108"/>
        </w:tabs>
        <w:adjustRightInd/>
        <w:spacing w:before="0" w:after="0"/>
        <w:ind w:left="1268" w:hanging="1268"/>
        <w:textAlignment w:val="auto"/>
      </w:pPr>
      <w:r>
        <w:rPr>
          <w:bCs w:val="0"/>
          <w:sz w:val="24"/>
        </w:rPr>
        <w:br w:type="page"/>
      </w:r>
      <w:r>
        <w:t>符合性检查表</w:t>
      </w:r>
    </w:p>
    <w:p>
      <w:pPr>
        <w:spacing w:line="360" w:lineRule="auto"/>
        <w:ind w:left="1"/>
        <w:rPr>
          <w:rFonts w:ascii="宋体" w:hAnsi="宋体"/>
          <w:bCs/>
          <w:sz w:val="24"/>
        </w:rPr>
      </w:pPr>
      <w:r>
        <w:rPr>
          <w:rFonts w:hint="eastAsia" w:ascii="宋体" w:hAnsi="宋体"/>
          <w:bCs/>
          <w:sz w:val="24"/>
        </w:rPr>
        <w:t>招标编号：</w:t>
      </w:r>
      <w:r>
        <w:rPr>
          <w:rFonts w:hint="eastAsia" w:ascii="宋体" w:hAnsi="宋体"/>
          <w:bCs/>
          <w:sz w:val="24"/>
          <w:lang w:eastAsia="zh-CN"/>
        </w:rPr>
        <w:t>0809-1741ZCG11B36</w:t>
      </w:r>
      <w:r>
        <w:rPr>
          <w:rFonts w:ascii="宋体" w:hAnsi="宋体"/>
          <w:bCs/>
          <w:sz w:val="24"/>
        </w:rPr>
        <w:t xml:space="preserve">     </w:t>
      </w:r>
      <w:r>
        <w:rPr>
          <w:rFonts w:hint="eastAsia" w:ascii="宋体" w:hAnsi="宋体"/>
          <w:bCs/>
          <w:sz w:val="24"/>
        </w:rPr>
        <w:t xml:space="preserve">     </w:t>
      </w:r>
      <w:r>
        <w:rPr>
          <w:rFonts w:ascii="宋体" w:hAnsi="宋体"/>
          <w:bCs/>
          <w:sz w:val="24"/>
        </w:rPr>
        <w:t xml:space="preserve">   </w:t>
      </w:r>
    </w:p>
    <w:p>
      <w:pPr>
        <w:spacing w:line="360" w:lineRule="auto"/>
        <w:ind w:left="1"/>
        <w:rPr>
          <w:rFonts w:hint="eastAsia" w:ascii="宋体" w:hAnsi="宋体"/>
          <w:bCs/>
          <w:sz w:val="24"/>
        </w:rPr>
      </w:pPr>
      <w:r>
        <w:rPr>
          <w:rFonts w:hint="eastAsia" w:ascii="宋体" w:hAnsi="宋体"/>
          <w:bCs/>
          <w:sz w:val="24"/>
        </w:rPr>
        <w:t>项目名称：</w:t>
      </w:r>
      <w:r>
        <w:rPr>
          <w:rFonts w:hint="eastAsia" w:ascii="宋体" w:hAnsi="宋体"/>
          <w:bCs/>
          <w:sz w:val="24"/>
          <w:lang w:eastAsia="zh-CN"/>
        </w:rPr>
        <w:t>购置有线电视光缆</w:t>
      </w:r>
      <w:r>
        <w:rPr>
          <w:rFonts w:hint="eastAsia" w:ascii="宋体" w:hAnsi="宋体"/>
          <w:bCs/>
          <w:sz w:val="24"/>
        </w:rPr>
        <w:t xml:space="preserve">           </w:t>
      </w:r>
    </w:p>
    <w:tbl>
      <w:tblPr>
        <w:tblStyle w:val="44"/>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8"/>
        <w:gridCol w:w="5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9351" w:type="dxa"/>
            <w:gridSpan w:val="2"/>
            <w:vMerge w:val="restart"/>
            <w:vAlign w:val="center"/>
          </w:tcPr>
          <w:p>
            <w:pPr>
              <w:jc w:val="center"/>
              <w:rPr>
                <w:rFonts w:ascii="宋体" w:hAnsi="宋体"/>
                <w:szCs w:val="21"/>
              </w:rPr>
            </w:pPr>
            <w:r>
              <w:rPr>
                <w:rFonts w:hint="eastAsia" w:ascii="宋体" w:hAnsi="宋体"/>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9351" w:type="dxa"/>
            <w:gridSpan w:val="2"/>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3888" w:type="dxa"/>
            <w:vAlign w:val="center"/>
          </w:tcPr>
          <w:p>
            <w:pPr>
              <w:jc w:val="center"/>
              <w:rPr>
                <w:rFonts w:ascii="宋体" w:hAnsi="宋体"/>
                <w:szCs w:val="21"/>
              </w:rPr>
            </w:pPr>
            <w:r>
              <w:rPr>
                <w:rFonts w:hint="eastAsia" w:ascii="宋体" w:hAnsi="宋体"/>
                <w:szCs w:val="21"/>
              </w:rPr>
              <w:t>投标函</w:t>
            </w:r>
          </w:p>
        </w:tc>
        <w:tc>
          <w:tcPr>
            <w:tcW w:w="5463" w:type="dxa"/>
            <w:vAlign w:val="center"/>
          </w:tcPr>
          <w:p>
            <w:pPr>
              <w:jc w:val="center"/>
              <w:rPr>
                <w:rFonts w:ascii="宋体" w:hAnsi="宋体"/>
                <w:szCs w:val="21"/>
              </w:rPr>
            </w:pPr>
            <w:r>
              <w:rPr>
                <w:rFonts w:hint="eastAsia" w:ascii="宋体" w:hAnsi="宋体"/>
                <w:szCs w:val="21"/>
              </w:rPr>
              <w:t>按对应格式文件填写、签署、盖章(原件)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3888" w:type="dxa"/>
            <w:vAlign w:val="center"/>
          </w:tcPr>
          <w:p>
            <w:pPr>
              <w:jc w:val="center"/>
              <w:rPr>
                <w:rFonts w:ascii="宋体" w:hAnsi="宋体"/>
                <w:szCs w:val="21"/>
              </w:rPr>
            </w:pPr>
            <w:r>
              <w:rPr>
                <w:rFonts w:hint="eastAsia" w:ascii="宋体" w:hAnsi="宋体"/>
                <w:szCs w:val="21"/>
              </w:rPr>
              <w:t>法定代表人/</w:t>
            </w:r>
          </w:p>
          <w:p>
            <w:pPr>
              <w:jc w:val="center"/>
              <w:rPr>
                <w:rFonts w:ascii="宋体" w:hAnsi="宋体"/>
                <w:szCs w:val="21"/>
              </w:rPr>
            </w:pPr>
            <w:r>
              <w:rPr>
                <w:rFonts w:hint="eastAsia" w:ascii="宋体" w:hAnsi="宋体"/>
                <w:szCs w:val="21"/>
              </w:rPr>
              <w:t>负责人资格证明书及授权委托书</w:t>
            </w:r>
          </w:p>
        </w:tc>
        <w:tc>
          <w:tcPr>
            <w:tcW w:w="5463" w:type="dxa"/>
            <w:vAlign w:val="center"/>
          </w:tcPr>
          <w:p>
            <w:pPr>
              <w:jc w:val="center"/>
              <w:rPr>
                <w:rFonts w:ascii="宋体" w:hAnsi="宋体"/>
                <w:szCs w:val="21"/>
              </w:rPr>
            </w:pPr>
            <w:r>
              <w:rPr>
                <w:rFonts w:hint="eastAsia" w:ascii="宋体" w:hAnsi="宋体"/>
                <w:szCs w:val="21"/>
              </w:rPr>
              <w:t>按对应格式文件签署、盖章(原件)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3888" w:type="dxa"/>
            <w:vMerge w:val="restart"/>
            <w:vAlign w:val="center"/>
          </w:tcPr>
          <w:p>
            <w:pPr>
              <w:jc w:val="center"/>
              <w:rPr>
                <w:rFonts w:ascii="宋体" w:hAnsi="宋体"/>
                <w:szCs w:val="21"/>
              </w:rPr>
            </w:pPr>
            <w:r>
              <w:rPr>
                <w:rFonts w:hint="eastAsia" w:ascii="宋体" w:hAnsi="宋体"/>
                <w:szCs w:val="21"/>
              </w:rPr>
              <w:t>报价人的合格性</w:t>
            </w:r>
          </w:p>
        </w:tc>
        <w:tc>
          <w:tcPr>
            <w:tcW w:w="5463" w:type="dxa"/>
            <w:vAlign w:val="center"/>
          </w:tcPr>
          <w:p>
            <w:pPr>
              <w:jc w:val="center"/>
              <w:rPr>
                <w:rFonts w:ascii="宋体" w:hAnsi="宋体"/>
                <w:szCs w:val="21"/>
              </w:rPr>
            </w:pPr>
            <w:r>
              <w:rPr>
                <w:rFonts w:hint="eastAsia" w:ascii="宋体" w:hAnsi="宋体"/>
                <w:szCs w:val="21"/>
              </w:rPr>
              <w:t>在经营范围内报价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3888" w:type="dxa"/>
            <w:vMerge w:val="continue"/>
            <w:vAlign w:val="center"/>
          </w:tcPr>
          <w:p>
            <w:pPr>
              <w:jc w:val="center"/>
              <w:rPr>
                <w:rFonts w:ascii="宋体" w:hAnsi="宋体"/>
                <w:szCs w:val="21"/>
              </w:rPr>
            </w:pPr>
          </w:p>
        </w:tc>
        <w:tc>
          <w:tcPr>
            <w:tcW w:w="5463" w:type="dxa"/>
            <w:vAlign w:val="center"/>
          </w:tcPr>
          <w:p>
            <w:pPr>
              <w:jc w:val="center"/>
              <w:rPr>
                <w:rFonts w:ascii="宋体" w:hAnsi="宋体"/>
                <w:szCs w:val="21"/>
              </w:rPr>
            </w:pPr>
            <w:r>
              <w:rPr>
                <w:rFonts w:hint="eastAsia" w:ascii="宋体" w:hAnsi="宋体"/>
                <w:szCs w:val="21"/>
              </w:rPr>
              <w:t>报价方案是唯一确定的，且在预算范围内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9351" w:type="dxa"/>
            <w:gridSpan w:val="2"/>
            <w:vAlign w:val="center"/>
          </w:tcPr>
          <w:p>
            <w:pPr>
              <w:jc w:val="center"/>
              <w:rPr>
                <w:rFonts w:hint="eastAsia" w:ascii="宋体" w:hAnsi="宋体"/>
                <w:szCs w:val="21"/>
              </w:rPr>
            </w:pPr>
            <w:r>
              <w:rPr>
                <w:rFonts w:hint="eastAsia" w:ascii="宋体" w:hAnsi="宋体"/>
                <w:szCs w:val="21"/>
              </w:rPr>
              <w:t>实质性响应招标文件中★的要求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9351" w:type="dxa"/>
            <w:gridSpan w:val="2"/>
            <w:vAlign w:val="center"/>
          </w:tcPr>
          <w:p>
            <w:pPr>
              <w:pStyle w:val="54"/>
              <w:keepNext w:val="0"/>
              <w:adjustRightInd/>
              <w:spacing w:before="0" w:after="0" w:line="240" w:lineRule="auto"/>
              <w:textAlignment w:val="auto"/>
              <w:rPr>
                <w:rFonts w:ascii="宋体" w:hAnsi="宋体"/>
                <w:spacing w:val="0"/>
                <w:kern w:val="2"/>
                <w:sz w:val="21"/>
                <w:szCs w:val="21"/>
              </w:rPr>
            </w:pPr>
            <w:r>
              <w:rPr>
                <w:rFonts w:hint="eastAsia" w:ascii="宋体" w:hAnsi="宋体"/>
                <w:spacing w:val="0"/>
                <w:kern w:val="2"/>
                <w:sz w:val="21"/>
                <w:szCs w:val="21"/>
              </w:rPr>
              <w:t>实质性响应招标文件中规定的其它情况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9351" w:type="dxa"/>
            <w:gridSpan w:val="2"/>
            <w:vAlign w:val="center"/>
          </w:tcPr>
          <w:p>
            <w:pPr>
              <w:pStyle w:val="54"/>
              <w:keepNext w:val="0"/>
              <w:adjustRightInd/>
              <w:spacing w:before="0" w:after="0" w:line="240" w:lineRule="auto"/>
              <w:textAlignment w:val="auto"/>
              <w:rPr>
                <w:rFonts w:ascii="宋体" w:hAnsi="宋体"/>
                <w:spacing w:val="0"/>
                <w:kern w:val="2"/>
                <w:sz w:val="21"/>
                <w:szCs w:val="21"/>
              </w:rPr>
            </w:pPr>
            <w:r>
              <w:rPr>
                <w:rFonts w:hint="eastAsia" w:ascii="宋体" w:hAnsi="宋体"/>
                <w:spacing w:val="0"/>
                <w:kern w:val="2"/>
                <w:sz w:val="21"/>
                <w:szCs w:val="21"/>
              </w:rPr>
              <w:t>结论</w:t>
            </w:r>
          </w:p>
        </w:tc>
      </w:tr>
    </w:tbl>
    <w:p>
      <w:pPr>
        <w:spacing w:line="360" w:lineRule="auto"/>
        <w:ind w:left="720" w:hanging="720" w:hangingChars="300"/>
        <w:rPr>
          <w:rFonts w:ascii="宋体" w:hAnsi="宋体"/>
          <w:sz w:val="24"/>
        </w:rPr>
      </w:pPr>
      <w:r>
        <w:rPr>
          <w:rFonts w:hint="eastAsia" w:ascii="宋体" w:hAnsi="宋体"/>
          <w:sz w:val="24"/>
        </w:rPr>
        <w:t>注：</w:t>
      </w:r>
      <w:r>
        <w:rPr>
          <w:rFonts w:ascii="宋体" w:hAnsi="宋体"/>
          <w:sz w:val="24"/>
        </w:rPr>
        <w:t>1.</w:t>
      </w:r>
      <w:r>
        <w:rPr>
          <w:rFonts w:hint="eastAsia" w:ascii="宋体" w:hAnsi="宋体"/>
          <w:sz w:val="24"/>
        </w:rPr>
        <w:t>投标人分栏中填写“√”表示该项符合招标文件要求，“×”表示该项不符合招标文件要求，“○”表示无该项内容；</w:t>
      </w:r>
    </w:p>
    <w:p>
      <w:pPr>
        <w:spacing w:line="360" w:lineRule="auto"/>
        <w:ind w:left="239" w:leftChars="114" w:firstLine="240" w:firstLineChars="100"/>
        <w:rPr>
          <w:rFonts w:ascii="宋体" w:hAnsi="宋体"/>
          <w:sz w:val="24"/>
        </w:rPr>
      </w:pPr>
      <w:r>
        <w:rPr>
          <w:rFonts w:ascii="宋体" w:hAnsi="宋体"/>
          <w:sz w:val="24"/>
        </w:rPr>
        <w:t>2.</w:t>
      </w:r>
      <w:r>
        <w:rPr>
          <w:rFonts w:hint="eastAsia" w:ascii="宋体" w:hAnsi="宋体"/>
          <w:sz w:val="24"/>
        </w:rPr>
        <w:t>结论栏中填写“通过”表示该投标人投标文件符合招标文件要求，“不通过”表示该投标人投标文件不符合招标文件要求。</w:t>
      </w:r>
    </w:p>
    <w:p>
      <w:pPr>
        <w:spacing w:line="360" w:lineRule="auto"/>
        <w:ind w:left="480" w:hanging="480" w:hangingChars="200"/>
        <w:rPr>
          <w:rFonts w:ascii="宋体" w:hAnsi="宋体"/>
          <w:bCs/>
          <w:sz w:val="24"/>
        </w:rPr>
      </w:pPr>
    </w:p>
    <w:p>
      <w:pPr>
        <w:spacing w:line="360" w:lineRule="auto"/>
        <w:ind w:left="480" w:hanging="480" w:hangingChars="200"/>
        <w:rPr>
          <w:rFonts w:ascii="宋体" w:hAnsi="宋体"/>
          <w:bCs/>
          <w:sz w:val="24"/>
        </w:rPr>
      </w:pPr>
      <w:r>
        <w:rPr>
          <w:rFonts w:hint="eastAsia" w:ascii="宋体" w:hAnsi="宋体"/>
          <w:bCs/>
          <w:sz w:val="24"/>
        </w:rPr>
        <w:t>评委集体签名：</w:t>
      </w:r>
    </w:p>
    <w:p>
      <w:pPr>
        <w:spacing w:line="360" w:lineRule="auto"/>
        <w:ind w:left="480" w:hanging="480" w:hangingChars="200"/>
        <w:rPr>
          <w:rFonts w:ascii="宋体" w:hAnsi="宋体"/>
          <w:bCs/>
          <w:sz w:val="24"/>
        </w:rPr>
      </w:pPr>
      <w:r>
        <w:rPr>
          <w:rFonts w:hint="eastAsia" w:ascii="宋体" w:hAnsi="宋体"/>
          <w:bCs/>
          <w:sz w:val="24"/>
        </w:rPr>
        <w:t>签名日期：</w:t>
      </w:r>
    </w:p>
    <w:p>
      <w:pPr>
        <w:spacing w:line="360" w:lineRule="auto"/>
        <w:rPr>
          <w:rFonts w:ascii="宋体" w:hAnsi="宋体"/>
          <w:bCs/>
          <w:sz w:val="24"/>
        </w:rPr>
      </w:pPr>
      <w:r>
        <w:rPr>
          <w:rFonts w:ascii="宋体" w:hAnsi="宋体"/>
          <w:bCs/>
          <w:sz w:val="24"/>
        </w:rPr>
        <w:br w:type="page"/>
      </w:r>
    </w:p>
    <w:p>
      <w:pPr>
        <w:pStyle w:val="4"/>
        <w:keepLines w:val="0"/>
        <w:numPr>
          <w:ilvl w:val="0"/>
          <w:numId w:val="20"/>
        </w:numPr>
        <w:tabs>
          <w:tab w:val="left" w:pos="840"/>
          <w:tab w:val="left" w:pos="1260"/>
        </w:tabs>
        <w:adjustRightInd/>
        <w:spacing w:before="0" w:after="0"/>
        <w:ind w:left="840"/>
        <w:textAlignment w:val="auto"/>
      </w:pPr>
      <w:r>
        <w:t>技术响应性评分表</w:t>
      </w:r>
    </w:p>
    <w:p>
      <w:pPr>
        <w:spacing w:line="360" w:lineRule="auto"/>
        <w:ind w:left="1"/>
        <w:rPr>
          <w:rFonts w:ascii="宋体" w:hAnsi="宋体"/>
          <w:bCs/>
          <w:sz w:val="24"/>
        </w:rPr>
      </w:pPr>
      <w:r>
        <w:rPr>
          <w:rFonts w:hint="eastAsia" w:ascii="宋体" w:hAnsi="宋体"/>
          <w:bCs/>
          <w:sz w:val="24"/>
        </w:rPr>
        <w:t>招标编号：</w:t>
      </w:r>
      <w:r>
        <w:rPr>
          <w:rFonts w:hint="eastAsia" w:ascii="宋体" w:hAnsi="宋体"/>
          <w:bCs/>
          <w:sz w:val="24"/>
          <w:lang w:eastAsia="zh-CN"/>
        </w:rPr>
        <w:t>0809-1741ZCG11B36</w:t>
      </w:r>
      <w:r>
        <w:rPr>
          <w:rFonts w:ascii="宋体" w:hAnsi="宋体"/>
          <w:bCs/>
          <w:sz w:val="24"/>
        </w:rPr>
        <w:t xml:space="preserve">     </w:t>
      </w:r>
      <w:r>
        <w:rPr>
          <w:rFonts w:hint="eastAsia" w:ascii="宋体" w:hAnsi="宋体"/>
          <w:bCs/>
          <w:sz w:val="24"/>
        </w:rPr>
        <w:t xml:space="preserve">     </w:t>
      </w:r>
      <w:r>
        <w:rPr>
          <w:rFonts w:ascii="宋体" w:hAnsi="宋体"/>
          <w:bCs/>
          <w:sz w:val="24"/>
        </w:rPr>
        <w:t xml:space="preserve">   </w:t>
      </w:r>
    </w:p>
    <w:p>
      <w:pPr>
        <w:spacing w:line="360" w:lineRule="auto"/>
        <w:ind w:left="1"/>
        <w:rPr>
          <w:rFonts w:hint="eastAsia" w:ascii="宋体" w:hAnsi="宋体"/>
          <w:bCs/>
          <w:sz w:val="24"/>
        </w:rPr>
      </w:pPr>
      <w:r>
        <w:rPr>
          <w:rFonts w:hint="eastAsia" w:ascii="宋体" w:hAnsi="宋体"/>
          <w:bCs/>
          <w:sz w:val="24"/>
        </w:rPr>
        <w:t>项目名称：</w:t>
      </w:r>
      <w:r>
        <w:rPr>
          <w:rFonts w:hint="eastAsia" w:ascii="宋体" w:hAnsi="宋体"/>
          <w:bCs/>
          <w:sz w:val="24"/>
          <w:lang w:eastAsia="zh-CN"/>
        </w:rPr>
        <w:t>购置有线电视光缆</w:t>
      </w:r>
      <w:r>
        <w:rPr>
          <w:rFonts w:hint="eastAsia" w:ascii="宋体" w:hAnsi="宋体"/>
          <w:bCs/>
          <w:sz w:val="24"/>
        </w:rPr>
        <w:t xml:space="preserve">           </w:t>
      </w:r>
    </w:p>
    <w:tbl>
      <w:tblPr>
        <w:tblStyle w:val="44"/>
        <w:tblW w:w="9403" w:type="dxa"/>
        <w:jc w:val="center"/>
        <w:tblInd w:w="0" w:type="dxa"/>
        <w:tblLayout w:type="fixed"/>
        <w:tblCellMar>
          <w:top w:w="0" w:type="dxa"/>
          <w:left w:w="28" w:type="dxa"/>
          <w:bottom w:w="0" w:type="dxa"/>
          <w:right w:w="28" w:type="dxa"/>
        </w:tblCellMar>
      </w:tblPr>
      <w:tblGrid>
        <w:gridCol w:w="716"/>
        <w:gridCol w:w="720"/>
        <w:gridCol w:w="2498"/>
        <w:gridCol w:w="742"/>
        <w:gridCol w:w="4727"/>
      </w:tblGrid>
      <w:tr>
        <w:tblPrEx>
          <w:tblLayout w:type="fixed"/>
          <w:tblCellMar>
            <w:top w:w="0" w:type="dxa"/>
            <w:left w:w="28" w:type="dxa"/>
            <w:bottom w:w="0" w:type="dxa"/>
            <w:right w:w="28" w:type="dxa"/>
          </w:tblCellMar>
        </w:tblPrEx>
        <w:trPr>
          <w:cantSplit/>
          <w:trHeight w:val="567" w:hRule="atLeast"/>
          <w:jc w:val="center"/>
        </w:trPr>
        <w:tc>
          <w:tcPr>
            <w:tcW w:w="716"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400" w:lineRule="exact"/>
              <w:jc w:val="center"/>
              <w:rPr>
                <w:rFonts w:ascii="宋体" w:cs="宋体"/>
                <w:kern w:val="0"/>
                <w:szCs w:val="21"/>
              </w:rPr>
            </w:pPr>
            <w:r>
              <w:rPr>
                <w:rFonts w:hint="eastAsia" w:ascii="宋体" w:cs="宋体"/>
                <w:kern w:val="0"/>
                <w:szCs w:val="21"/>
              </w:rPr>
              <w:t>项目</w:t>
            </w:r>
          </w:p>
          <w:p>
            <w:pPr>
              <w:widowControl/>
              <w:spacing w:line="400" w:lineRule="exact"/>
              <w:jc w:val="center"/>
              <w:rPr>
                <w:rFonts w:ascii="宋体" w:cs="宋体"/>
                <w:kern w:val="0"/>
                <w:szCs w:val="21"/>
              </w:rPr>
            </w:pPr>
            <w:r>
              <w:rPr>
                <w:rFonts w:hint="eastAsia" w:ascii="宋体" w:cs="宋体"/>
                <w:kern w:val="0"/>
                <w:szCs w:val="21"/>
              </w:rPr>
              <w:t>权重</w:t>
            </w:r>
          </w:p>
        </w:tc>
        <w:tc>
          <w:tcPr>
            <w:tcW w:w="720" w:type="dxa"/>
            <w:vMerge w:val="restart"/>
            <w:tcBorders>
              <w:top w:val="single" w:color="auto" w:sz="4" w:space="0"/>
              <w:left w:val="single" w:color="auto" w:sz="4" w:space="0"/>
              <w:bottom w:val="nil"/>
              <w:right w:val="single" w:color="auto" w:sz="4" w:space="0"/>
            </w:tcBorders>
            <w:vAlign w:val="center"/>
          </w:tcPr>
          <w:p>
            <w:pPr>
              <w:widowControl/>
              <w:spacing w:line="400" w:lineRule="exact"/>
              <w:jc w:val="center"/>
              <w:rPr>
                <w:rFonts w:ascii="宋体" w:cs="宋体"/>
                <w:kern w:val="0"/>
                <w:szCs w:val="21"/>
              </w:rPr>
            </w:pPr>
            <w:r>
              <w:rPr>
                <w:rFonts w:hint="eastAsia" w:ascii="宋体" w:cs="宋体"/>
                <w:kern w:val="0"/>
                <w:szCs w:val="21"/>
              </w:rPr>
              <w:t>序号</w:t>
            </w:r>
          </w:p>
        </w:tc>
        <w:tc>
          <w:tcPr>
            <w:tcW w:w="2498" w:type="dxa"/>
            <w:vMerge w:val="restart"/>
            <w:tcBorders>
              <w:top w:val="single" w:color="auto" w:sz="4" w:space="0"/>
              <w:left w:val="single" w:color="auto" w:sz="4" w:space="0"/>
              <w:bottom w:val="nil"/>
              <w:right w:val="single" w:color="auto" w:sz="4" w:space="0"/>
            </w:tcBorders>
            <w:vAlign w:val="center"/>
          </w:tcPr>
          <w:p>
            <w:pPr>
              <w:widowControl/>
              <w:spacing w:line="400" w:lineRule="exact"/>
              <w:jc w:val="center"/>
              <w:rPr>
                <w:rFonts w:ascii="宋体" w:cs="宋体"/>
                <w:kern w:val="0"/>
                <w:szCs w:val="21"/>
              </w:rPr>
            </w:pPr>
            <w:r>
              <w:rPr>
                <w:rFonts w:hint="eastAsia" w:ascii="宋体" w:cs="宋体"/>
                <w:kern w:val="0"/>
                <w:szCs w:val="21"/>
              </w:rPr>
              <w:t>评审项目</w:t>
            </w:r>
          </w:p>
        </w:tc>
        <w:tc>
          <w:tcPr>
            <w:tcW w:w="742" w:type="dxa"/>
            <w:vMerge w:val="restart"/>
            <w:tcBorders>
              <w:top w:val="single" w:color="auto" w:sz="4" w:space="0"/>
              <w:left w:val="single" w:color="auto" w:sz="4" w:space="0"/>
              <w:bottom w:val="nil"/>
              <w:right w:val="single" w:color="auto" w:sz="4" w:space="0"/>
            </w:tcBorders>
            <w:vAlign w:val="center"/>
          </w:tcPr>
          <w:p>
            <w:pPr>
              <w:widowControl/>
              <w:spacing w:line="400" w:lineRule="exact"/>
              <w:jc w:val="center"/>
              <w:rPr>
                <w:rFonts w:ascii="宋体" w:cs="宋体"/>
                <w:kern w:val="0"/>
                <w:szCs w:val="21"/>
              </w:rPr>
            </w:pPr>
            <w:r>
              <w:rPr>
                <w:rFonts w:hint="eastAsia" w:ascii="宋体" w:cs="宋体"/>
                <w:kern w:val="0"/>
                <w:szCs w:val="21"/>
              </w:rPr>
              <w:t>分值</w:t>
            </w:r>
          </w:p>
        </w:tc>
        <w:tc>
          <w:tcPr>
            <w:tcW w:w="4727" w:type="dxa"/>
            <w:vMerge w:val="restart"/>
            <w:tcBorders>
              <w:top w:val="single" w:color="auto" w:sz="4" w:space="0"/>
              <w:left w:val="single" w:color="auto" w:sz="4" w:space="0"/>
              <w:bottom w:val="nil"/>
              <w:right w:val="single" w:color="auto" w:sz="4" w:space="0"/>
            </w:tcBorders>
            <w:vAlign w:val="center"/>
          </w:tcPr>
          <w:p>
            <w:pPr>
              <w:spacing w:line="400" w:lineRule="exact"/>
              <w:jc w:val="center"/>
              <w:rPr>
                <w:rFonts w:ascii="宋体" w:cs="宋体"/>
                <w:kern w:val="0"/>
                <w:szCs w:val="21"/>
              </w:rPr>
            </w:pPr>
            <w:r>
              <w:rPr>
                <w:rFonts w:hint="eastAsia" w:ascii="宋体" w:cs="宋体"/>
                <w:kern w:val="0"/>
                <w:szCs w:val="21"/>
              </w:rPr>
              <w:t>评分细则</w:t>
            </w:r>
          </w:p>
        </w:tc>
      </w:tr>
      <w:tr>
        <w:tblPrEx>
          <w:tblLayout w:type="fixed"/>
          <w:tblCellMar>
            <w:top w:w="0" w:type="dxa"/>
            <w:left w:w="28" w:type="dxa"/>
            <w:bottom w:w="0" w:type="dxa"/>
            <w:right w:w="28" w:type="dxa"/>
          </w:tblCellMar>
        </w:tblPrEx>
        <w:trPr>
          <w:cantSplit/>
          <w:trHeight w:val="567"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tc>
        <w:tc>
          <w:tcPr>
            <w:tcW w:w="720" w:type="dxa"/>
            <w:vMerge w:val="continue"/>
            <w:tcBorders>
              <w:top w:val="nil"/>
              <w:left w:val="single" w:color="auto" w:sz="4" w:space="0"/>
              <w:bottom w:val="single" w:color="auto" w:sz="4" w:space="0"/>
              <w:right w:val="single" w:color="auto" w:sz="4" w:space="0"/>
            </w:tcBorders>
            <w:vAlign w:val="center"/>
          </w:tcPr>
          <w:p/>
        </w:tc>
        <w:tc>
          <w:tcPr>
            <w:tcW w:w="2498" w:type="dxa"/>
            <w:vMerge w:val="continue"/>
            <w:tcBorders>
              <w:top w:val="nil"/>
              <w:left w:val="single" w:color="auto" w:sz="4" w:space="0"/>
              <w:bottom w:val="single" w:color="auto" w:sz="4" w:space="0"/>
              <w:right w:val="single" w:color="auto" w:sz="4" w:space="0"/>
            </w:tcBorders>
            <w:vAlign w:val="center"/>
          </w:tcPr>
          <w:p/>
        </w:tc>
        <w:tc>
          <w:tcPr>
            <w:tcW w:w="742" w:type="dxa"/>
            <w:vMerge w:val="continue"/>
            <w:tcBorders>
              <w:top w:val="nil"/>
              <w:left w:val="single" w:color="auto" w:sz="4" w:space="0"/>
              <w:bottom w:val="single" w:color="auto" w:sz="4" w:space="0"/>
              <w:right w:val="single" w:color="auto" w:sz="4" w:space="0"/>
            </w:tcBorders>
            <w:vAlign w:val="center"/>
          </w:tcPr>
          <w:p/>
        </w:tc>
        <w:tc>
          <w:tcPr>
            <w:tcW w:w="4727"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28" w:type="dxa"/>
            <w:bottom w:w="0" w:type="dxa"/>
            <w:right w:w="28" w:type="dxa"/>
          </w:tblCellMar>
        </w:tblPrEx>
        <w:trPr>
          <w:cantSplit/>
          <w:trHeight w:val="567" w:hRule="atLeast"/>
          <w:jc w:val="center"/>
        </w:trPr>
        <w:tc>
          <w:tcPr>
            <w:tcW w:w="716"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宋体"/>
                <w:kern w:val="0"/>
                <w:szCs w:val="21"/>
              </w:rPr>
            </w:pPr>
            <w:r>
              <w:rPr>
                <w:rFonts w:hint="eastAsia" w:ascii="宋体" w:cs="宋体"/>
                <w:kern w:val="0"/>
                <w:szCs w:val="21"/>
              </w:rPr>
              <w:t>35%</w:t>
            </w:r>
          </w:p>
        </w:tc>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center"/>
              <w:rPr>
                <w:rFonts w:ascii="宋体"/>
                <w:szCs w:val="21"/>
              </w:rPr>
            </w:pPr>
            <w:r>
              <w:rPr>
                <w:rFonts w:hint="eastAsia" w:ascii="宋体"/>
                <w:szCs w:val="21"/>
              </w:rPr>
              <w:t>1</w:t>
            </w:r>
          </w:p>
        </w:tc>
        <w:tc>
          <w:tcPr>
            <w:tcW w:w="24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Cs w:val="21"/>
              </w:rPr>
              <w:t>综合产品评价</w:t>
            </w:r>
          </w:p>
        </w:tc>
        <w:tc>
          <w:tcPr>
            <w:tcW w:w="742"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hAnsi="宋体" w:eastAsia="宋体"/>
                <w:lang w:eastAsia="zh-CN"/>
              </w:rPr>
            </w:pPr>
            <w:r>
              <w:rPr>
                <w:rFonts w:hint="eastAsia" w:ascii="宋体" w:hAnsi="宋体"/>
                <w:lang w:val="en-US" w:eastAsia="zh-CN"/>
              </w:rPr>
              <w:t>5</w:t>
            </w:r>
          </w:p>
        </w:tc>
        <w:tc>
          <w:tcPr>
            <w:tcW w:w="4727" w:type="dxa"/>
            <w:tcBorders>
              <w:top w:val="single" w:color="auto" w:sz="4" w:space="0"/>
              <w:left w:val="nil"/>
              <w:bottom w:val="single" w:color="auto" w:sz="4" w:space="0"/>
              <w:right w:val="single" w:color="auto" w:sz="4" w:space="0"/>
            </w:tcBorders>
            <w:vAlign w:val="center"/>
          </w:tcPr>
          <w:p>
            <w:pPr>
              <w:rPr>
                <w:rFonts w:hint="eastAsia" w:ascii="宋体" w:hAnsi="宋体"/>
                <w:kern w:val="0"/>
                <w:szCs w:val="21"/>
              </w:rPr>
            </w:pPr>
            <w:r>
              <w:rPr>
                <w:rFonts w:hint="eastAsia" w:ascii="宋体" w:hAnsi="宋体"/>
                <w:szCs w:val="21"/>
              </w:rPr>
              <w:t>以用户使用评价意见作为依据，</w:t>
            </w:r>
            <w:r>
              <w:rPr>
                <w:rFonts w:hint="eastAsia" w:ascii="宋体" w:hAnsi="宋体"/>
                <w:kern w:val="0"/>
                <w:szCs w:val="21"/>
              </w:rPr>
              <w:t>横向对比:</w:t>
            </w:r>
          </w:p>
          <w:p>
            <w:pPr>
              <w:spacing w:line="300" w:lineRule="exact"/>
              <w:rPr>
                <w:rFonts w:ascii="宋体" w:hAnsi="宋体"/>
              </w:rPr>
            </w:pPr>
            <w:r>
              <w:rPr>
                <w:rFonts w:hint="eastAsia" w:ascii="宋体" w:hAnsi="宋体"/>
                <w:szCs w:val="21"/>
              </w:rPr>
              <w:t>优：</w:t>
            </w:r>
            <w:r>
              <w:rPr>
                <w:rFonts w:hint="eastAsia" w:ascii="宋体" w:hAnsi="宋体"/>
                <w:szCs w:val="21"/>
                <w:lang w:val="en-US" w:eastAsia="zh-CN"/>
              </w:rPr>
              <w:t>5</w:t>
            </w:r>
            <w:r>
              <w:rPr>
                <w:rFonts w:hint="eastAsia" w:ascii="宋体" w:hAnsi="宋体"/>
                <w:szCs w:val="21"/>
              </w:rPr>
              <w:t>分，良：3分，中：</w:t>
            </w:r>
            <w:r>
              <w:rPr>
                <w:rFonts w:hint="eastAsia" w:ascii="宋体" w:hAnsi="宋体"/>
                <w:szCs w:val="21"/>
                <w:lang w:val="en-US" w:eastAsia="zh-CN"/>
              </w:rPr>
              <w:t>2</w:t>
            </w:r>
            <w:r>
              <w:rPr>
                <w:rFonts w:hint="eastAsia" w:ascii="宋体" w:hAnsi="宋体"/>
                <w:szCs w:val="21"/>
              </w:rPr>
              <w:t>分，差：</w:t>
            </w:r>
            <w:r>
              <w:rPr>
                <w:rFonts w:hint="eastAsia" w:ascii="宋体" w:hAnsi="宋体"/>
                <w:szCs w:val="21"/>
                <w:lang w:val="en-US" w:eastAsia="zh-CN"/>
              </w:rPr>
              <w:t>1</w:t>
            </w:r>
            <w:r>
              <w:rPr>
                <w:rFonts w:hint="eastAsia" w:ascii="宋体" w:hAnsi="宋体"/>
                <w:szCs w:val="21"/>
              </w:rPr>
              <w:t>分。</w:t>
            </w:r>
          </w:p>
        </w:tc>
      </w:tr>
      <w:tr>
        <w:tblPrEx>
          <w:tblLayout w:type="fixed"/>
          <w:tblCellMar>
            <w:top w:w="0" w:type="dxa"/>
            <w:left w:w="28" w:type="dxa"/>
            <w:bottom w:w="0" w:type="dxa"/>
            <w:right w:w="28" w:type="dxa"/>
          </w:tblCellMar>
        </w:tblPrEx>
        <w:trPr>
          <w:cantSplit/>
          <w:trHeight w:val="567"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tc>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center"/>
              <w:rPr>
                <w:rFonts w:ascii="宋体"/>
                <w:szCs w:val="21"/>
              </w:rPr>
            </w:pPr>
            <w:r>
              <w:rPr>
                <w:rFonts w:hint="eastAsia" w:ascii="宋体"/>
                <w:szCs w:val="21"/>
              </w:rPr>
              <w:t>2</w:t>
            </w:r>
          </w:p>
        </w:tc>
        <w:tc>
          <w:tcPr>
            <w:tcW w:w="24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Cs w:val="21"/>
              </w:rPr>
              <w:t>指标优化度</w:t>
            </w:r>
          </w:p>
        </w:tc>
        <w:tc>
          <w:tcPr>
            <w:tcW w:w="742"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hAnsi="宋体" w:eastAsia="宋体"/>
                <w:lang w:eastAsia="zh-CN"/>
              </w:rPr>
            </w:pPr>
            <w:r>
              <w:rPr>
                <w:rFonts w:hint="eastAsia" w:ascii="宋体" w:hAnsi="宋体"/>
                <w:lang w:val="en-US" w:eastAsia="zh-CN"/>
              </w:rPr>
              <w:t>4</w:t>
            </w:r>
          </w:p>
        </w:tc>
        <w:tc>
          <w:tcPr>
            <w:tcW w:w="4727"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ascii="宋体" w:hAnsi="宋体"/>
              </w:rPr>
            </w:pPr>
            <w:r>
              <w:rPr>
                <w:rFonts w:hint="eastAsia" w:ascii="宋体" w:hAnsi="宋体"/>
                <w:szCs w:val="21"/>
              </w:rPr>
              <w:t>技术指标每出现1处优化的加0.5分，满分</w:t>
            </w:r>
            <w:r>
              <w:rPr>
                <w:rFonts w:hint="eastAsia" w:ascii="宋体" w:hAnsi="宋体"/>
                <w:szCs w:val="21"/>
                <w:lang w:val="en-US" w:eastAsia="zh-CN"/>
              </w:rPr>
              <w:t>4</w:t>
            </w:r>
            <w:r>
              <w:rPr>
                <w:rFonts w:hint="eastAsia" w:ascii="宋体" w:hAnsi="宋体"/>
                <w:szCs w:val="21"/>
              </w:rPr>
              <w:t>分</w:t>
            </w:r>
          </w:p>
        </w:tc>
      </w:tr>
      <w:tr>
        <w:tblPrEx>
          <w:tblLayout w:type="fixed"/>
          <w:tblCellMar>
            <w:top w:w="0" w:type="dxa"/>
            <w:left w:w="28" w:type="dxa"/>
            <w:bottom w:w="0" w:type="dxa"/>
            <w:right w:w="28" w:type="dxa"/>
          </w:tblCellMar>
        </w:tblPrEx>
        <w:trPr>
          <w:cantSplit/>
          <w:trHeight w:val="567"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tc>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center"/>
              <w:rPr>
                <w:rFonts w:ascii="宋体"/>
                <w:szCs w:val="21"/>
              </w:rPr>
            </w:pPr>
            <w:r>
              <w:rPr>
                <w:rFonts w:hint="eastAsia" w:ascii="宋体"/>
                <w:szCs w:val="21"/>
              </w:rPr>
              <w:t>3</w:t>
            </w:r>
          </w:p>
        </w:tc>
        <w:tc>
          <w:tcPr>
            <w:tcW w:w="24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Cs w:val="21"/>
              </w:rPr>
              <w:t>成熟性、稳定性</w:t>
            </w:r>
          </w:p>
        </w:tc>
        <w:tc>
          <w:tcPr>
            <w:tcW w:w="742"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hAnsi="宋体" w:eastAsia="宋体"/>
                <w:lang w:eastAsia="zh-CN"/>
              </w:rPr>
            </w:pPr>
            <w:r>
              <w:rPr>
                <w:rFonts w:hint="eastAsia" w:ascii="宋体" w:hAnsi="宋体"/>
                <w:lang w:val="en-US" w:eastAsia="zh-CN"/>
              </w:rPr>
              <w:t>6</w:t>
            </w:r>
          </w:p>
        </w:tc>
        <w:tc>
          <w:tcPr>
            <w:tcW w:w="4727"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ascii="宋体" w:hAnsi="宋体"/>
              </w:rPr>
            </w:pPr>
            <w:r>
              <w:rPr>
                <w:rFonts w:hint="eastAsia" w:ascii="宋体" w:hAnsi="宋体"/>
                <w:szCs w:val="21"/>
              </w:rPr>
              <w:t>设备生产、应用的成熟度情况，优：</w:t>
            </w:r>
            <w:r>
              <w:rPr>
                <w:rFonts w:hint="eastAsia" w:ascii="宋体" w:hAnsi="宋体"/>
                <w:szCs w:val="21"/>
                <w:lang w:val="en-US" w:eastAsia="zh-CN"/>
              </w:rPr>
              <w:t>6</w:t>
            </w:r>
            <w:r>
              <w:rPr>
                <w:rFonts w:hint="eastAsia" w:ascii="宋体" w:hAnsi="宋体"/>
                <w:szCs w:val="21"/>
              </w:rPr>
              <w:t>分，良：</w:t>
            </w:r>
            <w:r>
              <w:rPr>
                <w:rFonts w:hint="eastAsia" w:ascii="宋体" w:hAnsi="宋体"/>
                <w:szCs w:val="21"/>
                <w:lang w:val="en-US" w:eastAsia="zh-CN"/>
              </w:rPr>
              <w:t>4</w:t>
            </w:r>
            <w:r>
              <w:rPr>
                <w:rFonts w:hint="eastAsia" w:ascii="宋体" w:hAnsi="宋体"/>
                <w:szCs w:val="21"/>
              </w:rPr>
              <w:t>分，中：</w:t>
            </w:r>
            <w:r>
              <w:rPr>
                <w:rFonts w:hint="eastAsia" w:ascii="宋体" w:hAnsi="宋体"/>
                <w:szCs w:val="21"/>
                <w:lang w:val="en-US" w:eastAsia="zh-CN"/>
              </w:rPr>
              <w:t>2</w:t>
            </w:r>
            <w:r>
              <w:rPr>
                <w:rFonts w:hint="eastAsia" w:ascii="宋体" w:hAnsi="宋体"/>
                <w:szCs w:val="21"/>
              </w:rPr>
              <w:t>分，差：0分。</w:t>
            </w:r>
          </w:p>
        </w:tc>
      </w:tr>
      <w:tr>
        <w:tblPrEx>
          <w:tblLayout w:type="fixed"/>
          <w:tblCellMar>
            <w:top w:w="0" w:type="dxa"/>
            <w:left w:w="28" w:type="dxa"/>
            <w:bottom w:w="0" w:type="dxa"/>
            <w:right w:w="28" w:type="dxa"/>
          </w:tblCellMar>
        </w:tblPrEx>
        <w:trPr>
          <w:cantSplit/>
          <w:trHeight w:val="845"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tc>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center"/>
              <w:rPr>
                <w:rFonts w:ascii="宋体"/>
                <w:szCs w:val="21"/>
              </w:rPr>
            </w:pPr>
            <w:r>
              <w:rPr>
                <w:rFonts w:hint="eastAsia" w:ascii="宋体"/>
                <w:szCs w:val="21"/>
              </w:rPr>
              <w:t>4</w:t>
            </w:r>
          </w:p>
        </w:tc>
        <w:tc>
          <w:tcPr>
            <w:tcW w:w="24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Cs w:val="21"/>
              </w:rPr>
            </w:pPr>
            <w:r>
              <w:rPr>
                <w:rFonts w:hint="eastAsia"/>
                <w:szCs w:val="21"/>
              </w:rPr>
              <w:t>报价设备的授权证明文件</w:t>
            </w:r>
          </w:p>
        </w:tc>
        <w:tc>
          <w:tcPr>
            <w:tcW w:w="74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w:t>
            </w:r>
          </w:p>
        </w:tc>
        <w:tc>
          <w:tcPr>
            <w:tcW w:w="4727"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ascii="宋体" w:hAnsi="宋体"/>
              </w:rPr>
            </w:pPr>
            <w:r>
              <w:rPr>
                <w:rFonts w:hint="eastAsia"/>
                <w:szCs w:val="21"/>
              </w:rPr>
              <w:t>供应商是报价设备的制造商或提供相应</w:t>
            </w:r>
            <w:r>
              <w:rPr>
                <w:rFonts w:hint="eastAsia"/>
                <w:szCs w:val="21"/>
                <w:lang w:eastAsia="zh-CN"/>
              </w:rPr>
              <w:t>有效</w:t>
            </w:r>
            <w:r>
              <w:rPr>
                <w:rFonts w:hint="eastAsia"/>
                <w:szCs w:val="21"/>
              </w:rPr>
              <w:t>的授权代理经销证明文件（提供证明文件复印件加盖公章），每获得一项得</w:t>
            </w:r>
            <w:r>
              <w:rPr>
                <w:rFonts w:hint="eastAsia"/>
                <w:szCs w:val="21"/>
                <w:lang w:val="en-US" w:eastAsia="zh-CN"/>
              </w:rPr>
              <w:t>1</w:t>
            </w:r>
            <w:r>
              <w:rPr>
                <w:rFonts w:hint="eastAsia"/>
                <w:szCs w:val="21"/>
              </w:rPr>
              <w:t>分，满分6分。</w:t>
            </w:r>
          </w:p>
        </w:tc>
      </w:tr>
      <w:tr>
        <w:tblPrEx>
          <w:tblLayout w:type="fixed"/>
          <w:tblCellMar>
            <w:top w:w="0" w:type="dxa"/>
            <w:left w:w="28" w:type="dxa"/>
            <w:bottom w:w="0" w:type="dxa"/>
            <w:right w:w="28" w:type="dxa"/>
          </w:tblCellMar>
        </w:tblPrEx>
        <w:trPr>
          <w:cantSplit/>
          <w:trHeight w:val="567"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tc>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center"/>
              <w:rPr>
                <w:rFonts w:ascii="宋体"/>
                <w:szCs w:val="21"/>
              </w:rPr>
            </w:pPr>
            <w:r>
              <w:rPr>
                <w:rFonts w:hint="eastAsia" w:ascii="宋体"/>
                <w:szCs w:val="21"/>
              </w:rPr>
              <w:t>5</w:t>
            </w:r>
          </w:p>
        </w:tc>
        <w:tc>
          <w:tcPr>
            <w:tcW w:w="24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Cs w:val="21"/>
              </w:rPr>
              <w:t>投标货物的性能</w:t>
            </w:r>
          </w:p>
        </w:tc>
        <w:tc>
          <w:tcPr>
            <w:tcW w:w="742"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hAnsi="宋体" w:eastAsia="宋体"/>
                <w:lang w:eastAsia="zh-CN"/>
              </w:rPr>
            </w:pPr>
            <w:r>
              <w:rPr>
                <w:rFonts w:hint="eastAsia" w:ascii="宋体" w:hAnsi="宋体"/>
                <w:lang w:val="en-US" w:eastAsia="zh-CN"/>
              </w:rPr>
              <w:t>6</w:t>
            </w:r>
          </w:p>
        </w:tc>
        <w:tc>
          <w:tcPr>
            <w:tcW w:w="4727"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cs="Arial Unicode MS"/>
                <w:szCs w:val="21"/>
              </w:rPr>
              <w:t>由评委对各投标人的投标货物的综合技术性能（根据检验报告）进行比较、评议，确定优、良、中、差档次并评分，</w:t>
            </w:r>
            <w:r>
              <w:rPr>
                <w:rFonts w:hint="eastAsia" w:ascii="宋体" w:hAnsi="宋体"/>
                <w:szCs w:val="21"/>
              </w:rPr>
              <w:t>优：</w:t>
            </w:r>
            <w:r>
              <w:rPr>
                <w:rFonts w:hint="eastAsia" w:ascii="宋体" w:hAnsi="宋体"/>
                <w:szCs w:val="21"/>
                <w:lang w:val="en-US" w:eastAsia="zh-CN"/>
              </w:rPr>
              <w:t>6</w:t>
            </w:r>
            <w:r>
              <w:rPr>
                <w:rFonts w:hint="eastAsia" w:ascii="宋体" w:hAnsi="宋体"/>
                <w:szCs w:val="21"/>
              </w:rPr>
              <w:t>分，良：</w:t>
            </w:r>
            <w:r>
              <w:rPr>
                <w:rFonts w:hint="eastAsia" w:ascii="宋体" w:hAnsi="宋体"/>
                <w:szCs w:val="21"/>
                <w:lang w:val="en-US" w:eastAsia="zh-CN"/>
              </w:rPr>
              <w:t>4</w:t>
            </w:r>
            <w:r>
              <w:rPr>
                <w:rFonts w:hint="eastAsia" w:ascii="宋体" w:hAnsi="宋体"/>
                <w:szCs w:val="21"/>
              </w:rPr>
              <w:t>分，中：</w:t>
            </w:r>
            <w:r>
              <w:rPr>
                <w:rFonts w:hint="eastAsia" w:ascii="宋体" w:hAnsi="宋体"/>
                <w:szCs w:val="21"/>
                <w:lang w:val="en-US" w:eastAsia="zh-CN"/>
              </w:rPr>
              <w:t>2</w:t>
            </w:r>
            <w:r>
              <w:rPr>
                <w:rFonts w:hint="eastAsia" w:ascii="宋体" w:hAnsi="宋体"/>
                <w:szCs w:val="21"/>
              </w:rPr>
              <w:t>分，差：0分。</w:t>
            </w:r>
          </w:p>
        </w:tc>
      </w:tr>
      <w:tr>
        <w:tblPrEx>
          <w:tblLayout w:type="fixed"/>
          <w:tblCellMar>
            <w:top w:w="0" w:type="dxa"/>
            <w:left w:w="28" w:type="dxa"/>
            <w:bottom w:w="0" w:type="dxa"/>
            <w:right w:w="28" w:type="dxa"/>
          </w:tblCellMar>
        </w:tblPrEx>
        <w:trPr>
          <w:cantSplit/>
          <w:trHeight w:val="567"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tc>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center"/>
              <w:rPr>
                <w:rFonts w:hint="eastAsia" w:ascii="宋体" w:eastAsia="宋体"/>
                <w:szCs w:val="21"/>
                <w:lang w:val="en-US" w:eastAsia="zh-CN"/>
              </w:rPr>
            </w:pPr>
            <w:r>
              <w:rPr>
                <w:rFonts w:hint="eastAsia" w:ascii="宋体"/>
                <w:szCs w:val="21"/>
                <w:lang w:val="en-US" w:eastAsia="zh-CN"/>
              </w:rPr>
              <w:t>6</w:t>
            </w:r>
          </w:p>
        </w:tc>
        <w:tc>
          <w:tcPr>
            <w:tcW w:w="24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szCs w:val="21"/>
                <w:lang w:eastAsia="zh-CN"/>
              </w:rPr>
            </w:pPr>
            <w:r>
              <w:rPr>
                <w:rFonts w:hint="eastAsia" w:ascii="宋体" w:hAnsi="宋体"/>
                <w:szCs w:val="21"/>
                <w:lang w:eastAsia="zh-CN"/>
              </w:rPr>
              <w:t>样品评价</w:t>
            </w:r>
          </w:p>
        </w:tc>
        <w:tc>
          <w:tcPr>
            <w:tcW w:w="742"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hAnsi="宋体" w:eastAsia="宋体"/>
                <w:lang w:val="en-US" w:eastAsia="zh-CN"/>
              </w:rPr>
            </w:pPr>
            <w:r>
              <w:rPr>
                <w:rFonts w:hint="eastAsia" w:ascii="宋体" w:hAnsi="宋体"/>
                <w:lang w:val="en-US" w:eastAsia="zh-CN"/>
              </w:rPr>
              <w:t>8</w:t>
            </w:r>
          </w:p>
        </w:tc>
        <w:tc>
          <w:tcPr>
            <w:tcW w:w="4727" w:type="dxa"/>
            <w:tcBorders>
              <w:top w:val="single" w:color="auto" w:sz="4" w:space="0"/>
              <w:left w:val="nil"/>
              <w:bottom w:val="single" w:color="auto" w:sz="4" w:space="0"/>
              <w:right w:val="single" w:color="auto" w:sz="4" w:space="0"/>
            </w:tcBorders>
            <w:vAlign w:val="center"/>
          </w:tcPr>
          <w:p>
            <w:pPr>
              <w:rPr>
                <w:rFonts w:hint="eastAsia" w:ascii="宋体" w:hAnsi="宋体" w:cs="Arial Unicode MS"/>
                <w:szCs w:val="21"/>
              </w:rPr>
            </w:pPr>
            <w:r>
              <w:rPr>
                <w:rFonts w:hint="eastAsia" w:ascii="宋体" w:hAnsi="宋体" w:cs="Arial Unicode MS"/>
                <w:szCs w:val="21"/>
              </w:rPr>
              <w:t>由评委对各投标人的投标</w:t>
            </w:r>
            <w:r>
              <w:rPr>
                <w:rFonts w:hint="eastAsia" w:ascii="宋体" w:hAnsi="宋体" w:cs="Arial Unicode MS"/>
                <w:szCs w:val="21"/>
                <w:lang w:eastAsia="zh-CN"/>
              </w:rPr>
              <w:t>样品</w:t>
            </w:r>
            <w:r>
              <w:rPr>
                <w:rFonts w:hint="eastAsia" w:ascii="宋体" w:hAnsi="宋体" w:cs="Arial Unicode MS"/>
                <w:szCs w:val="21"/>
              </w:rPr>
              <w:t>进行比较、评议，确定优、良、中、差档次并评分，</w:t>
            </w:r>
            <w:r>
              <w:rPr>
                <w:rFonts w:hint="eastAsia" w:ascii="宋体" w:hAnsi="宋体"/>
                <w:szCs w:val="21"/>
              </w:rPr>
              <w:t>优</w:t>
            </w:r>
            <w:r>
              <w:rPr>
                <w:rFonts w:hint="eastAsia" w:ascii="宋体" w:hAnsi="宋体"/>
                <w:szCs w:val="21"/>
                <w:lang w:val="en-US" w:eastAsia="zh-CN"/>
              </w:rPr>
              <w:t>8</w:t>
            </w:r>
            <w:r>
              <w:rPr>
                <w:rFonts w:hint="eastAsia" w:ascii="宋体" w:hAnsi="宋体"/>
                <w:szCs w:val="21"/>
              </w:rPr>
              <w:t>分，良</w:t>
            </w:r>
            <w:r>
              <w:rPr>
                <w:rFonts w:hint="eastAsia" w:ascii="宋体" w:hAnsi="宋体"/>
                <w:szCs w:val="21"/>
                <w:lang w:val="en-US" w:eastAsia="zh-CN"/>
              </w:rPr>
              <w:t>6</w:t>
            </w:r>
            <w:r>
              <w:rPr>
                <w:rFonts w:hint="eastAsia" w:ascii="宋体" w:hAnsi="宋体"/>
                <w:szCs w:val="21"/>
              </w:rPr>
              <w:t>分，中</w:t>
            </w:r>
            <w:r>
              <w:rPr>
                <w:rFonts w:hint="eastAsia" w:ascii="宋体" w:hAnsi="宋体"/>
                <w:szCs w:val="21"/>
                <w:lang w:val="en-US" w:eastAsia="zh-CN"/>
              </w:rPr>
              <w:t>4</w:t>
            </w:r>
            <w:r>
              <w:rPr>
                <w:rFonts w:hint="eastAsia" w:ascii="宋体" w:hAnsi="宋体"/>
                <w:szCs w:val="21"/>
              </w:rPr>
              <w:t>分，差</w:t>
            </w:r>
            <w:r>
              <w:rPr>
                <w:rFonts w:hint="eastAsia" w:ascii="宋体" w:hAnsi="宋体"/>
                <w:szCs w:val="21"/>
                <w:lang w:val="en-US" w:eastAsia="zh-CN"/>
              </w:rPr>
              <w:t>2</w:t>
            </w:r>
            <w:r>
              <w:rPr>
                <w:rFonts w:hint="eastAsia" w:ascii="宋体" w:hAnsi="宋体"/>
                <w:szCs w:val="21"/>
              </w:rPr>
              <w:t>分</w:t>
            </w:r>
            <w:r>
              <w:rPr>
                <w:rFonts w:hint="eastAsia" w:ascii="宋体" w:hAnsi="宋体"/>
                <w:szCs w:val="21"/>
                <w:lang w:eastAsia="zh-CN"/>
              </w:rPr>
              <w:t>，没提交样品</w:t>
            </w:r>
            <w:r>
              <w:rPr>
                <w:rFonts w:hint="eastAsia" w:ascii="宋体" w:hAnsi="宋体"/>
                <w:szCs w:val="21"/>
                <w:lang w:val="en-US" w:eastAsia="zh-CN"/>
              </w:rPr>
              <w:t>0分</w:t>
            </w:r>
            <w:r>
              <w:rPr>
                <w:rFonts w:hint="eastAsia" w:ascii="宋体" w:hAnsi="宋体"/>
                <w:szCs w:val="21"/>
              </w:rPr>
              <w:t>。</w:t>
            </w:r>
          </w:p>
        </w:tc>
      </w:tr>
      <w:tr>
        <w:tblPrEx>
          <w:tblLayout w:type="fixed"/>
          <w:tblCellMar>
            <w:top w:w="0" w:type="dxa"/>
            <w:left w:w="28" w:type="dxa"/>
            <w:bottom w:w="0" w:type="dxa"/>
            <w:right w:w="28" w:type="dxa"/>
          </w:tblCellMar>
        </w:tblPrEx>
        <w:trPr>
          <w:cantSplit/>
          <w:trHeight w:val="567"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szCs w:val="21"/>
              </w:rPr>
            </w:pPr>
          </w:p>
        </w:tc>
        <w:tc>
          <w:tcPr>
            <w:tcW w:w="24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szCs w:val="21"/>
              </w:rPr>
            </w:pPr>
            <w:r>
              <w:rPr>
                <w:rFonts w:hint="eastAsia" w:ascii="宋体"/>
                <w:bCs/>
                <w:szCs w:val="21"/>
              </w:rPr>
              <w:t>合计</w:t>
            </w:r>
          </w:p>
        </w:tc>
        <w:tc>
          <w:tcPr>
            <w:tcW w:w="74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bCs/>
                <w:szCs w:val="21"/>
              </w:rPr>
            </w:pPr>
            <w:r>
              <w:rPr>
                <w:rFonts w:hint="eastAsia" w:ascii="宋体" w:hAnsi="宋体"/>
              </w:rPr>
              <w:t>35</w:t>
            </w:r>
          </w:p>
        </w:tc>
        <w:tc>
          <w:tcPr>
            <w:tcW w:w="4727" w:type="dxa"/>
            <w:tcBorders>
              <w:top w:val="single" w:color="auto" w:sz="4" w:space="0"/>
              <w:left w:val="nil"/>
              <w:bottom w:val="single" w:color="auto" w:sz="4" w:space="0"/>
              <w:right w:val="single" w:color="auto" w:sz="4" w:space="0"/>
            </w:tcBorders>
            <w:vAlign w:val="center"/>
          </w:tcPr>
          <w:p>
            <w:pPr>
              <w:spacing w:line="400" w:lineRule="exact"/>
              <w:rPr>
                <w:rFonts w:ascii="宋体"/>
                <w:bCs/>
                <w:szCs w:val="21"/>
              </w:rPr>
            </w:pPr>
          </w:p>
        </w:tc>
      </w:tr>
    </w:tbl>
    <w:p>
      <w:pPr>
        <w:numPr>
          <w:ilvl w:val="0"/>
          <w:numId w:val="21"/>
        </w:numPr>
        <w:snapToGrid w:val="0"/>
        <w:spacing w:line="360" w:lineRule="auto"/>
        <w:rPr>
          <w:rFonts w:ascii="宋体" w:hAnsi="宋体"/>
          <w:bCs/>
        </w:rPr>
      </w:pPr>
      <w:r>
        <w:rPr>
          <w:rFonts w:hint="eastAsia" w:ascii="宋体" w:hAnsi="宋体"/>
          <w:b/>
          <w:bCs/>
        </w:rPr>
        <w:t>技术评分去掉一个最高分和一个最低分后余下的评委评分分值的算术平均值（四舍五入后，</w:t>
      </w:r>
      <w:r>
        <w:rPr>
          <w:rFonts w:hint="eastAsia" w:ascii="宋体" w:hAnsi="宋体" w:cs="Arial"/>
          <w:b/>
          <w:szCs w:val="20"/>
        </w:rPr>
        <w:t>小数点后保留两位有效数</w:t>
      </w:r>
      <w:r>
        <w:rPr>
          <w:rFonts w:hint="eastAsia" w:ascii="宋体" w:hAnsi="宋体"/>
          <w:b/>
          <w:bCs/>
        </w:rPr>
        <w:t>）</w:t>
      </w:r>
      <w:r>
        <w:rPr>
          <w:rFonts w:hint="eastAsia" w:ascii="宋体" w:hAnsi="宋体"/>
          <w:bCs/>
        </w:rPr>
        <w:t>。</w:t>
      </w:r>
    </w:p>
    <w:p>
      <w:pPr>
        <w:spacing w:line="360" w:lineRule="auto"/>
        <w:ind w:left="480" w:hanging="480" w:hangingChars="200"/>
        <w:rPr>
          <w:rFonts w:ascii="宋体" w:hAnsi="宋体"/>
          <w:bCs/>
          <w:sz w:val="24"/>
        </w:rPr>
      </w:pPr>
      <w:r>
        <w:rPr>
          <w:rFonts w:hint="eastAsia" w:ascii="宋体" w:hAnsi="宋体"/>
          <w:bCs/>
          <w:sz w:val="24"/>
        </w:rPr>
        <w:t>评委签名：</w:t>
      </w:r>
    </w:p>
    <w:p>
      <w:pPr>
        <w:spacing w:line="360" w:lineRule="auto"/>
        <w:ind w:left="480" w:hanging="480" w:hangingChars="200"/>
        <w:rPr>
          <w:rFonts w:ascii="宋体" w:hAnsi="宋体"/>
          <w:bCs/>
          <w:sz w:val="24"/>
        </w:rPr>
      </w:pPr>
      <w:r>
        <w:rPr>
          <w:rFonts w:hint="eastAsia" w:ascii="宋体" w:hAnsi="宋体"/>
          <w:bCs/>
          <w:sz w:val="24"/>
        </w:rPr>
        <w:t>签名日期：</w:t>
      </w:r>
    </w:p>
    <w:p>
      <w:pPr>
        <w:spacing w:line="360" w:lineRule="auto"/>
        <w:ind w:left="1"/>
        <w:rPr>
          <w:rFonts w:ascii="宋体" w:hAnsi="宋体"/>
          <w:bCs/>
          <w:sz w:val="24"/>
        </w:rPr>
      </w:pPr>
      <w:r>
        <w:rPr>
          <w:rFonts w:ascii="宋体" w:hAnsi="宋体"/>
          <w:bCs/>
          <w:sz w:val="24"/>
        </w:rPr>
        <w:br w:type="page"/>
      </w:r>
    </w:p>
    <w:p>
      <w:pPr>
        <w:pStyle w:val="4"/>
        <w:keepLines w:val="0"/>
        <w:numPr>
          <w:ilvl w:val="0"/>
          <w:numId w:val="20"/>
        </w:numPr>
        <w:tabs>
          <w:tab w:val="left" w:pos="840"/>
          <w:tab w:val="left" w:pos="1260"/>
        </w:tabs>
        <w:adjustRightInd/>
        <w:spacing w:before="0" w:after="0"/>
        <w:ind w:left="840"/>
        <w:textAlignment w:val="auto"/>
      </w:pPr>
      <w:r>
        <w:t>商务响应性评分表</w:t>
      </w:r>
    </w:p>
    <w:p>
      <w:pPr>
        <w:spacing w:line="360" w:lineRule="auto"/>
        <w:ind w:left="1"/>
        <w:rPr>
          <w:rFonts w:ascii="宋体" w:hAnsi="宋体"/>
          <w:bCs/>
          <w:sz w:val="24"/>
        </w:rPr>
      </w:pPr>
      <w:r>
        <w:rPr>
          <w:rFonts w:hint="eastAsia" w:ascii="宋体" w:hAnsi="宋体"/>
          <w:bCs/>
          <w:sz w:val="24"/>
        </w:rPr>
        <w:t>招标编号：</w:t>
      </w:r>
      <w:r>
        <w:rPr>
          <w:rFonts w:hint="eastAsia" w:ascii="宋体" w:hAnsi="宋体"/>
          <w:bCs/>
          <w:sz w:val="24"/>
          <w:lang w:eastAsia="zh-CN"/>
        </w:rPr>
        <w:t>0809-1741ZCG11B36</w:t>
      </w:r>
      <w:r>
        <w:rPr>
          <w:rFonts w:ascii="宋体" w:hAnsi="宋体"/>
          <w:bCs/>
          <w:sz w:val="24"/>
        </w:rPr>
        <w:t xml:space="preserve">     </w:t>
      </w:r>
      <w:r>
        <w:rPr>
          <w:rFonts w:hint="eastAsia" w:ascii="宋体" w:hAnsi="宋体"/>
          <w:bCs/>
          <w:sz w:val="24"/>
        </w:rPr>
        <w:t xml:space="preserve">      </w:t>
      </w:r>
      <w:r>
        <w:rPr>
          <w:rFonts w:ascii="宋体" w:hAnsi="宋体"/>
          <w:bCs/>
          <w:sz w:val="24"/>
        </w:rPr>
        <w:t xml:space="preserve"> </w:t>
      </w:r>
    </w:p>
    <w:p>
      <w:pPr>
        <w:spacing w:line="360" w:lineRule="auto"/>
        <w:ind w:left="1"/>
        <w:rPr>
          <w:rFonts w:hint="eastAsia" w:ascii="宋体" w:hAnsi="宋体"/>
          <w:bCs/>
          <w:sz w:val="24"/>
        </w:rPr>
      </w:pPr>
      <w:r>
        <w:rPr>
          <w:rFonts w:hint="eastAsia" w:ascii="宋体" w:hAnsi="宋体"/>
          <w:bCs/>
          <w:sz w:val="24"/>
        </w:rPr>
        <w:t>项目名称：</w:t>
      </w:r>
      <w:r>
        <w:rPr>
          <w:rFonts w:hint="eastAsia" w:ascii="宋体" w:hAnsi="宋体"/>
          <w:bCs/>
          <w:sz w:val="24"/>
          <w:lang w:eastAsia="zh-CN"/>
        </w:rPr>
        <w:t>购置有线电视光缆</w:t>
      </w:r>
      <w:r>
        <w:rPr>
          <w:rFonts w:hint="eastAsia" w:ascii="宋体" w:hAnsi="宋体"/>
          <w:bCs/>
          <w:sz w:val="24"/>
        </w:rPr>
        <w:t xml:space="preserve"> </w:t>
      </w:r>
    </w:p>
    <w:tbl>
      <w:tblPr>
        <w:tblStyle w:val="44"/>
        <w:tblW w:w="94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47"/>
        <w:gridCol w:w="536"/>
        <w:gridCol w:w="2004"/>
        <w:gridCol w:w="720"/>
        <w:gridCol w:w="5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547" w:type="dxa"/>
            <w:vAlign w:val="center"/>
          </w:tcPr>
          <w:p>
            <w:pPr>
              <w:spacing w:line="440" w:lineRule="exact"/>
              <w:jc w:val="center"/>
              <w:rPr>
                <w:rFonts w:ascii="宋体"/>
                <w:szCs w:val="21"/>
              </w:rPr>
            </w:pPr>
            <w:r>
              <w:rPr>
                <w:rFonts w:hint="eastAsia" w:ascii="宋体"/>
                <w:szCs w:val="21"/>
              </w:rPr>
              <w:t>项目权重</w:t>
            </w:r>
          </w:p>
        </w:tc>
        <w:tc>
          <w:tcPr>
            <w:tcW w:w="536" w:type="dxa"/>
            <w:vAlign w:val="center"/>
          </w:tcPr>
          <w:p>
            <w:pPr>
              <w:spacing w:line="440" w:lineRule="exact"/>
              <w:jc w:val="center"/>
              <w:rPr>
                <w:rFonts w:ascii="宋体"/>
                <w:szCs w:val="21"/>
              </w:rPr>
            </w:pPr>
            <w:r>
              <w:rPr>
                <w:rFonts w:hint="eastAsia" w:ascii="宋体"/>
                <w:szCs w:val="21"/>
              </w:rPr>
              <w:t>序号</w:t>
            </w:r>
          </w:p>
        </w:tc>
        <w:tc>
          <w:tcPr>
            <w:tcW w:w="2004" w:type="dxa"/>
            <w:vAlign w:val="center"/>
          </w:tcPr>
          <w:p>
            <w:pPr>
              <w:spacing w:line="440" w:lineRule="exact"/>
              <w:jc w:val="center"/>
              <w:rPr>
                <w:rFonts w:ascii="宋体"/>
                <w:szCs w:val="21"/>
              </w:rPr>
            </w:pPr>
            <w:r>
              <w:rPr>
                <w:rFonts w:hint="eastAsia" w:ascii="宋体"/>
                <w:szCs w:val="21"/>
              </w:rPr>
              <w:t>评审条目</w:t>
            </w:r>
          </w:p>
        </w:tc>
        <w:tc>
          <w:tcPr>
            <w:tcW w:w="720" w:type="dxa"/>
            <w:vAlign w:val="center"/>
          </w:tcPr>
          <w:p>
            <w:pPr>
              <w:spacing w:line="440" w:lineRule="exact"/>
              <w:jc w:val="center"/>
              <w:rPr>
                <w:rFonts w:ascii="宋体"/>
                <w:szCs w:val="21"/>
              </w:rPr>
            </w:pPr>
            <w:r>
              <w:rPr>
                <w:rFonts w:hint="eastAsia" w:ascii="宋体"/>
                <w:szCs w:val="21"/>
              </w:rPr>
              <w:t>分值</w:t>
            </w:r>
          </w:p>
        </w:tc>
        <w:tc>
          <w:tcPr>
            <w:tcW w:w="5623" w:type="dxa"/>
            <w:vAlign w:val="center"/>
          </w:tcPr>
          <w:p>
            <w:pPr>
              <w:spacing w:line="440" w:lineRule="exact"/>
              <w:jc w:val="center"/>
              <w:rPr>
                <w:rFonts w:ascii="宋体"/>
                <w:szCs w:val="21"/>
              </w:rPr>
            </w:pPr>
            <w:r>
              <w:rPr>
                <w:rFonts w:hint="eastAsia" w:ascii="宋体"/>
                <w:szCs w:val="21"/>
              </w:rPr>
              <w:t>评审内容及评审要素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7" w:hRule="atLeast"/>
          <w:jc w:val="center"/>
        </w:trPr>
        <w:tc>
          <w:tcPr>
            <w:tcW w:w="547" w:type="dxa"/>
            <w:vMerge w:val="restart"/>
            <w:vAlign w:val="center"/>
          </w:tcPr>
          <w:p>
            <w:pPr>
              <w:jc w:val="center"/>
            </w:pPr>
            <w:r>
              <w:rPr>
                <w:rFonts w:hint="eastAsia"/>
              </w:rPr>
              <w:t>30%</w:t>
            </w:r>
          </w:p>
        </w:tc>
        <w:tc>
          <w:tcPr>
            <w:tcW w:w="536" w:type="dxa"/>
            <w:vAlign w:val="center"/>
          </w:tcPr>
          <w:p>
            <w:pPr>
              <w:spacing w:line="440" w:lineRule="exact"/>
              <w:jc w:val="center"/>
              <w:rPr>
                <w:rFonts w:ascii="宋体"/>
                <w:szCs w:val="21"/>
              </w:rPr>
            </w:pPr>
            <w:r>
              <w:rPr>
                <w:rFonts w:hint="eastAsia" w:ascii="宋体"/>
                <w:szCs w:val="21"/>
              </w:rPr>
              <w:t>1</w:t>
            </w:r>
          </w:p>
        </w:tc>
        <w:tc>
          <w:tcPr>
            <w:tcW w:w="2004" w:type="dxa"/>
            <w:vAlign w:val="center"/>
          </w:tcPr>
          <w:p>
            <w:pPr>
              <w:autoSpaceDE w:val="0"/>
              <w:autoSpaceDN w:val="0"/>
              <w:spacing w:line="440" w:lineRule="exact"/>
              <w:jc w:val="center"/>
              <w:rPr>
                <w:rFonts w:ascii="宋体"/>
                <w:szCs w:val="21"/>
              </w:rPr>
            </w:pPr>
            <w:r>
              <w:rPr>
                <w:rFonts w:hint="eastAsia" w:ascii="宋体" w:hAnsi="宋体"/>
                <w:szCs w:val="21"/>
              </w:rPr>
              <w:t>投标人状况</w:t>
            </w:r>
          </w:p>
        </w:tc>
        <w:tc>
          <w:tcPr>
            <w:tcW w:w="720" w:type="dxa"/>
            <w:vAlign w:val="center"/>
          </w:tcPr>
          <w:p>
            <w:pPr>
              <w:autoSpaceDE w:val="0"/>
              <w:autoSpaceDN w:val="0"/>
              <w:spacing w:line="440" w:lineRule="exact"/>
              <w:jc w:val="center"/>
              <w:rPr>
                <w:rFonts w:hint="eastAsia" w:ascii="宋体" w:eastAsia="宋体"/>
                <w:szCs w:val="21"/>
                <w:lang w:eastAsia="zh-CN"/>
              </w:rPr>
            </w:pPr>
            <w:r>
              <w:rPr>
                <w:rFonts w:hint="eastAsia"/>
                <w:kern w:val="2"/>
              </w:rPr>
              <w:t>6</w:t>
            </w:r>
          </w:p>
        </w:tc>
        <w:tc>
          <w:tcPr>
            <w:tcW w:w="5623" w:type="dxa"/>
            <w:vAlign w:val="center"/>
          </w:tcPr>
          <w:p>
            <w:pPr>
              <w:jc w:val="left"/>
              <w:rPr>
                <w:rFonts w:hint="eastAsia" w:ascii="宋体" w:hAnsi="宋体" w:cs="Arial Unicode MS"/>
                <w:szCs w:val="21"/>
              </w:rPr>
            </w:pPr>
            <w:r>
              <w:rPr>
                <w:rFonts w:hint="eastAsia" w:ascii="宋体" w:hAnsi="宋体" w:cs="Arial Unicode MS"/>
                <w:szCs w:val="21"/>
              </w:rPr>
              <w:sym w:font="Wingdings" w:char="F081"/>
            </w:r>
            <w:r>
              <w:rPr>
                <w:rFonts w:hint="eastAsia" w:ascii="宋体" w:hAnsi="宋体" w:cs="Arial Unicode MS"/>
                <w:szCs w:val="21"/>
              </w:rPr>
              <w:t>招标人是产品生产厂家而且厂家生产同类产品超过10年3分，其他0分；</w:t>
            </w:r>
          </w:p>
          <w:p>
            <w:pPr>
              <w:jc w:val="left"/>
              <w:rPr>
                <w:rFonts w:ascii="宋体" w:hAnsi="宋体"/>
              </w:rPr>
            </w:pPr>
            <w:r>
              <w:rPr>
                <w:rFonts w:hint="eastAsia" w:ascii="宋体" w:hAnsi="宋体"/>
                <w:kern w:val="0"/>
                <w:szCs w:val="21"/>
              </w:rPr>
              <w:sym w:font="Wingdings" w:char="F082"/>
            </w:r>
            <w:r>
              <w:rPr>
                <w:rFonts w:hint="eastAsia" w:ascii="宋体" w:hAnsi="宋体"/>
                <w:kern w:val="0"/>
                <w:szCs w:val="21"/>
              </w:rPr>
              <w:t>企业情况，横向对比优：</w:t>
            </w:r>
            <w:r>
              <w:rPr>
                <w:rFonts w:ascii="宋体" w:hAnsi="宋体"/>
                <w:kern w:val="0"/>
                <w:szCs w:val="21"/>
              </w:rPr>
              <w:t>[3]分，良：[2]分，中：1分，差：0</w:t>
            </w:r>
            <w:r>
              <w:rPr>
                <w:rFonts w:hint="eastAsia" w:ascii="宋体" w:hAnsi="宋体"/>
                <w:kern w:val="0"/>
                <w:szCs w:val="21"/>
              </w:rPr>
              <w:t>分</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7" w:hRule="atLeast"/>
          <w:jc w:val="center"/>
        </w:trPr>
        <w:tc>
          <w:tcPr>
            <w:tcW w:w="547" w:type="dxa"/>
            <w:vMerge w:val="continue"/>
            <w:vAlign w:val="top"/>
          </w:tcPr>
          <w:p/>
        </w:tc>
        <w:tc>
          <w:tcPr>
            <w:tcW w:w="536" w:type="dxa"/>
            <w:tcBorders>
              <w:top w:val="single" w:color="auto" w:sz="4" w:space="0"/>
            </w:tcBorders>
            <w:vAlign w:val="center"/>
          </w:tcPr>
          <w:p>
            <w:pPr>
              <w:spacing w:line="440" w:lineRule="exact"/>
              <w:jc w:val="center"/>
              <w:rPr>
                <w:rFonts w:ascii="宋体"/>
                <w:szCs w:val="21"/>
              </w:rPr>
            </w:pPr>
            <w:r>
              <w:rPr>
                <w:rFonts w:hint="eastAsia" w:ascii="宋体"/>
                <w:szCs w:val="21"/>
              </w:rPr>
              <w:t>2</w:t>
            </w:r>
          </w:p>
        </w:tc>
        <w:tc>
          <w:tcPr>
            <w:tcW w:w="2004" w:type="dxa"/>
            <w:tcBorders>
              <w:top w:val="single" w:color="auto" w:sz="4" w:space="0"/>
            </w:tcBorders>
            <w:vAlign w:val="center"/>
          </w:tcPr>
          <w:p>
            <w:pPr>
              <w:autoSpaceDE w:val="0"/>
              <w:autoSpaceDN w:val="0"/>
              <w:spacing w:line="440" w:lineRule="exact"/>
              <w:jc w:val="center"/>
              <w:rPr>
                <w:rFonts w:ascii="宋体"/>
                <w:szCs w:val="21"/>
              </w:rPr>
            </w:pPr>
            <w:r>
              <w:rPr>
                <w:rFonts w:hint="eastAsia" w:ascii="宋体" w:hAnsi="宋体"/>
                <w:szCs w:val="21"/>
              </w:rPr>
              <w:t>2014年以来同类项目业绩经验</w:t>
            </w:r>
          </w:p>
        </w:tc>
        <w:tc>
          <w:tcPr>
            <w:tcW w:w="720" w:type="dxa"/>
            <w:tcBorders>
              <w:top w:val="single" w:color="auto" w:sz="4" w:space="0"/>
            </w:tcBorders>
            <w:vAlign w:val="center"/>
          </w:tcPr>
          <w:p>
            <w:pPr>
              <w:autoSpaceDE w:val="0"/>
              <w:autoSpaceDN w:val="0"/>
              <w:spacing w:line="440" w:lineRule="exact"/>
              <w:jc w:val="center"/>
              <w:rPr>
                <w:rFonts w:ascii="宋体"/>
                <w:szCs w:val="21"/>
              </w:rPr>
            </w:pPr>
            <w:r>
              <w:rPr>
                <w:rFonts w:hint="eastAsia" w:ascii="宋体"/>
                <w:szCs w:val="21"/>
              </w:rPr>
              <w:t>5</w:t>
            </w:r>
          </w:p>
        </w:tc>
        <w:tc>
          <w:tcPr>
            <w:tcW w:w="5623" w:type="dxa"/>
            <w:tcBorders>
              <w:top w:val="single" w:color="auto" w:sz="4" w:space="0"/>
            </w:tcBorders>
            <w:vAlign w:val="center"/>
          </w:tcPr>
          <w:p>
            <w:pPr>
              <w:autoSpaceDE w:val="0"/>
              <w:autoSpaceDN w:val="0"/>
              <w:spacing w:line="440" w:lineRule="exact"/>
              <w:rPr>
                <w:rFonts w:ascii="宋体" w:hAnsi="宋体"/>
              </w:rPr>
            </w:pPr>
            <w:r>
              <w:rPr>
                <w:rFonts w:hint="eastAsia" w:ascii="宋体" w:hAnsi="宋体"/>
                <w:kern w:val="0"/>
                <w:szCs w:val="21"/>
              </w:rPr>
              <w:t>省级网或以上同类项目业绩，以</w:t>
            </w:r>
            <w:r>
              <w:rPr>
                <w:rFonts w:ascii="宋体" w:hAnsi="宋体"/>
                <w:kern w:val="0"/>
                <w:szCs w:val="21"/>
              </w:rPr>
              <w:t>合同</w:t>
            </w:r>
            <w:r>
              <w:rPr>
                <w:rFonts w:hint="eastAsia" w:ascii="宋体" w:hAnsi="宋体"/>
                <w:kern w:val="0"/>
                <w:szCs w:val="21"/>
              </w:rPr>
              <w:t>或中标通知书复印件为准有：10个以上5分；5个以上3分，3个或以上1分，3个以下：0分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7" w:hRule="atLeast"/>
          <w:jc w:val="center"/>
        </w:trPr>
        <w:tc>
          <w:tcPr>
            <w:tcW w:w="547" w:type="dxa"/>
            <w:vMerge w:val="continue"/>
            <w:vAlign w:val="top"/>
          </w:tcPr>
          <w:p/>
        </w:tc>
        <w:tc>
          <w:tcPr>
            <w:tcW w:w="536" w:type="dxa"/>
            <w:tcBorders>
              <w:top w:val="single" w:color="auto" w:sz="4" w:space="0"/>
            </w:tcBorders>
            <w:vAlign w:val="center"/>
          </w:tcPr>
          <w:p>
            <w:pPr>
              <w:spacing w:line="440" w:lineRule="exact"/>
              <w:jc w:val="center"/>
              <w:rPr>
                <w:rFonts w:ascii="宋体"/>
                <w:szCs w:val="21"/>
              </w:rPr>
            </w:pPr>
            <w:r>
              <w:rPr>
                <w:rFonts w:hint="eastAsia" w:ascii="宋体"/>
                <w:szCs w:val="21"/>
              </w:rPr>
              <w:t>3</w:t>
            </w:r>
          </w:p>
        </w:tc>
        <w:tc>
          <w:tcPr>
            <w:tcW w:w="2004" w:type="dxa"/>
            <w:tcBorders>
              <w:top w:val="single" w:color="auto" w:sz="4" w:space="0"/>
            </w:tcBorders>
            <w:vAlign w:val="center"/>
          </w:tcPr>
          <w:p>
            <w:pPr>
              <w:autoSpaceDE w:val="0"/>
              <w:autoSpaceDN w:val="0"/>
              <w:spacing w:line="440" w:lineRule="exact"/>
              <w:jc w:val="center"/>
              <w:rPr>
                <w:rFonts w:ascii="宋体"/>
                <w:szCs w:val="21"/>
              </w:rPr>
            </w:pPr>
            <w:r>
              <w:rPr>
                <w:rFonts w:hint="eastAsia" w:ascii="宋体" w:hAnsi="宋体" w:cs="Arial Unicode MS"/>
                <w:szCs w:val="21"/>
              </w:rPr>
              <w:t>质量认证</w:t>
            </w:r>
          </w:p>
        </w:tc>
        <w:tc>
          <w:tcPr>
            <w:tcW w:w="720" w:type="dxa"/>
            <w:tcBorders>
              <w:top w:val="single" w:color="auto" w:sz="4" w:space="0"/>
            </w:tcBorders>
            <w:vAlign w:val="center"/>
          </w:tcPr>
          <w:p>
            <w:pPr>
              <w:autoSpaceDE w:val="0"/>
              <w:autoSpaceDN w:val="0"/>
              <w:spacing w:line="440" w:lineRule="exact"/>
              <w:jc w:val="center"/>
              <w:rPr>
                <w:rFonts w:hint="eastAsia" w:ascii="宋体" w:eastAsia="宋体"/>
                <w:szCs w:val="21"/>
                <w:lang w:eastAsia="zh-CN"/>
              </w:rPr>
            </w:pPr>
            <w:r>
              <w:rPr>
                <w:rFonts w:hint="eastAsia" w:ascii="宋体"/>
                <w:szCs w:val="21"/>
                <w:lang w:val="en-US" w:eastAsia="zh-CN"/>
              </w:rPr>
              <w:t>6</w:t>
            </w:r>
          </w:p>
        </w:tc>
        <w:tc>
          <w:tcPr>
            <w:tcW w:w="5623" w:type="dxa"/>
            <w:tcBorders>
              <w:top w:val="single" w:color="auto" w:sz="4" w:space="0"/>
            </w:tcBorders>
            <w:vAlign w:val="center"/>
          </w:tcPr>
          <w:p>
            <w:pPr>
              <w:rPr>
                <w:rFonts w:ascii="宋体" w:hAnsi="宋体"/>
                <w:szCs w:val="21"/>
              </w:rPr>
            </w:pPr>
            <w:r>
              <w:rPr>
                <w:rFonts w:hint="eastAsia" w:ascii="宋体" w:hAnsi="宋体"/>
                <w:szCs w:val="21"/>
              </w:rPr>
              <w:t>具有有效的ISO9001：2000质量认证证书：</w:t>
            </w:r>
            <w:r>
              <w:rPr>
                <w:rFonts w:hint="eastAsia" w:ascii="宋体" w:hAnsi="宋体"/>
                <w:szCs w:val="21"/>
                <w:lang w:val="en-US" w:eastAsia="zh-CN"/>
              </w:rPr>
              <w:t>2</w:t>
            </w:r>
            <w:r>
              <w:rPr>
                <w:rFonts w:hint="eastAsia" w:ascii="宋体" w:hAnsi="宋体"/>
                <w:szCs w:val="21"/>
              </w:rPr>
              <w:t>分；</w:t>
            </w:r>
          </w:p>
          <w:p>
            <w:pPr>
              <w:rPr>
                <w:rFonts w:ascii="宋体" w:hAnsi="宋体"/>
                <w:szCs w:val="21"/>
              </w:rPr>
            </w:pPr>
            <w:r>
              <w:rPr>
                <w:rFonts w:hint="eastAsia" w:ascii="宋体" w:hAnsi="宋体"/>
                <w:szCs w:val="21"/>
              </w:rPr>
              <w:t>具有有效的职业健康安全体系认证证书：</w:t>
            </w:r>
            <w:r>
              <w:rPr>
                <w:rFonts w:hint="eastAsia" w:ascii="宋体" w:hAnsi="宋体"/>
                <w:szCs w:val="21"/>
                <w:lang w:val="en-US" w:eastAsia="zh-CN"/>
              </w:rPr>
              <w:t>2</w:t>
            </w:r>
            <w:r>
              <w:rPr>
                <w:rFonts w:hint="eastAsia" w:ascii="宋体" w:hAnsi="宋体"/>
                <w:szCs w:val="21"/>
              </w:rPr>
              <w:t>分；</w:t>
            </w:r>
          </w:p>
          <w:p>
            <w:pPr>
              <w:jc w:val="center"/>
              <w:rPr>
                <w:rFonts w:ascii="宋体" w:hAnsi="宋体"/>
              </w:rPr>
            </w:pPr>
            <w:r>
              <w:rPr>
                <w:rFonts w:hint="eastAsia" w:ascii="宋体" w:hAnsi="宋体"/>
                <w:szCs w:val="21"/>
              </w:rPr>
              <w:t>具有有效的ISO14001：2000环境管理体系认证证书：</w:t>
            </w:r>
            <w:r>
              <w:rPr>
                <w:rFonts w:hint="eastAsia" w:ascii="宋体" w:hAnsi="宋体"/>
                <w:szCs w:val="21"/>
                <w:lang w:val="en-US" w:eastAsia="zh-CN"/>
              </w:rPr>
              <w:t>2</w:t>
            </w:r>
            <w:r>
              <w:rPr>
                <w:rFonts w:hint="eastAsia" w:ascii="宋体" w:hAnsi="宋体"/>
                <w:szCs w:val="21"/>
              </w:rPr>
              <w:t>分；</w:t>
            </w:r>
            <w:r>
              <w:rPr>
                <w:rFonts w:hint="eastAsia" w:ascii="宋体" w:hAnsi="宋体"/>
                <w:szCs w:val="21"/>
                <w:lang w:eastAsia="zh-CN"/>
              </w:rPr>
              <w:t>（相关证明材料</w:t>
            </w:r>
            <w:r>
              <w:rPr>
                <w:rFonts w:hint="eastAsia" w:ascii="宋体" w:hAnsi="宋体" w:cs="宋体"/>
                <w:szCs w:val="21"/>
                <w:lang w:eastAsia="zh-CN"/>
              </w:rPr>
              <w:t>复印件并加盖投标人公章</w:t>
            </w:r>
            <w:r>
              <w:rPr>
                <w:rFonts w:hint="eastAsia" w:ascii="宋体" w:hAnsi="宋体" w:cs="宋体"/>
                <w:szCs w:val="21"/>
              </w:rPr>
              <w:t>为准</w:t>
            </w:r>
            <w:r>
              <w:rPr>
                <w:rFonts w:hint="eastAsia" w:ascii="宋体" w:hAnsi="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7" w:hRule="atLeast"/>
          <w:jc w:val="center"/>
        </w:trPr>
        <w:tc>
          <w:tcPr>
            <w:tcW w:w="547" w:type="dxa"/>
            <w:vMerge w:val="continue"/>
            <w:vAlign w:val="top"/>
          </w:tcPr>
          <w:p/>
        </w:tc>
        <w:tc>
          <w:tcPr>
            <w:tcW w:w="536" w:type="dxa"/>
            <w:tcBorders>
              <w:top w:val="single" w:color="auto" w:sz="4" w:space="0"/>
            </w:tcBorders>
            <w:vAlign w:val="center"/>
          </w:tcPr>
          <w:p>
            <w:pPr>
              <w:spacing w:line="440" w:lineRule="exact"/>
              <w:jc w:val="center"/>
              <w:rPr>
                <w:rFonts w:hint="eastAsia" w:ascii="宋体"/>
                <w:szCs w:val="21"/>
              </w:rPr>
            </w:pPr>
            <w:r>
              <w:rPr>
                <w:rFonts w:hint="eastAsia" w:ascii="宋体"/>
                <w:szCs w:val="21"/>
              </w:rPr>
              <w:t>4</w:t>
            </w:r>
          </w:p>
        </w:tc>
        <w:tc>
          <w:tcPr>
            <w:tcW w:w="2004" w:type="dxa"/>
            <w:tcBorders>
              <w:top w:val="single" w:color="auto" w:sz="4" w:space="0"/>
            </w:tcBorders>
            <w:vAlign w:val="center"/>
          </w:tcPr>
          <w:p>
            <w:pPr>
              <w:autoSpaceDE w:val="0"/>
              <w:autoSpaceDN w:val="0"/>
              <w:spacing w:line="440" w:lineRule="exact"/>
              <w:jc w:val="center"/>
              <w:rPr>
                <w:rFonts w:hint="eastAsia" w:ascii="宋体" w:hAnsi="宋体" w:cs="Arial Unicode MS"/>
                <w:szCs w:val="21"/>
              </w:rPr>
            </w:pPr>
            <w:r>
              <w:rPr>
                <w:rFonts w:hint="eastAsia" w:ascii="宋体" w:hAnsi="宋体"/>
                <w:szCs w:val="21"/>
              </w:rPr>
              <w:t>荣誉证书</w:t>
            </w:r>
          </w:p>
        </w:tc>
        <w:tc>
          <w:tcPr>
            <w:tcW w:w="720" w:type="dxa"/>
            <w:tcBorders>
              <w:top w:val="single" w:color="auto" w:sz="4" w:space="0"/>
            </w:tcBorders>
            <w:vAlign w:val="center"/>
          </w:tcPr>
          <w:p>
            <w:pPr>
              <w:autoSpaceDE w:val="0"/>
              <w:autoSpaceDN w:val="0"/>
              <w:spacing w:line="440" w:lineRule="exact"/>
              <w:jc w:val="center"/>
              <w:rPr>
                <w:rFonts w:hint="eastAsia" w:ascii="宋体" w:eastAsia="宋体"/>
                <w:szCs w:val="21"/>
                <w:lang w:val="en-US" w:eastAsia="zh-CN"/>
              </w:rPr>
            </w:pPr>
            <w:r>
              <w:rPr>
                <w:rFonts w:hint="eastAsia" w:ascii="宋体"/>
                <w:szCs w:val="21"/>
                <w:lang w:val="en-US" w:eastAsia="zh-CN"/>
              </w:rPr>
              <w:t>4</w:t>
            </w:r>
          </w:p>
        </w:tc>
        <w:tc>
          <w:tcPr>
            <w:tcW w:w="5623" w:type="dxa"/>
            <w:tcBorders>
              <w:top w:val="single" w:color="auto" w:sz="4" w:space="0"/>
            </w:tcBorders>
            <w:vAlign w:val="center"/>
          </w:tcPr>
          <w:p>
            <w:pPr>
              <w:autoSpaceDE w:val="0"/>
              <w:autoSpaceDN w:val="0"/>
              <w:spacing w:line="440" w:lineRule="exact"/>
              <w:rPr>
                <w:rFonts w:hint="eastAsia" w:ascii="宋体" w:hAnsi="宋体"/>
                <w:szCs w:val="21"/>
              </w:rPr>
            </w:pPr>
            <w:r>
              <w:rPr>
                <w:rFonts w:hint="eastAsia" w:ascii="宋体" w:hAnsi="宋体"/>
                <w:szCs w:val="21"/>
                <w:lang w:val="en-US" w:eastAsia="zh-CN"/>
              </w:rPr>
              <w:t>2014年（含）以来</w:t>
            </w:r>
            <w:r>
              <w:rPr>
                <w:rFonts w:hint="eastAsia" w:ascii="宋体" w:hAnsi="宋体"/>
                <w:szCs w:val="21"/>
              </w:rPr>
              <w:t>具有省级“</w:t>
            </w:r>
            <w:r>
              <w:rPr>
                <w:rFonts w:hint="eastAsia" w:ascii="宋体" w:hAnsi="宋体" w:cs="宋体"/>
                <w:szCs w:val="21"/>
              </w:rPr>
              <w:t>守合同重信用企业”</w:t>
            </w:r>
            <w:r>
              <w:rPr>
                <w:rFonts w:hint="eastAsia" w:ascii="宋体" w:hAnsi="宋体" w:cs="宋体"/>
                <w:szCs w:val="21"/>
                <w:lang w:eastAsia="zh-CN"/>
              </w:rPr>
              <w:t>的</w:t>
            </w:r>
            <w:r>
              <w:rPr>
                <w:rFonts w:hint="eastAsia" w:ascii="宋体" w:hAnsi="宋体" w:cs="宋体"/>
                <w:szCs w:val="21"/>
              </w:rPr>
              <w:t>：</w:t>
            </w:r>
            <w:r>
              <w:rPr>
                <w:rFonts w:hint="eastAsia" w:ascii="宋体" w:hAnsi="宋体" w:cs="宋体"/>
                <w:szCs w:val="21"/>
                <w:lang w:val="en-US" w:eastAsia="zh-CN"/>
              </w:rPr>
              <w:t>1</w:t>
            </w:r>
            <w:r>
              <w:rPr>
                <w:rFonts w:hint="eastAsia" w:ascii="宋体" w:hAnsi="宋体" w:cs="宋体"/>
                <w:szCs w:val="21"/>
              </w:rPr>
              <w:t>分</w:t>
            </w:r>
            <w:r>
              <w:rPr>
                <w:rFonts w:hint="eastAsia" w:ascii="宋体" w:hAnsi="宋体" w:cs="宋体"/>
                <w:szCs w:val="21"/>
                <w:lang w:eastAsia="zh-CN"/>
              </w:rPr>
              <w:t>；</w:t>
            </w:r>
            <w:r>
              <w:rPr>
                <w:rFonts w:hint="eastAsia" w:ascii="宋体" w:hAnsi="宋体"/>
                <w:szCs w:val="21"/>
                <w:lang w:val="en-US" w:eastAsia="zh-CN"/>
              </w:rPr>
              <w:t>2014年（含）以来连续两年</w:t>
            </w:r>
            <w:r>
              <w:rPr>
                <w:rFonts w:hint="eastAsia" w:ascii="宋体" w:hAnsi="宋体"/>
                <w:szCs w:val="21"/>
              </w:rPr>
              <w:t>具有省级“</w:t>
            </w:r>
            <w:r>
              <w:rPr>
                <w:rFonts w:hint="eastAsia" w:ascii="宋体" w:hAnsi="宋体" w:cs="宋体"/>
                <w:szCs w:val="21"/>
              </w:rPr>
              <w:t>守合同重信用企业”</w:t>
            </w:r>
            <w:r>
              <w:rPr>
                <w:rFonts w:hint="eastAsia" w:ascii="宋体" w:hAnsi="宋体" w:cs="宋体"/>
                <w:szCs w:val="21"/>
                <w:lang w:eastAsia="zh-CN"/>
              </w:rPr>
              <w:t>的</w:t>
            </w:r>
            <w:r>
              <w:rPr>
                <w:rFonts w:hint="eastAsia" w:ascii="宋体" w:hAnsi="宋体" w:cs="宋体"/>
                <w:szCs w:val="21"/>
              </w:rPr>
              <w:t>：</w:t>
            </w:r>
            <w:r>
              <w:rPr>
                <w:rFonts w:hint="eastAsia" w:ascii="宋体" w:hAnsi="宋体" w:cs="宋体"/>
                <w:szCs w:val="21"/>
                <w:lang w:val="en-US" w:eastAsia="zh-CN"/>
              </w:rPr>
              <w:t>2</w:t>
            </w:r>
            <w:r>
              <w:rPr>
                <w:rFonts w:hint="eastAsia" w:ascii="宋体" w:hAnsi="宋体" w:cs="宋体"/>
                <w:szCs w:val="21"/>
              </w:rPr>
              <w:t>分</w:t>
            </w:r>
            <w:r>
              <w:rPr>
                <w:rFonts w:hint="eastAsia" w:ascii="宋体" w:hAnsi="宋体" w:cs="宋体"/>
                <w:szCs w:val="21"/>
                <w:lang w:eastAsia="zh-CN"/>
              </w:rPr>
              <w:t>；；</w:t>
            </w:r>
            <w:r>
              <w:rPr>
                <w:rFonts w:hint="eastAsia" w:ascii="宋体" w:hAnsi="宋体"/>
                <w:szCs w:val="21"/>
                <w:lang w:val="en-US" w:eastAsia="zh-CN"/>
              </w:rPr>
              <w:t>2014年（含）以来连续三年</w:t>
            </w:r>
            <w:r>
              <w:rPr>
                <w:rFonts w:hint="eastAsia" w:ascii="宋体" w:hAnsi="宋体"/>
                <w:szCs w:val="21"/>
              </w:rPr>
              <w:t>具有省级“</w:t>
            </w:r>
            <w:r>
              <w:rPr>
                <w:rFonts w:hint="eastAsia" w:ascii="宋体" w:hAnsi="宋体" w:cs="宋体"/>
                <w:szCs w:val="21"/>
              </w:rPr>
              <w:t>守合同重信用企业”</w:t>
            </w:r>
            <w:r>
              <w:rPr>
                <w:rFonts w:hint="eastAsia" w:ascii="宋体" w:hAnsi="宋体" w:cs="宋体"/>
                <w:szCs w:val="21"/>
                <w:lang w:eastAsia="zh-CN"/>
              </w:rPr>
              <w:t>的</w:t>
            </w:r>
            <w:r>
              <w:rPr>
                <w:rFonts w:hint="eastAsia" w:ascii="宋体" w:hAnsi="宋体" w:cs="宋体"/>
                <w:szCs w:val="21"/>
              </w:rPr>
              <w:t>：</w:t>
            </w:r>
            <w:r>
              <w:rPr>
                <w:rFonts w:hint="eastAsia" w:ascii="宋体" w:hAnsi="宋体" w:cs="宋体"/>
                <w:szCs w:val="21"/>
                <w:lang w:val="en-US" w:eastAsia="zh-CN"/>
              </w:rPr>
              <w:t>4</w:t>
            </w:r>
            <w:r>
              <w:rPr>
                <w:rFonts w:hint="eastAsia" w:ascii="宋体" w:hAnsi="宋体" w:cs="宋体"/>
                <w:szCs w:val="21"/>
              </w:rPr>
              <w:t>分</w:t>
            </w:r>
            <w:r>
              <w:rPr>
                <w:rFonts w:hint="eastAsia" w:ascii="宋体" w:hAnsi="宋体" w:cs="宋体"/>
                <w:szCs w:val="21"/>
                <w:lang w:val="en-US" w:eastAsia="zh-CN"/>
              </w:rPr>
              <w:t>；其他0分。</w:t>
            </w:r>
            <w:r>
              <w:rPr>
                <w:rFonts w:hint="eastAsia" w:ascii="宋体" w:hAnsi="宋体" w:cs="宋体"/>
                <w:szCs w:val="21"/>
              </w:rPr>
              <w:t>（以省工商行政管理局颁发的“守合同重信用企业”</w:t>
            </w:r>
            <w:r>
              <w:rPr>
                <w:rFonts w:hint="eastAsia" w:ascii="宋体" w:hAnsi="宋体" w:cs="宋体"/>
                <w:szCs w:val="21"/>
                <w:lang w:eastAsia="zh-CN"/>
              </w:rPr>
              <w:t>复印件并加盖投标人公章</w:t>
            </w:r>
            <w:r>
              <w:rPr>
                <w:rFonts w:hint="eastAsia" w:ascii="宋体" w:hAnsi="宋体" w:cs="宋体"/>
                <w:szCs w:val="21"/>
              </w:rPr>
              <w:t>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7" w:hRule="atLeast"/>
          <w:jc w:val="center"/>
        </w:trPr>
        <w:tc>
          <w:tcPr>
            <w:tcW w:w="547" w:type="dxa"/>
            <w:vMerge w:val="continue"/>
            <w:vAlign w:val="top"/>
          </w:tcPr>
          <w:p/>
        </w:tc>
        <w:tc>
          <w:tcPr>
            <w:tcW w:w="536" w:type="dxa"/>
            <w:tcBorders>
              <w:top w:val="single" w:color="auto" w:sz="4" w:space="0"/>
            </w:tcBorders>
            <w:vAlign w:val="center"/>
          </w:tcPr>
          <w:p>
            <w:pPr>
              <w:spacing w:line="440" w:lineRule="exact"/>
              <w:jc w:val="center"/>
              <w:rPr>
                <w:rFonts w:ascii="宋体"/>
                <w:szCs w:val="21"/>
              </w:rPr>
            </w:pPr>
            <w:r>
              <w:rPr>
                <w:rFonts w:hint="eastAsia" w:ascii="宋体"/>
                <w:szCs w:val="21"/>
              </w:rPr>
              <w:t>5</w:t>
            </w:r>
          </w:p>
        </w:tc>
        <w:tc>
          <w:tcPr>
            <w:tcW w:w="2004" w:type="dxa"/>
            <w:tcBorders>
              <w:top w:val="single" w:color="auto" w:sz="4" w:space="0"/>
            </w:tcBorders>
            <w:vAlign w:val="center"/>
          </w:tcPr>
          <w:p>
            <w:pPr>
              <w:autoSpaceDE w:val="0"/>
              <w:autoSpaceDN w:val="0"/>
              <w:spacing w:line="440" w:lineRule="exact"/>
              <w:jc w:val="center"/>
              <w:rPr>
                <w:rFonts w:ascii="宋体"/>
                <w:szCs w:val="21"/>
              </w:rPr>
            </w:pPr>
            <w:r>
              <w:rPr>
                <w:rFonts w:hint="eastAsia" w:ascii="宋体" w:hAnsi="宋体"/>
                <w:szCs w:val="21"/>
              </w:rPr>
              <w:t>售后服务的便利性</w:t>
            </w:r>
          </w:p>
        </w:tc>
        <w:tc>
          <w:tcPr>
            <w:tcW w:w="720" w:type="dxa"/>
            <w:tcBorders>
              <w:top w:val="single" w:color="auto" w:sz="4" w:space="0"/>
            </w:tcBorders>
            <w:vAlign w:val="center"/>
          </w:tcPr>
          <w:p>
            <w:pPr>
              <w:autoSpaceDE w:val="0"/>
              <w:autoSpaceDN w:val="0"/>
              <w:spacing w:line="440" w:lineRule="exact"/>
              <w:jc w:val="center"/>
              <w:rPr>
                <w:rFonts w:hint="eastAsia" w:ascii="宋体" w:eastAsia="宋体"/>
                <w:szCs w:val="21"/>
                <w:lang w:eastAsia="zh-CN"/>
              </w:rPr>
            </w:pPr>
            <w:r>
              <w:rPr>
                <w:rFonts w:hint="eastAsia" w:ascii="宋体"/>
                <w:szCs w:val="21"/>
                <w:lang w:val="en-US" w:eastAsia="zh-CN"/>
              </w:rPr>
              <w:t>5</w:t>
            </w:r>
          </w:p>
        </w:tc>
        <w:tc>
          <w:tcPr>
            <w:tcW w:w="5623" w:type="dxa"/>
            <w:tcBorders>
              <w:top w:val="single" w:color="auto" w:sz="4" w:space="0"/>
            </w:tcBorders>
            <w:vAlign w:val="center"/>
          </w:tcPr>
          <w:p>
            <w:pPr>
              <w:autoSpaceDE w:val="0"/>
              <w:autoSpaceDN w:val="0"/>
              <w:spacing w:line="440" w:lineRule="exact"/>
              <w:rPr>
                <w:rFonts w:ascii="宋体" w:hAnsi="宋体"/>
              </w:rPr>
            </w:pPr>
            <w:r>
              <w:rPr>
                <w:rFonts w:hint="eastAsia" w:ascii="宋体" w:hAnsi="宋体"/>
                <w:szCs w:val="21"/>
              </w:rPr>
              <w:t>提供现场服务的便捷程度常设机构广州市的：5分；广东省的：4分；国内其他省市的中：2分；其余的含港、澳、台地区及国外的为差：0分（以工商营业执照为准）（以工商营业执照</w:t>
            </w:r>
            <w:r>
              <w:rPr>
                <w:rFonts w:hint="eastAsia" w:ascii="宋体" w:hAnsi="宋体"/>
                <w:szCs w:val="21"/>
                <w:lang w:eastAsia="zh-CN"/>
              </w:rPr>
              <w:t>复印件加盖投标人公章</w:t>
            </w:r>
            <w:r>
              <w:rPr>
                <w:rFonts w:hint="eastAsia" w:ascii="宋体" w:hAnsi="宋体"/>
                <w:szCs w:val="21"/>
              </w:rPr>
              <w:t>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7" w:hRule="atLeast"/>
          <w:jc w:val="center"/>
        </w:trPr>
        <w:tc>
          <w:tcPr>
            <w:tcW w:w="547" w:type="dxa"/>
            <w:vMerge w:val="continue"/>
            <w:vAlign w:val="top"/>
          </w:tcPr>
          <w:p/>
        </w:tc>
        <w:tc>
          <w:tcPr>
            <w:tcW w:w="536" w:type="dxa"/>
            <w:tcBorders>
              <w:top w:val="single" w:color="auto" w:sz="4" w:space="0"/>
            </w:tcBorders>
            <w:vAlign w:val="center"/>
          </w:tcPr>
          <w:p>
            <w:pPr>
              <w:spacing w:line="440" w:lineRule="exact"/>
              <w:jc w:val="center"/>
              <w:rPr>
                <w:rFonts w:ascii="宋体"/>
                <w:szCs w:val="21"/>
              </w:rPr>
            </w:pPr>
            <w:r>
              <w:rPr>
                <w:rFonts w:hint="eastAsia" w:ascii="宋体"/>
                <w:szCs w:val="21"/>
              </w:rPr>
              <w:t>6</w:t>
            </w:r>
          </w:p>
        </w:tc>
        <w:tc>
          <w:tcPr>
            <w:tcW w:w="2004" w:type="dxa"/>
            <w:tcBorders>
              <w:top w:val="single" w:color="auto" w:sz="4" w:space="0"/>
            </w:tcBorders>
            <w:vAlign w:val="center"/>
          </w:tcPr>
          <w:p>
            <w:pPr>
              <w:autoSpaceDE w:val="0"/>
              <w:autoSpaceDN w:val="0"/>
              <w:spacing w:line="440" w:lineRule="exact"/>
              <w:jc w:val="center"/>
              <w:rPr>
                <w:rFonts w:ascii="宋体"/>
                <w:szCs w:val="21"/>
              </w:rPr>
            </w:pPr>
            <w:r>
              <w:rPr>
                <w:rFonts w:hint="eastAsia" w:ascii="宋体" w:hAnsi="宋体"/>
                <w:szCs w:val="21"/>
              </w:rPr>
              <w:t>售后服务承诺</w:t>
            </w:r>
          </w:p>
        </w:tc>
        <w:tc>
          <w:tcPr>
            <w:tcW w:w="720" w:type="dxa"/>
            <w:tcBorders>
              <w:top w:val="single" w:color="auto" w:sz="4" w:space="0"/>
            </w:tcBorders>
            <w:vAlign w:val="center"/>
          </w:tcPr>
          <w:p>
            <w:pPr>
              <w:autoSpaceDE w:val="0"/>
              <w:autoSpaceDN w:val="0"/>
              <w:spacing w:line="440" w:lineRule="exact"/>
              <w:jc w:val="center"/>
              <w:rPr>
                <w:rFonts w:ascii="宋体"/>
                <w:szCs w:val="21"/>
              </w:rPr>
            </w:pPr>
            <w:r>
              <w:rPr>
                <w:rFonts w:hint="eastAsia" w:ascii="宋体"/>
                <w:szCs w:val="21"/>
              </w:rPr>
              <w:t>4</w:t>
            </w:r>
          </w:p>
        </w:tc>
        <w:tc>
          <w:tcPr>
            <w:tcW w:w="5623" w:type="dxa"/>
            <w:tcBorders>
              <w:top w:val="single" w:color="auto" w:sz="4" w:space="0"/>
            </w:tcBorders>
            <w:vAlign w:val="center"/>
          </w:tcPr>
          <w:p>
            <w:pPr>
              <w:autoSpaceDE w:val="0"/>
              <w:autoSpaceDN w:val="0"/>
              <w:spacing w:line="440" w:lineRule="exact"/>
              <w:rPr>
                <w:rFonts w:ascii="宋体" w:hAnsi="宋体"/>
              </w:rPr>
            </w:pPr>
            <w:r>
              <w:rPr>
                <w:rFonts w:hint="eastAsia" w:ascii="宋体" w:hAnsi="宋体" w:cs="Arial Unicode MS"/>
                <w:szCs w:val="21"/>
              </w:rPr>
              <w:t>由评委对各投标人进行比较、评议，确定优、良、中、差档次并评分，</w:t>
            </w:r>
            <w:r>
              <w:rPr>
                <w:rFonts w:hint="eastAsia" w:ascii="宋体" w:hAnsi="宋体"/>
                <w:szCs w:val="21"/>
              </w:rPr>
              <w:t>优：4分，良：3分，中：1分，差：0分。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7" w:hRule="atLeast"/>
          <w:jc w:val="center"/>
        </w:trPr>
        <w:tc>
          <w:tcPr>
            <w:tcW w:w="547" w:type="dxa"/>
            <w:vMerge w:val="continue"/>
            <w:vAlign w:val="top"/>
          </w:tcPr>
          <w:p/>
        </w:tc>
        <w:tc>
          <w:tcPr>
            <w:tcW w:w="536" w:type="dxa"/>
            <w:vAlign w:val="center"/>
          </w:tcPr>
          <w:p>
            <w:pPr>
              <w:spacing w:line="440" w:lineRule="exact"/>
              <w:jc w:val="center"/>
              <w:rPr>
                <w:rFonts w:ascii="宋体"/>
                <w:szCs w:val="21"/>
              </w:rPr>
            </w:pPr>
          </w:p>
        </w:tc>
        <w:tc>
          <w:tcPr>
            <w:tcW w:w="2004" w:type="dxa"/>
            <w:vAlign w:val="center"/>
          </w:tcPr>
          <w:p>
            <w:pPr>
              <w:spacing w:line="440" w:lineRule="exact"/>
              <w:jc w:val="center"/>
              <w:rPr>
                <w:rFonts w:ascii="宋体"/>
                <w:szCs w:val="21"/>
              </w:rPr>
            </w:pPr>
            <w:r>
              <w:rPr>
                <w:rFonts w:hint="eastAsia" w:ascii="宋体"/>
                <w:szCs w:val="21"/>
              </w:rPr>
              <w:t>合计</w:t>
            </w:r>
          </w:p>
        </w:tc>
        <w:tc>
          <w:tcPr>
            <w:tcW w:w="720" w:type="dxa"/>
            <w:vAlign w:val="center"/>
          </w:tcPr>
          <w:p>
            <w:pPr>
              <w:spacing w:line="440" w:lineRule="exact"/>
              <w:jc w:val="center"/>
              <w:rPr>
                <w:rFonts w:ascii="宋体"/>
                <w:bCs/>
                <w:szCs w:val="21"/>
              </w:rPr>
            </w:pPr>
            <w:r>
              <w:rPr>
                <w:rFonts w:hint="eastAsia" w:ascii="宋体" w:cs="Arial"/>
                <w:szCs w:val="21"/>
              </w:rPr>
              <w:t>30</w:t>
            </w:r>
          </w:p>
        </w:tc>
        <w:tc>
          <w:tcPr>
            <w:tcW w:w="5623" w:type="dxa"/>
            <w:vAlign w:val="center"/>
          </w:tcPr>
          <w:p>
            <w:pPr>
              <w:spacing w:line="440" w:lineRule="exact"/>
              <w:rPr>
                <w:rFonts w:ascii="宋体"/>
                <w:szCs w:val="21"/>
              </w:rPr>
            </w:pPr>
          </w:p>
        </w:tc>
      </w:tr>
    </w:tbl>
    <w:p>
      <w:pPr>
        <w:snapToGrid w:val="0"/>
        <w:spacing w:line="360" w:lineRule="auto"/>
        <w:rPr>
          <w:rFonts w:ascii="宋体" w:hAnsi="宋体"/>
          <w:bCs/>
        </w:rPr>
      </w:pPr>
      <w:r>
        <w:rPr>
          <w:rFonts w:hint="eastAsia" w:ascii="宋体" w:hAnsi="宋体"/>
          <w:b/>
          <w:bCs/>
          <w:lang w:val="en-US" w:eastAsia="zh-CN"/>
        </w:rPr>
        <w:t>1</w:t>
      </w:r>
      <w:r>
        <w:rPr>
          <w:rFonts w:hint="eastAsia" w:ascii="宋体" w:hAnsi="宋体"/>
          <w:b/>
          <w:bCs/>
        </w:rPr>
        <w:t>.</w:t>
      </w:r>
      <w:r>
        <w:rPr>
          <w:rFonts w:hint="eastAsia" w:ascii="宋体" w:hAnsi="宋体"/>
          <w:b/>
          <w:bCs/>
          <w:lang w:eastAsia="zh-CN"/>
        </w:rPr>
        <w:t>商务</w:t>
      </w:r>
      <w:r>
        <w:rPr>
          <w:rFonts w:hint="eastAsia" w:ascii="宋体" w:hAnsi="宋体"/>
          <w:b/>
          <w:bCs/>
        </w:rPr>
        <w:t>评分去掉一个最高分和一个最低分后余下的评委评分分值的算术平均值（四舍五入后，</w:t>
      </w:r>
      <w:r>
        <w:rPr>
          <w:rFonts w:hint="eastAsia" w:ascii="宋体" w:hAnsi="宋体" w:cs="Arial"/>
          <w:b/>
          <w:szCs w:val="20"/>
        </w:rPr>
        <w:t>小数点后保留两位有效数</w:t>
      </w:r>
      <w:r>
        <w:rPr>
          <w:rFonts w:hint="eastAsia" w:ascii="宋体" w:hAnsi="宋体"/>
          <w:b/>
          <w:bCs/>
        </w:rPr>
        <w:t>）</w:t>
      </w:r>
      <w:r>
        <w:rPr>
          <w:rFonts w:hint="eastAsia" w:ascii="宋体" w:hAnsi="宋体"/>
          <w:bCs/>
        </w:rPr>
        <w:t>。</w:t>
      </w:r>
    </w:p>
    <w:p>
      <w:pPr>
        <w:spacing w:line="360" w:lineRule="auto"/>
        <w:ind w:left="480" w:hanging="480" w:hangingChars="200"/>
        <w:rPr>
          <w:rFonts w:ascii="宋体" w:hAnsi="宋体"/>
          <w:bCs/>
          <w:sz w:val="24"/>
        </w:rPr>
      </w:pPr>
      <w:r>
        <w:rPr>
          <w:rFonts w:hint="eastAsia" w:ascii="宋体" w:hAnsi="宋体"/>
          <w:bCs/>
          <w:sz w:val="24"/>
        </w:rPr>
        <w:t>评委签名：</w:t>
      </w:r>
    </w:p>
    <w:p>
      <w:pPr>
        <w:spacing w:line="360" w:lineRule="auto"/>
        <w:ind w:left="480" w:hanging="480" w:hangingChars="200"/>
        <w:rPr>
          <w:rFonts w:ascii="宋体" w:hAnsi="宋体"/>
          <w:bCs/>
          <w:sz w:val="24"/>
        </w:rPr>
      </w:pPr>
      <w:r>
        <w:rPr>
          <w:rFonts w:hint="eastAsia" w:ascii="宋体" w:hAnsi="宋体"/>
          <w:bCs/>
          <w:sz w:val="24"/>
        </w:rPr>
        <w:t>签名日期：</w:t>
      </w:r>
    </w:p>
    <w:p>
      <w:pPr>
        <w:spacing w:line="360" w:lineRule="auto"/>
        <w:ind w:left="1"/>
        <w:rPr>
          <w:rFonts w:ascii="宋体" w:hAnsi="宋体"/>
          <w:bCs/>
          <w:sz w:val="24"/>
        </w:rPr>
      </w:pPr>
      <w:r>
        <w:rPr>
          <w:rFonts w:ascii="宋体" w:hAnsi="宋体"/>
          <w:bCs/>
          <w:sz w:val="24"/>
        </w:rPr>
        <w:br w:type="page"/>
      </w:r>
    </w:p>
    <w:p>
      <w:pPr>
        <w:pStyle w:val="4"/>
        <w:keepLines w:val="0"/>
        <w:numPr>
          <w:ilvl w:val="0"/>
          <w:numId w:val="20"/>
        </w:numPr>
        <w:tabs>
          <w:tab w:val="left" w:pos="840"/>
          <w:tab w:val="left" w:pos="1260"/>
        </w:tabs>
        <w:adjustRightInd/>
        <w:spacing w:before="0" w:after="0"/>
        <w:ind w:left="840"/>
        <w:textAlignment w:val="auto"/>
      </w:pPr>
      <w:r>
        <w:t>价格得分汇总表</w:t>
      </w:r>
    </w:p>
    <w:p>
      <w:pPr>
        <w:spacing w:line="360" w:lineRule="auto"/>
        <w:ind w:left="1"/>
        <w:rPr>
          <w:rFonts w:ascii="宋体" w:hAnsi="宋体"/>
          <w:bCs/>
          <w:sz w:val="24"/>
        </w:rPr>
      </w:pPr>
      <w:r>
        <w:rPr>
          <w:rFonts w:hint="eastAsia" w:ascii="宋体" w:hAnsi="宋体"/>
          <w:bCs/>
          <w:sz w:val="24"/>
        </w:rPr>
        <w:t>招标编号：</w:t>
      </w:r>
      <w:r>
        <w:rPr>
          <w:rFonts w:hint="eastAsia" w:ascii="宋体" w:hAnsi="宋体"/>
          <w:bCs/>
          <w:sz w:val="24"/>
          <w:lang w:eastAsia="zh-CN"/>
        </w:rPr>
        <w:t>0809-1741ZCG11B36</w:t>
      </w:r>
      <w:r>
        <w:rPr>
          <w:rFonts w:ascii="宋体" w:hAnsi="宋体"/>
          <w:bCs/>
          <w:sz w:val="24"/>
        </w:rPr>
        <w:t xml:space="preserve">     </w:t>
      </w:r>
      <w:r>
        <w:rPr>
          <w:rFonts w:hint="eastAsia" w:ascii="宋体" w:hAnsi="宋体"/>
          <w:bCs/>
          <w:sz w:val="24"/>
        </w:rPr>
        <w:t xml:space="preserve">      </w:t>
      </w:r>
      <w:r>
        <w:rPr>
          <w:rFonts w:ascii="宋体" w:hAnsi="宋体"/>
          <w:bCs/>
          <w:sz w:val="24"/>
        </w:rPr>
        <w:t xml:space="preserve"> </w:t>
      </w:r>
    </w:p>
    <w:p>
      <w:pPr>
        <w:spacing w:line="360" w:lineRule="auto"/>
        <w:ind w:left="1"/>
        <w:rPr>
          <w:rFonts w:hint="eastAsia" w:ascii="宋体" w:hAnsi="宋体"/>
          <w:bCs/>
          <w:sz w:val="24"/>
        </w:rPr>
      </w:pPr>
      <w:r>
        <w:rPr>
          <w:rFonts w:hint="eastAsia" w:ascii="宋体" w:hAnsi="宋体"/>
          <w:bCs/>
          <w:sz w:val="24"/>
        </w:rPr>
        <w:t>项目名称：</w:t>
      </w:r>
      <w:r>
        <w:rPr>
          <w:rFonts w:hint="eastAsia" w:ascii="宋体" w:hAnsi="宋体"/>
          <w:bCs/>
          <w:sz w:val="24"/>
          <w:lang w:eastAsia="zh-CN"/>
        </w:rPr>
        <w:t>购置有线电视光缆</w:t>
      </w:r>
    </w:p>
    <w:p>
      <w:pPr>
        <w:spacing w:line="360" w:lineRule="auto"/>
        <w:ind w:left="1"/>
        <w:rPr>
          <w:rFonts w:ascii="宋体" w:hAnsi="宋体"/>
          <w:bCs/>
          <w:sz w:val="24"/>
        </w:rPr>
      </w:pPr>
      <w:r>
        <w:rPr>
          <w:rFonts w:hint="eastAsia" w:ascii="宋体" w:hAnsi="宋体"/>
          <w:bCs/>
          <w:sz w:val="24"/>
        </w:rPr>
        <w:t>日期：</w:t>
      </w:r>
    </w:p>
    <w:tbl>
      <w:tblPr>
        <w:tblStyle w:val="44"/>
        <w:tblW w:w="9398" w:type="dxa"/>
        <w:tblInd w:w="-89" w:type="dxa"/>
        <w:tblLayout w:type="fixed"/>
        <w:tblCellMar>
          <w:top w:w="0" w:type="dxa"/>
          <w:left w:w="0" w:type="dxa"/>
          <w:bottom w:w="0" w:type="dxa"/>
          <w:right w:w="0" w:type="dxa"/>
        </w:tblCellMar>
      </w:tblPr>
      <w:tblGrid>
        <w:gridCol w:w="1365"/>
        <w:gridCol w:w="8033"/>
      </w:tblGrid>
      <w:tr>
        <w:tblPrEx>
          <w:tblLayout w:type="fixed"/>
          <w:tblCellMar>
            <w:top w:w="0" w:type="dxa"/>
            <w:left w:w="0" w:type="dxa"/>
            <w:bottom w:w="0" w:type="dxa"/>
            <w:right w:w="0" w:type="dxa"/>
          </w:tblCellMar>
        </w:tblPrEx>
        <w:trPr>
          <w:cantSplit/>
          <w:trHeight w:val="595" w:hRule="atLeast"/>
        </w:trPr>
        <w:tc>
          <w:tcPr>
            <w:tcW w:w="1365" w:type="dxa"/>
            <w:vMerge w:val="restart"/>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spacing w:line="440" w:lineRule="exact"/>
              <w:jc w:val="center"/>
              <w:rPr>
                <w:rFonts w:ascii="宋体" w:hAnsi="宋体"/>
                <w:sz w:val="24"/>
              </w:rPr>
            </w:pPr>
            <w:r>
              <w:rPr>
                <w:rFonts w:hint="eastAsia" w:ascii="宋体" w:hAnsi="宋体"/>
                <w:sz w:val="24"/>
              </w:rPr>
              <w:t>项目权重</w:t>
            </w:r>
          </w:p>
        </w:tc>
        <w:tc>
          <w:tcPr>
            <w:tcW w:w="8033" w:type="dxa"/>
            <w:vMerge w:val="restart"/>
            <w:tcBorders>
              <w:top w:val="single" w:color="auto" w:sz="4" w:space="0"/>
              <w:left w:val="nil"/>
              <w:right w:val="single" w:color="auto" w:sz="4" w:space="0"/>
            </w:tcBorders>
            <w:tcMar>
              <w:top w:w="16" w:type="dxa"/>
              <w:left w:w="16" w:type="dxa"/>
              <w:bottom w:w="0" w:type="dxa"/>
              <w:right w:w="16" w:type="dxa"/>
            </w:tcMar>
            <w:vAlign w:val="center"/>
          </w:tcPr>
          <w:p>
            <w:pPr>
              <w:spacing w:line="440" w:lineRule="exact"/>
              <w:jc w:val="center"/>
              <w:rPr>
                <w:rFonts w:ascii="宋体" w:hAnsi="宋体"/>
                <w:sz w:val="24"/>
              </w:rPr>
            </w:pPr>
            <w:r>
              <w:rPr>
                <w:rFonts w:hint="eastAsia" w:ascii="宋体" w:hAnsi="宋体"/>
                <w:sz w:val="24"/>
              </w:rPr>
              <w:t>价格计算</w:t>
            </w:r>
          </w:p>
        </w:tc>
      </w:tr>
      <w:tr>
        <w:tblPrEx>
          <w:tblLayout w:type="fixed"/>
          <w:tblCellMar>
            <w:top w:w="0" w:type="dxa"/>
            <w:left w:w="0" w:type="dxa"/>
            <w:bottom w:w="0" w:type="dxa"/>
            <w:right w:w="0" w:type="dxa"/>
          </w:tblCellMar>
        </w:tblPrEx>
        <w:trPr>
          <w:cantSplit/>
          <w:trHeight w:val="603" w:hRule="atLeast"/>
        </w:trPr>
        <w:tc>
          <w:tcPr>
            <w:tcW w:w="1365"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rPr>
            </w:pPr>
          </w:p>
        </w:tc>
        <w:tc>
          <w:tcPr>
            <w:tcW w:w="8033" w:type="dxa"/>
            <w:vMerge w:val="continue"/>
            <w:tcBorders>
              <w:left w:val="nil"/>
              <w:bottom w:val="single" w:color="auto" w:sz="4" w:space="0"/>
              <w:right w:val="single" w:color="auto" w:sz="4" w:space="0"/>
            </w:tcBorders>
            <w:tcMar>
              <w:top w:w="16" w:type="dxa"/>
              <w:left w:w="16" w:type="dxa"/>
              <w:bottom w:w="0" w:type="dxa"/>
              <w:right w:w="16" w:type="dxa"/>
            </w:tcMar>
            <w:vAlign w:val="center"/>
          </w:tcPr>
          <w:p>
            <w:pPr>
              <w:spacing w:line="440" w:lineRule="exact"/>
              <w:jc w:val="center"/>
              <w:rPr>
                <w:rFonts w:ascii="宋体" w:hAnsi="宋体"/>
                <w:sz w:val="24"/>
              </w:rPr>
            </w:pPr>
          </w:p>
        </w:tc>
      </w:tr>
      <w:tr>
        <w:tblPrEx>
          <w:tblLayout w:type="fixed"/>
          <w:tblCellMar>
            <w:top w:w="0" w:type="dxa"/>
            <w:left w:w="0" w:type="dxa"/>
            <w:bottom w:w="0" w:type="dxa"/>
            <w:right w:w="0" w:type="dxa"/>
          </w:tblCellMar>
        </w:tblPrEx>
        <w:trPr>
          <w:cantSplit/>
          <w:trHeight w:val="825" w:hRule="atLeast"/>
        </w:trPr>
        <w:tc>
          <w:tcPr>
            <w:tcW w:w="1365" w:type="dxa"/>
            <w:vMerge w:val="restart"/>
            <w:tcBorders>
              <w:top w:val="nil"/>
              <w:left w:val="single" w:color="auto" w:sz="4" w:space="0"/>
              <w:bottom w:val="single" w:color="auto" w:sz="4" w:space="0"/>
              <w:right w:val="single" w:color="auto" w:sz="4" w:space="0"/>
            </w:tcBorders>
            <w:tcMar>
              <w:top w:w="16" w:type="dxa"/>
              <w:left w:w="16" w:type="dxa"/>
              <w:bottom w:w="0" w:type="dxa"/>
              <w:right w:w="16" w:type="dxa"/>
            </w:tcMar>
            <w:vAlign w:val="center"/>
          </w:tcPr>
          <w:p>
            <w:pPr>
              <w:spacing w:line="440" w:lineRule="exact"/>
              <w:jc w:val="center"/>
              <w:rPr>
                <w:rFonts w:ascii="宋体" w:hAnsi="宋体"/>
                <w:sz w:val="24"/>
              </w:rPr>
            </w:pPr>
            <w:r>
              <w:rPr>
                <w:rFonts w:hint="eastAsia" w:ascii="宋体" w:hAnsi="宋体"/>
                <w:sz w:val="24"/>
                <w:lang w:val="en-US" w:eastAsia="zh-CN"/>
              </w:rPr>
              <w:t>35</w:t>
            </w:r>
            <w:r>
              <w:rPr>
                <w:rFonts w:hint="eastAsia" w:ascii="宋体" w:hAnsi="宋体"/>
                <w:sz w:val="24"/>
              </w:rPr>
              <w:t>%</w:t>
            </w:r>
          </w:p>
        </w:tc>
        <w:tc>
          <w:tcPr>
            <w:tcW w:w="8033" w:type="dxa"/>
            <w:tcBorders>
              <w:top w:val="nil"/>
              <w:left w:val="nil"/>
              <w:bottom w:val="single" w:color="auto" w:sz="4" w:space="0"/>
              <w:right w:val="single" w:color="auto" w:sz="4" w:space="0"/>
            </w:tcBorders>
            <w:tcMar>
              <w:top w:w="16" w:type="dxa"/>
              <w:left w:w="16" w:type="dxa"/>
              <w:bottom w:w="0" w:type="dxa"/>
              <w:right w:w="16" w:type="dxa"/>
            </w:tcMar>
            <w:vAlign w:val="center"/>
          </w:tcPr>
          <w:p>
            <w:pPr>
              <w:spacing w:line="440" w:lineRule="exact"/>
              <w:jc w:val="center"/>
              <w:rPr>
                <w:rFonts w:ascii="宋体" w:hAnsi="宋体"/>
                <w:sz w:val="24"/>
              </w:rPr>
            </w:pPr>
            <w:r>
              <w:rPr>
                <w:rFonts w:hint="eastAsia" w:ascii="宋体" w:hAnsi="宋体"/>
                <w:sz w:val="24"/>
              </w:rPr>
              <w:t>投标价</w:t>
            </w:r>
          </w:p>
        </w:tc>
      </w:tr>
      <w:tr>
        <w:tblPrEx>
          <w:tblLayout w:type="fixed"/>
          <w:tblCellMar>
            <w:top w:w="0" w:type="dxa"/>
            <w:left w:w="0" w:type="dxa"/>
            <w:bottom w:w="0" w:type="dxa"/>
            <w:right w:w="0" w:type="dxa"/>
          </w:tblCellMar>
        </w:tblPrEx>
        <w:trPr>
          <w:cantSplit/>
          <w:trHeight w:val="825" w:hRule="atLeast"/>
        </w:trPr>
        <w:tc>
          <w:tcPr>
            <w:tcW w:w="1365" w:type="dxa"/>
            <w:vMerge w:val="continue"/>
            <w:tcBorders>
              <w:left w:val="single" w:color="auto" w:sz="4" w:space="0"/>
              <w:right w:val="single" w:color="auto" w:sz="4" w:space="0"/>
            </w:tcBorders>
            <w:tcMar>
              <w:top w:w="16" w:type="dxa"/>
              <w:left w:w="16" w:type="dxa"/>
              <w:bottom w:w="0" w:type="dxa"/>
              <w:right w:w="16" w:type="dxa"/>
            </w:tcMar>
            <w:vAlign w:val="center"/>
          </w:tcPr>
          <w:p>
            <w:pPr>
              <w:spacing w:line="440" w:lineRule="exact"/>
              <w:jc w:val="center"/>
              <w:rPr>
                <w:rFonts w:hint="eastAsia" w:ascii="宋体" w:hAnsi="宋体"/>
                <w:sz w:val="24"/>
              </w:rPr>
            </w:pPr>
          </w:p>
        </w:tc>
        <w:tc>
          <w:tcPr>
            <w:tcW w:w="8033" w:type="dxa"/>
            <w:tcBorders>
              <w:top w:val="nil"/>
              <w:left w:val="nil"/>
              <w:bottom w:val="single" w:color="auto" w:sz="4" w:space="0"/>
              <w:right w:val="single" w:color="auto" w:sz="4" w:space="0"/>
            </w:tcBorders>
            <w:tcMar>
              <w:top w:w="16" w:type="dxa"/>
              <w:left w:w="16" w:type="dxa"/>
              <w:bottom w:w="0" w:type="dxa"/>
              <w:right w:w="16" w:type="dxa"/>
            </w:tcMar>
            <w:vAlign w:val="center"/>
          </w:tcPr>
          <w:p>
            <w:pPr>
              <w:spacing w:line="440" w:lineRule="exact"/>
              <w:jc w:val="center"/>
              <w:rPr>
                <w:rFonts w:hint="eastAsia" w:ascii="宋体" w:hAnsi="宋体"/>
                <w:sz w:val="24"/>
              </w:rPr>
            </w:pPr>
            <w:r>
              <w:rPr>
                <w:rFonts w:hint="eastAsia" w:ascii="宋体" w:hAnsi="宋体"/>
                <w:sz w:val="24"/>
              </w:rPr>
              <w:t>是否小微企业</w:t>
            </w:r>
            <w:r>
              <w:rPr>
                <w:rFonts w:hint="eastAsia" w:ascii="宋体" w:hAnsi="宋体"/>
                <w:sz w:val="24"/>
                <w:lang w:eastAsia="zh-CN"/>
              </w:rPr>
              <w:t>待遇</w:t>
            </w:r>
          </w:p>
        </w:tc>
      </w:tr>
      <w:tr>
        <w:tblPrEx>
          <w:tblLayout w:type="fixed"/>
          <w:tblCellMar>
            <w:top w:w="0" w:type="dxa"/>
            <w:left w:w="0" w:type="dxa"/>
            <w:bottom w:w="0" w:type="dxa"/>
            <w:right w:w="0" w:type="dxa"/>
          </w:tblCellMar>
        </w:tblPrEx>
        <w:trPr>
          <w:cantSplit/>
          <w:trHeight w:val="825" w:hRule="atLeast"/>
        </w:trPr>
        <w:tc>
          <w:tcPr>
            <w:tcW w:w="1365" w:type="dxa"/>
            <w:vMerge w:val="continue"/>
            <w:tcBorders>
              <w:left w:val="single" w:color="auto" w:sz="4" w:space="0"/>
              <w:right w:val="single" w:color="auto" w:sz="4" w:space="0"/>
            </w:tcBorders>
            <w:tcMar>
              <w:top w:w="16" w:type="dxa"/>
              <w:left w:w="16" w:type="dxa"/>
              <w:bottom w:w="0" w:type="dxa"/>
              <w:right w:w="16" w:type="dxa"/>
            </w:tcMar>
            <w:vAlign w:val="center"/>
          </w:tcPr>
          <w:p>
            <w:pPr>
              <w:spacing w:line="440" w:lineRule="exact"/>
              <w:jc w:val="center"/>
              <w:rPr>
                <w:rFonts w:hint="eastAsia" w:ascii="宋体" w:hAnsi="宋体"/>
                <w:sz w:val="24"/>
              </w:rPr>
            </w:pPr>
          </w:p>
        </w:tc>
        <w:tc>
          <w:tcPr>
            <w:tcW w:w="8033" w:type="dxa"/>
            <w:tcBorders>
              <w:top w:val="nil"/>
              <w:left w:val="nil"/>
              <w:bottom w:val="single" w:color="auto" w:sz="4" w:space="0"/>
              <w:right w:val="single" w:color="auto" w:sz="4" w:space="0"/>
            </w:tcBorders>
            <w:tcMar>
              <w:top w:w="16" w:type="dxa"/>
              <w:left w:w="16" w:type="dxa"/>
              <w:bottom w:w="0" w:type="dxa"/>
              <w:right w:w="16" w:type="dxa"/>
            </w:tcMar>
            <w:vAlign w:val="center"/>
          </w:tcPr>
          <w:p>
            <w:pPr>
              <w:spacing w:line="440" w:lineRule="exact"/>
              <w:jc w:val="center"/>
              <w:rPr>
                <w:rFonts w:hint="eastAsia" w:ascii="宋体" w:hAnsi="宋体"/>
                <w:sz w:val="24"/>
              </w:rPr>
            </w:pPr>
            <w:r>
              <w:rPr>
                <w:rFonts w:hint="eastAsia" w:ascii="宋体" w:hAnsi="宋体"/>
                <w:sz w:val="24"/>
              </w:rPr>
              <w:t>评标价</w:t>
            </w:r>
          </w:p>
        </w:tc>
      </w:tr>
      <w:tr>
        <w:tblPrEx>
          <w:tblLayout w:type="fixed"/>
          <w:tblCellMar>
            <w:top w:w="0" w:type="dxa"/>
            <w:left w:w="0" w:type="dxa"/>
            <w:bottom w:w="0" w:type="dxa"/>
            <w:right w:w="0" w:type="dxa"/>
          </w:tblCellMar>
        </w:tblPrEx>
        <w:trPr>
          <w:cantSplit/>
          <w:trHeight w:val="825" w:hRule="atLeast"/>
        </w:trPr>
        <w:tc>
          <w:tcPr>
            <w:tcW w:w="1365" w:type="dxa"/>
            <w:vMerge w:val="continue"/>
            <w:tcBorders>
              <w:top w:val="nil"/>
              <w:left w:val="single" w:color="auto" w:sz="4" w:space="0"/>
              <w:bottom w:val="single" w:color="auto" w:sz="4" w:space="0"/>
              <w:right w:val="single" w:color="auto" w:sz="4" w:space="0"/>
            </w:tcBorders>
            <w:vAlign w:val="center"/>
          </w:tcPr>
          <w:p>
            <w:pPr>
              <w:spacing w:line="440" w:lineRule="exact"/>
              <w:jc w:val="center"/>
              <w:rPr>
                <w:rFonts w:ascii="宋体" w:hAnsi="宋体"/>
                <w:sz w:val="24"/>
              </w:rPr>
            </w:pPr>
          </w:p>
        </w:tc>
        <w:tc>
          <w:tcPr>
            <w:tcW w:w="8033" w:type="dxa"/>
            <w:tcBorders>
              <w:top w:val="nil"/>
              <w:left w:val="nil"/>
              <w:bottom w:val="single" w:color="auto" w:sz="4" w:space="0"/>
              <w:right w:val="single" w:color="auto" w:sz="4" w:space="0"/>
            </w:tcBorders>
            <w:tcMar>
              <w:top w:w="16" w:type="dxa"/>
              <w:left w:w="16" w:type="dxa"/>
              <w:bottom w:w="0" w:type="dxa"/>
              <w:right w:w="16" w:type="dxa"/>
            </w:tcMar>
            <w:vAlign w:val="center"/>
          </w:tcPr>
          <w:p>
            <w:pPr>
              <w:spacing w:line="440" w:lineRule="exact"/>
              <w:jc w:val="center"/>
              <w:rPr>
                <w:rFonts w:ascii="宋体" w:hAnsi="宋体"/>
                <w:sz w:val="24"/>
              </w:rPr>
            </w:pPr>
            <w:r>
              <w:rPr>
                <w:rFonts w:hint="eastAsia" w:ascii="宋体" w:hAnsi="宋体"/>
                <w:sz w:val="24"/>
              </w:rPr>
              <w:t>价格得分</w:t>
            </w:r>
          </w:p>
        </w:tc>
      </w:tr>
      <w:tr>
        <w:tblPrEx>
          <w:tblLayout w:type="fixed"/>
          <w:tblCellMar>
            <w:top w:w="0" w:type="dxa"/>
            <w:left w:w="0" w:type="dxa"/>
            <w:bottom w:w="0" w:type="dxa"/>
            <w:right w:w="0" w:type="dxa"/>
          </w:tblCellMar>
        </w:tblPrEx>
        <w:trPr>
          <w:cantSplit/>
          <w:trHeight w:val="825" w:hRule="atLeast"/>
        </w:trPr>
        <w:tc>
          <w:tcPr>
            <w:tcW w:w="1365" w:type="dxa"/>
            <w:vMerge w:val="continue"/>
            <w:tcBorders>
              <w:top w:val="nil"/>
              <w:left w:val="single" w:color="auto" w:sz="4" w:space="0"/>
              <w:bottom w:val="single" w:color="auto" w:sz="4" w:space="0"/>
              <w:right w:val="single" w:color="auto" w:sz="4" w:space="0"/>
            </w:tcBorders>
            <w:vAlign w:val="center"/>
          </w:tcPr>
          <w:p>
            <w:pPr>
              <w:spacing w:line="440" w:lineRule="exact"/>
              <w:jc w:val="center"/>
              <w:rPr>
                <w:rFonts w:ascii="宋体" w:hAnsi="宋体"/>
                <w:sz w:val="24"/>
              </w:rPr>
            </w:pPr>
          </w:p>
        </w:tc>
        <w:tc>
          <w:tcPr>
            <w:tcW w:w="8033" w:type="dxa"/>
            <w:tcBorders>
              <w:top w:val="nil"/>
              <w:left w:val="nil"/>
              <w:bottom w:val="single" w:color="auto" w:sz="4" w:space="0"/>
              <w:right w:val="single" w:color="auto" w:sz="4" w:space="0"/>
            </w:tcBorders>
            <w:tcMar>
              <w:top w:w="16" w:type="dxa"/>
              <w:left w:w="16" w:type="dxa"/>
              <w:bottom w:w="0" w:type="dxa"/>
              <w:right w:w="16" w:type="dxa"/>
            </w:tcMar>
            <w:vAlign w:val="center"/>
          </w:tcPr>
          <w:p>
            <w:pPr>
              <w:spacing w:line="440" w:lineRule="exact"/>
              <w:jc w:val="center"/>
              <w:rPr>
                <w:rFonts w:hint="eastAsia" w:ascii="宋体" w:hAnsi="宋体"/>
                <w:sz w:val="24"/>
              </w:rPr>
            </w:pPr>
            <w:r>
              <w:rPr>
                <w:rFonts w:hint="eastAsia" w:ascii="宋体" w:hAnsi="宋体"/>
                <w:sz w:val="24"/>
              </w:rPr>
              <w:t>基准价格=满足招标文件要求且投标价格最低的投标报价</w:t>
            </w:r>
          </w:p>
          <w:p>
            <w:pPr>
              <w:spacing w:line="440" w:lineRule="exact"/>
              <w:jc w:val="center"/>
              <w:rPr>
                <w:rFonts w:hint="eastAsia" w:ascii="宋体" w:hAnsi="宋体"/>
                <w:sz w:val="24"/>
              </w:rPr>
            </w:pPr>
            <w:r>
              <w:rPr>
                <w:rFonts w:hint="eastAsia" w:ascii="宋体" w:hAnsi="宋体"/>
                <w:sz w:val="24"/>
              </w:rPr>
              <w:t>价格得分=（基准价/投标报价）×价格权重×100</w:t>
            </w:r>
          </w:p>
        </w:tc>
      </w:tr>
    </w:tbl>
    <w:p>
      <w:pPr>
        <w:spacing w:line="360" w:lineRule="auto"/>
        <w:ind w:left="480" w:hanging="480" w:hangingChars="200"/>
        <w:rPr>
          <w:rFonts w:ascii="宋体" w:hAnsi="宋体"/>
          <w:bCs/>
          <w:sz w:val="24"/>
        </w:rPr>
      </w:pPr>
    </w:p>
    <w:p>
      <w:pPr>
        <w:spacing w:line="360" w:lineRule="auto"/>
        <w:ind w:left="480" w:hanging="480" w:hangingChars="200"/>
        <w:rPr>
          <w:rFonts w:ascii="宋体" w:hAnsi="宋体"/>
          <w:bCs/>
          <w:sz w:val="24"/>
        </w:rPr>
      </w:pPr>
      <w:r>
        <w:rPr>
          <w:rFonts w:hint="eastAsia" w:ascii="宋体" w:hAnsi="宋体"/>
          <w:bCs/>
          <w:sz w:val="24"/>
        </w:rPr>
        <w:t>评委集体签名：</w:t>
      </w:r>
    </w:p>
    <w:p>
      <w:pPr>
        <w:spacing w:line="360" w:lineRule="auto"/>
        <w:ind w:left="480" w:hanging="480" w:hangingChars="200"/>
        <w:rPr>
          <w:rFonts w:ascii="宋体" w:hAnsi="宋体"/>
          <w:bCs/>
          <w:sz w:val="24"/>
        </w:rPr>
      </w:pPr>
      <w:r>
        <w:rPr>
          <w:rFonts w:hint="eastAsia" w:ascii="宋体" w:hAnsi="宋体"/>
          <w:bCs/>
          <w:sz w:val="24"/>
        </w:rPr>
        <w:t>签名日期：</w:t>
      </w:r>
    </w:p>
    <w:p/>
    <w:p/>
    <w:sectPr>
      <w:pgSz w:w="11907" w:h="16840"/>
      <w:pgMar w:top="1417" w:right="1191" w:bottom="1134" w:left="1191" w:header="851" w:footer="567"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Arial Narrow">
    <w:panose1 w:val="020B0506020202030204"/>
    <w:charset w:val="00"/>
    <w:family w:val="swiss"/>
    <w:pitch w:val="default"/>
    <w:sig w:usb0="00000287" w:usb1="00000000" w:usb2="00000000" w:usb3="00000000" w:csb0="2000009F" w:csb1="DFD7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ms Rmn">
    <w:altName w:val="Times New Roman"/>
    <w:panose1 w:val="02020603040505020304"/>
    <w:charset w:val="00"/>
    <w:family w:val="roman"/>
    <w:pitch w:val="default"/>
    <w:sig w:usb0="00000000" w:usb1="00000000" w:usb2="00000000" w:usb3="00000000" w:csb0="00000001" w:csb1="00000000"/>
  </w:font>
  <w:font w:name="??">
    <w:altName w:val="宋体"/>
    <w:panose1 w:val="00000000000000000000"/>
    <w:charset w:val="86"/>
    <w:family w:val="auto"/>
    <w:pitch w:val="default"/>
    <w:sig w:usb0="00000000" w:usb1="00000000" w:usb2="00000010" w:usb3="00000000" w:csb0="00040000" w:csb1="00000000"/>
  </w:font>
  <w:font w:name="Angsana New">
    <w:panose1 w:val="02020603050405020304"/>
    <w:charset w:val="00"/>
    <w:family w:val="roman"/>
    <w:pitch w:val="default"/>
    <w:sig w:usb0="81000003" w:usb1="00000000" w:usb2="00000000" w:usb3="00000000" w:csb0="00010001" w:csb1="00000000"/>
  </w:font>
  <w:font w:name="MV Boli">
    <w:panose1 w:val="02000500030200090000"/>
    <w:charset w:val="00"/>
    <w:family w:val="auto"/>
    <w:pitch w:val="default"/>
    <w:sig w:usb0="00000003" w:usb1="00000000" w:usb2="00000100" w:usb3="00000000" w:csb0="00000001" w:csb1="00000000"/>
  </w:font>
  <w:font w:name="Calibri Light">
    <w:altName w:val="Calibri"/>
    <w:panose1 w:val="020F0302020204030204"/>
    <w:charset w:val="00"/>
    <w:family w:val="swiss"/>
    <w:pitch w:val="default"/>
    <w:sig w:usb0="00000000" w:usb1="00000000" w:usb2="00000000" w:usb3="00000000" w:csb0="0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0"/>
      </w:rPr>
    </w:pPr>
    <w:r>
      <w:fldChar w:fldCharType="begin"/>
    </w:r>
    <w:r>
      <w:rPr>
        <w:rStyle w:val="40"/>
      </w:rPr>
      <w:instrText xml:space="preserve">PAGE  </w:instrText>
    </w:r>
    <w:r>
      <w:fldChar w:fldCharType="separate"/>
    </w:r>
    <w:r>
      <w:rPr>
        <w:rStyle w:val="40"/>
      </w:rPr>
      <w:t>1</w:t>
    </w:r>
    <w:r>
      <w:fldChar w:fldCharType="end"/>
    </w:r>
  </w:p>
  <w:p>
    <w:pPr>
      <w:pStyle w:val="26"/>
      <w:pBdr>
        <w:top w:val="single" w:color="auto" w:sz="4" w:space="1"/>
      </w:pBdr>
      <w:jc w:val="right"/>
    </w:pPr>
    <w:r>
      <w:rPr>
        <w:rFonts w:hint="eastAsia"/>
      </w:rPr>
      <w:t>广东华伦招标有限公司 编制</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0"/>
      </w:rPr>
    </w:pPr>
    <w:r>
      <w:fldChar w:fldCharType="begin"/>
    </w:r>
    <w:r>
      <w:rPr>
        <w:rStyle w:val="40"/>
      </w:rPr>
      <w:instrText xml:space="preserve">PAGE  </w:instrText>
    </w:r>
    <w:r>
      <w:fldChar w:fldCharType="end"/>
    </w:r>
  </w:p>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0"/>
      </w:rPr>
    </w:pPr>
    <w:r>
      <w:fldChar w:fldCharType="begin"/>
    </w:r>
    <w:r>
      <w:rPr>
        <w:rStyle w:val="40"/>
      </w:rPr>
      <w:instrText xml:space="preserve">PAGE  </w:instrText>
    </w:r>
    <w:r>
      <w:fldChar w:fldCharType="end"/>
    </w:r>
  </w:p>
  <w:p>
    <w:pPr>
      <w:pStyle w:val="2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0"/>
      </w:rPr>
    </w:pPr>
    <w:r>
      <w:fldChar w:fldCharType="begin"/>
    </w:r>
    <w:r>
      <w:rPr>
        <w:rStyle w:val="40"/>
      </w:rPr>
      <w:instrText xml:space="preserve">PAGE  </w:instrText>
    </w:r>
    <w:r>
      <w:fldChar w:fldCharType="separate"/>
    </w:r>
    <w:r>
      <w:rPr>
        <w:rStyle w:val="40"/>
      </w:rPr>
      <w:t>1</w:t>
    </w:r>
    <w:r>
      <w:fldChar w:fldCharType="end"/>
    </w:r>
  </w:p>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rFonts w:hint="eastAsia"/>
      </w:rPr>
      <w:t>采购项目名称：</w:t>
    </w:r>
    <w:r>
      <w:rPr>
        <w:rFonts w:hint="eastAsia"/>
        <w:lang w:eastAsia="zh-CN"/>
      </w:rPr>
      <w:t>购置有线电视光缆</w:t>
    </w:r>
    <w:r>
      <w:rPr>
        <w:rFonts w:hint="eastAsia"/>
      </w:rPr>
      <w:t xml:space="preserve"> </w:t>
    </w:r>
    <w:r>
      <w:rPr>
        <w:rFonts w:hint="eastAsia"/>
        <w:lang w:val="en-US" w:eastAsia="zh-CN"/>
      </w:rPr>
      <w:t xml:space="preserve">                       </w:t>
    </w:r>
    <w:r>
      <w:rPr>
        <w:rFonts w:hint="eastAsia"/>
      </w:rPr>
      <w:t>采购项目编号：</w:t>
    </w:r>
    <w:r>
      <w:rPr>
        <w:rFonts w:hint="eastAsia"/>
        <w:lang w:eastAsia="zh-CN"/>
      </w:rPr>
      <w:t>0809-1741ZCG11B36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left" w:pos="13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1">
    <w:nsid w:val="00000003"/>
    <w:multiLevelType w:val="multilevel"/>
    <w:tmpl w:val="00000003"/>
    <w:lvl w:ilvl="0" w:tentative="0">
      <w:start w:val="1"/>
      <w:numFmt w:val="japaneseCounting"/>
      <w:lvlText w:val="%1、"/>
      <w:lvlJc w:val="left"/>
      <w:pPr>
        <w:tabs>
          <w:tab w:val="left" w:pos="840"/>
        </w:tabs>
        <w:ind w:left="840" w:hanging="420"/>
      </w:pPr>
      <w:rPr>
        <w:rFonts w:hint="default"/>
      </w:rPr>
    </w:lvl>
    <w:lvl w:ilvl="1" w:tentative="0">
      <w:start w:val="1"/>
      <w:numFmt w:val="decimal"/>
      <w:lvlText w:val="%2、"/>
      <w:lvlJc w:val="left"/>
      <w:pPr>
        <w:tabs>
          <w:tab w:val="left" w:pos="1200"/>
        </w:tabs>
        <w:ind w:left="1200" w:hanging="360"/>
      </w:pPr>
      <w:rPr>
        <w:rFonts w:hint="eastAsia"/>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00000007"/>
    <w:multiLevelType w:val="multilevel"/>
    <w:tmpl w:val="00000007"/>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8"/>
    <w:multiLevelType w:val="multilevel"/>
    <w:tmpl w:val="00000008"/>
    <w:lvl w:ilvl="0" w:tentative="0">
      <w:start w:val="1"/>
      <w:numFmt w:val="decimal"/>
      <w:lvlText w:val="附件2-%1"/>
      <w:lvlJc w:val="left"/>
      <w:pPr>
        <w:tabs>
          <w:tab w:val="left" w:pos="3108"/>
        </w:tabs>
        <w:ind w:left="3108" w:hanging="840"/>
      </w:pPr>
      <w:rPr>
        <w:rFonts w:hint="eastAsia" w:ascii="宋体" w:hAnsi="宋体" w:eastAsia="宋体"/>
        <w:b/>
        <w:i w:val="0"/>
        <w:sz w:val="28"/>
        <w:szCs w:val="28"/>
      </w:rPr>
    </w:lvl>
    <w:lvl w:ilvl="1" w:tentative="0">
      <w:start w:val="1"/>
      <w:numFmt w:val="decimal"/>
      <w:lvlText w:val="%2."/>
      <w:lvlJc w:val="left"/>
      <w:pPr>
        <w:tabs>
          <w:tab w:val="left" w:pos="3288"/>
        </w:tabs>
        <w:ind w:left="3288" w:hanging="360"/>
      </w:pPr>
    </w:lvl>
    <w:lvl w:ilvl="2" w:tentative="0">
      <w:start w:val="1"/>
      <w:numFmt w:val="decimal"/>
      <w:lvlText w:val="%3."/>
      <w:lvlJc w:val="left"/>
      <w:pPr>
        <w:tabs>
          <w:tab w:val="left" w:pos="4008"/>
        </w:tabs>
        <w:ind w:left="4008" w:hanging="360"/>
      </w:pPr>
    </w:lvl>
    <w:lvl w:ilvl="3" w:tentative="0">
      <w:start w:val="1"/>
      <w:numFmt w:val="decimal"/>
      <w:lvlText w:val="%4."/>
      <w:lvlJc w:val="left"/>
      <w:pPr>
        <w:tabs>
          <w:tab w:val="left" w:pos="4728"/>
        </w:tabs>
        <w:ind w:left="4728" w:hanging="360"/>
      </w:pPr>
    </w:lvl>
    <w:lvl w:ilvl="4" w:tentative="0">
      <w:start w:val="1"/>
      <w:numFmt w:val="decimal"/>
      <w:lvlText w:val="%5."/>
      <w:lvlJc w:val="left"/>
      <w:pPr>
        <w:tabs>
          <w:tab w:val="left" w:pos="5448"/>
        </w:tabs>
        <w:ind w:left="5448" w:hanging="360"/>
      </w:pPr>
    </w:lvl>
    <w:lvl w:ilvl="5" w:tentative="0">
      <w:start w:val="1"/>
      <w:numFmt w:val="decimal"/>
      <w:lvlText w:val="%6."/>
      <w:lvlJc w:val="left"/>
      <w:pPr>
        <w:tabs>
          <w:tab w:val="left" w:pos="6168"/>
        </w:tabs>
        <w:ind w:left="6168" w:hanging="360"/>
      </w:pPr>
    </w:lvl>
    <w:lvl w:ilvl="6" w:tentative="0">
      <w:start w:val="1"/>
      <w:numFmt w:val="decimal"/>
      <w:lvlText w:val="%7."/>
      <w:lvlJc w:val="left"/>
      <w:pPr>
        <w:tabs>
          <w:tab w:val="left" w:pos="6888"/>
        </w:tabs>
        <w:ind w:left="6888" w:hanging="360"/>
      </w:pPr>
    </w:lvl>
    <w:lvl w:ilvl="7" w:tentative="0">
      <w:start w:val="1"/>
      <w:numFmt w:val="decimal"/>
      <w:lvlText w:val="%8."/>
      <w:lvlJc w:val="left"/>
      <w:pPr>
        <w:tabs>
          <w:tab w:val="left" w:pos="7608"/>
        </w:tabs>
        <w:ind w:left="7608" w:hanging="360"/>
      </w:pPr>
    </w:lvl>
    <w:lvl w:ilvl="8" w:tentative="0">
      <w:start w:val="1"/>
      <w:numFmt w:val="decimal"/>
      <w:lvlText w:val="%9."/>
      <w:lvlJc w:val="left"/>
      <w:pPr>
        <w:tabs>
          <w:tab w:val="left" w:pos="8328"/>
        </w:tabs>
        <w:ind w:left="8328" w:hanging="360"/>
      </w:pPr>
    </w:lvl>
  </w:abstractNum>
  <w:abstractNum w:abstractNumId="4">
    <w:nsid w:val="00000009"/>
    <w:multiLevelType w:val="multilevel"/>
    <w:tmpl w:val="00000009"/>
    <w:lvl w:ilvl="0" w:tentative="0">
      <w:start w:val="1"/>
      <w:numFmt w:val="lowerLetter"/>
      <w:lvlText w:val="%1."/>
      <w:lvlJc w:val="left"/>
      <w:pPr>
        <w:tabs>
          <w:tab w:val="left" w:pos="1140"/>
        </w:tabs>
        <w:ind w:left="1140" w:hanging="360"/>
      </w:pPr>
      <w:rPr>
        <w:rFonts w:hint="eastAsia"/>
      </w:rPr>
    </w:lvl>
    <w:lvl w:ilvl="1" w:tentative="0">
      <w:start w:val="1"/>
      <w:numFmt w:val="decimalEnclosedCircle"/>
      <w:lvlText w:val="%2"/>
      <w:lvlJc w:val="left"/>
      <w:pPr>
        <w:tabs>
          <w:tab w:val="left" w:pos="1560"/>
        </w:tabs>
        <w:ind w:left="1560" w:hanging="360"/>
      </w:pPr>
      <w:rPr>
        <w:rFonts w:hint="eastAsia" w:ascii="宋体" w:hAnsi="宋体"/>
      </w:rPr>
    </w:lvl>
    <w:lvl w:ilvl="2" w:tentative="0">
      <w:start w:val="1"/>
      <w:numFmt w:val="lowerRoman"/>
      <w:lvlText w:val="%3."/>
      <w:lvlJc w:val="right"/>
      <w:pPr>
        <w:tabs>
          <w:tab w:val="left" w:pos="2040"/>
        </w:tabs>
        <w:ind w:left="2040" w:hanging="420"/>
      </w:pPr>
    </w:lvl>
    <w:lvl w:ilvl="3" w:tentative="0">
      <w:start w:val="1"/>
      <w:numFmt w:val="decimal"/>
      <w:lvlText w:val="%4."/>
      <w:lvlJc w:val="left"/>
      <w:pPr>
        <w:tabs>
          <w:tab w:val="left" w:pos="2460"/>
        </w:tabs>
        <w:ind w:left="2460" w:hanging="420"/>
      </w:pPr>
    </w:lvl>
    <w:lvl w:ilvl="4" w:tentative="0">
      <w:start w:val="1"/>
      <w:numFmt w:val="lowerLetter"/>
      <w:lvlText w:val="%5)"/>
      <w:lvlJc w:val="left"/>
      <w:pPr>
        <w:tabs>
          <w:tab w:val="left" w:pos="2880"/>
        </w:tabs>
        <w:ind w:left="2880" w:hanging="420"/>
      </w:pPr>
    </w:lvl>
    <w:lvl w:ilvl="5" w:tentative="0">
      <w:start w:val="1"/>
      <w:numFmt w:val="lowerRoman"/>
      <w:lvlText w:val="%6."/>
      <w:lvlJc w:val="right"/>
      <w:pPr>
        <w:tabs>
          <w:tab w:val="left" w:pos="3300"/>
        </w:tabs>
        <w:ind w:left="3300" w:hanging="420"/>
      </w:pPr>
    </w:lvl>
    <w:lvl w:ilvl="6" w:tentative="0">
      <w:start w:val="1"/>
      <w:numFmt w:val="decimal"/>
      <w:lvlText w:val="%7."/>
      <w:lvlJc w:val="left"/>
      <w:pPr>
        <w:tabs>
          <w:tab w:val="left" w:pos="3720"/>
        </w:tabs>
        <w:ind w:left="3720" w:hanging="420"/>
      </w:pPr>
    </w:lvl>
    <w:lvl w:ilvl="7" w:tentative="0">
      <w:start w:val="1"/>
      <w:numFmt w:val="lowerLetter"/>
      <w:lvlText w:val="%8)"/>
      <w:lvlJc w:val="left"/>
      <w:pPr>
        <w:tabs>
          <w:tab w:val="left" w:pos="4140"/>
        </w:tabs>
        <w:ind w:left="4140" w:hanging="420"/>
      </w:pPr>
    </w:lvl>
    <w:lvl w:ilvl="8" w:tentative="0">
      <w:start w:val="1"/>
      <w:numFmt w:val="lowerRoman"/>
      <w:lvlText w:val="%9."/>
      <w:lvlJc w:val="right"/>
      <w:pPr>
        <w:tabs>
          <w:tab w:val="left" w:pos="4560"/>
        </w:tabs>
        <w:ind w:left="4560" w:hanging="420"/>
      </w:pPr>
    </w:lvl>
  </w:abstractNum>
  <w:abstractNum w:abstractNumId="5">
    <w:nsid w:val="0000000E"/>
    <w:multiLevelType w:val="multilevel"/>
    <w:tmpl w:val="0000000E"/>
    <w:lvl w:ilvl="0" w:tentative="0">
      <w:start w:val="1"/>
      <w:numFmt w:val="decimal"/>
      <w:lvlText w:val="%1)"/>
      <w:lvlJc w:val="left"/>
      <w:pPr>
        <w:tabs>
          <w:tab w:val="left" w:pos="1453"/>
        </w:tabs>
        <w:ind w:left="1453" w:hanging="420"/>
      </w:pPr>
      <w:rPr>
        <w:rFonts w:hint="eastAsia"/>
      </w:rPr>
    </w:lvl>
    <w:lvl w:ilvl="1" w:tentative="0">
      <w:start w:val="1"/>
      <w:numFmt w:val="lowerLetter"/>
      <w:lvlText w:val="%2)"/>
      <w:lvlJc w:val="left"/>
      <w:pPr>
        <w:tabs>
          <w:tab w:val="left" w:pos="1558"/>
        </w:tabs>
        <w:ind w:left="1558" w:hanging="420"/>
      </w:pPr>
    </w:lvl>
    <w:lvl w:ilvl="2" w:tentative="0">
      <w:start w:val="1"/>
      <w:numFmt w:val="lowerRoman"/>
      <w:lvlText w:val="%3."/>
      <w:lvlJc w:val="right"/>
      <w:pPr>
        <w:tabs>
          <w:tab w:val="left" w:pos="1978"/>
        </w:tabs>
        <w:ind w:left="1978" w:hanging="420"/>
      </w:pPr>
    </w:lvl>
    <w:lvl w:ilvl="3" w:tentative="0">
      <w:start w:val="1"/>
      <w:numFmt w:val="decimal"/>
      <w:lvlText w:val="%4."/>
      <w:lvlJc w:val="left"/>
      <w:pPr>
        <w:tabs>
          <w:tab w:val="left" w:pos="2398"/>
        </w:tabs>
        <w:ind w:left="2398" w:hanging="420"/>
      </w:pPr>
    </w:lvl>
    <w:lvl w:ilvl="4" w:tentative="0">
      <w:start w:val="1"/>
      <w:numFmt w:val="lowerLetter"/>
      <w:lvlText w:val="%5)"/>
      <w:lvlJc w:val="left"/>
      <w:pPr>
        <w:tabs>
          <w:tab w:val="left" w:pos="2818"/>
        </w:tabs>
        <w:ind w:left="2818" w:hanging="420"/>
      </w:pPr>
    </w:lvl>
    <w:lvl w:ilvl="5" w:tentative="0">
      <w:start w:val="1"/>
      <w:numFmt w:val="lowerRoman"/>
      <w:lvlText w:val="%6."/>
      <w:lvlJc w:val="right"/>
      <w:pPr>
        <w:tabs>
          <w:tab w:val="left" w:pos="3238"/>
        </w:tabs>
        <w:ind w:left="3238" w:hanging="420"/>
      </w:pPr>
    </w:lvl>
    <w:lvl w:ilvl="6" w:tentative="0">
      <w:start w:val="1"/>
      <w:numFmt w:val="decimal"/>
      <w:lvlText w:val="%7."/>
      <w:lvlJc w:val="left"/>
      <w:pPr>
        <w:tabs>
          <w:tab w:val="left" w:pos="3658"/>
        </w:tabs>
        <w:ind w:left="3658" w:hanging="420"/>
      </w:pPr>
    </w:lvl>
    <w:lvl w:ilvl="7" w:tentative="0">
      <w:start w:val="1"/>
      <w:numFmt w:val="lowerLetter"/>
      <w:lvlText w:val="%8)"/>
      <w:lvlJc w:val="left"/>
      <w:pPr>
        <w:tabs>
          <w:tab w:val="left" w:pos="4078"/>
        </w:tabs>
        <w:ind w:left="4078" w:hanging="420"/>
      </w:pPr>
    </w:lvl>
    <w:lvl w:ilvl="8" w:tentative="0">
      <w:start w:val="1"/>
      <w:numFmt w:val="lowerRoman"/>
      <w:lvlText w:val="%9."/>
      <w:lvlJc w:val="right"/>
      <w:pPr>
        <w:tabs>
          <w:tab w:val="left" w:pos="4498"/>
        </w:tabs>
        <w:ind w:left="4498" w:hanging="420"/>
      </w:pPr>
    </w:lvl>
  </w:abstractNum>
  <w:abstractNum w:abstractNumId="6">
    <w:nsid w:val="0000000F"/>
    <w:multiLevelType w:val="multilevel"/>
    <w:tmpl w:val="0000000F"/>
    <w:lvl w:ilvl="0" w:tentative="0">
      <w:start w:val="1"/>
      <w:numFmt w:val="decimal"/>
      <w:lvlText w:val="%1"/>
      <w:lvlJc w:val="left"/>
      <w:pPr>
        <w:tabs>
          <w:tab w:val="left" w:pos="360"/>
        </w:tabs>
        <w:ind w:left="0" w:firstLine="0"/>
      </w:pPr>
      <w:rPr>
        <w:rFonts w:hint="default" w:ascii="Times New Roman" w:hAnsi="Times New Roman" w:cs="Times New Roman"/>
        <w:spacing w:val="-20"/>
        <w:kern w:val="2"/>
        <w:position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0"/>
    <w:multiLevelType w:val="multilevel"/>
    <w:tmpl w:val="00000010"/>
    <w:lvl w:ilvl="0" w:tentative="0">
      <w:start w:val="1"/>
      <w:numFmt w:val="decimal"/>
      <w:lvlText w:val="%1."/>
      <w:lvlJc w:val="left"/>
      <w:pPr>
        <w:tabs>
          <w:tab w:val="left" w:pos="420"/>
        </w:tabs>
        <w:ind w:left="420" w:hanging="420"/>
      </w:pPr>
      <w:rPr>
        <w:rFonts w:hint="eastAsia" w:ascii="宋体" w:hAnsi="宋体" w:eastAsia="宋体"/>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8B37E12"/>
    <w:multiLevelType w:val="multilevel"/>
    <w:tmpl w:val="08B37E12"/>
    <w:lvl w:ilvl="0" w:tentative="0">
      <w:start w:val="1"/>
      <w:numFmt w:val="decimal"/>
      <w:lvlText w:val="%1)"/>
      <w:lvlJc w:val="left"/>
      <w:pPr>
        <w:tabs>
          <w:tab w:val="left" w:pos="900"/>
        </w:tabs>
        <w:ind w:left="90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29D339E"/>
    <w:multiLevelType w:val="multilevel"/>
    <w:tmpl w:val="129D339E"/>
    <w:lvl w:ilvl="0" w:tentative="0">
      <w:start w:val="1"/>
      <w:numFmt w:val="chineseCountingThousand"/>
      <w:lvlText w:val="(%1)"/>
      <w:lvlJc w:val="left"/>
      <w:pPr>
        <w:ind w:left="1134" w:hanging="420"/>
      </w:pPr>
    </w:lvl>
    <w:lvl w:ilvl="1" w:tentative="0">
      <w:start w:val="1"/>
      <w:numFmt w:val="lowerLetter"/>
      <w:lvlText w:val="%2)"/>
      <w:lvlJc w:val="left"/>
      <w:pPr>
        <w:ind w:left="1554" w:hanging="420"/>
      </w:pPr>
    </w:lvl>
    <w:lvl w:ilvl="2" w:tentative="0">
      <w:start w:val="1"/>
      <w:numFmt w:val="lowerRoman"/>
      <w:lvlText w:val="%3."/>
      <w:lvlJc w:val="right"/>
      <w:pPr>
        <w:ind w:left="1974" w:hanging="420"/>
      </w:pPr>
    </w:lvl>
    <w:lvl w:ilvl="3" w:tentative="0">
      <w:start w:val="1"/>
      <w:numFmt w:val="decimal"/>
      <w:lvlText w:val="%4."/>
      <w:lvlJc w:val="left"/>
      <w:pPr>
        <w:ind w:left="2394" w:hanging="420"/>
      </w:pPr>
    </w:lvl>
    <w:lvl w:ilvl="4" w:tentative="0">
      <w:start w:val="1"/>
      <w:numFmt w:val="lowerLetter"/>
      <w:lvlText w:val="%5)"/>
      <w:lvlJc w:val="left"/>
      <w:pPr>
        <w:ind w:left="2814" w:hanging="420"/>
      </w:pPr>
    </w:lvl>
    <w:lvl w:ilvl="5" w:tentative="0">
      <w:start w:val="1"/>
      <w:numFmt w:val="lowerRoman"/>
      <w:lvlText w:val="%6."/>
      <w:lvlJc w:val="right"/>
      <w:pPr>
        <w:ind w:left="3234" w:hanging="420"/>
      </w:pPr>
    </w:lvl>
    <w:lvl w:ilvl="6" w:tentative="0">
      <w:start w:val="1"/>
      <w:numFmt w:val="decimal"/>
      <w:lvlText w:val="%7."/>
      <w:lvlJc w:val="left"/>
      <w:pPr>
        <w:ind w:left="3654" w:hanging="420"/>
      </w:pPr>
    </w:lvl>
    <w:lvl w:ilvl="7" w:tentative="0">
      <w:start w:val="1"/>
      <w:numFmt w:val="lowerLetter"/>
      <w:lvlText w:val="%8)"/>
      <w:lvlJc w:val="left"/>
      <w:pPr>
        <w:ind w:left="4074" w:hanging="420"/>
      </w:pPr>
    </w:lvl>
    <w:lvl w:ilvl="8" w:tentative="0">
      <w:start w:val="1"/>
      <w:numFmt w:val="lowerRoman"/>
      <w:lvlText w:val="%9."/>
      <w:lvlJc w:val="right"/>
      <w:pPr>
        <w:ind w:left="4494" w:hanging="420"/>
      </w:pPr>
    </w:lvl>
  </w:abstractNum>
  <w:abstractNum w:abstractNumId="10">
    <w:nsid w:val="411D367A"/>
    <w:multiLevelType w:val="multilevel"/>
    <w:tmpl w:val="411D367A"/>
    <w:lvl w:ilvl="0" w:tentative="0">
      <w:start w:val="1"/>
      <w:numFmt w:val="decimal"/>
      <w:lvlText w:val="%1)"/>
      <w:lvlJc w:val="left"/>
      <w:pPr>
        <w:tabs>
          <w:tab w:val="left" w:pos="900"/>
        </w:tabs>
        <w:ind w:left="90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570F5555"/>
    <w:multiLevelType w:val="singleLevel"/>
    <w:tmpl w:val="570F5555"/>
    <w:lvl w:ilvl="0" w:tentative="0">
      <w:start w:val="4"/>
      <w:numFmt w:val="decimal"/>
      <w:suff w:val="nothing"/>
      <w:lvlText w:val="%1."/>
      <w:lvlJc w:val="left"/>
    </w:lvl>
  </w:abstractNum>
  <w:abstractNum w:abstractNumId="12">
    <w:nsid w:val="58D3478A"/>
    <w:multiLevelType w:val="singleLevel"/>
    <w:tmpl w:val="58D3478A"/>
    <w:lvl w:ilvl="0" w:tentative="0">
      <w:start w:val="1"/>
      <w:numFmt w:val="decimal"/>
      <w:suff w:val="nothing"/>
      <w:lvlText w:val="%1."/>
      <w:lvlJc w:val="left"/>
    </w:lvl>
  </w:abstractNum>
  <w:abstractNum w:abstractNumId="13">
    <w:nsid w:val="59B74395"/>
    <w:multiLevelType w:val="singleLevel"/>
    <w:tmpl w:val="59B74395"/>
    <w:lvl w:ilvl="0" w:tentative="0">
      <w:start w:val="1"/>
      <w:numFmt w:val="decimal"/>
      <w:suff w:val="nothing"/>
      <w:lvlText w:val="%1、"/>
      <w:lvlJc w:val="left"/>
    </w:lvl>
  </w:abstractNum>
  <w:abstractNum w:abstractNumId="14">
    <w:nsid w:val="59B7ABE1"/>
    <w:multiLevelType w:val="multilevel"/>
    <w:tmpl w:val="59B7ABE1"/>
    <w:lvl w:ilvl="0" w:tentative="0">
      <w:start w:val="1"/>
      <w:numFmt w:val="decimal"/>
      <w:lvlText w:val="附件1-%1"/>
      <w:lvlJc w:val="left"/>
      <w:pPr>
        <w:tabs>
          <w:tab w:val="left" w:pos="3108"/>
        </w:tabs>
        <w:ind w:left="3108" w:hanging="840"/>
      </w:pPr>
      <w:rPr>
        <w:rFonts w:hint="default" w:ascii="宋体" w:hAnsi="宋体" w:eastAsia="宋体" w:cs="宋体"/>
        <w:b/>
        <w:i w:val="0"/>
        <w:sz w:val="28"/>
        <w:szCs w:val="28"/>
      </w:rPr>
    </w:lvl>
    <w:lvl w:ilvl="1" w:tentative="0">
      <w:start w:val="1"/>
      <w:numFmt w:val="decimal"/>
      <w:lvlText w:val="%2."/>
      <w:lvlJc w:val="left"/>
      <w:pPr>
        <w:tabs>
          <w:tab w:val="left" w:pos="3288"/>
        </w:tabs>
        <w:ind w:left="3288" w:hanging="360"/>
      </w:pPr>
    </w:lvl>
    <w:lvl w:ilvl="2" w:tentative="0">
      <w:start w:val="1"/>
      <w:numFmt w:val="decimal"/>
      <w:lvlText w:val="%3."/>
      <w:lvlJc w:val="left"/>
      <w:pPr>
        <w:tabs>
          <w:tab w:val="left" w:pos="4008"/>
        </w:tabs>
        <w:ind w:left="4008" w:hanging="360"/>
      </w:pPr>
    </w:lvl>
    <w:lvl w:ilvl="3" w:tentative="0">
      <w:start w:val="1"/>
      <w:numFmt w:val="decimal"/>
      <w:lvlText w:val="%4."/>
      <w:lvlJc w:val="left"/>
      <w:pPr>
        <w:tabs>
          <w:tab w:val="left" w:pos="4728"/>
        </w:tabs>
        <w:ind w:left="4728" w:hanging="360"/>
      </w:pPr>
    </w:lvl>
    <w:lvl w:ilvl="4" w:tentative="0">
      <w:start w:val="1"/>
      <w:numFmt w:val="decimal"/>
      <w:lvlText w:val="%5."/>
      <w:lvlJc w:val="left"/>
      <w:pPr>
        <w:tabs>
          <w:tab w:val="left" w:pos="5448"/>
        </w:tabs>
        <w:ind w:left="5448" w:hanging="360"/>
      </w:pPr>
    </w:lvl>
    <w:lvl w:ilvl="5" w:tentative="0">
      <w:start w:val="1"/>
      <w:numFmt w:val="decimal"/>
      <w:lvlText w:val="%6."/>
      <w:lvlJc w:val="left"/>
      <w:pPr>
        <w:tabs>
          <w:tab w:val="left" w:pos="6168"/>
        </w:tabs>
        <w:ind w:left="6168" w:hanging="360"/>
      </w:pPr>
    </w:lvl>
    <w:lvl w:ilvl="6" w:tentative="0">
      <w:start w:val="1"/>
      <w:numFmt w:val="decimal"/>
      <w:lvlText w:val="%7."/>
      <w:lvlJc w:val="left"/>
      <w:pPr>
        <w:tabs>
          <w:tab w:val="left" w:pos="6888"/>
        </w:tabs>
        <w:ind w:left="6888" w:hanging="360"/>
      </w:pPr>
    </w:lvl>
    <w:lvl w:ilvl="7" w:tentative="0">
      <w:start w:val="1"/>
      <w:numFmt w:val="decimal"/>
      <w:lvlText w:val="%8."/>
      <w:lvlJc w:val="left"/>
      <w:pPr>
        <w:tabs>
          <w:tab w:val="left" w:pos="7608"/>
        </w:tabs>
        <w:ind w:left="7608" w:hanging="360"/>
      </w:pPr>
    </w:lvl>
    <w:lvl w:ilvl="8" w:tentative="0">
      <w:start w:val="1"/>
      <w:numFmt w:val="decimal"/>
      <w:lvlText w:val="%9."/>
      <w:lvlJc w:val="left"/>
      <w:pPr>
        <w:tabs>
          <w:tab w:val="left" w:pos="8328"/>
        </w:tabs>
        <w:ind w:left="8328" w:hanging="360"/>
      </w:pPr>
    </w:lvl>
  </w:abstractNum>
  <w:abstractNum w:abstractNumId="15">
    <w:nsid w:val="59E86E93"/>
    <w:multiLevelType w:val="multilevel"/>
    <w:tmpl w:val="59E86E93"/>
    <w:lvl w:ilvl="0" w:tentative="0">
      <w:start w:val="1"/>
      <w:numFmt w:val="decimal"/>
      <w:lvlText w:val="%1)"/>
      <w:lvlJc w:val="left"/>
      <w:pPr>
        <w:tabs>
          <w:tab w:val="left" w:pos="900"/>
        </w:tabs>
        <w:ind w:left="90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5C7710C7"/>
    <w:multiLevelType w:val="multilevel"/>
    <w:tmpl w:val="5C7710C7"/>
    <w:lvl w:ilvl="0" w:tentative="0">
      <w:start w:val="1"/>
      <w:numFmt w:val="decimal"/>
      <w:lvlText w:val="%1)"/>
      <w:lvlJc w:val="left"/>
      <w:pPr>
        <w:tabs>
          <w:tab w:val="left" w:pos="900"/>
        </w:tabs>
        <w:ind w:left="900" w:hanging="42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7">
    <w:nsid w:val="6AF32A2A"/>
    <w:multiLevelType w:val="multilevel"/>
    <w:tmpl w:val="6AF32A2A"/>
    <w:lvl w:ilvl="0" w:tentative="0">
      <w:start w:val="1"/>
      <w:numFmt w:val="decimal"/>
      <w:lvlText w:val="2.%1"/>
      <w:lvlJc w:val="left"/>
      <w:pPr>
        <w:tabs>
          <w:tab w:val="left" w:pos="567"/>
        </w:tabs>
        <w:ind w:left="567" w:hanging="567"/>
      </w:pPr>
      <w:rPr>
        <w:rFonts w:hint="eastAsia" w:eastAsia="宋体"/>
      </w:rPr>
    </w:lvl>
    <w:lvl w:ilvl="1" w:tentative="0">
      <w:start w:val="1"/>
      <w:numFmt w:val="decimal"/>
      <w:lvlText w:val="%2"/>
      <w:lvlJc w:val="left"/>
      <w:pPr>
        <w:tabs>
          <w:tab w:val="left" w:pos="170"/>
        </w:tabs>
        <w:ind w:left="170" w:hanging="170"/>
      </w:pPr>
      <w:rPr>
        <w:rFonts w:hint="default" w:ascii="Times New Roman" w:hAnsi="Times New Roman" w:eastAsia="宋体" w:cs="Times New Roman"/>
        <w:spacing w:val="-20"/>
        <w:kern w:val="2"/>
        <w:position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6BF14BEC"/>
    <w:multiLevelType w:val="multilevel"/>
    <w:tmpl w:val="6BF14BEC"/>
    <w:lvl w:ilvl="0" w:tentative="0">
      <w:start w:val="1"/>
      <w:numFmt w:val="decimal"/>
      <w:lvlText w:val="%1)"/>
      <w:lvlJc w:val="left"/>
      <w:pPr>
        <w:tabs>
          <w:tab w:val="left" w:pos="900"/>
        </w:tabs>
        <w:ind w:left="90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7ED3337D"/>
    <w:multiLevelType w:val="multilevel"/>
    <w:tmpl w:val="7ED3337D"/>
    <w:lvl w:ilvl="0" w:tentative="0">
      <w:start w:val="1"/>
      <w:numFmt w:val="decimal"/>
      <w:lvlText w:val="（%1）"/>
      <w:lvlJc w:val="left"/>
      <w:pPr>
        <w:tabs>
          <w:tab w:val="left" w:pos="1080"/>
        </w:tabs>
        <w:ind w:left="1080" w:hanging="84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7EEE4805"/>
    <w:multiLevelType w:val="multilevel"/>
    <w:tmpl w:val="7EEE4805"/>
    <w:lvl w:ilvl="0" w:tentative="0">
      <w:start w:val="1"/>
      <w:numFmt w:val="upperLetter"/>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 w:numId="3">
    <w:abstractNumId w:val="13"/>
  </w:num>
  <w:num w:numId="4">
    <w:abstractNumId w:val="20"/>
  </w:num>
  <w:num w:numId="5">
    <w:abstractNumId w:val="11"/>
  </w:num>
  <w:num w:numId="6">
    <w:abstractNumId w:val="18"/>
  </w:num>
  <w:num w:numId="7">
    <w:abstractNumId w:val="16"/>
  </w:num>
  <w:num w:numId="8">
    <w:abstractNumId w:val="10"/>
  </w:num>
  <w:num w:numId="9">
    <w:abstractNumId w:val="8"/>
  </w:num>
  <w:num w:numId="10">
    <w:abstractNumId w:val="15"/>
  </w:num>
  <w:num w:numId="11">
    <w:abstractNumId w:val="12"/>
  </w:num>
  <w:num w:numId="12">
    <w:abstractNumId w:val="5"/>
  </w:num>
  <w:num w:numId="13">
    <w:abstractNumId w:val="2"/>
  </w:num>
  <w:num w:numId="14">
    <w:abstractNumId w:val="9"/>
  </w:num>
  <w:num w:numId="15">
    <w:abstractNumId w:val="19"/>
  </w:num>
  <w:num w:numId="16">
    <w:abstractNumId w:val="6"/>
  </w:num>
  <w:num w:numId="17">
    <w:abstractNumId w:val="17"/>
  </w:num>
  <w:num w:numId="18">
    <w:abstractNumId w:val="4"/>
  </w:num>
  <w:num w:numId="19">
    <w:abstractNumId w:val="14"/>
  </w:num>
  <w:num w:numId="20">
    <w:abstractNumId w:val="3"/>
    <w:lvlOverride w:ilvl="0">
      <w:startOverride w:val="1"/>
    </w:lvlOverride>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HorizontalSpacing w:val="158"/>
  <w:drawingGridVerticalSpacing w:val="605"/>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43D"/>
    <w:rsid w:val="00022786"/>
    <w:rsid w:val="000A03EB"/>
    <w:rsid w:val="000B595E"/>
    <w:rsid w:val="000F2A39"/>
    <w:rsid w:val="0012355D"/>
    <w:rsid w:val="00133442"/>
    <w:rsid w:val="00140874"/>
    <w:rsid w:val="00144894"/>
    <w:rsid w:val="001721DB"/>
    <w:rsid w:val="0018757F"/>
    <w:rsid w:val="002037C2"/>
    <w:rsid w:val="002067FD"/>
    <w:rsid w:val="00211377"/>
    <w:rsid w:val="00211AEE"/>
    <w:rsid w:val="00214DC4"/>
    <w:rsid w:val="0023475C"/>
    <w:rsid w:val="0024177F"/>
    <w:rsid w:val="002735F9"/>
    <w:rsid w:val="00280914"/>
    <w:rsid w:val="002831E2"/>
    <w:rsid w:val="002E15EF"/>
    <w:rsid w:val="00340996"/>
    <w:rsid w:val="003568A7"/>
    <w:rsid w:val="0038296A"/>
    <w:rsid w:val="003942CC"/>
    <w:rsid w:val="003B25B5"/>
    <w:rsid w:val="003C0376"/>
    <w:rsid w:val="003E331E"/>
    <w:rsid w:val="00411A3E"/>
    <w:rsid w:val="00415CA8"/>
    <w:rsid w:val="0047315E"/>
    <w:rsid w:val="004C5E56"/>
    <w:rsid w:val="005117A6"/>
    <w:rsid w:val="00545D16"/>
    <w:rsid w:val="00562C6E"/>
    <w:rsid w:val="00575D8E"/>
    <w:rsid w:val="00581B8B"/>
    <w:rsid w:val="005973CB"/>
    <w:rsid w:val="005D2F21"/>
    <w:rsid w:val="005D680E"/>
    <w:rsid w:val="005E248A"/>
    <w:rsid w:val="0061227F"/>
    <w:rsid w:val="00622249"/>
    <w:rsid w:val="00622C03"/>
    <w:rsid w:val="00631C63"/>
    <w:rsid w:val="0064213F"/>
    <w:rsid w:val="00681DC0"/>
    <w:rsid w:val="006A7ECB"/>
    <w:rsid w:val="006B12C6"/>
    <w:rsid w:val="006E787D"/>
    <w:rsid w:val="00703568"/>
    <w:rsid w:val="00717F01"/>
    <w:rsid w:val="00722435"/>
    <w:rsid w:val="007326B3"/>
    <w:rsid w:val="007B019F"/>
    <w:rsid w:val="007B15D5"/>
    <w:rsid w:val="007C7152"/>
    <w:rsid w:val="007E2C65"/>
    <w:rsid w:val="007F182B"/>
    <w:rsid w:val="00802D10"/>
    <w:rsid w:val="008139F9"/>
    <w:rsid w:val="0083345C"/>
    <w:rsid w:val="008658C4"/>
    <w:rsid w:val="008671DC"/>
    <w:rsid w:val="008B31A2"/>
    <w:rsid w:val="008E686C"/>
    <w:rsid w:val="009005D5"/>
    <w:rsid w:val="00904D5D"/>
    <w:rsid w:val="00907192"/>
    <w:rsid w:val="0091113F"/>
    <w:rsid w:val="00913738"/>
    <w:rsid w:val="0093769B"/>
    <w:rsid w:val="0094457C"/>
    <w:rsid w:val="00980B9A"/>
    <w:rsid w:val="009877A2"/>
    <w:rsid w:val="009D44BC"/>
    <w:rsid w:val="009E5B78"/>
    <w:rsid w:val="00A64306"/>
    <w:rsid w:val="00A648F9"/>
    <w:rsid w:val="00A735D9"/>
    <w:rsid w:val="00A75D58"/>
    <w:rsid w:val="00A97150"/>
    <w:rsid w:val="00AA28C9"/>
    <w:rsid w:val="00AB1011"/>
    <w:rsid w:val="00AC4D7C"/>
    <w:rsid w:val="00B1060E"/>
    <w:rsid w:val="00B3052A"/>
    <w:rsid w:val="00B3124C"/>
    <w:rsid w:val="00B975D5"/>
    <w:rsid w:val="00BC3FBD"/>
    <w:rsid w:val="00C44BC3"/>
    <w:rsid w:val="00C50B2A"/>
    <w:rsid w:val="00C51EDC"/>
    <w:rsid w:val="00C6443D"/>
    <w:rsid w:val="00C76EBF"/>
    <w:rsid w:val="00C77B23"/>
    <w:rsid w:val="00C913F7"/>
    <w:rsid w:val="00C95000"/>
    <w:rsid w:val="00CF7D1F"/>
    <w:rsid w:val="00D34820"/>
    <w:rsid w:val="00D34E36"/>
    <w:rsid w:val="00D44138"/>
    <w:rsid w:val="00D747F8"/>
    <w:rsid w:val="00D93444"/>
    <w:rsid w:val="00DA1D2B"/>
    <w:rsid w:val="00E95BCA"/>
    <w:rsid w:val="00EC3E02"/>
    <w:rsid w:val="00EF1A90"/>
    <w:rsid w:val="00F50444"/>
    <w:rsid w:val="00F5243A"/>
    <w:rsid w:val="00F56697"/>
    <w:rsid w:val="00F56B67"/>
    <w:rsid w:val="00F62813"/>
    <w:rsid w:val="00F97AD5"/>
    <w:rsid w:val="00FC7D86"/>
    <w:rsid w:val="00FE794F"/>
    <w:rsid w:val="00FF11D5"/>
    <w:rsid w:val="00FF6569"/>
    <w:rsid w:val="01E33880"/>
    <w:rsid w:val="01EE3270"/>
    <w:rsid w:val="01F26F9A"/>
    <w:rsid w:val="02D1355D"/>
    <w:rsid w:val="02F10595"/>
    <w:rsid w:val="0320363F"/>
    <w:rsid w:val="0519700D"/>
    <w:rsid w:val="054470FF"/>
    <w:rsid w:val="05AA2B61"/>
    <w:rsid w:val="05F94150"/>
    <w:rsid w:val="0607074D"/>
    <w:rsid w:val="06C17B51"/>
    <w:rsid w:val="07563315"/>
    <w:rsid w:val="0788639E"/>
    <w:rsid w:val="07EC4650"/>
    <w:rsid w:val="09023C45"/>
    <w:rsid w:val="0A647C05"/>
    <w:rsid w:val="0A6872C5"/>
    <w:rsid w:val="0B286EB7"/>
    <w:rsid w:val="0B4A63F7"/>
    <w:rsid w:val="0B714D1A"/>
    <w:rsid w:val="0C97681D"/>
    <w:rsid w:val="0D5400C7"/>
    <w:rsid w:val="0DA175B0"/>
    <w:rsid w:val="0E612860"/>
    <w:rsid w:val="0ED91A1B"/>
    <w:rsid w:val="0F1960E2"/>
    <w:rsid w:val="0F4B4DC0"/>
    <w:rsid w:val="1087445C"/>
    <w:rsid w:val="10CD5FEF"/>
    <w:rsid w:val="10E1779F"/>
    <w:rsid w:val="11357D2E"/>
    <w:rsid w:val="11F75C09"/>
    <w:rsid w:val="12076244"/>
    <w:rsid w:val="13584485"/>
    <w:rsid w:val="13615F4F"/>
    <w:rsid w:val="14894BB1"/>
    <w:rsid w:val="157257DB"/>
    <w:rsid w:val="1581266F"/>
    <w:rsid w:val="158E261C"/>
    <w:rsid w:val="15F2391F"/>
    <w:rsid w:val="16131E78"/>
    <w:rsid w:val="162E4637"/>
    <w:rsid w:val="1651282D"/>
    <w:rsid w:val="16613ADC"/>
    <w:rsid w:val="1674076E"/>
    <w:rsid w:val="17071E8C"/>
    <w:rsid w:val="1720216B"/>
    <w:rsid w:val="1811423F"/>
    <w:rsid w:val="184F04BD"/>
    <w:rsid w:val="187C5EED"/>
    <w:rsid w:val="194F2B0C"/>
    <w:rsid w:val="19D521DA"/>
    <w:rsid w:val="19F36AD6"/>
    <w:rsid w:val="1A6B6CE2"/>
    <w:rsid w:val="1AB21A68"/>
    <w:rsid w:val="1B2155AB"/>
    <w:rsid w:val="1B221ACC"/>
    <w:rsid w:val="1B342473"/>
    <w:rsid w:val="1BB70710"/>
    <w:rsid w:val="1D572751"/>
    <w:rsid w:val="1D673594"/>
    <w:rsid w:val="1E2D673D"/>
    <w:rsid w:val="1E5A7CFC"/>
    <w:rsid w:val="1F93725C"/>
    <w:rsid w:val="1FFD5BEE"/>
    <w:rsid w:val="20501478"/>
    <w:rsid w:val="20916F70"/>
    <w:rsid w:val="21127AC8"/>
    <w:rsid w:val="21286D0E"/>
    <w:rsid w:val="21EB77A3"/>
    <w:rsid w:val="22704307"/>
    <w:rsid w:val="25E237AA"/>
    <w:rsid w:val="2628286F"/>
    <w:rsid w:val="26F76A14"/>
    <w:rsid w:val="27004153"/>
    <w:rsid w:val="277E7F78"/>
    <w:rsid w:val="27EF0ECA"/>
    <w:rsid w:val="28935099"/>
    <w:rsid w:val="2AE06A01"/>
    <w:rsid w:val="2B93114E"/>
    <w:rsid w:val="2BAC233E"/>
    <w:rsid w:val="2BF42804"/>
    <w:rsid w:val="2C9243A9"/>
    <w:rsid w:val="2E5E5D79"/>
    <w:rsid w:val="2F333AC4"/>
    <w:rsid w:val="302753A8"/>
    <w:rsid w:val="310F78E1"/>
    <w:rsid w:val="322F39A8"/>
    <w:rsid w:val="32A14C0C"/>
    <w:rsid w:val="32DF7F4A"/>
    <w:rsid w:val="335169BA"/>
    <w:rsid w:val="348252C8"/>
    <w:rsid w:val="34A5475E"/>
    <w:rsid w:val="34E12CBC"/>
    <w:rsid w:val="35790B4E"/>
    <w:rsid w:val="35896CF2"/>
    <w:rsid w:val="35D76740"/>
    <w:rsid w:val="37947B57"/>
    <w:rsid w:val="37D529FE"/>
    <w:rsid w:val="386D1C2F"/>
    <w:rsid w:val="38B83208"/>
    <w:rsid w:val="39017C33"/>
    <w:rsid w:val="39334D31"/>
    <w:rsid w:val="3938574A"/>
    <w:rsid w:val="39A96063"/>
    <w:rsid w:val="39D0661B"/>
    <w:rsid w:val="3A156549"/>
    <w:rsid w:val="3A651DEA"/>
    <w:rsid w:val="3A926DC9"/>
    <w:rsid w:val="3B07270A"/>
    <w:rsid w:val="3B0E4FD4"/>
    <w:rsid w:val="3B6B18F9"/>
    <w:rsid w:val="3BD6583A"/>
    <w:rsid w:val="3C066AC6"/>
    <w:rsid w:val="3C2222CC"/>
    <w:rsid w:val="3C5F25FF"/>
    <w:rsid w:val="3C921F68"/>
    <w:rsid w:val="3CE7147D"/>
    <w:rsid w:val="3CEF5374"/>
    <w:rsid w:val="3CFC0A85"/>
    <w:rsid w:val="3D2757FC"/>
    <w:rsid w:val="3D6C7D64"/>
    <w:rsid w:val="3DA716EC"/>
    <w:rsid w:val="3E262F86"/>
    <w:rsid w:val="3E9342A5"/>
    <w:rsid w:val="3F2F2645"/>
    <w:rsid w:val="3F374F81"/>
    <w:rsid w:val="3FE336A9"/>
    <w:rsid w:val="40C97380"/>
    <w:rsid w:val="419C3577"/>
    <w:rsid w:val="41A4375F"/>
    <w:rsid w:val="41B4657C"/>
    <w:rsid w:val="41E42511"/>
    <w:rsid w:val="43927413"/>
    <w:rsid w:val="44370797"/>
    <w:rsid w:val="44BF636C"/>
    <w:rsid w:val="44C97AA1"/>
    <w:rsid w:val="44F32E00"/>
    <w:rsid w:val="45776930"/>
    <w:rsid w:val="45AF662E"/>
    <w:rsid w:val="45BC5839"/>
    <w:rsid w:val="465F1299"/>
    <w:rsid w:val="47B103CC"/>
    <w:rsid w:val="48B16145"/>
    <w:rsid w:val="48C8556F"/>
    <w:rsid w:val="49930439"/>
    <w:rsid w:val="49DF6E88"/>
    <w:rsid w:val="49FF1FA2"/>
    <w:rsid w:val="4A206FB1"/>
    <w:rsid w:val="4A31662E"/>
    <w:rsid w:val="4B232D5D"/>
    <w:rsid w:val="4BDB2AF4"/>
    <w:rsid w:val="4C153E87"/>
    <w:rsid w:val="4C935429"/>
    <w:rsid w:val="4DBA0ADA"/>
    <w:rsid w:val="4EE830AA"/>
    <w:rsid w:val="4F062863"/>
    <w:rsid w:val="4F7F4FC6"/>
    <w:rsid w:val="500A26AC"/>
    <w:rsid w:val="50D044B1"/>
    <w:rsid w:val="51986BD2"/>
    <w:rsid w:val="51D724F4"/>
    <w:rsid w:val="5222288A"/>
    <w:rsid w:val="523053A4"/>
    <w:rsid w:val="52C63FF1"/>
    <w:rsid w:val="52E45BFC"/>
    <w:rsid w:val="533C49CA"/>
    <w:rsid w:val="545A260A"/>
    <w:rsid w:val="54E15311"/>
    <w:rsid w:val="55637374"/>
    <w:rsid w:val="559F3C37"/>
    <w:rsid w:val="56654801"/>
    <w:rsid w:val="566F278A"/>
    <w:rsid w:val="5779542E"/>
    <w:rsid w:val="57BA2FD4"/>
    <w:rsid w:val="5875460C"/>
    <w:rsid w:val="59057FA1"/>
    <w:rsid w:val="59105FC6"/>
    <w:rsid w:val="59112553"/>
    <w:rsid w:val="597A448B"/>
    <w:rsid w:val="5A204986"/>
    <w:rsid w:val="5B3E76A9"/>
    <w:rsid w:val="5C5D68BB"/>
    <w:rsid w:val="5D3F5935"/>
    <w:rsid w:val="5E056780"/>
    <w:rsid w:val="5E1F590A"/>
    <w:rsid w:val="5E583E09"/>
    <w:rsid w:val="5ED22E5E"/>
    <w:rsid w:val="5F665755"/>
    <w:rsid w:val="629869F2"/>
    <w:rsid w:val="62A3603C"/>
    <w:rsid w:val="630925E6"/>
    <w:rsid w:val="64C94EB2"/>
    <w:rsid w:val="6568134C"/>
    <w:rsid w:val="65D31340"/>
    <w:rsid w:val="65FF63E9"/>
    <w:rsid w:val="6843640B"/>
    <w:rsid w:val="685D525C"/>
    <w:rsid w:val="68A32589"/>
    <w:rsid w:val="695316FC"/>
    <w:rsid w:val="69BD35E3"/>
    <w:rsid w:val="69F934A3"/>
    <w:rsid w:val="69FB20F6"/>
    <w:rsid w:val="6A1016B5"/>
    <w:rsid w:val="6A207597"/>
    <w:rsid w:val="6AF51EC3"/>
    <w:rsid w:val="6B6979DC"/>
    <w:rsid w:val="6B883FFE"/>
    <w:rsid w:val="6B9851C2"/>
    <w:rsid w:val="6C311BB3"/>
    <w:rsid w:val="6CC10F39"/>
    <w:rsid w:val="6D6F571A"/>
    <w:rsid w:val="6DCA301B"/>
    <w:rsid w:val="6E7234C2"/>
    <w:rsid w:val="6E812E87"/>
    <w:rsid w:val="6F382FB5"/>
    <w:rsid w:val="70873AF3"/>
    <w:rsid w:val="70B86E52"/>
    <w:rsid w:val="70BC3EC4"/>
    <w:rsid w:val="70DE0388"/>
    <w:rsid w:val="71CF264D"/>
    <w:rsid w:val="71D36E26"/>
    <w:rsid w:val="720B7922"/>
    <w:rsid w:val="722C2617"/>
    <w:rsid w:val="72A672B5"/>
    <w:rsid w:val="72BF6E2A"/>
    <w:rsid w:val="732C6FA2"/>
    <w:rsid w:val="736D7B0E"/>
    <w:rsid w:val="73E2342D"/>
    <w:rsid w:val="751000C2"/>
    <w:rsid w:val="751760F7"/>
    <w:rsid w:val="75456874"/>
    <w:rsid w:val="7738003F"/>
    <w:rsid w:val="773D63EB"/>
    <w:rsid w:val="778E2CE7"/>
    <w:rsid w:val="782F507D"/>
    <w:rsid w:val="78CD2C2A"/>
    <w:rsid w:val="78EB0C9A"/>
    <w:rsid w:val="794C141E"/>
    <w:rsid w:val="7A8B5DEF"/>
    <w:rsid w:val="7B440FEB"/>
    <w:rsid w:val="7B5E13C3"/>
    <w:rsid w:val="7B614B57"/>
    <w:rsid w:val="7C047844"/>
    <w:rsid w:val="7C0604B1"/>
    <w:rsid w:val="7C536CE6"/>
    <w:rsid w:val="7C6D7C20"/>
    <w:rsid w:val="7D10231C"/>
    <w:rsid w:val="7DA8381F"/>
    <w:rsid w:val="7F1E0C13"/>
    <w:rsid w:val="7FA50A05"/>
    <w:rsid w:val="7FD2799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0"/>
    <w:qFormat/>
    <w:uiPriority w:val="0"/>
    <w:pPr>
      <w:keepNext/>
      <w:spacing w:before="100" w:beforeAutospacing="1" w:after="100" w:afterAutospacing="1" w:line="360" w:lineRule="auto"/>
      <w:ind w:right="-441" w:rightChars="-210"/>
      <w:jc w:val="center"/>
      <w:outlineLvl w:val="0"/>
    </w:pPr>
    <w:rPr>
      <w:rFonts w:ascii="宋体" w:hAnsi="宋体"/>
      <w:b/>
      <w:bCs/>
      <w:sz w:val="48"/>
      <w:szCs w:val="48"/>
    </w:rPr>
  </w:style>
  <w:style w:type="paragraph" w:styleId="3">
    <w:name w:val="heading 2"/>
    <w:basedOn w:val="1"/>
    <w:next w:val="1"/>
    <w:link w:val="107"/>
    <w:qFormat/>
    <w:uiPriority w:val="0"/>
    <w:pPr>
      <w:keepNext/>
      <w:keepLines/>
      <w:adjustRightInd w:val="0"/>
      <w:spacing w:line="360" w:lineRule="auto"/>
      <w:textAlignment w:val="baseline"/>
      <w:outlineLvl w:val="1"/>
    </w:pPr>
    <w:rPr>
      <w:rFonts w:ascii="宋体" w:hAnsi="宋体"/>
      <w:b/>
      <w:bCs/>
      <w:kern w:val="0"/>
      <w:sz w:val="28"/>
      <w:szCs w:val="28"/>
    </w:rPr>
  </w:style>
  <w:style w:type="paragraph" w:styleId="4">
    <w:name w:val="heading 3"/>
    <w:basedOn w:val="1"/>
    <w:next w:val="1"/>
    <w:link w:val="91"/>
    <w:qFormat/>
    <w:uiPriority w:val="0"/>
    <w:pPr>
      <w:keepNext/>
      <w:keepLines/>
      <w:adjustRightInd w:val="0"/>
      <w:spacing w:before="40" w:after="40" w:line="360" w:lineRule="auto"/>
      <w:textAlignment w:val="baseline"/>
      <w:outlineLvl w:val="2"/>
    </w:pPr>
    <w:rPr>
      <w:rFonts w:ascii="宋体" w:hAnsi="宋体"/>
      <w:b/>
      <w:bCs/>
      <w:kern w:val="0"/>
      <w:sz w:val="28"/>
      <w:szCs w:val="28"/>
    </w:rPr>
  </w:style>
  <w:style w:type="paragraph" w:styleId="5">
    <w:name w:val="heading 4"/>
    <w:basedOn w:val="1"/>
    <w:next w:val="1"/>
    <w:link w:val="92"/>
    <w:qFormat/>
    <w:uiPriority w:val="0"/>
    <w:pPr>
      <w:keepNext/>
      <w:keepLines/>
      <w:spacing w:before="280" w:after="290" w:line="460" w:lineRule="exact"/>
      <w:outlineLvl w:val="3"/>
    </w:pPr>
    <w:rPr>
      <w:rFonts w:ascii="宋体" w:hAnsi="宋体"/>
      <w:b/>
      <w:bCs/>
      <w:sz w:val="24"/>
    </w:rPr>
  </w:style>
  <w:style w:type="paragraph" w:styleId="6">
    <w:name w:val="heading 5"/>
    <w:basedOn w:val="1"/>
    <w:next w:val="1"/>
    <w:link w:val="112"/>
    <w:qFormat/>
    <w:uiPriority w:val="0"/>
    <w:pPr>
      <w:widowControl/>
      <w:numPr>
        <w:ilvl w:val="4"/>
        <w:numId w:val="1"/>
      </w:numPr>
      <w:tabs>
        <w:tab w:val="left" w:pos="360"/>
        <w:tab w:val="left" w:pos="709"/>
        <w:tab w:val="clear" w:pos="1008"/>
      </w:tabs>
      <w:spacing w:before="240" w:afterLines="50"/>
      <w:ind w:left="0" w:firstLine="0"/>
      <w:outlineLvl w:val="4"/>
    </w:pPr>
    <w:rPr>
      <w:rFonts w:ascii="Arial" w:hAnsi="Arial"/>
      <w:kern w:val="0"/>
      <w:sz w:val="22"/>
      <w:szCs w:val="20"/>
    </w:rPr>
  </w:style>
  <w:style w:type="paragraph" w:styleId="7">
    <w:name w:val="heading 6"/>
    <w:basedOn w:val="1"/>
    <w:next w:val="1"/>
    <w:link w:val="98"/>
    <w:qFormat/>
    <w:uiPriority w:val="0"/>
    <w:pPr>
      <w:widowControl/>
      <w:numPr>
        <w:ilvl w:val="5"/>
        <w:numId w:val="1"/>
      </w:numPr>
      <w:tabs>
        <w:tab w:val="left" w:pos="360"/>
        <w:tab w:val="left" w:pos="709"/>
        <w:tab w:val="clear" w:pos="1152"/>
      </w:tabs>
      <w:spacing w:before="240" w:afterLines="50"/>
      <w:ind w:left="0" w:firstLine="0"/>
      <w:outlineLvl w:val="5"/>
    </w:pPr>
    <w:rPr>
      <w:rFonts w:hAnsi="Arial"/>
      <w:i/>
      <w:kern w:val="0"/>
      <w:sz w:val="22"/>
      <w:szCs w:val="20"/>
    </w:rPr>
  </w:style>
  <w:style w:type="paragraph" w:styleId="8">
    <w:name w:val="heading 7"/>
    <w:basedOn w:val="1"/>
    <w:next w:val="1"/>
    <w:link w:val="93"/>
    <w:qFormat/>
    <w:uiPriority w:val="0"/>
    <w:pPr>
      <w:widowControl/>
      <w:numPr>
        <w:ilvl w:val="6"/>
        <w:numId w:val="1"/>
      </w:numPr>
      <w:tabs>
        <w:tab w:val="left" w:pos="360"/>
        <w:tab w:val="left" w:pos="709"/>
        <w:tab w:val="clear" w:pos="1296"/>
      </w:tabs>
      <w:spacing w:before="240" w:afterLines="50"/>
      <w:ind w:left="0" w:firstLine="0"/>
      <w:outlineLvl w:val="6"/>
    </w:pPr>
    <w:rPr>
      <w:rFonts w:ascii="Arial" w:hAnsi="Arial"/>
      <w:kern w:val="0"/>
      <w:sz w:val="20"/>
      <w:szCs w:val="20"/>
    </w:rPr>
  </w:style>
  <w:style w:type="paragraph" w:styleId="9">
    <w:name w:val="heading 8"/>
    <w:basedOn w:val="1"/>
    <w:next w:val="1"/>
    <w:link w:val="116"/>
    <w:qFormat/>
    <w:uiPriority w:val="0"/>
    <w:pPr>
      <w:widowControl/>
      <w:numPr>
        <w:ilvl w:val="7"/>
        <w:numId w:val="1"/>
      </w:numPr>
      <w:tabs>
        <w:tab w:val="left" w:pos="360"/>
        <w:tab w:val="left" w:pos="709"/>
        <w:tab w:val="clear" w:pos="1440"/>
      </w:tabs>
      <w:spacing w:before="240" w:afterLines="50"/>
      <w:ind w:left="0" w:firstLine="0"/>
      <w:outlineLvl w:val="7"/>
    </w:pPr>
    <w:rPr>
      <w:rFonts w:ascii="Arial" w:hAnsi="Arial"/>
      <w:i/>
      <w:kern w:val="0"/>
      <w:sz w:val="20"/>
      <w:szCs w:val="20"/>
    </w:rPr>
  </w:style>
  <w:style w:type="paragraph" w:styleId="10">
    <w:name w:val="heading 9"/>
    <w:basedOn w:val="1"/>
    <w:next w:val="1"/>
    <w:link w:val="115"/>
    <w:qFormat/>
    <w:uiPriority w:val="0"/>
    <w:pPr>
      <w:widowControl/>
      <w:numPr>
        <w:ilvl w:val="8"/>
        <w:numId w:val="1"/>
      </w:numPr>
      <w:tabs>
        <w:tab w:val="left" w:pos="360"/>
        <w:tab w:val="left" w:pos="709"/>
        <w:tab w:val="clear" w:pos="1584"/>
      </w:tabs>
      <w:spacing w:before="240" w:afterLines="50"/>
      <w:ind w:left="0" w:firstLine="0"/>
      <w:outlineLvl w:val="8"/>
    </w:pPr>
    <w:rPr>
      <w:rFonts w:ascii="Arial" w:hAnsi="Arial"/>
      <w:b/>
      <w:i/>
      <w:kern w:val="0"/>
      <w:sz w:val="18"/>
      <w:szCs w:val="20"/>
    </w:rPr>
  </w:style>
  <w:style w:type="character" w:default="1" w:styleId="39">
    <w:name w:val="Default Paragraph Font"/>
    <w:semiHidden/>
    <w:qFormat/>
    <w:uiPriority w:val="0"/>
  </w:style>
  <w:style w:type="table" w:default="1" w:styleId="44">
    <w:name w:val="Normal Table"/>
    <w:semiHidden/>
    <w:qFormat/>
    <w:uiPriority w:val="0"/>
    <w:tblPr>
      <w:tblLayout w:type="fixed"/>
      <w:tblCellMar>
        <w:top w:w="0" w:type="dxa"/>
        <w:left w:w="108" w:type="dxa"/>
        <w:bottom w:w="0" w:type="dxa"/>
        <w:right w:w="108" w:type="dxa"/>
      </w:tblCellMar>
    </w:tblPr>
  </w:style>
  <w:style w:type="paragraph" w:styleId="11">
    <w:name w:val="annotation subject"/>
    <w:basedOn w:val="12"/>
    <w:next w:val="12"/>
    <w:link w:val="76"/>
    <w:qFormat/>
    <w:uiPriority w:val="0"/>
    <w:rPr>
      <w:b/>
      <w:bCs/>
    </w:rPr>
  </w:style>
  <w:style w:type="paragraph" w:styleId="12">
    <w:name w:val="annotation text"/>
    <w:basedOn w:val="1"/>
    <w:link w:val="124"/>
    <w:semiHidden/>
    <w:qFormat/>
    <w:uiPriority w:val="0"/>
    <w:pPr>
      <w:jc w:val="left"/>
    </w:pPr>
  </w:style>
  <w:style w:type="paragraph" w:styleId="13">
    <w:name w:val="Body Text First Indent"/>
    <w:basedOn w:val="14"/>
    <w:link w:val="88"/>
    <w:qFormat/>
    <w:uiPriority w:val="0"/>
    <w:pPr>
      <w:ind w:firstLine="420" w:firstLineChars="100"/>
    </w:pPr>
    <w:rPr>
      <w:rFonts w:ascii="楷体_GB2312"/>
      <w:b/>
      <w:bCs/>
    </w:rPr>
  </w:style>
  <w:style w:type="paragraph" w:styleId="14">
    <w:name w:val="Body Text"/>
    <w:basedOn w:val="1"/>
    <w:link w:val="103"/>
    <w:qFormat/>
    <w:uiPriority w:val="0"/>
    <w:pPr>
      <w:spacing w:after="120"/>
    </w:pPr>
  </w:style>
  <w:style w:type="paragraph" w:styleId="15">
    <w:name w:val="Normal Indent"/>
    <w:basedOn w:val="1"/>
    <w:link w:val="83"/>
    <w:qFormat/>
    <w:uiPriority w:val="0"/>
    <w:pPr>
      <w:widowControl/>
      <w:ind w:firstLine="420"/>
      <w:jc w:val="left"/>
    </w:pPr>
    <w:rPr>
      <w:kern w:val="0"/>
      <w:szCs w:val="21"/>
    </w:rPr>
  </w:style>
  <w:style w:type="paragraph" w:styleId="16">
    <w:name w:val="caption"/>
    <w:basedOn w:val="1"/>
    <w:next w:val="1"/>
    <w:qFormat/>
    <w:uiPriority w:val="0"/>
    <w:rPr>
      <w:rFonts w:ascii="Arial" w:hAnsi="Arial" w:eastAsia="黑体" w:cs="Arial"/>
      <w:sz w:val="20"/>
      <w:szCs w:val="20"/>
    </w:rPr>
  </w:style>
  <w:style w:type="paragraph" w:styleId="17">
    <w:name w:val="Document Map"/>
    <w:basedOn w:val="1"/>
    <w:link w:val="120"/>
    <w:qFormat/>
    <w:uiPriority w:val="0"/>
    <w:pPr>
      <w:shd w:val="clear" w:color="auto" w:fill="000080"/>
    </w:pPr>
    <w:rPr>
      <w:shd w:val="clear" w:color="auto" w:fill="000080"/>
    </w:rPr>
  </w:style>
  <w:style w:type="paragraph" w:styleId="18">
    <w:name w:val="Salutation"/>
    <w:basedOn w:val="1"/>
    <w:next w:val="1"/>
    <w:link w:val="77"/>
    <w:qFormat/>
    <w:uiPriority w:val="0"/>
    <w:rPr>
      <w:rFonts w:ascii="宋体"/>
      <w:sz w:val="24"/>
      <w:szCs w:val="20"/>
    </w:rPr>
  </w:style>
  <w:style w:type="paragraph" w:styleId="19">
    <w:name w:val="Body Text 3"/>
    <w:basedOn w:val="1"/>
    <w:link w:val="99"/>
    <w:qFormat/>
    <w:uiPriority w:val="0"/>
    <w:pPr>
      <w:widowControl/>
      <w:jc w:val="left"/>
    </w:pPr>
    <w:rPr>
      <w:kern w:val="0"/>
      <w:sz w:val="24"/>
    </w:rPr>
  </w:style>
  <w:style w:type="paragraph" w:styleId="20">
    <w:name w:val="Body Text Indent"/>
    <w:basedOn w:val="1"/>
    <w:link w:val="104"/>
    <w:qFormat/>
    <w:uiPriority w:val="0"/>
    <w:pPr>
      <w:ind w:firstLine="360"/>
    </w:pPr>
    <w:rPr>
      <w:rFonts w:ascii="Arial" w:hAnsi="Arial"/>
      <w:szCs w:val="21"/>
    </w:rPr>
  </w:style>
  <w:style w:type="paragraph" w:styleId="21">
    <w:name w:val="Plain Text"/>
    <w:basedOn w:val="1"/>
    <w:link w:val="95"/>
    <w:qFormat/>
    <w:uiPriority w:val="0"/>
    <w:pPr>
      <w:spacing w:line="360" w:lineRule="auto"/>
    </w:pPr>
    <w:rPr>
      <w:rFonts w:ascii="宋体" w:hAnsi="Courier New"/>
      <w:sz w:val="24"/>
    </w:rPr>
  </w:style>
  <w:style w:type="paragraph" w:styleId="22">
    <w:name w:val="Date"/>
    <w:basedOn w:val="1"/>
    <w:next w:val="1"/>
    <w:link w:val="109"/>
    <w:qFormat/>
    <w:uiPriority w:val="0"/>
    <w:pPr>
      <w:autoSpaceDE w:val="0"/>
      <w:autoSpaceDN w:val="0"/>
      <w:adjustRightInd w:val="0"/>
      <w:spacing w:line="312" w:lineRule="atLeast"/>
      <w:textAlignment w:val="baseline"/>
    </w:pPr>
    <w:rPr>
      <w:kern w:val="0"/>
      <w:sz w:val="32"/>
      <w:szCs w:val="32"/>
    </w:rPr>
  </w:style>
  <w:style w:type="paragraph" w:styleId="23">
    <w:name w:val="Body Text Indent 2"/>
    <w:basedOn w:val="1"/>
    <w:link w:val="117"/>
    <w:qFormat/>
    <w:uiPriority w:val="0"/>
    <w:pPr>
      <w:spacing w:before="100" w:beforeAutospacing="1" w:after="100" w:afterAutospacing="1" w:line="360" w:lineRule="auto"/>
      <w:ind w:left="718" w:leftChars="342"/>
    </w:pPr>
    <w:rPr>
      <w:rFonts w:ascii="宋体" w:hAnsi="宋体"/>
      <w:sz w:val="24"/>
    </w:rPr>
  </w:style>
  <w:style w:type="paragraph" w:styleId="24">
    <w:name w:val="endnote text"/>
    <w:basedOn w:val="1"/>
    <w:link w:val="111"/>
    <w:qFormat/>
    <w:uiPriority w:val="0"/>
    <w:pPr>
      <w:snapToGrid w:val="0"/>
      <w:jc w:val="left"/>
    </w:pPr>
  </w:style>
  <w:style w:type="paragraph" w:styleId="25">
    <w:name w:val="Balloon Text"/>
    <w:basedOn w:val="1"/>
    <w:link w:val="110"/>
    <w:qFormat/>
    <w:uiPriority w:val="0"/>
    <w:rPr>
      <w:sz w:val="18"/>
      <w:szCs w:val="18"/>
    </w:rPr>
  </w:style>
  <w:style w:type="paragraph" w:styleId="26">
    <w:name w:val="footer"/>
    <w:basedOn w:val="1"/>
    <w:link w:val="78"/>
    <w:qFormat/>
    <w:uiPriority w:val="0"/>
    <w:pPr>
      <w:adjustRightInd w:val="0"/>
      <w:spacing w:line="240" w:lineRule="atLeast"/>
      <w:jc w:val="left"/>
      <w:textAlignment w:val="baseline"/>
    </w:pPr>
    <w:rPr>
      <w:kern w:val="0"/>
      <w:sz w:val="18"/>
      <w:szCs w:val="18"/>
    </w:rPr>
  </w:style>
  <w:style w:type="paragraph" w:styleId="27">
    <w:name w:val="header"/>
    <w:basedOn w:val="1"/>
    <w:link w:val="113"/>
    <w:qFormat/>
    <w:uiPriority w:val="0"/>
    <w:pPr>
      <w:pBdr>
        <w:bottom w:val="single" w:color="auto" w:sz="6" w:space="1"/>
      </w:pBdr>
      <w:snapToGrid w:val="0"/>
      <w:jc w:val="center"/>
    </w:pPr>
    <w:rPr>
      <w:sz w:val="18"/>
      <w:szCs w:val="18"/>
    </w:rPr>
  </w:style>
  <w:style w:type="paragraph" w:styleId="28">
    <w:name w:val="toc 1"/>
    <w:basedOn w:val="1"/>
    <w:next w:val="1"/>
    <w:qFormat/>
    <w:uiPriority w:val="0"/>
    <w:pPr>
      <w:spacing w:before="120" w:after="120"/>
      <w:jc w:val="left"/>
    </w:pPr>
    <w:rPr>
      <w:rFonts w:ascii="宋体" w:hAnsi="宋体"/>
      <w:b/>
      <w:bCs/>
      <w:caps/>
      <w:szCs w:val="21"/>
    </w:rPr>
  </w:style>
  <w:style w:type="paragraph" w:styleId="29">
    <w:name w:val="index heading"/>
    <w:basedOn w:val="1"/>
    <w:next w:val="30"/>
    <w:qFormat/>
    <w:uiPriority w:val="0"/>
    <w:rPr>
      <w:szCs w:val="21"/>
    </w:rPr>
  </w:style>
  <w:style w:type="paragraph" w:styleId="30">
    <w:name w:val="index 1"/>
    <w:basedOn w:val="1"/>
    <w:next w:val="1"/>
    <w:semiHidden/>
    <w:qFormat/>
    <w:uiPriority w:val="0"/>
  </w:style>
  <w:style w:type="paragraph" w:styleId="31">
    <w:name w:val="Subtitle"/>
    <w:basedOn w:val="1"/>
    <w:link w:val="86"/>
    <w:qFormat/>
    <w:uiPriority w:val="0"/>
    <w:pPr>
      <w:spacing w:before="240" w:after="60" w:line="312" w:lineRule="auto"/>
      <w:jc w:val="center"/>
      <w:outlineLvl w:val="1"/>
    </w:pPr>
    <w:rPr>
      <w:rFonts w:ascii="Arial" w:hAnsi="Arial"/>
      <w:b/>
      <w:kern w:val="28"/>
      <w:sz w:val="32"/>
      <w:szCs w:val="20"/>
    </w:rPr>
  </w:style>
  <w:style w:type="paragraph" w:styleId="32">
    <w:name w:val="footnote text"/>
    <w:basedOn w:val="1"/>
    <w:link w:val="108"/>
    <w:qFormat/>
    <w:uiPriority w:val="0"/>
    <w:pPr>
      <w:snapToGrid w:val="0"/>
      <w:jc w:val="left"/>
    </w:pPr>
    <w:rPr>
      <w:sz w:val="18"/>
      <w:szCs w:val="18"/>
    </w:rPr>
  </w:style>
  <w:style w:type="paragraph" w:styleId="33">
    <w:name w:val="Body Text Indent 3"/>
    <w:basedOn w:val="1"/>
    <w:link w:val="105"/>
    <w:qFormat/>
    <w:uiPriority w:val="0"/>
    <w:pPr>
      <w:spacing w:line="360" w:lineRule="auto"/>
      <w:ind w:firstLine="480" w:firstLineChars="200"/>
    </w:pPr>
    <w:rPr>
      <w:rFonts w:ascii="宋体" w:hAnsi="宋体"/>
      <w:sz w:val="24"/>
    </w:rPr>
  </w:style>
  <w:style w:type="paragraph" w:styleId="34">
    <w:name w:val="toc 2"/>
    <w:basedOn w:val="1"/>
    <w:next w:val="1"/>
    <w:qFormat/>
    <w:uiPriority w:val="0"/>
    <w:pPr>
      <w:spacing w:before="100" w:beforeAutospacing="1" w:after="100" w:afterAutospacing="1"/>
      <w:ind w:left="210"/>
      <w:jc w:val="left"/>
    </w:pPr>
    <w:rPr>
      <w:smallCaps/>
      <w:szCs w:val="21"/>
    </w:rPr>
  </w:style>
  <w:style w:type="paragraph" w:styleId="35">
    <w:name w:val="Body Text 2"/>
    <w:basedOn w:val="1"/>
    <w:link w:val="102"/>
    <w:qFormat/>
    <w:uiPriority w:val="0"/>
    <w:rPr>
      <w:sz w:val="18"/>
    </w:rPr>
  </w:style>
  <w:style w:type="paragraph" w:styleId="36">
    <w:name w:val="HTML Preformatted"/>
    <w:basedOn w:val="1"/>
    <w:link w:val="12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37">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rPr>
  </w:style>
  <w:style w:type="paragraph" w:styleId="38">
    <w:name w:val="Title"/>
    <w:basedOn w:val="1"/>
    <w:link w:val="128"/>
    <w:qFormat/>
    <w:uiPriority w:val="0"/>
    <w:pPr>
      <w:spacing w:before="240" w:after="60"/>
      <w:jc w:val="center"/>
      <w:outlineLvl w:val="0"/>
    </w:pPr>
    <w:rPr>
      <w:rFonts w:ascii="Arial" w:hAnsi="Arial"/>
      <w:b/>
      <w:bCs/>
      <w:sz w:val="32"/>
      <w:szCs w:val="32"/>
    </w:rPr>
  </w:style>
  <w:style w:type="character" w:styleId="40">
    <w:name w:val="page number"/>
    <w:qFormat/>
    <w:uiPriority w:val="0"/>
    <w:rPr>
      <w:rFonts w:ascii="Times New Roman" w:hAnsi="Times New Roman" w:eastAsia="宋体" w:cs="Times New Roman"/>
    </w:rPr>
  </w:style>
  <w:style w:type="character" w:styleId="41">
    <w:name w:val="Emphasis"/>
    <w:qFormat/>
    <w:uiPriority w:val="0"/>
    <w:rPr>
      <w:i/>
    </w:rPr>
  </w:style>
  <w:style w:type="character" w:styleId="42">
    <w:name w:val="Hyperlink"/>
    <w:qFormat/>
    <w:uiPriority w:val="99"/>
    <w:rPr>
      <w:rFonts w:ascii="Times New Roman" w:hAnsi="Times New Roman" w:eastAsia="宋体" w:cs="Times New Roman"/>
      <w:color w:val="0000FF"/>
      <w:u w:val="single"/>
    </w:rPr>
  </w:style>
  <w:style w:type="character" w:styleId="43">
    <w:name w:val="annotation reference"/>
    <w:qFormat/>
    <w:uiPriority w:val="0"/>
    <w:rPr>
      <w:sz w:val="21"/>
      <w:szCs w:val="21"/>
    </w:rPr>
  </w:style>
  <w:style w:type="table" w:styleId="45">
    <w:name w:val="Table Grid"/>
    <w:basedOn w:val="4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46">
    <w:name w:val="表格文字"/>
    <w:basedOn w:val="1"/>
    <w:qFormat/>
    <w:uiPriority w:val="0"/>
    <w:pPr>
      <w:spacing w:before="25" w:after="25"/>
      <w:jc w:val="left"/>
    </w:pPr>
    <w:rPr>
      <w:spacing w:val="10"/>
      <w:kern w:val="0"/>
      <w:sz w:val="24"/>
    </w:rPr>
  </w:style>
  <w:style w:type="paragraph" w:customStyle="1" w:styleId="47">
    <w:name w:val="题注4"/>
    <w:basedOn w:val="1"/>
    <w:next w:val="16"/>
    <w:qFormat/>
    <w:uiPriority w:val="0"/>
    <w:pPr>
      <w:spacing w:before="100" w:beforeAutospacing="1" w:after="100" w:afterAutospacing="1"/>
      <w:ind w:left="-132" w:leftChars="-64" w:right="-105" w:rightChars="-50" w:hanging="2"/>
      <w:jc w:val="center"/>
    </w:pPr>
    <w:rPr>
      <w:b/>
      <w:bCs/>
      <w:color w:val="FF0000"/>
      <w:szCs w:val="21"/>
    </w:rPr>
  </w:style>
  <w:style w:type="paragraph" w:customStyle="1" w:styleId="48">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49">
    <w:name w:val="Char Char Char Char1"/>
    <w:basedOn w:val="1"/>
    <w:qFormat/>
    <w:uiPriority w:val="0"/>
    <w:pPr>
      <w:snapToGrid/>
      <w:spacing w:after="160" w:line="240" w:lineRule="exact"/>
      <w:ind w:firstLine="480" w:firstLineChars="200"/>
      <w:jc w:val="center"/>
    </w:pPr>
    <w:rPr>
      <w:rFonts w:ascii="宋体" w:hAnsi="宋体" w:eastAsia="宋体" w:cs="Times New Roman"/>
      <w:b/>
      <w:sz w:val="30"/>
      <w:szCs w:val="30"/>
      <w:lang w:eastAsia="en-US"/>
    </w:rPr>
  </w:style>
  <w:style w:type="paragraph" w:customStyle="1" w:styleId="50">
    <w:name w:val="正文_2"/>
    <w:qFormat/>
    <w:uiPriority w:val="0"/>
    <w:rPr>
      <w:rFonts w:ascii="Times New Roman" w:hAnsi="Times New Roman" w:eastAsia="宋体" w:cs="Times New Roman"/>
      <w:sz w:val="21"/>
      <w:lang w:val="en-US" w:eastAsia="zh-CN" w:bidi="ar-SA"/>
    </w:rPr>
  </w:style>
  <w:style w:type="paragraph" w:customStyle="1" w:styleId="51">
    <w:name w:val="纯文本_0"/>
    <w:basedOn w:val="52"/>
    <w:link w:val="85"/>
    <w:qFormat/>
    <w:uiPriority w:val="0"/>
    <w:rPr>
      <w:rFonts w:ascii="宋体" w:hAnsi="Courier New"/>
      <w:kern w:val="0"/>
      <w:sz w:val="20"/>
      <w:szCs w:val="21"/>
    </w:rPr>
  </w:style>
  <w:style w:type="paragraph" w:customStyle="1" w:styleId="52">
    <w:name w:val="正文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4">
    <w:name w:val="图"/>
    <w:basedOn w:val="1"/>
    <w:qFormat/>
    <w:uiPriority w:val="0"/>
    <w:pPr>
      <w:keepNext/>
      <w:adjustRightInd w:val="0"/>
      <w:spacing w:before="60" w:after="60" w:line="300" w:lineRule="auto"/>
      <w:jc w:val="center"/>
      <w:textAlignment w:val="center"/>
    </w:pPr>
    <w:rPr>
      <w:spacing w:val="20"/>
      <w:kern w:val="0"/>
      <w:sz w:val="24"/>
    </w:rPr>
  </w:style>
  <w:style w:type="paragraph" w:customStyle="1" w:styleId="55">
    <w:name w:val="正文_0"/>
    <w:qFormat/>
    <w:uiPriority w:val="0"/>
    <w:rPr>
      <w:rFonts w:ascii="Times New Roman" w:hAnsi="Times New Roman" w:eastAsia="宋体" w:cs="Times New Roman"/>
      <w:sz w:val="21"/>
      <w:lang w:val="en-US" w:eastAsia="zh-CN" w:bidi="ar-SA"/>
    </w:rPr>
  </w:style>
  <w:style w:type="paragraph" w:customStyle="1" w:styleId="56">
    <w:name w:val="_Style 1"/>
    <w:basedOn w:val="1"/>
    <w:qFormat/>
    <w:uiPriority w:val="0"/>
    <w:pPr>
      <w:ind w:firstLine="420" w:firstLineChars="200"/>
    </w:pPr>
  </w:style>
  <w:style w:type="paragraph" w:customStyle="1" w:styleId="57">
    <w:name w:val="Plain Text_0"/>
    <w:basedOn w:val="58"/>
    <w:link w:val="122"/>
    <w:qFormat/>
    <w:uiPriority w:val="0"/>
    <w:rPr>
      <w:rFonts w:ascii="宋体" w:hAnsi="Courier New"/>
      <w:kern w:val="2"/>
      <w:szCs w:val="21"/>
    </w:rPr>
  </w:style>
  <w:style w:type="paragraph" w:customStyle="1" w:styleId="58">
    <w:name w:val="Normal_6"/>
    <w:qFormat/>
    <w:uiPriority w:val="0"/>
    <w:rPr>
      <w:rFonts w:ascii="Times New Roman" w:hAnsi="Times New Roman" w:eastAsia="宋体" w:cs="Times New Roman"/>
      <w:sz w:val="21"/>
      <w:lang w:val="en-US" w:eastAsia="zh-CN" w:bidi="ar-SA"/>
    </w:rPr>
  </w:style>
  <w:style w:type="paragraph" w:styleId="59">
    <w:name w:val="List Paragraph"/>
    <w:basedOn w:val="1"/>
    <w:qFormat/>
    <w:uiPriority w:val="34"/>
    <w:pPr>
      <w:ind w:firstLine="420" w:firstLineChars="200"/>
    </w:pPr>
  </w:style>
  <w:style w:type="paragraph" w:customStyle="1" w:styleId="60">
    <w:name w:val="List Paragraph1"/>
    <w:basedOn w:val="1"/>
    <w:qFormat/>
    <w:uiPriority w:val="34"/>
    <w:pPr>
      <w:ind w:firstLine="420" w:firstLineChars="200"/>
    </w:pPr>
  </w:style>
  <w:style w:type="paragraph" w:customStyle="1" w:styleId="61">
    <w:name w:val="题注5"/>
    <w:basedOn w:val="1"/>
    <w:next w:val="16"/>
    <w:qFormat/>
    <w:uiPriority w:val="0"/>
    <w:pPr>
      <w:jc w:val="center"/>
    </w:pPr>
    <w:rPr>
      <w:b/>
      <w:bCs/>
      <w:color w:val="000000"/>
      <w:sz w:val="24"/>
    </w:rPr>
  </w:style>
  <w:style w:type="paragraph" w:customStyle="1" w:styleId="62">
    <w:name w:val="列出段落1"/>
    <w:basedOn w:val="1"/>
    <w:qFormat/>
    <w:uiPriority w:val="0"/>
    <w:pPr>
      <w:ind w:firstLine="420" w:firstLineChars="200"/>
    </w:pPr>
    <w:rPr>
      <w:rFonts w:ascii="Calibri" w:hAnsi="Calibri"/>
      <w:szCs w:val="20"/>
    </w:rPr>
  </w:style>
  <w:style w:type="paragraph" w:customStyle="1" w:styleId="63">
    <w:name w:val="文档正文"/>
    <w:basedOn w:val="1"/>
    <w:qFormat/>
    <w:uiPriority w:val="0"/>
    <w:pPr>
      <w:adjustRightInd w:val="0"/>
      <w:spacing w:line="480" w:lineRule="atLeast"/>
      <w:ind w:firstLine="567"/>
      <w:textAlignment w:val="baseline"/>
    </w:pPr>
    <w:rPr>
      <w:rFonts w:eastAsia="楷体_GB2312"/>
      <w:kern w:val="0"/>
      <w:sz w:val="28"/>
      <w:szCs w:val="20"/>
    </w:rPr>
  </w:style>
  <w:style w:type="paragraph" w:customStyle="1" w:styleId="64">
    <w:name w:val="Table Text"/>
    <w:link w:val="87"/>
    <w:qFormat/>
    <w:uiPriority w:val="0"/>
    <w:pPr>
      <w:tabs>
        <w:tab w:val="left" w:pos="900"/>
      </w:tabs>
      <w:autoSpaceDE w:val="0"/>
      <w:autoSpaceDN w:val="0"/>
      <w:textAlignment w:val="bottom"/>
    </w:pPr>
    <w:rPr>
      <w:rFonts w:ascii="Arial Narrow" w:hAnsi="Arial Narrow" w:eastAsia="Times New Roman" w:cs="Times New Roman"/>
      <w:sz w:val="18"/>
      <w:lang w:val="en-US" w:eastAsia="zh-CN" w:bidi="ar-SA"/>
    </w:rPr>
  </w:style>
  <w:style w:type="paragraph" w:customStyle="1" w:styleId="65">
    <w:name w:val="表格头"/>
    <w:basedOn w:val="1"/>
    <w:qFormat/>
    <w:uiPriority w:val="0"/>
    <w:pPr>
      <w:spacing w:line="360" w:lineRule="auto"/>
      <w:ind w:firstLine="200" w:firstLineChars="200"/>
      <w:jc w:val="center"/>
    </w:pPr>
    <w:rPr>
      <w:rFonts w:cs="宋体"/>
      <w:b/>
      <w:bCs/>
      <w:sz w:val="24"/>
      <w:szCs w:val="20"/>
    </w:rPr>
  </w:style>
  <w:style w:type="paragraph" w:customStyle="1" w:styleId="66">
    <w:name w:val="_Style 3"/>
    <w:basedOn w:val="1"/>
    <w:qFormat/>
    <w:uiPriority w:val="34"/>
    <w:pPr>
      <w:ind w:firstLine="420" w:firstLineChars="200"/>
    </w:pPr>
    <w:rPr>
      <w:rFonts w:ascii="Calibri" w:hAnsi="Calibri"/>
      <w:szCs w:val="22"/>
    </w:rPr>
  </w:style>
  <w:style w:type="paragraph" w:customStyle="1" w:styleId="67">
    <w:name w:val="正文_3"/>
    <w:uiPriority w:val="0"/>
    <w:pPr>
      <w:widowControl w:val="0"/>
      <w:jc w:val="both"/>
    </w:pPr>
    <w:rPr>
      <w:rFonts w:ascii="Calibri" w:hAnsi="Calibri" w:eastAsia="宋体" w:cs="Times New Roman"/>
      <w:kern w:val="2"/>
      <w:sz w:val="21"/>
      <w:szCs w:val="22"/>
      <w:lang w:val="en-US" w:eastAsia="zh-CN" w:bidi="ar-SA"/>
    </w:rPr>
  </w:style>
  <w:style w:type="paragraph" w:customStyle="1" w:styleId="68">
    <w:name w:val="xl29"/>
    <w:basedOn w:val="1"/>
    <w:qFormat/>
    <w:uiPriority w:val="0"/>
    <w:pPr>
      <w:widowControl/>
      <w:spacing w:before="100" w:beforeAutospacing="1" w:after="100" w:afterAutospacing="1"/>
      <w:jc w:val="center"/>
    </w:pPr>
    <w:rPr>
      <w:rFonts w:ascii="宋体" w:hAnsi="宋体"/>
      <w:kern w:val="0"/>
      <w:sz w:val="28"/>
      <w:szCs w:val="28"/>
    </w:rPr>
  </w:style>
  <w:style w:type="paragraph" w:customStyle="1" w:styleId="69">
    <w:name w:val="页脚2"/>
    <w:basedOn w:val="1"/>
    <w:link w:val="126"/>
    <w:qFormat/>
    <w:uiPriority w:val="0"/>
    <w:pPr>
      <w:widowControl/>
      <w:pBdr>
        <w:top w:val="single" w:color="auto" w:sz="6" w:space="0"/>
      </w:pBdr>
      <w:jc w:val="right"/>
      <w:textAlignment w:val="center"/>
    </w:pPr>
    <w:rPr>
      <w:rFonts w:ascii="宋体" w:hAnsi="宋体"/>
      <w:kern w:val="0"/>
      <w:sz w:val="18"/>
      <w:szCs w:val="18"/>
    </w:rPr>
  </w:style>
  <w:style w:type="paragraph" w:customStyle="1" w:styleId="70">
    <w:name w:val="xl22"/>
    <w:basedOn w:val="1"/>
    <w:uiPriority w:val="0"/>
    <w:pPr>
      <w:widowControl/>
      <w:spacing w:before="100" w:beforeAutospacing="1" w:after="100" w:afterAutospacing="1"/>
      <w:jc w:val="center"/>
    </w:pPr>
    <w:rPr>
      <w:rFonts w:ascii="宋体" w:hAnsi="宋体"/>
      <w:kern w:val="0"/>
      <w:sz w:val="24"/>
    </w:rPr>
  </w:style>
  <w:style w:type="paragraph" w:customStyle="1" w:styleId="71">
    <w:name w:val="正文缩进_0"/>
    <w:basedOn w:val="50"/>
    <w:link w:val="94"/>
    <w:qFormat/>
    <w:uiPriority w:val="0"/>
    <w:pPr>
      <w:ind w:firstLine="420"/>
    </w:pPr>
  </w:style>
  <w:style w:type="paragraph" w:customStyle="1" w:styleId="72">
    <w:name w:val="纯文本1"/>
    <w:basedOn w:val="67"/>
    <w:link w:val="100"/>
    <w:qFormat/>
    <w:uiPriority w:val="0"/>
    <w:pPr>
      <w:widowControl/>
      <w:jc w:val="left"/>
    </w:pPr>
    <w:rPr>
      <w:rFonts w:ascii="宋体" w:hAnsi="Courier New"/>
      <w:szCs w:val="21"/>
    </w:rPr>
  </w:style>
  <w:style w:type="paragraph" w:customStyle="1" w:styleId="73">
    <w:name w:val="批注文字_0"/>
    <w:basedOn w:val="55"/>
    <w:link w:val="114"/>
    <w:uiPriority w:val="0"/>
    <w:rPr>
      <w:rFonts w:ascii="Calibri" w:hAnsi="Calibri"/>
      <w:sz w:val="20"/>
    </w:rPr>
  </w:style>
  <w:style w:type="paragraph" w:customStyle="1" w:styleId="74">
    <w:name w:val="标题2"/>
    <w:basedOn w:val="1"/>
    <w:next w:val="1"/>
    <w:link w:val="101"/>
    <w:qFormat/>
    <w:uiPriority w:val="0"/>
    <w:pPr>
      <w:tabs>
        <w:tab w:val="left" w:pos="567"/>
      </w:tabs>
      <w:spacing w:before="240" w:after="120" w:line="480" w:lineRule="auto"/>
      <w:ind w:left="567" w:hanging="567"/>
      <w:outlineLvl w:val="1"/>
    </w:pPr>
    <w:rPr>
      <w:rFonts w:eastAsia="黑体"/>
      <w:sz w:val="30"/>
    </w:rPr>
  </w:style>
  <w:style w:type="paragraph" w:customStyle="1" w:styleId="75">
    <w:name w:val="leo_list"/>
    <w:basedOn w:val="1"/>
    <w:qFormat/>
    <w:uiPriority w:val="0"/>
    <w:pPr>
      <w:tabs>
        <w:tab w:val="left" w:pos="1140"/>
        <w:tab w:val="left" w:pos="2016"/>
      </w:tabs>
      <w:ind w:left="1140" w:hanging="360"/>
      <w:jc w:val="left"/>
    </w:pPr>
    <w:rPr>
      <w:rFonts w:ascii="华文细黑" w:hAnsi="华文细黑" w:eastAsia="华文细黑"/>
      <w:sz w:val="24"/>
      <w:szCs w:val="20"/>
    </w:rPr>
  </w:style>
  <w:style w:type="character" w:customStyle="1" w:styleId="76">
    <w:name w:val="批注主题 Char"/>
    <w:link w:val="11"/>
    <w:qFormat/>
    <w:uiPriority w:val="0"/>
    <w:rPr>
      <w:rFonts w:eastAsia="宋体"/>
      <w:b/>
      <w:bCs/>
      <w:kern w:val="2"/>
      <w:sz w:val="21"/>
      <w:szCs w:val="24"/>
      <w:lang w:bidi="ar-SA"/>
    </w:rPr>
  </w:style>
  <w:style w:type="character" w:customStyle="1" w:styleId="77">
    <w:name w:val="称呼 Char"/>
    <w:link w:val="18"/>
    <w:qFormat/>
    <w:uiPriority w:val="0"/>
    <w:rPr>
      <w:rFonts w:ascii="宋体"/>
      <w:kern w:val="2"/>
      <w:sz w:val="24"/>
      <w:lang w:bidi="ar-SA"/>
    </w:rPr>
  </w:style>
  <w:style w:type="character" w:customStyle="1" w:styleId="78">
    <w:name w:val="页脚 Char"/>
    <w:link w:val="26"/>
    <w:qFormat/>
    <w:uiPriority w:val="0"/>
    <w:rPr>
      <w:sz w:val="18"/>
      <w:szCs w:val="18"/>
      <w:lang w:bidi="ar-SA"/>
    </w:rPr>
  </w:style>
  <w:style w:type="character" w:customStyle="1" w:styleId="79">
    <w:name w:val="font141"/>
    <w:qFormat/>
    <w:uiPriority w:val="0"/>
    <w:rPr>
      <w:rFonts w:hint="default" w:ascii="Courier New" w:hAnsi="Courier New" w:cs="Courier New"/>
      <w:color w:val="000000"/>
      <w:sz w:val="20"/>
      <w:szCs w:val="20"/>
      <w:u w:val="none"/>
    </w:rPr>
  </w:style>
  <w:style w:type="character" w:customStyle="1" w:styleId="80">
    <w:name w:val="font41"/>
    <w:qFormat/>
    <w:uiPriority w:val="0"/>
    <w:rPr>
      <w:rFonts w:hint="eastAsia" w:ascii="宋体" w:hAnsi="宋体" w:eastAsia="宋体" w:cs="宋体"/>
      <w:color w:val="000000"/>
      <w:sz w:val="20"/>
      <w:szCs w:val="20"/>
      <w:u w:val="none"/>
    </w:rPr>
  </w:style>
  <w:style w:type="character" w:customStyle="1" w:styleId="81">
    <w:name w:val="font91"/>
    <w:qFormat/>
    <w:uiPriority w:val="0"/>
    <w:rPr>
      <w:rFonts w:hint="default" w:ascii="Times New Roman" w:hAnsi="Times New Roman" w:cs="Times New Roman"/>
      <w:color w:val="000000"/>
      <w:sz w:val="20"/>
      <w:szCs w:val="20"/>
      <w:u w:val="none"/>
    </w:rPr>
  </w:style>
  <w:style w:type="character" w:customStyle="1" w:styleId="82">
    <w:name w:val="mh-map_new-info"/>
    <w:basedOn w:val="39"/>
    <w:qFormat/>
    <w:uiPriority w:val="0"/>
  </w:style>
  <w:style w:type="character" w:customStyle="1" w:styleId="83">
    <w:name w:val="正文缩进 Char"/>
    <w:link w:val="15"/>
    <w:qFormat/>
    <w:uiPriority w:val="0"/>
    <w:rPr>
      <w:sz w:val="21"/>
      <w:szCs w:val="21"/>
      <w:lang w:bidi="ar-SA"/>
    </w:rPr>
  </w:style>
  <w:style w:type="character" w:customStyle="1" w:styleId="84">
    <w:name w:val="font51"/>
    <w:qFormat/>
    <w:uiPriority w:val="0"/>
    <w:rPr>
      <w:rFonts w:hint="eastAsia" w:ascii="宋体" w:hAnsi="宋体" w:eastAsia="宋体" w:cs="宋体"/>
      <w:color w:val="000000"/>
      <w:sz w:val="20"/>
      <w:szCs w:val="20"/>
      <w:u w:val="none"/>
    </w:rPr>
  </w:style>
  <w:style w:type="character" w:customStyle="1" w:styleId="85">
    <w:name w:val="纯文本 Char_0"/>
    <w:link w:val="51"/>
    <w:qFormat/>
    <w:uiPriority w:val="0"/>
    <w:rPr>
      <w:rFonts w:ascii="宋体" w:hAnsi="Courier New"/>
      <w:szCs w:val="21"/>
      <w:lang w:bidi="ar-SA"/>
    </w:rPr>
  </w:style>
  <w:style w:type="character" w:customStyle="1" w:styleId="86">
    <w:name w:val="副标题 Char"/>
    <w:link w:val="31"/>
    <w:qFormat/>
    <w:uiPriority w:val="0"/>
    <w:rPr>
      <w:rFonts w:ascii="Arial" w:hAnsi="Arial"/>
      <w:b/>
      <w:kern w:val="28"/>
      <w:sz w:val="32"/>
      <w:lang w:bidi="ar-SA"/>
    </w:rPr>
  </w:style>
  <w:style w:type="character" w:customStyle="1" w:styleId="87">
    <w:name w:val="Table Text Char"/>
    <w:link w:val="64"/>
    <w:qFormat/>
    <w:uiPriority w:val="0"/>
    <w:rPr>
      <w:rFonts w:ascii="Arial Narrow" w:hAnsi="Arial Narrow" w:eastAsia="Times New Roman"/>
      <w:sz w:val="18"/>
      <w:lang w:val="en-US" w:eastAsia="zh-CN" w:bidi="ar-SA"/>
    </w:rPr>
  </w:style>
  <w:style w:type="character" w:customStyle="1" w:styleId="88">
    <w:name w:val="正文首行缩进 Char"/>
    <w:link w:val="13"/>
    <w:qFormat/>
    <w:uiPriority w:val="0"/>
    <w:rPr>
      <w:rFonts w:ascii="楷体_GB2312" w:eastAsia="宋体"/>
      <w:b/>
      <w:bCs/>
      <w:kern w:val="2"/>
      <w:sz w:val="21"/>
      <w:szCs w:val="24"/>
      <w:lang w:bidi="ar-SA"/>
    </w:rPr>
  </w:style>
  <w:style w:type="character" w:customStyle="1" w:styleId="89">
    <w:name w:val="font31"/>
    <w:qFormat/>
    <w:uiPriority w:val="0"/>
    <w:rPr>
      <w:rFonts w:hint="eastAsia" w:ascii="宋体" w:hAnsi="宋体" w:eastAsia="宋体" w:cs="宋体"/>
      <w:color w:val="000000"/>
      <w:sz w:val="20"/>
      <w:szCs w:val="20"/>
      <w:u w:val="none"/>
    </w:rPr>
  </w:style>
  <w:style w:type="character" w:customStyle="1" w:styleId="90">
    <w:name w:val="标题 1 Char"/>
    <w:link w:val="2"/>
    <w:qFormat/>
    <w:uiPriority w:val="0"/>
    <w:rPr>
      <w:rFonts w:ascii="宋体" w:hAnsi="宋体" w:eastAsia="宋体"/>
      <w:b/>
      <w:bCs/>
      <w:kern w:val="2"/>
      <w:sz w:val="48"/>
      <w:szCs w:val="48"/>
      <w:lang w:val="en-US" w:eastAsia="zh-CN" w:bidi="ar-SA"/>
    </w:rPr>
  </w:style>
  <w:style w:type="character" w:customStyle="1" w:styleId="91">
    <w:name w:val="标题 3 Char"/>
    <w:link w:val="4"/>
    <w:uiPriority w:val="0"/>
    <w:rPr>
      <w:rFonts w:ascii="宋体" w:hAnsi="宋体" w:eastAsia="宋体"/>
      <w:b/>
      <w:bCs/>
      <w:sz w:val="28"/>
      <w:szCs w:val="28"/>
      <w:lang w:val="en-US" w:eastAsia="zh-CN" w:bidi="ar-SA"/>
    </w:rPr>
  </w:style>
  <w:style w:type="character" w:customStyle="1" w:styleId="92">
    <w:name w:val="标题 4 Char"/>
    <w:link w:val="5"/>
    <w:qFormat/>
    <w:uiPriority w:val="0"/>
    <w:rPr>
      <w:rFonts w:ascii="宋体" w:hAnsi="宋体" w:eastAsia="宋体"/>
      <w:b/>
      <w:bCs/>
      <w:kern w:val="2"/>
      <w:sz w:val="24"/>
      <w:szCs w:val="24"/>
      <w:lang w:val="en-US" w:eastAsia="zh-CN" w:bidi="ar-SA"/>
    </w:rPr>
  </w:style>
  <w:style w:type="character" w:customStyle="1" w:styleId="93">
    <w:name w:val="标题 7 Char"/>
    <w:link w:val="8"/>
    <w:qFormat/>
    <w:uiPriority w:val="0"/>
    <w:rPr>
      <w:rFonts w:ascii="Arial" w:hAnsi="Arial" w:eastAsia="宋体"/>
      <w:lang w:val="en-US" w:eastAsia="zh-CN" w:bidi="ar-SA"/>
    </w:rPr>
  </w:style>
  <w:style w:type="character" w:customStyle="1" w:styleId="94">
    <w:name w:val="正文缩进 Char_0"/>
    <w:link w:val="71"/>
    <w:qFormat/>
    <w:uiPriority w:val="0"/>
    <w:rPr>
      <w:sz w:val="21"/>
      <w:lang w:bidi="ar-SA"/>
    </w:rPr>
  </w:style>
  <w:style w:type="character" w:customStyle="1" w:styleId="95">
    <w:name w:val="纯文本 Char"/>
    <w:link w:val="21"/>
    <w:qFormat/>
    <w:uiPriority w:val="0"/>
    <w:rPr>
      <w:rFonts w:ascii="宋体" w:hAnsi="Courier New"/>
      <w:kern w:val="2"/>
      <w:sz w:val="24"/>
      <w:szCs w:val="24"/>
      <w:lang w:bidi="ar-SA"/>
    </w:rPr>
  </w:style>
  <w:style w:type="character" w:customStyle="1" w:styleId="96">
    <w:name w:val="font121"/>
    <w:qFormat/>
    <w:uiPriority w:val="0"/>
    <w:rPr>
      <w:rFonts w:hint="default" w:ascii="Courier New" w:hAnsi="Courier New" w:cs="Courier New"/>
      <w:color w:val="000000"/>
      <w:sz w:val="20"/>
      <w:szCs w:val="20"/>
      <w:u w:val="none"/>
    </w:rPr>
  </w:style>
  <w:style w:type="character" w:customStyle="1" w:styleId="97">
    <w:name w:val="font71"/>
    <w:qFormat/>
    <w:uiPriority w:val="0"/>
    <w:rPr>
      <w:rFonts w:hint="eastAsia" w:ascii="宋体" w:hAnsi="宋体" w:eastAsia="宋体" w:cs="宋体"/>
      <w:color w:val="333333"/>
      <w:sz w:val="20"/>
      <w:szCs w:val="20"/>
      <w:u w:val="none"/>
    </w:rPr>
  </w:style>
  <w:style w:type="character" w:customStyle="1" w:styleId="98">
    <w:name w:val="标题 6 Char"/>
    <w:link w:val="7"/>
    <w:qFormat/>
    <w:uiPriority w:val="0"/>
    <w:rPr>
      <w:rFonts w:hAnsi="Arial" w:eastAsia="宋体"/>
      <w:i/>
      <w:sz w:val="22"/>
      <w:lang w:val="en-US" w:eastAsia="zh-CN" w:bidi="ar-SA"/>
    </w:rPr>
  </w:style>
  <w:style w:type="character" w:customStyle="1" w:styleId="99">
    <w:name w:val="正文文本 3 Char"/>
    <w:link w:val="19"/>
    <w:qFormat/>
    <w:uiPriority w:val="0"/>
    <w:rPr>
      <w:sz w:val="24"/>
      <w:szCs w:val="24"/>
      <w:lang w:bidi="ar-SA"/>
    </w:rPr>
  </w:style>
  <w:style w:type="character" w:customStyle="1" w:styleId="100">
    <w:name w:val="纯文本 Char_0_0"/>
    <w:link w:val="72"/>
    <w:qFormat/>
    <w:uiPriority w:val="0"/>
    <w:rPr>
      <w:rFonts w:ascii="宋体" w:hAnsi="Courier New"/>
      <w:kern w:val="2"/>
      <w:sz w:val="21"/>
      <w:szCs w:val="21"/>
      <w:lang w:bidi="ar-SA"/>
    </w:rPr>
  </w:style>
  <w:style w:type="character" w:customStyle="1" w:styleId="101">
    <w:name w:val="标题2 Char"/>
    <w:link w:val="74"/>
    <w:qFormat/>
    <w:uiPriority w:val="0"/>
    <w:rPr>
      <w:rFonts w:eastAsia="黑体"/>
      <w:kern w:val="2"/>
      <w:sz w:val="30"/>
      <w:szCs w:val="24"/>
      <w:lang w:bidi="ar-SA"/>
    </w:rPr>
  </w:style>
  <w:style w:type="character" w:customStyle="1" w:styleId="102">
    <w:name w:val="正文文本 2 Char"/>
    <w:link w:val="35"/>
    <w:qFormat/>
    <w:uiPriority w:val="0"/>
    <w:rPr>
      <w:kern w:val="2"/>
      <w:sz w:val="18"/>
      <w:szCs w:val="24"/>
      <w:lang w:bidi="ar-SA"/>
    </w:rPr>
  </w:style>
  <w:style w:type="character" w:customStyle="1" w:styleId="103">
    <w:name w:val="正文文本 Char"/>
    <w:link w:val="14"/>
    <w:qFormat/>
    <w:uiPriority w:val="0"/>
    <w:rPr>
      <w:rFonts w:eastAsia="宋体"/>
      <w:kern w:val="2"/>
      <w:sz w:val="21"/>
      <w:szCs w:val="24"/>
      <w:lang w:val="en-US" w:eastAsia="zh-CN" w:bidi="ar-SA"/>
    </w:rPr>
  </w:style>
  <w:style w:type="character" w:customStyle="1" w:styleId="104">
    <w:name w:val="正文文本缩进 Char"/>
    <w:link w:val="20"/>
    <w:qFormat/>
    <w:uiPriority w:val="0"/>
    <w:rPr>
      <w:rFonts w:ascii="Arial" w:hAnsi="Arial"/>
      <w:kern w:val="2"/>
      <w:sz w:val="21"/>
      <w:szCs w:val="21"/>
      <w:lang w:bidi="ar-SA"/>
    </w:rPr>
  </w:style>
  <w:style w:type="character" w:customStyle="1" w:styleId="105">
    <w:name w:val="正文文本缩进 3 Char"/>
    <w:link w:val="33"/>
    <w:qFormat/>
    <w:uiPriority w:val="0"/>
    <w:rPr>
      <w:rFonts w:ascii="宋体" w:hAnsi="宋体"/>
      <w:kern w:val="2"/>
      <w:sz w:val="24"/>
      <w:szCs w:val="24"/>
      <w:lang w:bidi="ar-SA"/>
    </w:rPr>
  </w:style>
  <w:style w:type="character" w:customStyle="1" w:styleId="106">
    <w:name w:val="font111"/>
    <w:qFormat/>
    <w:uiPriority w:val="0"/>
    <w:rPr>
      <w:rFonts w:hint="eastAsia" w:ascii="宋体" w:hAnsi="宋体" w:eastAsia="宋体" w:cs="宋体"/>
      <w:color w:val="000000"/>
      <w:sz w:val="21"/>
      <w:szCs w:val="21"/>
      <w:u w:val="none"/>
    </w:rPr>
  </w:style>
  <w:style w:type="character" w:customStyle="1" w:styleId="107">
    <w:name w:val="标题 2 Char"/>
    <w:link w:val="3"/>
    <w:qFormat/>
    <w:uiPriority w:val="0"/>
    <w:rPr>
      <w:rFonts w:ascii="宋体" w:hAnsi="宋体" w:eastAsia="宋体"/>
      <w:b/>
      <w:bCs/>
      <w:sz w:val="28"/>
      <w:szCs w:val="28"/>
      <w:lang w:val="en-US" w:eastAsia="zh-CN" w:bidi="ar-SA"/>
    </w:rPr>
  </w:style>
  <w:style w:type="character" w:customStyle="1" w:styleId="108">
    <w:name w:val="脚注文本 Char"/>
    <w:link w:val="32"/>
    <w:qFormat/>
    <w:uiPriority w:val="0"/>
    <w:rPr>
      <w:kern w:val="2"/>
      <w:sz w:val="18"/>
      <w:szCs w:val="18"/>
      <w:lang w:bidi="ar-SA"/>
    </w:rPr>
  </w:style>
  <w:style w:type="character" w:customStyle="1" w:styleId="109">
    <w:name w:val="日期 Char"/>
    <w:link w:val="22"/>
    <w:qFormat/>
    <w:uiPriority w:val="0"/>
    <w:rPr>
      <w:sz w:val="32"/>
      <w:szCs w:val="32"/>
      <w:lang w:bidi="ar-SA"/>
    </w:rPr>
  </w:style>
  <w:style w:type="character" w:customStyle="1" w:styleId="110">
    <w:name w:val="批注框文本 Char"/>
    <w:link w:val="25"/>
    <w:qFormat/>
    <w:uiPriority w:val="0"/>
    <w:rPr>
      <w:kern w:val="2"/>
      <w:sz w:val="18"/>
      <w:szCs w:val="18"/>
      <w:lang w:bidi="ar-SA"/>
    </w:rPr>
  </w:style>
  <w:style w:type="character" w:customStyle="1" w:styleId="111">
    <w:name w:val="尾注文本 Char"/>
    <w:link w:val="24"/>
    <w:qFormat/>
    <w:uiPriority w:val="0"/>
    <w:rPr>
      <w:kern w:val="2"/>
      <w:sz w:val="21"/>
      <w:szCs w:val="24"/>
      <w:lang w:bidi="ar-SA"/>
    </w:rPr>
  </w:style>
  <w:style w:type="character" w:customStyle="1" w:styleId="112">
    <w:name w:val="标题 5 Char"/>
    <w:link w:val="6"/>
    <w:qFormat/>
    <w:uiPriority w:val="0"/>
    <w:rPr>
      <w:rFonts w:ascii="Arial" w:hAnsi="Arial" w:eastAsia="宋体"/>
      <w:sz w:val="22"/>
      <w:lang w:val="en-US" w:eastAsia="zh-CN" w:bidi="ar-SA"/>
    </w:rPr>
  </w:style>
  <w:style w:type="character" w:customStyle="1" w:styleId="113">
    <w:name w:val="页眉 Char"/>
    <w:link w:val="27"/>
    <w:qFormat/>
    <w:uiPriority w:val="0"/>
    <w:rPr>
      <w:kern w:val="2"/>
      <w:sz w:val="18"/>
      <w:szCs w:val="18"/>
      <w:lang w:bidi="ar-SA"/>
    </w:rPr>
  </w:style>
  <w:style w:type="character" w:customStyle="1" w:styleId="114">
    <w:name w:val="批注文字 Char_0"/>
    <w:link w:val="73"/>
    <w:qFormat/>
    <w:uiPriority w:val="0"/>
    <w:rPr>
      <w:rFonts w:ascii="Calibri" w:hAnsi="Calibri"/>
      <w:lang w:bidi="ar-SA"/>
    </w:rPr>
  </w:style>
  <w:style w:type="character" w:customStyle="1" w:styleId="115">
    <w:name w:val="标题 9 Char"/>
    <w:link w:val="10"/>
    <w:qFormat/>
    <w:uiPriority w:val="0"/>
    <w:rPr>
      <w:rFonts w:ascii="Arial" w:hAnsi="Arial" w:eastAsia="宋体"/>
      <w:b/>
      <w:i/>
      <w:sz w:val="18"/>
      <w:lang w:val="en-US" w:eastAsia="zh-CN" w:bidi="ar-SA"/>
    </w:rPr>
  </w:style>
  <w:style w:type="character" w:customStyle="1" w:styleId="116">
    <w:name w:val="标题 8 Char"/>
    <w:link w:val="9"/>
    <w:qFormat/>
    <w:uiPriority w:val="0"/>
    <w:rPr>
      <w:rFonts w:ascii="Arial" w:hAnsi="Arial" w:eastAsia="宋体"/>
      <w:i/>
      <w:lang w:val="en-US" w:eastAsia="zh-CN" w:bidi="ar-SA"/>
    </w:rPr>
  </w:style>
  <w:style w:type="character" w:customStyle="1" w:styleId="117">
    <w:name w:val="正文文本缩进 2 Char"/>
    <w:link w:val="23"/>
    <w:qFormat/>
    <w:uiPriority w:val="0"/>
    <w:rPr>
      <w:rFonts w:ascii="宋体" w:hAnsi="宋体"/>
      <w:kern w:val="2"/>
      <w:sz w:val="24"/>
      <w:szCs w:val="24"/>
      <w:lang w:bidi="ar-SA"/>
    </w:rPr>
  </w:style>
  <w:style w:type="character" w:customStyle="1" w:styleId="118">
    <w:name w:val="content"/>
    <w:basedOn w:val="39"/>
    <w:qFormat/>
    <w:uiPriority w:val="0"/>
  </w:style>
  <w:style w:type="character" w:customStyle="1" w:styleId="119">
    <w:name w:val="font101"/>
    <w:qFormat/>
    <w:uiPriority w:val="0"/>
    <w:rPr>
      <w:rFonts w:hint="default" w:ascii="Times New Roman" w:hAnsi="Times New Roman" w:cs="Times New Roman"/>
      <w:color w:val="000000"/>
      <w:sz w:val="20"/>
      <w:szCs w:val="20"/>
      <w:u w:val="none"/>
    </w:rPr>
  </w:style>
  <w:style w:type="character" w:customStyle="1" w:styleId="120">
    <w:name w:val="文档结构图 Char"/>
    <w:link w:val="17"/>
    <w:qFormat/>
    <w:uiPriority w:val="0"/>
    <w:rPr>
      <w:kern w:val="2"/>
      <w:sz w:val="21"/>
      <w:szCs w:val="24"/>
      <w:shd w:val="clear" w:color="auto" w:fill="000080"/>
      <w:lang w:bidi="ar-SA"/>
    </w:rPr>
  </w:style>
  <w:style w:type="character" w:customStyle="1" w:styleId="121">
    <w:name w:val="font81"/>
    <w:uiPriority w:val="0"/>
    <w:rPr>
      <w:rFonts w:hint="eastAsia" w:ascii="宋体" w:hAnsi="宋体" w:eastAsia="宋体" w:cs="宋体"/>
      <w:color w:val="000000"/>
      <w:sz w:val="24"/>
      <w:szCs w:val="24"/>
      <w:u w:val="none"/>
    </w:rPr>
  </w:style>
  <w:style w:type="character" w:customStyle="1" w:styleId="122">
    <w:name w:val="纯文本 Char_1"/>
    <w:link w:val="57"/>
    <w:qFormat/>
    <w:uiPriority w:val="0"/>
    <w:rPr>
      <w:rFonts w:ascii="宋体" w:hAnsi="Courier New"/>
      <w:kern w:val="2"/>
      <w:sz w:val="21"/>
      <w:szCs w:val="21"/>
      <w:lang w:bidi="ar-SA"/>
    </w:rPr>
  </w:style>
  <w:style w:type="character" w:customStyle="1" w:styleId="123">
    <w:name w:val="font01"/>
    <w:qFormat/>
    <w:uiPriority w:val="0"/>
    <w:rPr>
      <w:rFonts w:hint="eastAsia" w:ascii="宋体" w:hAnsi="宋体" w:eastAsia="宋体" w:cs="宋体"/>
      <w:color w:val="000000"/>
      <w:sz w:val="22"/>
      <w:szCs w:val="22"/>
      <w:u w:val="none"/>
    </w:rPr>
  </w:style>
  <w:style w:type="character" w:customStyle="1" w:styleId="124">
    <w:name w:val="批注文字 Char"/>
    <w:link w:val="12"/>
    <w:qFormat/>
    <w:uiPriority w:val="0"/>
    <w:rPr>
      <w:rFonts w:eastAsia="宋体"/>
      <w:kern w:val="2"/>
      <w:sz w:val="21"/>
      <w:szCs w:val="24"/>
      <w:lang w:val="en-US" w:eastAsia="zh-CN" w:bidi="ar-SA"/>
    </w:rPr>
  </w:style>
  <w:style w:type="character" w:customStyle="1" w:styleId="125">
    <w:name w:val="font131"/>
    <w:qFormat/>
    <w:uiPriority w:val="0"/>
    <w:rPr>
      <w:rFonts w:hint="eastAsia" w:ascii="宋体" w:hAnsi="宋体" w:eastAsia="宋体" w:cs="宋体"/>
      <w:color w:val="000000"/>
      <w:sz w:val="21"/>
      <w:szCs w:val="21"/>
      <w:u w:val="none"/>
    </w:rPr>
  </w:style>
  <w:style w:type="character" w:customStyle="1" w:styleId="126">
    <w:name w:val="页脚2 Char Char"/>
    <w:link w:val="69"/>
    <w:qFormat/>
    <w:uiPriority w:val="0"/>
    <w:rPr>
      <w:rFonts w:ascii="宋体" w:hAnsi="宋体"/>
      <w:sz w:val="18"/>
      <w:szCs w:val="18"/>
      <w:lang w:bidi="ar-SA"/>
    </w:rPr>
  </w:style>
  <w:style w:type="character" w:customStyle="1" w:styleId="127">
    <w:name w:val="HTML 预设格式 Char"/>
    <w:link w:val="36"/>
    <w:qFormat/>
    <w:uiPriority w:val="0"/>
    <w:rPr>
      <w:rFonts w:ascii="Arial" w:hAnsi="Arial"/>
      <w:sz w:val="24"/>
      <w:szCs w:val="24"/>
      <w:lang w:bidi="ar-SA"/>
    </w:rPr>
  </w:style>
  <w:style w:type="character" w:customStyle="1" w:styleId="128">
    <w:name w:val="标题 Char"/>
    <w:link w:val="38"/>
    <w:qFormat/>
    <w:uiPriority w:val="0"/>
    <w:rPr>
      <w:rFonts w:ascii="Arial" w:hAnsi="Arial"/>
      <w:b/>
      <w:bCs/>
      <w:kern w:val="2"/>
      <w:sz w:val="32"/>
      <w:szCs w:val="32"/>
      <w:lang w:bidi="ar-SA"/>
    </w:rPr>
  </w:style>
  <w:style w:type="paragraph" w:customStyle="1" w:styleId="129">
    <w:name w:val="正文1"/>
    <w:basedOn w:val="1"/>
    <w:qFormat/>
    <w:uiPriority w:val="0"/>
    <w:pPr>
      <w:widowControl w:val="0"/>
      <w:snapToGrid/>
      <w:spacing w:after="0" w:line="312" w:lineRule="atLeast"/>
      <w:jc w:val="both"/>
    </w:pPr>
    <w:rPr>
      <w:rFonts w:ascii="Times New Roman" w:hAnsi="Times New Roman" w:eastAsia="宋体" w:cs="Times New Roman"/>
      <w:sz w:val="28"/>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3.wmf"/><Relationship Id="rId17" Type="http://schemas.openxmlformats.org/officeDocument/2006/relationships/oleObject" Target="embeddings/oleObject3.bin"/><Relationship Id="rId16" Type="http://schemas.openxmlformats.org/officeDocument/2006/relationships/image" Target="media/image2.emf"/><Relationship Id="rId15" Type="http://schemas.openxmlformats.org/officeDocument/2006/relationships/oleObject" Target="embeddings/oleObject2.bin"/><Relationship Id="rId14" Type="http://schemas.openxmlformats.org/officeDocument/2006/relationships/image" Target="media/image1.wmf"/><Relationship Id="rId13" Type="http://schemas.openxmlformats.org/officeDocument/2006/relationships/oleObject" Target="embeddings/oleObject1.bin"/><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toone</Company>
  <Pages>92</Pages>
  <Words>8626</Words>
  <Characters>49170</Characters>
  <Lines>409</Lines>
  <Paragraphs>115</Paragraphs>
  <ScaleCrop>false</ScaleCrop>
  <LinksUpToDate>false</LinksUpToDate>
  <CharactersWithSpaces>57681</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2017-07-22T03:36:00Z</dcterms:created>
  <dc:creator>超级管理员</dc:creator>
  <cp:lastModifiedBy>小麦</cp:lastModifiedBy>
  <cp:lastPrinted>2017-11-24T10:11:00Z</cp:lastPrinted>
  <dcterms:modified xsi:type="dcterms:W3CDTF">2017-11-28T08:35:59Z</dcterms:modified>
  <dc:title>（初稿）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