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52" w:rsidRDefault="00720B52" w:rsidP="00720B52">
      <w:pPr>
        <w:spacing w:line="360" w:lineRule="auto"/>
        <w:jc w:val="center"/>
        <w:rPr>
          <w:rFonts w:ascii="仿宋_GB2312" w:eastAsia="仿宋_GB2312" w:hAnsi="华文仿宋" w:hint="eastAsia"/>
          <w:b/>
          <w:sz w:val="44"/>
          <w:szCs w:val="44"/>
        </w:rPr>
      </w:pPr>
      <w:r>
        <w:rPr>
          <w:rFonts w:ascii="仿宋_GB2312" w:eastAsia="仿宋_GB2312" w:hAnsi="华文仿宋" w:hint="eastAsia"/>
          <w:b/>
          <w:sz w:val="44"/>
          <w:szCs w:val="44"/>
        </w:rPr>
        <w:t>招标公告</w:t>
      </w:r>
      <w:bookmarkStart w:id="0" w:name="_GoBack"/>
      <w:bookmarkEnd w:id="0"/>
    </w:p>
    <w:p w:rsidR="00720B52" w:rsidRDefault="00720B52" w:rsidP="00720B52">
      <w:pPr>
        <w:spacing w:line="360" w:lineRule="auto"/>
        <w:rPr>
          <w:rFonts w:ascii="仿宋_GB2312" w:eastAsia="仿宋_GB2312" w:hAnsi="华文仿宋" w:hint="eastAsia"/>
          <w:b/>
          <w:sz w:val="28"/>
          <w:szCs w:val="28"/>
        </w:rPr>
      </w:pPr>
      <w:r>
        <w:rPr>
          <w:rFonts w:ascii="仿宋_GB2312" w:eastAsia="仿宋_GB2312" w:hAnsi="华文仿宋" w:hint="eastAsia"/>
          <w:b/>
          <w:sz w:val="28"/>
          <w:szCs w:val="28"/>
        </w:rPr>
        <w:t>致各投标人：</w:t>
      </w:r>
    </w:p>
    <w:p w:rsidR="00720B52" w:rsidRDefault="00720B52" w:rsidP="00720B52">
      <w:pPr>
        <w:pStyle w:val="a4"/>
        <w:spacing w:before="0" w:after="0" w:line="360" w:lineRule="auto"/>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为保证</w:t>
      </w:r>
      <w:r>
        <w:rPr>
          <w:rStyle w:val="a3"/>
          <w:rFonts w:ascii="仿宋_GB2312" w:eastAsia="仿宋_GB2312" w:hAnsi="华文仿宋"/>
          <w:sz w:val="28"/>
          <w:szCs w:val="28"/>
          <w:u w:val="single"/>
        </w:rPr>
        <w:t>中国建筑第五工程局有限公司201</w:t>
      </w:r>
      <w:r>
        <w:rPr>
          <w:rStyle w:val="a3"/>
          <w:rFonts w:ascii="仿宋_GB2312" w:eastAsia="仿宋_GB2312" w:hAnsi="华文仿宋" w:hint="eastAsia"/>
          <w:sz w:val="28"/>
          <w:szCs w:val="28"/>
          <w:u w:val="single"/>
        </w:rPr>
        <w:t>8</w:t>
      </w:r>
      <w:r>
        <w:rPr>
          <w:rStyle w:val="a3"/>
          <w:rFonts w:ascii="仿宋_GB2312" w:eastAsia="仿宋_GB2312" w:hAnsi="华文仿宋"/>
          <w:sz w:val="28"/>
          <w:szCs w:val="28"/>
          <w:u w:val="single"/>
        </w:rPr>
        <w:t>年度</w:t>
      </w:r>
      <w:r>
        <w:rPr>
          <w:rFonts w:ascii="仿宋_GB2312" w:eastAsia="仿宋_GB2312" w:hAnsi="华文仿宋" w:hint="eastAsia"/>
          <w:sz w:val="28"/>
          <w:szCs w:val="28"/>
        </w:rPr>
        <w:t>各项目的生产经营需要，根据《中华人民共和国招投标法》等相关法律法规的有关管理规定，现对其施工所需</w:t>
      </w:r>
      <w:r>
        <w:rPr>
          <w:rStyle w:val="a3"/>
          <w:rFonts w:ascii="仿宋_GB2312" w:eastAsia="仿宋_GB2312" w:hAnsi="华文仿宋" w:hint="eastAsia"/>
          <w:sz w:val="28"/>
          <w:szCs w:val="28"/>
          <w:u w:val="single"/>
        </w:rPr>
        <w:t>电缆</w:t>
      </w:r>
      <w:r>
        <w:rPr>
          <w:rFonts w:ascii="仿宋_GB2312" w:eastAsia="仿宋_GB2312" w:hAnsi="华文仿宋" w:hint="eastAsia"/>
          <w:sz w:val="28"/>
          <w:szCs w:val="28"/>
        </w:rPr>
        <w:t>进行集中采购招标，诚邀符合资格要求、能提供优质服务的供应商参与投标。</w:t>
      </w:r>
    </w:p>
    <w:p w:rsidR="00720B52" w:rsidRDefault="00720B52" w:rsidP="00720B52">
      <w:pPr>
        <w:pStyle w:val="a4"/>
        <w:spacing w:before="0" w:after="0" w:line="360" w:lineRule="auto"/>
        <w:rPr>
          <w:rFonts w:ascii="仿宋_GB2312" w:eastAsia="仿宋_GB2312" w:hAnsi="华文仿宋" w:hint="eastAsia"/>
          <w:b/>
          <w:sz w:val="28"/>
          <w:szCs w:val="28"/>
        </w:rPr>
      </w:pPr>
      <w:r>
        <w:rPr>
          <w:rFonts w:ascii="仿宋_GB2312" w:eastAsia="仿宋_GB2312" w:hAnsi="华文仿宋" w:hint="eastAsia"/>
          <w:b/>
          <w:sz w:val="28"/>
          <w:szCs w:val="28"/>
        </w:rPr>
        <w:t>一、投标人应具备的资格条件</w:t>
      </w:r>
    </w:p>
    <w:p w:rsidR="00720B52" w:rsidRDefault="00720B52" w:rsidP="00720B52">
      <w:pPr>
        <w:pStyle w:val="a4"/>
        <w:spacing w:before="0" w:after="0" w:line="360" w:lineRule="auto"/>
        <w:rPr>
          <w:rFonts w:ascii="仿宋_GB2312" w:eastAsia="仿宋_GB2312" w:hAnsi="华文仿宋" w:hint="eastAsia"/>
          <w:sz w:val="28"/>
          <w:szCs w:val="28"/>
        </w:rPr>
      </w:pPr>
      <w:r>
        <w:rPr>
          <w:rFonts w:ascii="仿宋_GB2312" w:eastAsia="仿宋_GB2312" w:hAnsi="华文仿宋" w:hint="eastAsia"/>
          <w:sz w:val="28"/>
          <w:szCs w:val="28"/>
        </w:rPr>
        <w:t xml:space="preserve">    投标人必须是经国家工商、税务机关登记注册，并符合投标项目经营范围，能独立承担民事责任的法人组织。代理人必须得到投标单位的授权。投标单位需首先获得招标人的准入许可方能参与本次材料招标。投标人必须具备：</w:t>
      </w:r>
    </w:p>
    <w:p w:rsidR="00720B52" w:rsidRDefault="00720B52" w:rsidP="00720B52">
      <w:pPr>
        <w:pStyle w:val="a4"/>
        <w:spacing w:before="0" w:after="0" w:line="360" w:lineRule="auto"/>
        <w:rPr>
          <w:rFonts w:ascii="仿宋_GB2312" w:eastAsia="仿宋_GB2312" w:hAnsi="华文仿宋" w:hint="eastAsia"/>
          <w:sz w:val="28"/>
          <w:szCs w:val="28"/>
        </w:rPr>
      </w:pPr>
      <w:r>
        <w:rPr>
          <w:rFonts w:ascii="仿宋_GB2312" w:eastAsia="仿宋_GB2312" w:hAnsi="华文仿宋" w:hint="eastAsia"/>
          <w:sz w:val="28"/>
          <w:szCs w:val="28"/>
        </w:rPr>
        <w:t xml:space="preserve">    1、生产厂家要求必须具备全国工业产品生产许可证，生产工艺、装备必须符合国家发展政策的相关规定。代理商注册资金达到500万元人民币（含）及以上，必须具备经营许可证及电缆厂家的授权。</w:t>
      </w:r>
    </w:p>
    <w:p w:rsidR="00720B52" w:rsidRDefault="00720B52" w:rsidP="00720B52">
      <w:pPr>
        <w:pStyle w:val="a4"/>
        <w:spacing w:before="0" w:after="0" w:line="360" w:lineRule="auto"/>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2、产品质量稳定，生产厂家已获得ISO9000质量管理体系认证，和相关管理体系认证，质量符合国家或行业质量标准，拥有省部级及以上专业检测机构出具的近三年产品质量检测报告。</w:t>
      </w:r>
    </w:p>
    <w:p w:rsidR="00720B52" w:rsidRDefault="00720B52" w:rsidP="00720B52">
      <w:pPr>
        <w:pStyle w:val="a4"/>
        <w:spacing w:before="0" w:after="0" w:line="360" w:lineRule="auto"/>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3、企业信誉良好，生产厂家无不良产品质量记录。</w:t>
      </w:r>
      <w:r>
        <w:rPr>
          <w:rFonts w:ascii="仿宋_GB2312" w:eastAsia="仿宋_GB2312" w:hAnsi="华文仿宋" w:hint="eastAsia"/>
          <w:sz w:val="28"/>
          <w:szCs w:val="28"/>
        </w:rPr>
        <w:t> </w:t>
      </w:r>
    </w:p>
    <w:p w:rsidR="00720B52" w:rsidRDefault="00720B52" w:rsidP="00720B52">
      <w:pPr>
        <w:snapToGrid w:val="0"/>
        <w:spacing w:line="360" w:lineRule="auto"/>
        <w:ind w:firstLine="555"/>
        <w:rPr>
          <w:rFonts w:ascii="仿宋_GB2312" w:eastAsia="仿宋_GB2312" w:hAnsi="仿宋_GB2312" w:hint="eastAsia"/>
          <w:sz w:val="28"/>
          <w:szCs w:val="28"/>
        </w:rPr>
      </w:pPr>
      <w:r>
        <w:rPr>
          <w:rFonts w:ascii="仿宋_GB2312" w:eastAsia="仿宋_GB2312" w:hAnsi="仿宋_GB2312" w:hint="eastAsia"/>
          <w:sz w:val="28"/>
          <w:szCs w:val="28"/>
        </w:rPr>
        <w:t>投标人须为中国建筑股份有限公司东北区域集中采购管理中心2016年度</w:t>
      </w:r>
      <w:proofErr w:type="gramStart"/>
      <w:r>
        <w:rPr>
          <w:rFonts w:ascii="仿宋_GB2312" w:eastAsia="仿宋_GB2312" w:hAnsi="仿宋_GB2312" w:hint="eastAsia"/>
          <w:sz w:val="28"/>
          <w:szCs w:val="28"/>
        </w:rPr>
        <w:t>电缆联采合格</w:t>
      </w:r>
      <w:proofErr w:type="gramEnd"/>
      <w:r>
        <w:rPr>
          <w:rFonts w:ascii="仿宋_GB2312" w:eastAsia="仿宋_GB2312" w:hAnsi="仿宋_GB2312" w:hint="eastAsia"/>
          <w:sz w:val="28"/>
          <w:szCs w:val="28"/>
        </w:rPr>
        <w:t>供方名录内供方或参与投标并中标中国建筑股份有限公司东北区域2017年度</w:t>
      </w:r>
      <w:proofErr w:type="gramStart"/>
      <w:r>
        <w:rPr>
          <w:rFonts w:ascii="仿宋_GB2312" w:eastAsia="仿宋_GB2312" w:hAnsi="仿宋_GB2312" w:hint="eastAsia"/>
          <w:sz w:val="28"/>
          <w:szCs w:val="28"/>
        </w:rPr>
        <w:t>电缆联采的</w:t>
      </w:r>
      <w:proofErr w:type="gramEnd"/>
      <w:r>
        <w:rPr>
          <w:rFonts w:ascii="仿宋_GB2312" w:eastAsia="仿宋_GB2312" w:hAnsi="仿宋_GB2312" w:hint="eastAsia"/>
          <w:sz w:val="28"/>
          <w:szCs w:val="28"/>
        </w:rPr>
        <w:t>供方。</w:t>
      </w:r>
    </w:p>
    <w:p w:rsidR="00720B52" w:rsidRDefault="00720B52" w:rsidP="00720B52">
      <w:pPr>
        <w:tabs>
          <w:tab w:val="left" w:pos="720"/>
        </w:tabs>
        <w:snapToGrid w:val="0"/>
        <w:spacing w:line="360" w:lineRule="auto"/>
        <w:rPr>
          <w:rFonts w:ascii="仿宋_GB2312" w:eastAsia="仿宋_GB2312" w:hAnsi="仿宋_GB2312" w:hint="eastAsia"/>
          <w:sz w:val="28"/>
          <w:szCs w:val="28"/>
        </w:rPr>
      </w:pPr>
      <w:r>
        <w:rPr>
          <w:rFonts w:ascii="仿宋_GB2312" w:eastAsia="仿宋_GB2312" w:hAnsi="华文仿宋" w:hint="eastAsia"/>
          <w:b/>
          <w:sz w:val="28"/>
          <w:szCs w:val="28"/>
        </w:rPr>
        <w:t>二、投标报名方式</w:t>
      </w:r>
      <w:r>
        <w:rPr>
          <w:rFonts w:ascii="仿宋_GB2312" w:eastAsia="仿宋_GB2312" w:hAnsi="华文仿宋" w:hint="eastAsia"/>
          <w:sz w:val="28"/>
          <w:szCs w:val="28"/>
        </w:rPr>
        <w:br/>
        <w:t xml:space="preserve">    </w:t>
      </w:r>
      <w:r>
        <w:rPr>
          <w:rFonts w:ascii="仿宋_GB2312" w:eastAsia="仿宋_GB2312" w:hAnsi="仿宋_GB2312" w:hint="eastAsia"/>
          <w:sz w:val="28"/>
          <w:szCs w:val="28"/>
        </w:rPr>
        <w:t>1、投标人此次投标均须以网上报名的方式进行投标（投标网址</w:t>
      </w:r>
      <w:r>
        <w:rPr>
          <w:rFonts w:ascii="仿宋_GB2312" w:eastAsia="仿宋_GB2312" w:hAnsi="仿宋_GB2312" w:hint="eastAsia"/>
          <w:sz w:val="28"/>
          <w:szCs w:val="28"/>
        </w:rPr>
        <w:lastRenderedPageBreak/>
        <w:t>为http://www.yzw.cn），未注册的投标人需先注册获取账号、密码后登录进行报名，通过账号、密码登陆中国建筑“云筑网”，按照要求及时进行密码修改、企业信息和产品信息维护与确认、分供方认证及分供方准入审批等。</w:t>
      </w:r>
    </w:p>
    <w:p w:rsidR="00720B52" w:rsidRDefault="00720B52" w:rsidP="00720B52">
      <w:pPr>
        <w:tabs>
          <w:tab w:val="left" w:pos="720"/>
        </w:tabs>
        <w:snapToGrid w:val="0"/>
        <w:spacing w:line="360" w:lineRule="auto"/>
        <w:ind w:firstLine="570"/>
        <w:rPr>
          <w:rFonts w:ascii="仿宋_GB2312" w:eastAsia="仿宋_GB2312" w:hAnsi="仿宋_GB2312" w:hint="eastAsia"/>
          <w:sz w:val="28"/>
          <w:szCs w:val="28"/>
        </w:rPr>
      </w:pPr>
      <w:r>
        <w:rPr>
          <w:rFonts w:ascii="仿宋_GB2312" w:eastAsia="仿宋_GB2312" w:hAnsi="仿宋_GB2312" w:hint="eastAsia"/>
          <w:sz w:val="28"/>
          <w:szCs w:val="28"/>
        </w:rPr>
        <w:t>2、报名后经招标人资格审查入围的投标人，可直接登录中国建筑“云筑网”(http://www.yzw.cn）自行下载招标文件并根据招标人发布的招标文件，编辑投标文件。投标人应认真阅读招标文件中所有的事项、条款、格式等要求，并在规定时间内，通过中国建筑“云筑网”对投标材料进行网上报价。投标人没有按照招标文件要求提交全部资料，或者没有及时进行企业信息和产品信息维护与确认、分供方认证及分供方准入审批，没有及时进行网上报价等，投标人的投标将被拒绝。如投标人对招标文件有何疑问或对招标文件有不同想法的可通过招标答疑同报价表通过此平台一起发送给招标人。</w:t>
      </w:r>
    </w:p>
    <w:p w:rsidR="00720B52" w:rsidRDefault="00720B52" w:rsidP="00720B52">
      <w:pPr>
        <w:tabs>
          <w:tab w:val="left" w:pos="1040"/>
        </w:tabs>
        <w:snapToGrid w:val="0"/>
        <w:spacing w:line="360" w:lineRule="auto"/>
        <w:rPr>
          <w:rFonts w:ascii="仿宋_GB2312" w:eastAsia="仿宋_GB2312" w:hAnsi="仿宋_GB2312" w:hint="eastAsia"/>
          <w:b/>
          <w:bCs/>
          <w:sz w:val="28"/>
          <w:szCs w:val="28"/>
        </w:rPr>
      </w:pPr>
      <w:r>
        <w:rPr>
          <w:rFonts w:ascii="仿宋_GB2312" w:eastAsia="仿宋_GB2312" w:hAnsi="仿宋_GB2312" w:hint="eastAsia"/>
          <w:b/>
          <w:bCs/>
          <w:sz w:val="28"/>
          <w:szCs w:val="28"/>
        </w:rPr>
        <w:t>三、评标办法</w:t>
      </w:r>
    </w:p>
    <w:p w:rsidR="00720B52" w:rsidRDefault="00720B52" w:rsidP="00720B52">
      <w:pPr>
        <w:tabs>
          <w:tab w:val="left" w:pos="1040"/>
        </w:tabs>
        <w:snapToGrid w:val="0"/>
        <w:spacing w:line="360" w:lineRule="auto"/>
        <w:ind w:firstLineChars="200" w:firstLine="560"/>
        <w:rPr>
          <w:rFonts w:ascii="仿宋_GB2312" w:eastAsia="仿宋_GB2312" w:hAnsi="仿宋_GB2312" w:hint="eastAsia"/>
          <w:sz w:val="28"/>
          <w:szCs w:val="28"/>
        </w:rPr>
      </w:pPr>
      <w:r>
        <w:rPr>
          <w:rFonts w:ascii="仿宋_GB2312" w:eastAsia="仿宋_GB2312" w:hAnsi="华文仿宋" w:hint="eastAsia"/>
          <w:sz w:val="28"/>
          <w:szCs w:val="28"/>
        </w:rPr>
        <w:t>1、招标原则上实行低价中标。充分考虑电缆市场的实际情况，对于明显低于成本，没有合理理由的供应商直接废标。在评标过程中，首轮必须淘汰报价最高的1/3（不小于1家），但优秀物资供方可多给予一次询价的机会。</w:t>
      </w:r>
    </w:p>
    <w:p w:rsidR="00720B52" w:rsidRDefault="00720B52" w:rsidP="00720B52">
      <w:pPr>
        <w:widowControl/>
        <w:tabs>
          <w:tab w:val="left" w:pos="720"/>
        </w:tabs>
        <w:snapToGrid w:val="0"/>
        <w:spacing w:line="360" w:lineRule="auto"/>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2、在对分供商</w:t>
      </w:r>
      <w:proofErr w:type="gramStart"/>
      <w:r>
        <w:rPr>
          <w:rFonts w:ascii="仿宋_GB2312" w:eastAsia="仿宋_GB2312" w:hAnsi="华文仿宋" w:hint="eastAsia"/>
          <w:sz w:val="28"/>
          <w:szCs w:val="28"/>
        </w:rPr>
        <w:t>做资格</w:t>
      </w:r>
      <w:proofErr w:type="gramEnd"/>
      <w:r>
        <w:rPr>
          <w:rFonts w:ascii="仿宋_GB2312" w:eastAsia="仿宋_GB2312" w:hAnsi="华文仿宋" w:hint="eastAsia"/>
          <w:sz w:val="28"/>
          <w:szCs w:val="28"/>
        </w:rPr>
        <w:t>审查时，必须确定其纳税身份和适用税率。评标时，以不含税价格作为评审依据，且考虑附加税影响。即对于提供专用发票的投标人，其评审价格＝投标人不含税价格－（投标人不含税价格*适用税率*12%）；对于无法提供专用发票的投标人，其不含税价格＝含税价格，且无附加税降低影响，其评审价格＝含税价格。</w:t>
      </w:r>
    </w:p>
    <w:p w:rsidR="00720B52" w:rsidRDefault="00720B52" w:rsidP="00720B52">
      <w:pPr>
        <w:widowControl/>
        <w:tabs>
          <w:tab w:val="left" w:pos="720"/>
        </w:tabs>
        <w:snapToGrid w:val="0"/>
        <w:spacing w:line="360" w:lineRule="auto"/>
        <w:ind w:firstLineChars="200" w:firstLine="560"/>
        <w:rPr>
          <w:rFonts w:ascii="仿宋_GB2312" w:eastAsia="仿宋_GB2312" w:hAnsi="仿宋_GB2312" w:hint="eastAsia"/>
          <w:sz w:val="28"/>
          <w:szCs w:val="28"/>
        </w:rPr>
      </w:pPr>
      <w:r>
        <w:rPr>
          <w:rFonts w:ascii="仿宋_GB2312" w:eastAsia="仿宋_GB2312" w:hAnsi="华文仿宋" w:hint="eastAsia"/>
          <w:sz w:val="28"/>
          <w:szCs w:val="28"/>
        </w:rPr>
        <w:t>评标委员会对入围询标的投标单位进行询标，询标后各投标单位直接进行二次报价，并将询标后的报价密封交评标工作人员，并同时</w:t>
      </w:r>
      <w:r>
        <w:rPr>
          <w:rFonts w:ascii="仿宋_GB2312" w:eastAsia="仿宋_GB2312" w:hAnsi="华文仿宋" w:hint="eastAsia"/>
          <w:sz w:val="28"/>
          <w:szCs w:val="28"/>
        </w:rPr>
        <w:lastRenderedPageBreak/>
        <w:t>在“云筑网”进行调价，由公司物资管理部组织评标委员会进行二次开标，价格最低者为第一中标候选人，价格次低者为第二中标候选人并填写中标候选人推荐审批表。</w:t>
      </w:r>
    </w:p>
    <w:p w:rsidR="00720B52" w:rsidRDefault="00720B52" w:rsidP="00720B52">
      <w:pPr>
        <w:tabs>
          <w:tab w:val="left" w:pos="0"/>
        </w:tabs>
        <w:snapToGrid w:val="0"/>
        <w:spacing w:line="360" w:lineRule="auto"/>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3、招标人拟选定2～3家投标人作为电缆中标供应商，</w:t>
      </w:r>
      <w:r>
        <w:rPr>
          <w:rFonts w:ascii="仿宋_GB2312" w:eastAsia="仿宋_GB2312" w:hAnsi="华文仿宋" w:hint="eastAsia"/>
          <w:sz w:val="28"/>
          <w:szCs w:val="28"/>
        </w:rPr>
        <w:t>供应区域范围为东北三省，</w:t>
      </w:r>
      <w:r>
        <w:rPr>
          <w:rFonts w:ascii="仿宋_GB2312" w:eastAsia="仿宋_GB2312" w:hAnsi="仿宋_GB2312" w:hint="eastAsia"/>
          <w:sz w:val="28"/>
          <w:szCs w:val="28"/>
        </w:rPr>
        <w:t>具体供应范围待合同签订时再予以明确。</w:t>
      </w:r>
    </w:p>
    <w:p w:rsidR="00720B52" w:rsidRDefault="00720B52" w:rsidP="00720B52">
      <w:pPr>
        <w:widowControl/>
        <w:tabs>
          <w:tab w:val="left" w:pos="720"/>
        </w:tabs>
        <w:snapToGrid w:val="0"/>
        <w:spacing w:line="360" w:lineRule="auto"/>
        <w:ind w:firstLineChars="150" w:firstLine="420"/>
        <w:rPr>
          <w:rFonts w:ascii="仿宋_GB2312" w:eastAsia="仿宋_GB2312" w:hAnsi="华文仿宋" w:hint="eastAsia"/>
          <w:sz w:val="28"/>
          <w:szCs w:val="28"/>
        </w:rPr>
      </w:pPr>
      <w:r>
        <w:rPr>
          <w:rFonts w:ascii="仿宋_GB2312" w:eastAsia="仿宋_GB2312" w:hAnsi="仿宋_GB2312" w:hint="eastAsia"/>
          <w:sz w:val="28"/>
          <w:szCs w:val="28"/>
        </w:rPr>
        <w:t>4、招标人将综合考虑到材料单价、垫款实力、组织能力、市场信誉等因素，有绝对的权力选择中标人，</w:t>
      </w:r>
      <w:r>
        <w:rPr>
          <w:rFonts w:ascii="仿宋_GB2312" w:eastAsia="仿宋_GB2312" w:hAnsi="华文仿宋" w:hint="eastAsia"/>
          <w:sz w:val="28"/>
          <w:szCs w:val="28"/>
        </w:rPr>
        <w:t>对未中标的单位不做经济方面或其他方面的赔偿，也不做解释，谨对合作表示衷心的感谢并希望再次参与。</w:t>
      </w:r>
    </w:p>
    <w:p w:rsidR="00720B52" w:rsidRDefault="00720B52" w:rsidP="00720B52">
      <w:pPr>
        <w:tabs>
          <w:tab w:val="left" w:pos="1040"/>
        </w:tabs>
        <w:snapToGrid w:val="0"/>
        <w:spacing w:line="360" w:lineRule="auto"/>
        <w:rPr>
          <w:rFonts w:ascii="仿宋_GB2312" w:eastAsia="仿宋_GB2312" w:hAnsi="华文仿宋" w:hint="eastAsia"/>
          <w:b/>
          <w:sz w:val="28"/>
          <w:szCs w:val="28"/>
        </w:rPr>
      </w:pPr>
      <w:r>
        <w:rPr>
          <w:rFonts w:ascii="仿宋_GB2312" w:eastAsia="仿宋_GB2312" w:hAnsi="华文仿宋" w:hint="eastAsia"/>
          <w:b/>
          <w:sz w:val="28"/>
          <w:szCs w:val="28"/>
        </w:rPr>
        <w:t>四、联系方式</w:t>
      </w:r>
    </w:p>
    <w:p w:rsidR="00720B52" w:rsidRDefault="00720B52" w:rsidP="00720B52">
      <w:pPr>
        <w:tabs>
          <w:tab w:val="left" w:pos="1040"/>
        </w:tabs>
        <w:snapToGrid w:val="0"/>
        <w:spacing w:line="360" w:lineRule="auto"/>
        <w:ind w:firstLineChars="200" w:firstLine="560"/>
        <w:rPr>
          <w:rFonts w:ascii="仿宋_GB2312" w:eastAsia="仿宋_GB2312" w:hAnsi="华文仿宋" w:hint="eastAsia"/>
          <w:sz w:val="28"/>
          <w:szCs w:val="28"/>
        </w:rPr>
      </w:pPr>
      <w:r>
        <w:rPr>
          <w:rFonts w:ascii="仿宋_GB2312" w:eastAsia="仿宋_GB2312" w:hAnsi="华文仿宋" w:hint="eastAsia"/>
          <w:sz w:val="28"/>
          <w:szCs w:val="28"/>
        </w:rPr>
        <w:t>招标单位：</w:t>
      </w:r>
      <w:r>
        <w:rPr>
          <w:rFonts w:ascii="仿宋_GB2312" w:eastAsia="仿宋_GB2312" w:hAnsi="华文仿宋"/>
          <w:sz w:val="28"/>
          <w:szCs w:val="28"/>
        </w:rPr>
        <w:t>中国建筑第五工程局有限公司</w:t>
      </w:r>
    </w:p>
    <w:p w:rsidR="00720B52" w:rsidRDefault="00720B52" w:rsidP="00720B52">
      <w:pPr>
        <w:snapToGrid w:val="0"/>
        <w:spacing w:line="360" w:lineRule="auto"/>
        <w:ind w:firstLineChars="200" w:firstLine="560"/>
        <w:rPr>
          <w:rFonts w:ascii="仿宋_GB2312" w:eastAsia="仿宋_GB2312" w:hAnsi="仿宋_GB2312" w:hint="eastAsia"/>
          <w:sz w:val="28"/>
          <w:szCs w:val="28"/>
        </w:rPr>
      </w:pPr>
      <w:r>
        <w:rPr>
          <w:rFonts w:ascii="仿宋_GB2312" w:eastAsia="仿宋_GB2312" w:hAnsi="华文仿宋" w:hint="eastAsia"/>
          <w:sz w:val="28"/>
          <w:szCs w:val="28"/>
        </w:rPr>
        <w:t>联系</w:t>
      </w:r>
      <w:r>
        <w:rPr>
          <w:rFonts w:ascii="仿宋_GB2312" w:eastAsia="仿宋_GB2312" w:hAnsi="仿宋_GB2312" w:hint="eastAsia"/>
          <w:sz w:val="28"/>
          <w:szCs w:val="28"/>
        </w:rPr>
        <w:t>人：</w:t>
      </w:r>
      <w:proofErr w:type="gramStart"/>
      <w:r>
        <w:rPr>
          <w:rFonts w:ascii="仿宋_GB2312" w:eastAsia="仿宋_GB2312" w:hAnsi="仿宋_GB2312"/>
          <w:sz w:val="28"/>
          <w:szCs w:val="28"/>
        </w:rPr>
        <w:t>曾翠芳</w:t>
      </w:r>
      <w:proofErr w:type="gramEnd"/>
      <w:r>
        <w:rPr>
          <w:rFonts w:ascii="仿宋_GB2312" w:eastAsia="仿宋_GB2312" w:hAnsi="仿宋_GB2312"/>
          <w:sz w:val="28"/>
          <w:szCs w:val="28"/>
        </w:rPr>
        <w:t>：15640841600</w:t>
      </w:r>
    </w:p>
    <w:p w:rsidR="00720B52" w:rsidRDefault="00720B52" w:rsidP="00720B52">
      <w:pPr>
        <w:tabs>
          <w:tab w:val="left" w:pos="0"/>
          <w:tab w:val="left" w:pos="540"/>
        </w:tabs>
        <w:snapToGrid w:val="0"/>
        <w:spacing w:line="360" w:lineRule="auto"/>
        <w:ind w:firstLineChars="600" w:firstLine="1680"/>
        <w:rPr>
          <w:rFonts w:ascii="仿宋_GB2312" w:eastAsia="仿宋_GB2312" w:hAnsi="仿宋_GB2312" w:hint="eastAsia"/>
          <w:sz w:val="28"/>
          <w:szCs w:val="28"/>
        </w:rPr>
      </w:pPr>
      <w:r>
        <w:rPr>
          <w:rFonts w:ascii="仿宋_GB2312" w:eastAsia="仿宋_GB2312" w:hAnsi="仿宋_GB2312" w:hint="eastAsia"/>
          <w:sz w:val="28"/>
          <w:szCs w:val="28"/>
        </w:rPr>
        <w:t>陈奇佳：18624322756</w:t>
      </w:r>
    </w:p>
    <w:p w:rsidR="00720B52" w:rsidRDefault="00720B52" w:rsidP="00720B52">
      <w:pPr>
        <w:snapToGrid w:val="0"/>
        <w:spacing w:line="360" w:lineRule="auto"/>
        <w:ind w:firstLineChars="600" w:firstLine="1680"/>
        <w:rPr>
          <w:rFonts w:ascii="仿宋_GB2312" w:eastAsia="仿宋_GB2312" w:hAnsi="仿宋_GB2312" w:hint="eastAsia"/>
          <w:sz w:val="28"/>
          <w:szCs w:val="28"/>
        </w:rPr>
      </w:pPr>
      <w:r>
        <w:rPr>
          <w:rFonts w:ascii="仿宋_GB2312" w:eastAsia="仿宋_GB2312" w:hAnsi="仿宋_GB2312" w:hint="eastAsia"/>
          <w:sz w:val="28"/>
          <w:szCs w:val="28"/>
        </w:rPr>
        <w:t>传  真：024-25872888</w:t>
      </w:r>
    </w:p>
    <w:p w:rsidR="00720B52" w:rsidRDefault="00720B52" w:rsidP="00720B52">
      <w:pPr>
        <w:pStyle w:val="a4"/>
        <w:adjustRightInd w:val="0"/>
        <w:snapToGrid w:val="0"/>
        <w:spacing w:before="0" w:after="0" w:line="360" w:lineRule="auto"/>
        <w:ind w:firstLineChars="200" w:firstLine="560"/>
        <w:rPr>
          <w:rFonts w:ascii="仿宋_GB2312" w:eastAsia="仿宋_GB2312" w:hAnsi="仿宋_GB2312" w:hint="eastAsia"/>
          <w:sz w:val="28"/>
          <w:szCs w:val="28"/>
        </w:rPr>
      </w:pPr>
      <w:r>
        <w:rPr>
          <w:rFonts w:ascii="仿宋_GB2312" w:eastAsia="仿宋_GB2312" w:hAnsi="仿宋_GB2312" w:hint="eastAsia"/>
          <w:sz w:val="28"/>
          <w:szCs w:val="28"/>
        </w:rPr>
        <w:t>监督人：</w:t>
      </w:r>
      <w:r>
        <w:rPr>
          <w:rFonts w:ascii="仿宋_GB2312" w:eastAsia="仿宋_GB2312" w:hAnsi="仿宋_GB2312"/>
          <w:sz w:val="28"/>
          <w:szCs w:val="28"/>
        </w:rPr>
        <w:t>王  昆：13661469301</w:t>
      </w:r>
    </w:p>
    <w:p w:rsidR="00720B52" w:rsidRDefault="00720B52" w:rsidP="00720B52">
      <w:pPr>
        <w:spacing w:line="360" w:lineRule="auto"/>
        <w:ind w:firstLineChars="200" w:firstLine="560"/>
        <w:rPr>
          <w:rFonts w:ascii="仿宋_GB2312" w:eastAsia="仿宋_GB2312" w:hAnsi="华文仿宋" w:hint="eastAsia"/>
          <w:b/>
          <w:sz w:val="44"/>
          <w:szCs w:val="44"/>
        </w:rPr>
      </w:pPr>
      <w:r>
        <w:rPr>
          <w:rFonts w:ascii="仿宋_GB2312" w:eastAsia="仿宋_GB2312" w:hAnsi="仿宋_GB2312" w:hint="eastAsia"/>
          <w:sz w:val="28"/>
          <w:szCs w:val="28"/>
        </w:rPr>
        <w:t>地址：</w:t>
      </w:r>
      <w:r>
        <w:rPr>
          <w:rFonts w:ascii="仿宋_GB2312" w:eastAsia="仿宋_GB2312" w:hAnsi="华文仿宋" w:hint="eastAsia"/>
          <w:sz w:val="28"/>
          <w:szCs w:val="28"/>
        </w:rPr>
        <w:t>沈阳市和平区青年大街318号昌</w:t>
      </w:r>
      <w:proofErr w:type="gramStart"/>
      <w:r>
        <w:rPr>
          <w:rFonts w:ascii="仿宋_GB2312" w:eastAsia="仿宋_GB2312" w:hAnsi="华文仿宋" w:hint="eastAsia"/>
          <w:sz w:val="28"/>
          <w:szCs w:val="28"/>
        </w:rPr>
        <w:t>鑫</w:t>
      </w:r>
      <w:proofErr w:type="gramEnd"/>
      <w:r>
        <w:rPr>
          <w:rFonts w:ascii="仿宋_GB2312" w:eastAsia="仿宋_GB2312" w:hAnsi="华文仿宋" w:hint="eastAsia"/>
          <w:sz w:val="28"/>
          <w:szCs w:val="28"/>
        </w:rPr>
        <w:t>大厦E座12A楼</w:t>
      </w:r>
    </w:p>
    <w:p w:rsidR="005234DC" w:rsidRPr="00720B52" w:rsidRDefault="005234DC"/>
    <w:sectPr w:rsidR="005234DC" w:rsidRPr="00720B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2C"/>
    <w:rsid w:val="005234DC"/>
    <w:rsid w:val="005C582C"/>
    <w:rsid w:val="0072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52"/>
    <w:pPr>
      <w:widowControl w:val="0"/>
      <w:adjustRightInd w:val="0"/>
      <w:spacing w:line="360" w:lineRule="atLeast"/>
      <w:textAlignment w:val="baseline"/>
    </w:pPr>
    <w:rPr>
      <w:rFonts w:ascii="Arial" w:eastAsia="宋体" w:hAnsi="Times New Roman" w:cs="Times New Roman"/>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20B52"/>
    <w:rPr>
      <w:b/>
      <w:bCs/>
    </w:rPr>
  </w:style>
  <w:style w:type="paragraph" w:styleId="a4">
    <w:name w:val="Normal (Web)"/>
    <w:basedOn w:val="a"/>
    <w:rsid w:val="00720B52"/>
    <w:pPr>
      <w:widowControl/>
      <w:adjustRightInd/>
      <w:spacing w:before="100" w:after="100" w:line="240" w:lineRule="auto"/>
      <w:textAlignment w:val="auto"/>
    </w:pPr>
    <w:rPr>
      <w:rFonts w:ascii="宋体" w:hAns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52"/>
    <w:pPr>
      <w:widowControl w:val="0"/>
      <w:adjustRightInd w:val="0"/>
      <w:spacing w:line="360" w:lineRule="atLeast"/>
      <w:textAlignment w:val="baseline"/>
    </w:pPr>
    <w:rPr>
      <w:rFonts w:ascii="Arial" w:eastAsia="宋体" w:hAnsi="Times New Roman" w:cs="Times New Roman"/>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20B52"/>
    <w:rPr>
      <w:b/>
      <w:bCs/>
    </w:rPr>
  </w:style>
  <w:style w:type="paragraph" w:styleId="a4">
    <w:name w:val="Normal (Web)"/>
    <w:basedOn w:val="a"/>
    <w:rsid w:val="00720B52"/>
    <w:pPr>
      <w:widowControl/>
      <w:adjustRightInd/>
      <w:spacing w:before="100" w:after="100" w:line="240" w:lineRule="auto"/>
      <w:textAlignment w:val="auto"/>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曾翠芳</dc:creator>
  <cp:keywords/>
  <dc:description/>
  <cp:lastModifiedBy>曾翠芳</cp:lastModifiedBy>
  <cp:revision>2</cp:revision>
  <dcterms:created xsi:type="dcterms:W3CDTF">2018-01-10T01:56:00Z</dcterms:created>
  <dcterms:modified xsi:type="dcterms:W3CDTF">2018-01-10T01:56:00Z</dcterms:modified>
</cp:coreProperties>
</file>