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058"/>
        <w:gridCol w:w="1604"/>
        <w:gridCol w:w="1008"/>
        <w:gridCol w:w="641"/>
        <w:gridCol w:w="926"/>
        <w:gridCol w:w="4905"/>
        <w:gridCol w:w="1021"/>
        <w:gridCol w:w="1077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  <w:t>序号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  <w:t>包件号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  <w:t>物资设备名称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  <w:t>规格型号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  <w:t>计量单位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  <w:t>需求数量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  <w:t>供应商资格条件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  <w:t>交货时间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  <w:t>标书售价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eastAsia="宋体"/>
                <w:b/>
                <w:color w:val="000000"/>
                <w:sz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bookmarkStart w:id="0" w:name="_GoBack" w:colFirst="5" w:colLast="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eastAsia="宋体"/>
                <w:sz w:val="20"/>
                <w:highlight w:val="none"/>
              </w:rPr>
              <w:t>XAJCX</w:t>
            </w:r>
            <w:r>
              <w:rPr>
                <w:rFonts w:hint="eastAsia" w:ascii="宋体"/>
                <w:sz w:val="20"/>
                <w:highlight w:val="none"/>
                <w:lang w:val="en-US" w:eastAsia="zh-CN"/>
              </w:rPr>
              <w:t>W</w:t>
            </w:r>
            <w:r>
              <w:rPr>
                <w:rFonts w:hint="eastAsia" w:ascii="宋体" w:eastAsia="宋体"/>
                <w:sz w:val="20"/>
                <w:highlight w:val="none"/>
              </w:rPr>
              <w:t>-</w:t>
            </w:r>
            <w:r>
              <w:rPr>
                <w:rFonts w:hint="eastAsia" w:ascii="宋体"/>
                <w:sz w:val="20"/>
                <w:highlight w:val="none"/>
                <w:lang w:val="en-US" w:eastAsia="zh-CN"/>
              </w:rPr>
              <w:t>DL</w:t>
            </w:r>
            <w:r>
              <w:rPr>
                <w:rFonts w:hint="eastAsia" w:ascii="宋体" w:eastAsia="宋体"/>
                <w:sz w:val="20"/>
                <w:highlight w:val="none"/>
              </w:rPr>
              <w:t>-0</w:t>
            </w:r>
            <w:r>
              <w:rPr>
                <w:rFonts w:hint="eastAsia" w:ascii="宋体"/>
                <w:sz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eastAsia="宋体"/>
                <w:sz w:val="20"/>
                <w:highlight w:val="none"/>
              </w:rPr>
              <w:t>（</w:t>
            </w:r>
            <w:r>
              <w:rPr>
                <w:rFonts w:hint="eastAsia" w:ascii="宋体"/>
                <w:sz w:val="20"/>
                <w:highlight w:val="none"/>
                <w:lang w:eastAsia="zh-CN"/>
              </w:rPr>
              <w:t>电线、电缆</w:t>
            </w:r>
            <w:r>
              <w:rPr>
                <w:rFonts w:hint="eastAsia" w:ascii="宋体" w:eastAsia="宋体"/>
                <w:sz w:val="20"/>
                <w:highlight w:val="none"/>
              </w:rPr>
              <w:t>）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220V电源线(低烟无卤耐火电线）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WDZB1N-BYJ3*4.0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49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投标人注册资金不少于10000万元人民币。                 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自2011年1月1日起在国内城市轨道交通中具有3条线以上类似B1类低压电缆物资供货业绩（1条线不同标段仅算作1条业绩）。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投标人没有处于被责令停业，投标资格被取消，财产被冻结，破产状态，即投标人应处于正常的营业状况</w:t>
            </w:r>
            <w:r>
              <w:rPr>
                <w:rFonts w:hint="eastAsia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厂家应提供相应的材料技术参数与标准、供货商生产能力、工程供货业绩、提供质量、环境、职业健康认证证书、提供产品近三年的质量检验证书、材质报告或主要零配件材质证明资料等要求。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5、</w:t>
            </w:r>
            <w:r>
              <w:rPr>
                <w:rFonts w:ascii="宋体" w:hAnsi="宋体" w:cs="宋体"/>
                <w:kern w:val="0"/>
                <w:sz w:val="24"/>
              </w:rPr>
              <w:t>本包件不接受联合体投标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021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eastAsia="宋体"/>
                <w:color w:val="000000"/>
                <w:sz w:val="20"/>
                <w:highlight w:val="none"/>
              </w:rPr>
              <w:t>2018年</w:t>
            </w:r>
            <w:r>
              <w:rPr>
                <w:rFonts w:hint="eastAsia" w:ascii="宋体"/>
                <w:color w:val="000000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eastAsia="宋体"/>
                <w:color w:val="000000"/>
                <w:sz w:val="20"/>
                <w:highlight w:val="none"/>
              </w:rPr>
              <w:t>月</w:t>
            </w:r>
          </w:p>
        </w:tc>
        <w:tc>
          <w:tcPr>
            <w:tcW w:w="1077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0"/>
                <w:highlight w:val="none"/>
              </w:rPr>
            </w:pPr>
            <w:r>
              <w:rPr>
                <w:rFonts w:hint="eastAsia" w:ascii="宋体"/>
                <w:color w:val="000000"/>
                <w:sz w:val="20"/>
                <w:highlight w:val="none"/>
                <w:lang w:val="en-US" w:eastAsia="zh-CN"/>
              </w:rPr>
              <w:t>2000</w:t>
            </w:r>
          </w:p>
        </w:tc>
        <w:tc>
          <w:tcPr>
            <w:tcW w:w="13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0"/>
                <w:highlight w:val="no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WDZBN-JEPE-3 4*0.75mm²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WDZB1N-YJY 5*16mm²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地线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WDZB1N-YJY 1*16mm²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地线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WDZB1N-YJY 1*6mm²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4芯 1.0mm² 屏蔽双绞线（WDZB1-RYJYP 4*1.0 mm²）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8芯 0.75mm²  屏蔽双绞线（WDZB1-RYJYP 8*0.75 mm²）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4芯 0.75mm²  屏蔽双绞线（WDZB1-RYJYP 4*0.75 mm²）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WDZB1N-YJY-3*4mm²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WDZB1N-YJY-4*2.5mm²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WDZB1N-YJY-4*1.5mm²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地线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WDZB1N-YJY-1*4mm²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紧急按钮控制电缆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WDZB1N-KYJYP-4*1.5mm²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米 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220V电源线(低烟无卤耐火电线）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WDZB1N-BYJ 1×4(红）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220V电源线(低烟无卤耐火电线）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WDZB1N-BYJ 1×4（黑）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220V电源线(低烟无卤耐火电线）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WDZB1N-BYJ 1×4（黄绿）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WDZB1N-RYJYSP 2×1.5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42400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WDZB1N-RYJYSP 2×2.5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37320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低烟无卤耐火阻燃双绞硬线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WDZB1N-BYJYS 2×1.5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81900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低烟无卤耐火阻燃双绞硬线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WDZB1N-KYJYP 24×1.5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2757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WDZB1N-BYJYS 2×2.5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9471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电话线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WDZB1N-RYJYP 2×2.5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42358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地线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WDZB1N-BYJ-0.6/1KV-1×6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WDZB1N-BYJYS 4×1.5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33316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电话线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WDZB1N-RYJYP 2×1.5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11536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控制电缆(低烟无卤耐火阻燃双绞硬线）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WDZB1N-KYJYP 10*1.5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控制电缆(低烟无卤耐火阻燃双绞硬线）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WDZB1N-KYJYP 16*1.5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控制线(低烟无卤耐火阻燃双绞硬线）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WDZB1N-BYJYSP 2*1.5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WDZB1N-RYSP-2*1.5 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75751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WDZB1N-KYJEP-2*1.5 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WDZB1N-KYJVP-2*1.5 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4990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WDZB1N-KYJYP-2*1.5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3406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WDZB1N-KYJYP23-5*1.5 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WDZB1N-KYJY23-16*1.5 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17634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WDZB1N-KYJE23-16*1.5 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5730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WDZB1N-KYJY23-14*1.5 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2240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WDZB1N-KYJE23-14*1.5 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2240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WDZB1N-KYJY23-24*1.5 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1450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WDZN-KYJYP23-24*1.5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1450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WDZB1N-KYJEP23-5*1.5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7349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WDZN-KYJVP23-12*1.5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WDZB1N-KYJV23-16*1.5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1037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WDZN-DJYEP23-4*3*1.5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9255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WDZB1N-KYJVP23-5*1.5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5444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WDZB1N-KYJYP23-24*1.5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6170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WDZB1N-KYJY23-12*1.5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5218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WDZB1N-YJY23-3*2.5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3124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WDZB1N-KYJY23-10*1.5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2116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WDZB1N-KYJY23-4*1.5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低烟无卤阻燃耐火型控制电缆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WDZN-DJYEP23-4*1.5 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382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WDZB1-YJY23-5*4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5800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WDZB1-KYJY23-7*1.5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272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低烟无卤阻燃型控制电缆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RYJS-4*1.5   0.6-1KV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17234 </w:t>
            </w:r>
          </w:p>
        </w:tc>
        <w:tc>
          <w:tcPr>
            <w:tcW w:w="4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AD21"/>
    <w:multiLevelType w:val="singleLevel"/>
    <w:tmpl w:val="058AAD2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B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             Y。  </cp:lastModifiedBy>
  <dcterms:modified xsi:type="dcterms:W3CDTF">2018-03-21T03:46:15Z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