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0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outlineLvl w:val="0"/>
        <w:rPr>
          <w:rFonts w:hint="eastAsia" w:ascii="宋体" w:hAnsi="宋体" w:cs="宋体"/>
          <w:b/>
          <w:bCs/>
          <w:kern w:val="0"/>
          <w:sz w:val="24"/>
        </w:rPr>
      </w:pPr>
      <w:bookmarkStart w:id="0" w:name="_Toc3688"/>
      <w:r>
        <w:rPr>
          <w:rFonts w:hint="eastAsia" w:ascii="宋体" w:hAnsi="宋体" w:cs="宋体"/>
          <w:b/>
          <w:bCs/>
          <w:kern w:val="0"/>
          <w:sz w:val="24"/>
        </w:rPr>
        <w:t>附件一：</w:t>
      </w:r>
      <w:bookmarkEnd w:id="0"/>
    </w:p>
    <w:p>
      <w:pPr>
        <w:spacing w:line="360" w:lineRule="auto"/>
        <w:jc w:val="center"/>
        <w:rPr>
          <w:rFonts w:hint="eastAsia"/>
          <w:b/>
          <w:bCs/>
          <w:sz w:val="24"/>
        </w:rPr>
      </w:pPr>
      <w:bookmarkStart w:id="1" w:name="_GoBack"/>
      <w:r>
        <w:rPr>
          <w:rFonts w:hint="eastAsia"/>
          <w:b/>
          <w:bCs/>
          <w:sz w:val="24"/>
        </w:rPr>
        <w:t>物资招标项目概况</w:t>
      </w:r>
    </w:p>
    <w:bookmarkEnd w:id="1"/>
    <w:tbl>
      <w:tblPr>
        <w:tblStyle w:val="3"/>
        <w:tblpPr w:leftFromText="180" w:rightFromText="180" w:vertAnchor="text" w:horzAnchor="page" w:tblpX="1402" w:tblpY="161"/>
        <w:tblOverlap w:val="never"/>
        <w:tblW w:w="151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1935"/>
        <w:gridCol w:w="10345"/>
        <w:gridCol w:w="1456"/>
        <w:gridCol w:w="10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项目全称</w:t>
            </w:r>
          </w:p>
        </w:tc>
        <w:tc>
          <w:tcPr>
            <w:tcW w:w="10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项目概况（详细）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项目通讯地址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所属单位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中铁二局工程有限公司济南地铁R2-9标</w:t>
            </w:r>
          </w:p>
        </w:tc>
        <w:tc>
          <w:tcPr>
            <w:tcW w:w="10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济南轨道交通R2线九标段土建工程，标段全长约8.014公里，包含1站2区间1出入场线，即姜家庄出入场线区间、烈士陵园站（不含）~ 济钢新村站区间、济钢新村站、济钢新村站~ 彭家庄站区间地下段。招标范围为标段范围内的土建工程、安装预留预埋工程、交通导改、管线迁改、既有道路破复及协调配合等。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济南济钢新村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中铁二局工程有限公司城通分公司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  <w:t>无锡地铁</w:t>
            </w:r>
            <w:r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  <w:t>4-8标</w:t>
            </w:r>
          </w:p>
        </w:tc>
        <w:tc>
          <w:tcPr>
            <w:tcW w:w="10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/>
              <w:rPr>
                <w:rFonts w:hint="eastAsia"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 xml:space="preserve"> 本标段工程范围为吴都路站~商务中心站~贡湖大道站区间设计线型最小平面半径R=350m，为吴都路站~商务中心站区间（R左=350m，R右=360m）；最大坡度26‰。吴都路站~商务中心站区间，左线起终点里程为左DK22+517.605～左DK23+540.043，左线短链27.309m，左线长995.129m；右线起终点里程为右DK22+517.605～右DK23+540.045，右线长1022.440，左右线全长2017.569单线米。本区间线位大体呈南北走向，区间出吴都路站后沿立德道南行，穿过和风路后下穿淳德桥，然后向东穿越地块拐入震泽路后到达商务中心站。本区间左右线各设一段曲线，左线区间半径为350m，右线曲线半径为360m。线路中心线间距为14~16.9m。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eastAsia="zh-CN"/>
              </w:rPr>
              <w:t>江苏省无锡市滨湖区震泽路与丰润路交叉口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eastAsia="zh-CN"/>
              </w:rPr>
              <w:t>中铁二局工程有限公司城通分公司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  <w:t>中铁二局工程有限公司青岛</w:t>
            </w:r>
            <w:r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  <w:t>8号线</w:t>
            </w:r>
          </w:p>
        </w:tc>
        <w:tc>
          <w:tcPr>
            <w:tcW w:w="10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0"/>
              <w:jc w:val="center"/>
              <w:rPr>
                <w:rFonts w:hint="eastAsia"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  <w:t>项目驻地位于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青岛市岙东南路</w:t>
            </w:r>
            <w:r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  <w:t>，为</w:t>
            </w:r>
            <w:r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  <w:t>TBM施工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青岛市岙东南路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eastAsia="zh-CN"/>
              </w:rPr>
              <w:t>中铁二局工程有限公司城通分公司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  <w:t>中铁二局工程有限公司南宁地铁</w:t>
            </w:r>
            <w:r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  <w:t>4-2标</w:t>
            </w:r>
          </w:p>
        </w:tc>
        <w:tc>
          <w:tcPr>
            <w:tcW w:w="10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  <w:t>南宁轨道交通4号线02标11工区项目二分部位于南宁市邕宁区,包含五象火车站-新村站-龙岗站两个盾构区间,五新区间单线长1392.356m，新龙区间单线长为951.681。区间隧道需要穿越密集管线、溶岩层、上软下硬层、龙岗村民房、铁路桥及人行天桥等，施工周边环境负责，施工要求高。</w:t>
            </w:r>
          </w:p>
          <w:p>
            <w:pPr>
              <w:ind w:firstLine="300" w:firstLineChars="0"/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南宁市邕宁区</w:t>
            </w:r>
            <w:r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  <w:t>五象火车站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  <w:t>中铁二局工程有限公司城通分公司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  <w:t>中铁二局工程有限公司深圳城市轨道交通6号线二期工程主体工程6111标三工区项目部二分部</w:t>
            </w:r>
          </w:p>
        </w:tc>
        <w:tc>
          <w:tcPr>
            <w:tcW w:w="10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/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  <w:t xml:space="preserve"> 深圳地铁6111-3标工程包括三个区间隧道（银湖站～八卦岭站盾构区间八卦岭站～通新岭站盾构区间、通新岭站～科学馆站盾构区间）</w:t>
            </w:r>
          </w:p>
          <w:p>
            <w:pPr>
              <w:ind w:firstLine="300" w:firstLineChars="0"/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  <w:t>银湖～八卦岭区间线路从已建6号线矿山区间由北向南走向布置在北环大道、上步路下方，经过泥岗西路到达八卦岭站，与在建7号线八卦岭站L型通道换乘。线路基本沿路东侧敷设，下穿四季青综合楼、深圳中学泥岗部,侧穿泥岗上步立交（坂银通道），以及下穿地铁7号线八卦岭站围护结构（侵入约1m）。区间设计长度左线为772.251m，右线为775.064m。线间距为15.2～15.7m。轨顶标高为-5.1～2.1m，地面标高为19.3～23.6m。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eastAsia="zh-CN"/>
              </w:rPr>
              <w:t>深圳市福田区上步中路靠近百花一路中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eastAsia="zh-CN"/>
              </w:rPr>
              <w:t>中铁二局工程有限公司城通分公司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7490B"/>
    <w:rsid w:val="3A4749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2018-06-28T03:30:00Z</dcterms:created>
  <dc:creator>酷.boy</dc:creator>
  <cp:lastModifiedBy>酷.boy</cp:lastModifiedBy>
  <dcterms:modified xsi:type="dcterms:W3CDTF">2018-06-28T03:30:41Z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