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A9" w:rsidRDefault="006B09A9" w:rsidP="006B09A9">
      <w:pPr>
        <w:spacing w:line="360" w:lineRule="auto"/>
        <w:jc w:val="left"/>
        <w:rPr>
          <w:rFonts w:ascii="黑体" w:eastAsia="黑体" w:hAnsi="黑体" w:cs="黑体"/>
          <w:b/>
          <w:bCs/>
          <w:sz w:val="30"/>
          <w:szCs w:val="30"/>
        </w:rPr>
      </w:pPr>
      <w:r>
        <w:rPr>
          <w:rFonts w:ascii="黑体" w:eastAsia="黑体" w:hAnsi="黑体" w:cs="黑体" w:hint="eastAsia"/>
          <w:b/>
          <w:bCs/>
          <w:sz w:val="30"/>
          <w:szCs w:val="30"/>
        </w:rPr>
        <w:t>一、采购需求</w:t>
      </w:r>
      <w:bookmarkStart w:id="0" w:name="_GoBack"/>
      <w:bookmarkEnd w:id="0"/>
    </w:p>
    <w:p w:rsidR="006B09A9" w:rsidRPr="00750B0E" w:rsidRDefault="006B09A9" w:rsidP="006B09A9">
      <w:pPr>
        <w:spacing w:line="360" w:lineRule="auto"/>
        <w:ind w:firstLineChars="150" w:firstLine="360"/>
        <w:rPr>
          <w:rFonts w:ascii="宋体" w:eastAsia="宋体" w:hAnsi="宋体"/>
          <w:sz w:val="24"/>
          <w:szCs w:val="24"/>
        </w:rPr>
      </w:pPr>
      <w:r>
        <w:rPr>
          <w:rFonts w:ascii="宋体" w:eastAsia="宋体" w:hAnsi="宋体" w:hint="eastAsia"/>
          <w:sz w:val="24"/>
          <w:szCs w:val="24"/>
        </w:rPr>
        <w:t>（1</w:t>
      </w:r>
      <w:r w:rsidRPr="00750B0E">
        <w:rPr>
          <w:rFonts w:ascii="宋体" w:eastAsia="宋体" w:hAnsi="宋体" w:hint="eastAsia"/>
          <w:sz w:val="24"/>
          <w:szCs w:val="24"/>
        </w:rPr>
        <w:t>）、项目概况</w:t>
      </w:r>
    </w:p>
    <w:p w:rsidR="006B09A9" w:rsidRPr="00750B0E" w:rsidRDefault="006B09A9" w:rsidP="006B09A9">
      <w:pPr>
        <w:spacing w:line="360" w:lineRule="auto"/>
        <w:rPr>
          <w:rFonts w:ascii="宋体" w:eastAsia="宋体" w:hAnsi="宋体"/>
          <w:sz w:val="24"/>
          <w:szCs w:val="24"/>
        </w:rPr>
      </w:pPr>
      <w:r w:rsidRPr="00750B0E">
        <w:rPr>
          <w:rFonts w:ascii="宋体" w:eastAsia="宋体" w:hAnsi="宋体"/>
          <w:sz w:val="24"/>
          <w:szCs w:val="24"/>
        </w:rPr>
        <w:t xml:space="preserve">   </w:t>
      </w:r>
      <w:r w:rsidRPr="00750B0E">
        <w:rPr>
          <w:rFonts w:ascii="宋体" w:eastAsia="宋体" w:hAnsi="宋体" w:hint="eastAsia"/>
          <w:sz w:val="24"/>
          <w:szCs w:val="24"/>
        </w:rPr>
        <w:t xml:space="preserve"> 第一包：庐江县路灯零星采购灯杆、灯具供应商项目库，本项目拟招</w:t>
      </w:r>
      <w:r w:rsidRPr="00750B0E">
        <w:rPr>
          <w:rFonts w:ascii="宋体" w:eastAsia="宋体" w:hAnsi="宋体"/>
          <w:sz w:val="24"/>
          <w:szCs w:val="24"/>
        </w:rPr>
        <w:t>1</w:t>
      </w:r>
      <w:r w:rsidRPr="00750B0E">
        <w:rPr>
          <w:rFonts w:ascii="宋体" w:eastAsia="宋体" w:hAnsi="宋体" w:hint="eastAsia"/>
          <w:sz w:val="24"/>
          <w:szCs w:val="24"/>
        </w:rPr>
        <w:t>家定点供货单位，供货期限</w:t>
      </w:r>
      <w:r w:rsidRPr="00750B0E">
        <w:rPr>
          <w:rFonts w:ascii="宋体" w:eastAsia="宋体" w:hAnsi="宋体"/>
          <w:sz w:val="24"/>
          <w:szCs w:val="24"/>
        </w:rPr>
        <w:t>1</w:t>
      </w:r>
      <w:r w:rsidRPr="00750B0E">
        <w:rPr>
          <w:rFonts w:ascii="宋体" w:eastAsia="宋体" w:hAnsi="宋体" w:hint="eastAsia"/>
          <w:sz w:val="24"/>
          <w:szCs w:val="24"/>
        </w:rPr>
        <w:t>年，自合同签订之日起计算。承担庐江县市政设施管理所估算价七十六万元人民币以下的灯杆灯具以及电器设备供货任务。</w:t>
      </w:r>
    </w:p>
    <w:p w:rsidR="006B09A9" w:rsidRPr="00750B0E" w:rsidRDefault="006B09A9" w:rsidP="006B09A9">
      <w:pPr>
        <w:spacing w:line="360" w:lineRule="auto"/>
        <w:rPr>
          <w:rFonts w:ascii="宋体" w:eastAsia="宋体" w:hAnsi="宋体"/>
          <w:sz w:val="24"/>
          <w:szCs w:val="24"/>
        </w:rPr>
      </w:pPr>
      <w:r w:rsidRPr="00750B0E">
        <w:rPr>
          <w:rFonts w:ascii="宋体" w:eastAsia="宋体" w:hAnsi="宋体" w:hint="eastAsia"/>
          <w:sz w:val="24"/>
          <w:szCs w:val="24"/>
        </w:rPr>
        <w:t xml:space="preserve">    第二包：庐江县路灯零星采购电缆供应商项目库，本项目拟招</w:t>
      </w:r>
      <w:r w:rsidRPr="00750B0E">
        <w:rPr>
          <w:rFonts w:ascii="宋体" w:eastAsia="宋体" w:hAnsi="宋体"/>
          <w:sz w:val="24"/>
          <w:szCs w:val="24"/>
        </w:rPr>
        <w:t>1</w:t>
      </w:r>
      <w:r w:rsidRPr="00750B0E">
        <w:rPr>
          <w:rFonts w:ascii="宋体" w:eastAsia="宋体" w:hAnsi="宋体" w:hint="eastAsia"/>
          <w:sz w:val="24"/>
          <w:szCs w:val="24"/>
        </w:rPr>
        <w:t>家定点供货单位，供货期限</w:t>
      </w:r>
      <w:r w:rsidRPr="00750B0E">
        <w:rPr>
          <w:rFonts w:ascii="宋体" w:eastAsia="宋体" w:hAnsi="宋体"/>
          <w:sz w:val="24"/>
          <w:szCs w:val="24"/>
        </w:rPr>
        <w:t>1</w:t>
      </w:r>
      <w:r w:rsidRPr="00750B0E">
        <w:rPr>
          <w:rFonts w:ascii="宋体" w:eastAsia="宋体" w:hAnsi="宋体" w:hint="eastAsia"/>
          <w:sz w:val="24"/>
          <w:szCs w:val="24"/>
        </w:rPr>
        <w:t>年，自合同签订之日起计算。承担庐江县市政设施管理所估算价三十三万元人民币以下的电缆供货任务。</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hint="eastAsia"/>
          <w:sz w:val="24"/>
          <w:szCs w:val="24"/>
        </w:rPr>
        <w:t>（2）、服务要求</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hint="eastAsia"/>
          <w:sz w:val="24"/>
          <w:szCs w:val="24"/>
        </w:rPr>
        <w:t>中标人收到采购人通知</w:t>
      </w:r>
      <w:r w:rsidRPr="00750B0E">
        <w:rPr>
          <w:rFonts w:ascii="宋体" w:eastAsia="宋体" w:hAnsi="宋体"/>
          <w:sz w:val="24"/>
          <w:szCs w:val="24"/>
        </w:rPr>
        <w:t>3</w:t>
      </w:r>
      <w:r w:rsidRPr="00750B0E">
        <w:rPr>
          <w:rFonts w:ascii="宋体" w:eastAsia="宋体" w:hAnsi="宋体" w:hint="eastAsia"/>
          <w:sz w:val="24"/>
          <w:szCs w:val="24"/>
        </w:rPr>
        <w:t>天内，必须按采购人要求将指定的灯杆灯具及电器设备（或电缆）运输至采购人指定地点。</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hint="eastAsia"/>
          <w:sz w:val="24"/>
          <w:szCs w:val="24"/>
        </w:rPr>
        <w:t>（3）、报价要求</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hint="eastAsia"/>
          <w:sz w:val="24"/>
          <w:szCs w:val="24"/>
        </w:rPr>
        <w:t>本项目按照综合单价进行报价，为最终结算价，结算时不因市场价格变化等任何因素而调整，投标人的报价应含所投产品税费、包装、运至最终目的地的运输、保险、卸车、损耗、垃圾清运等工作所发生的一切费用，投标人应充分勘察现场，相关费用均应考虑在投标报价中。</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hint="eastAsia"/>
          <w:sz w:val="24"/>
          <w:szCs w:val="24"/>
        </w:rPr>
        <w:t>（4）、具体项目分配原则及处罚</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sz w:val="24"/>
          <w:szCs w:val="24"/>
        </w:rPr>
        <w:t>1</w:t>
      </w:r>
      <w:r w:rsidRPr="00750B0E">
        <w:rPr>
          <w:rFonts w:ascii="宋体" w:eastAsia="宋体" w:hAnsi="宋体" w:hint="eastAsia"/>
          <w:sz w:val="24"/>
          <w:szCs w:val="24"/>
        </w:rPr>
        <w:t>、在服务期内，定点中标单位不得以任何理由拒绝服务，当定点中标单位拒绝服务</w:t>
      </w:r>
      <w:proofErr w:type="gramStart"/>
      <w:r w:rsidRPr="00750B0E">
        <w:rPr>
          <w:rFonts w:ascii="宋体" w:eastAsia="宋体" w:hAnsi="宋体" w:hint="eastAsia"/>
          <w:sz w:val="24"/>
          <w:szCs w:val="24"/>
        </w:rPr>
        <w:t>或所灯杆</w:t>
      </w:r>
      <w:proofErr w:type="gramEnd"/>
      <w:r w:rsidRPr="00750B0E">
        <w:rPr>
          <w:rFonts w:ascii="宋体" w:eastAsia="宋体" w:hAnsi="宋体" w:hint="eastAsia"/>
          <w:sz w:val="24"/>
          <w:szCs w:val="24"/>
        </w:rPr>
        <w:t>灯具电器的质量、供货工期不能满足招标及合同要求时，将视同其违约，采购人有权解除合同，并没收其履约保证金，我局还将报请相关主管部门限制其参与合肥市场投标。</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sz w:val="24"/>
          <w:szCs w:val="24"/>
        </w:rPr>
        <w:t>2</w:t>
      </w:r>
      <w:r w:rsidRPr="00750B0E">
        <w:rPr>
          <w:rFonts w:ascii="宋体" w:eastAsia="宋体" w:hAnsi="宋体" w:hint="eastAsia"/>
          <w:sz w:val="24"/>
          <w:szCs w:val="24"/>
        </w:rPr>
        <w:t>、未按要求完成工作任务的，延期在</w:t>
      </w:r>
      <w:r w:rsidRPr="00750B0E">
        <w:rPr>
          <w:rFonts w:ascii="宋体" w:eastAsia="宋体" w:hAnsi="宋体"/>
          <w:sz w:val="24"/>
          <w:szCs w:val="24"/>
        </w:rPr>
        <w:t>3</w:t>
      </w:r>
      <w:r w:rsidRPr="00750B0E">
        <w:rPr>
          <w:rFonts w:ascii="宋体" w:eastAsia="宋体" w:hAnsi="宋体" w:hint="eastAsia"/>
          <w:sz w:val="24"/>
          <w:szCs w:val="24"/>
        </w:rPr>
        <w:t>天之内，每延期一天，中标人须支付采购人</w:t>
      </w:r>
      <w:r w:rsidRPr="00750B0E">
        <w:rPr>
          <w:rFonts w:ascii="宋体" w:eastAsia="宋体" w:hAnsi="宋体"/>
          <w:sz w:val="24"/>
          <w:szCs w:val="24"/>
        </w:rPr>
        <w:t>5000</w:t>
      </w:r>
      <w:r w:rsidRPr="00750B0E">
        <w:rPr>
          <w:rFonts w:ascii="宋体" w:eastAsia="宋体" w:hAnsi="宋体" w:hint="eastAsia"/>
          <w:sz w:val="24"/>
          <w:szCs w:val="24"/>
        </w:rPr>
        <w:t>元的违约金；超过</w:t>
      </w:r>
      <w:r w:rsidRPr="00750B0E">
        <w:rPr>
          <w:rFonts w:ascii="宋体" w:eastAsia="宋体" w:hAnsi="宋体"/>
          <w:sz w:val="24"/>
          <w:szCs w:val="24"/>
        </w:rPr>
        <w:t>3</w:t>
      </w:r>
      <w:r w:rsidRPr="00750B0E">
        <w:rPr>
          <w:rFonts w:ascii="宋体" w:eastAsia="宋体" w:hAnsi="宋体" w:hint="eastAsia"/>
          <w:sz w:val="24"/>
          <w:szCs w:val="24"/>
        </w:rPr>
        <w:t>天的，采购人有权没收履约保证金。</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hint="eastAsia"/>
          <w:sz w:val="24"/>
          <w:szCs w:val="24"/>
        </w:rPr>
        <w:t>（5）、技术资料</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sz w:val="24"/>
          <w:szCs w:val="24"/>
        </w:rPr>
        <w:t>1</w:t>
      </w:r>
      <w:r w:rsidRPr="00750B0E">
        <w:rPr>
          <w:rFonts w:ascii="宋体" w:eastAsia="宋体" w:hAnsi="宋体" w:hint="eastAsia"/>
          <w:sz w:val="24"/>
          <w:szCs w:val="24"/>
        </w:rPr>
        <w:t>、灯具电器必须具有省级及以上技术监督部门认可的检测机构出具的检测报告，出具的检验报告封面须有“</w:t>
      </w:r>
      <w:r w:rsidRPr="00750B0E">
        <w:rPr>
          <w:rFonts w:ascii="宋体" w:eastAsia="宋体" w:hAnsi="宋体"/>
          <w:sz w:val="24"/>
          <w:szCs w:val="24"/>
        </w:rPr>
        <w:t>CMA</w:t>
      </w:r>
      <w:r w:rsidRPr="00750B0E">
        <w:rPr>
          <w:rFonts w:ascii="宋体" w:eastAsia="宋体" w:hAnsi="宋体" w:hint="eastAsia"/>
          <w:sz w:val="24"/>
          <w:szCs w:val="24"/>
        </w:rPr>
        <w:t>认证”标识。检测报告中标注的灯具效率必须达到</w:t>
      </w:r>
      <w:r w:rsidRPr="00750B0E">
        <w:rPr>
          <w:rFonts w:ascii="宋体" w:eastAsia="宋体" w:hAnsi="宋体"/>
          <w:sz w:val="24"/>
          <w:szCs w:val="24"/>
        </w:rPr>
        <w:t>75%</w:t>
      </w:r>
      <w:r w:rsidRPr="00750B0E">
        <w:rPr>
          <w:rFonts w:ascii="宋体" w:eastAsia="宋体" w:hAnsi="宋体" w:hint="eastAsia"/>
          <w:sz w:val="24"/>
          <w:szCs w:val="24"/>
        </w:rPr>
        <w:t>以上，同时应有等光强曲线测试、光通量测试等参数且检测结果合格。检测报告中的灯具电器品牌型号必须与所供应的产品品牌型号一致。</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sz w:val="24"/>
          <w:szCs w:val="24"/>
        </w:rPr>
        <w:t>2</w:t>
      </w:r>
      <w:r w:rsidRPr="00750B0E">
        <w:rPr>
          <w:rFonts w:ascii="宋体" w:eastAsia="宋体" w:hAnsi="宋体" w:hint="eastAsia"/>
          <w:sz w:val="24"/>
          <w:szCs w:val="24"/>
        </w:rPr>
        <w:t>、灯</w:t>
      </w:r>
      <w:proofErr w:type="gramStart"/>
      <w:r w:rsidRPr="00750B0E">
        <w:rPr>
          <w:rFonts w:ascii="宋体" w:eastAsia="宋体" w:hAnsi="宋体" w:hint="eastAsia"/>
          <w:sz w:val="24"/>
          <w:szCs w:val="24"/>
        </w:rPr>
        <w:t>杆必须</w:t>
      </w:r>
      <w:proofErr w:type="gramEnd"/>
      <w:r w:rsidRPr="00750B0E">
        <w:rPr>
          <w:rFonts w:ascii="宋体" w:eastAsia="宋体" w:hAnsi="宋体" w:hint="eastAsia"/>
          <w:sz w:val="24"/>
          <w:szCs w:val="24"/>
        </w:rPr>
        <w:t>具有市级及以上技术监督部门出具的检测报告。</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hint="eastAsia"/>
          <w:sz w:val="24"/>
          <w:szCs w:val="24"/>
        </w:rPr>
        <w:lastRenderedPageBreak/>
        <w:t>（6）、其他</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sz w:val="24"/>
          <w:szCs w:val="24"/>
        </w:rPr>
        <w:t>1</w:t>
      </w:r>
      <w:r w:rsidRPr="00750B0E">
        <w:rPr>
          <w:rFonts w:ascii="宋体" w:eastAsia="宋体" w:hAnsi="宋体" w:hint="eastAsia"/>
          <w:sz w:val="24"/>
          <w:szCs w:val="24"/>
        </w:rPr>
        <w:t>、中标后签订合同前，采购人有权要求预中标人提供部分样品送至采购人处，如发现样品与其投标产品或投标承诺不符，采购人有权取消其中标资格，由此产生的一切相关责任</w:t>
      </w:r>
      <w:proofErr w:type="gramStart"/>
      <w:r w:rsidRPr="00750B0E">
        <w:rPr>
          <w:rFonts w:ascii="宋体" w:eastAsia="宋体" w:hAnsi="宋体" w:hint="eastAsia"/>
          <w:sz w:val="24"/>
          <w:szCs w:val="24"/>
        </w:rPr>
        <w:t>均由预中标</w:t>
      </w:r>
      <w:proofErr w:type="gramEnd"/>
      <w:r w:rsidRPr="00750B0E">
        <w:rPr>
          <w:rFonts w:ascii="宋体" w:eastAsia="宋体" w:hAnsi="宋体" w:hint="eastAsia"/>
          <w:sz w:val="24"/>
          <w:szCs w:val="24"/>
        </w:rPr>
        <w:t>人承担。</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sz w:val="24"/>
          <w:szCs w:val="24"/>
        </w:rPr>
        <w:t>2</w:t>
      </w:r>
      <w:r w:rsidRPr="00750B0E">
        <w:rPr>
          <w:rFonts w:ascii="宋体" w:eastAsia="宋体" w:hAnsi="宋体" w:hint="eastAsia"/>
          <w:sz w:val="24"/>
          <w:szCs w:val="24"/>
        </w:rPr>
        <w:t>、供货验收时，成立三人以上（采购中心、采购人、供货单位）验收小组，明确责任，严格依照招标文件及相关验收规范进行核对、验收，对供货量进行现场确认，并作为最终结算的依据。</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sz w:val="24"/>
          <w:szCs w:val="24"/>
        </w:rPr>
        <w:t>3</w:t>
      </w:r>
      <w:r w:rsidRPr="00750B0E">
        <w:rPr>
          <w:rFonts w:ascii="宋体" w:eastAsia="宋体" w:hAnsi="宋体" w:hint="eastAsia"/>
          <w:sz w:val="24"/>
          <w:szCs w:val="24"/>
        </w:rPr>
        <w:t>、中标人所供灯杆灯具电器等必须符合质量参数及相关规范要求，供货时必须按规定提供相应的检测报告。采购人认为质量不满足质量参数要求，中标人所供产品须向采购人和采购中心共同认可的具有相关检测资质的单位送检，检测费用由中标人承担。</w:t>
      </w:r>
    </w:p>
    <w:p w:rsidR="006B09A9" w:rsidRPr="00750B0E" w:rsidRDefault="006B09A9" w:rsidP="006B09A9">
      <w:pPr>
        <w:spacing w:line="360" w:lineRule="auto"/>
        <w:ind w:firstLineChars="200" w:firstLine="480"/>
        <w:rPr>
          <w:rFonts w:ascii="宋体" w:eastAsia="宋体" w:hAnsi="宋体"/>
          <w:sz w:val="24"/>
          <w:szCs w:val="24"/>
        </w:rPr>
      </w:pPr>
      <w:r w:rsidRPr="00750B0E">
        <w:rPr>
          <w:rFonts w:ascii="宋体" w:eastAsia="宋体" w:hAnsi="宋体"/>
          <w:sz w:val="24"/>
          <w:szCs w:val="24"/>
        </w:rPr>
        <w:t>4</w:t>
      </w:r>
      <w:r w:rsidRPr="00750B0E">
        <w:rPr>
          <w:rFonts w:ascii="宋体" w:eastAsia="宋体" w:hAnsi="宋体" w:hint="eastAsia"/>
          <w:sz w:val="24"/>
          <w:szCs w:val="24"/>
        </w:rPr>
        <w:t>、中标人货物经现场比对验收或抽样检测不合格的，采购人有权退货或要求更换合格货物，并在</w:t>
      </w:r>
      <w:r w:rsidRPr="00750B0E">
        <w:rPr>
          <w:rFonts w:ascii="宋体" w:eastAsia="宋体" w:hAnsi="宋体"/>
          <w:sz w:val="24"/>
          <w:szCs w:val="24"/>
        </w:rPr>
        <w:t>3</w:t>
      </w:r>
      <w:r w:rsidRPr="00750B0E">
        <w:rPr>
          <w:rFonts w:ascii="宋体" w:eastAsia="宋体" w:hAnsi="宋体" w:hint="eastAsia"/>
          <w:sz w:val="24"/>
          <w:szCs w:val="24"/>
        </w:rPr>
        <w:t>日内更换合格货物，延期未供货时，将视同其违约，采购人有权解除合同，并没收其履约保证金，还将报请相关主管部门限制其参与合肥市场投标。</w:t>
      </w:r>
    </w:p>
    <w:p w:rsidR="006B09A9" w:rsidRPr="00750B0E" w:rsidRDefault="006B09A9" w:rsidP="006B09A9">
      <w:pPr>
        <w:autoSpaceDE w:val="0"/>
        <w:autoSpaceDN w:val="0"/>
        <w:spacing w:line="360" w:lineRule="auto"/>
        <w:ind w:firstLine="480"/>
        <w:jc w:val="left"/>
        <w:rPr>
          <w:rFonts w:ascii="宋体" w:eastAsia="宋体" w:hAnsi="宋体"/>
          <w:sz w:val="24"/>
          <w:szCs w:val="24"/>
        </w:rPr>
      </w:pPr>
      <w:r w:rsidRPr="00750B0E">
        <w:rPr>
          <w:rFonts w:ascii="宋体" w:eastAsia="宋体" w:hAnsi="宋体"/>
          <w:sz w:val="24"/>
          <w:szCs w:val="24"/>
        </w:rPr>
        <w:t>5</w:t>
      </w:r>
      <w:r w:rsidRPr="00750B0E">
        <w:rPr>
          <w:rFonts w:ascii="宋体" w:eastAsia="宋体" w:hAnsi="宋体" w:hint="eastAsia"/>
          <w:sz w:val="24"/>
          <w:szCs w:val="24"/>
        </w:rPr>
        <w:t>、在履行合同的过程中，如中标人发生财产损失、人身伤亡等，由中标人自行负责。</w:t>
      </w:r>
    </w:p>
    <w:p w:rsidR="006B09A9" w:rsidRPr="00750B0E" w:rsidRDefault="006B09A9" w:rsidP="006B09A9">
      <w:pPr>
        <w:pStyle w:val="a3"/>
        <w:adjustRightInd w:val="0"/>
        <w:snapToGrid w:val="0"/>
        <w:spacing w:line="360" w:lineRule="auto"/>
        <w:rPr>
          <w:rFonts w:ascii="宋体" w:eastAsia="宋体" w:hAnsi="宋体"/>
          <w:sz w:val="24"/>
          <w:szCs w:val="24"/>
        </w:rPr>
      </w:pPr>
      <w:r w:rsidRPr="00750B0E">
        <w:rPr>
          <w:rFonts w:ascii="宋体" w:eastAsia="宋体" w:hAnsi="宋体" w:hint="eastAsia"/>
          <w:sz w:val="24"/>
          <w:szCs w:val="24"/>
        </w:rPr>
        <w:t xml:space="preserve">    6、所投电缆应</w:t>
      </w:r>
      <w:r w:rsidRPr="00750B0E">
        <w:rPr>
          <w:rFonts w:ascii="宋体" w:eastAsia="宋体" w:hAnsi="宋体"/>
          <w:sz w:val="24"/>
          <w:szCs w:val="24"/>
        </w:rPr>
        <w:t>严格执行国家标准</w:t>
      </w:r>
      <w:r w:rsidRPr="00750B0E">
        <w:rPr>
          <w:rFonts w:ascii="宋体" w:eastAsia="宋体" w:hAnsi="宋体" w:hint="eastAsia"/>
          <w:sz w:val="24"/>
          <w:szCs w:val="24"/>
        </w:rPr>
        <w:t>，供货前须向采购人提供国家权威部门出具的检测报告。</w:t>
      </w:r>
    </w:p>
    <w:p w:rsidR="006B09A9" w:rsidRPr="00750B0E" w:rsidRDefault="006B09A9" w:rsidP="006B09A9">
      <w:pPr>
        <w:spacing w:line="360" w:lineRule="auto"/>
        <w:ind w:firstLine="480"/>
        <w:rPr>
          <w:rFonts w:ascii="宋体" w:eastAsia="宋体" w:hAnsi="宋体"/>
          <w:sz w:val="24"/>
          <w:szCs w:val="24"/>
        </w:rPr>
      </w:pPr>
      <w:r w:rsidRPr="00750B0E">
        <w:rPr>
          <w:rFonts w:ascii="宋体" w:eastAsia="宋体" w:hAnsi="宋体" w:hint="eastAsia"/>
          <w:sz w:val="24"/>
          <w:szCs w:val="24"/>
        </w:rPr>
        <w:t>7、验收时的检测费用应包含在投标报价中。</w:t>
      </w:r>
    </w:p>
    <w:p w:rsidR="006B09A9" w:rsidRPr="00750B0E" w:rsidRDefault="006B09A9" w:rsidP="006B09A9">
      <w:pPr>
        <w:spacing w:line="360" w:lineRule="auto"/>
        <w:ind w:firstLine="480"/>
        <w:rPr>
          <w:rFonts w:ascii="宋体" w:eastAsia="宋体" w:hAnsi="宋体"/>
          <w:sz w:val="24"/>
          <w:szCs w:val="24"/>
        </w:rPr>
      </w:pPr>
      <w:r w:rsidRPr="00750B0E">
        <w:rPr>
          <w:rFonts w:ascii="宋体" w:eastAsia="宋体" w:hAnsi="宋体" w:hint="eastAsia"/>
          <w:sz w:val="24"/>
          <w:szCs w:val="24"/>
        </w:rPr>
        <w:t>8、提供产品的品牌、规格、型号和详细技术参数。</w:t>
      </w:r>
    </w:p>
    <w:p w:rsidR="006B09A9" w:rsidRPr="00F65981" w:rsidRDefault="006B09A9" w:rsidP="006B09A9">
      <w:pPr>
        <w:rPr>
          <w:rFonts w:ascii="宋体" w:eastAsia="宋体" w:hAnsi="宋体" w:hint="eastAsia"/>
          <w:b/>
          <w:sz w:val="24"/>
          <w:szCs w:val="24"/>
        </w:rPr>
      </w:pPr>
      <w:bookmarkStart w:id="1" w:name="_Toc429557784"/>
      <w:r w:rsidRPr="00F65981">
        <w:rPr>
          <w:rFonts w:ascii="宋体" w:eastAsia="宋体" w:hAnsi="宋体" w:hint="eastAsia"/>
          <w:b/>
          <w:sz w:val="24"/>
          <w:szCs w:val="24"/>
          <w:highlight w:val="yellow"/>
        </w:rPr>
        <w:t>第一包项目明细表</w:t>
      </w:r>
      <w:bookmarkEnd w:id="1"/>
    </w:p>
    <w:tbl>
      <w:tblPr>
        <w:tblW w:w="0" w:type="auto"/>
        <w:tblInd w:w="-127" w:type="dxa"/>
        <w:tblLayout w:type="fixed"/>
        <w:tblCellMar>
          <w:top w:w="15" w:type="dxa"/>
          <w:left w:w="15" w:type="dxa"/>
          <w:bottom w:w="15" w:type="dxa"/>
          <w:right w:w="15" w:type="dxa"/>
        </w:tblCellMar>
        <w:tblLook w:val="0000"/>
      </w:tblPr>
      <w:tblGrid>
        <w:gridCol w:w="1205"/>
        <w:gridCol w:w="5170"/>
        <w:gridCol w:w="1138"/>
        <w:gridCol w:w="993"/>
        <w:gridCol w:w="992"/>
      </w:tblGrid>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 xml:space="preserve">名称 </w:t>
            </w:r>
          </w:p>
        </w:tc>
        <w:tc>
          <w:tcPr>
            <w:tcW w:w="5170" w:type="dxa"/>
            <w:tcBorders>
              <w:top w:val="single" w:sz="4" w:space="0" w:color="000000"/>
              <w:left w:val="single" w:sz="4" w:space="0" w:color="000000"/>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型号</w:t>
            </w:r>
          </w:p>
        </w:tc>
        <w:tc>
          <w:tcPr>
            <w:tcW w:w="1138" w:type="dxa"/>
            <w:tcBorders>
              <w:top w:val="single" w:sz="4" w:space="0" w:color="000000"/>
              <w:left w:val="single" w:sz="4" w:space="0" w:color="000000"/>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单位</w:t>
            </w:r>
          </w:p>
        </w:tc>
        <w:tc>
          <w:tcPr>
            <w:tcW w:w="993" w:type="dxa"/>
            <w:tcBorders>
              <w:top w:val="single" w:sz="4" w:space="0" w:color="000000"/>
              <w:left w:val="single" w:sz="4" w:space="0" w:color="000000"/>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数量</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备注</w:t>
            </w:r>
          </w:p>
        </w:tc>
      </w:tr>
      <w:tr w:rsidR="006B09A9" w:rsidRPr="00F65981" w:rsidTr="00C71EC0">
        <w:trPr>
          <w:trHeight w:val="108"/>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8米单臂</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上口径≧90㎜，下口径≧180㎜，壁厚≧4mm(</w:t>
            </w:r>
            <w:proofErr w:type="gramStart"/>
            <w:r w:rsidRPr="00F65981">
              <w:rPr>
                <w:rFonts w:ascii="宋体" w:eastAsia="宋体" w:hAnsi="宋体" w:hint="eastAsia"/>
                <w:sz w:val="24"/>
                <w:szCs w:val="24"/>
              </w:rPr>
              <w:t>含杆内线</w:t>
            </w:r>
            <w:proofErr w:type="gramEnd"/>
            <w:r w:rsidRPr="00F65981">
              <w:rPr>
                <w:rFonts w:ascii="宋体" w:eastAsia="宋体" w:hAnsi="宋体" w:hint="eastAsia"/>
                <w:sz w:val="24"/>
                <w:szCs w:val="24"/>
              </w:rPr>
              <w:t>、熔丝保险盒)，内外热镀锌</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柱</w:t>
            </w:r>
          </w:p>
        </w:tc>
        <w:tc>
          <w:tcPr>
            <w:tcW w:w="99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108"/>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8米双臂</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上口径≧90㎜，下口径≧180㎜，壁厚≧4mm(</w:t>
            </w:r>
            <w:proofErr w:type="gramStart"/>
            <w:r w:rsidRPr="00F65981">
              <w:rPr>
                <w:rFonts w:ascii="宋体" w:eastAsia="宋体" w:hAnsi="宋体" w:hint="eastAsia"/>
                <w:sz w:val="24"/>
                <w:szCs w:val="24"/>
              </w:rPr>
              <w:t>含杆内线</w:t>
            </w:r>
            <w:proofErr w:type="gramEnd"/>
            <w:r w:rsidRPr="00F65981">
              <w:rPr>
                <w:rFonts w:ascii="宋体" w:eastAsia="宋体" w:hAnsi="宋体" w:hint="eastAsia"/>
                <w:sz w:val="24"/>
                <w:szCs w:val="24"/>
              </w:rPr>
              <w:t>、熔丝保险盒)，内外热镀锌</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柱</w:t>
            </w:r>
          </w:p>
        </w:tc>
        <w:tc>
          <w:tcPr>
            <w:tcW w:w="99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108"/>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9米单臂</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上口径≧100㎜，下口径≧200㎜，壁厚≧4mm(</w:t>
            </w:r>
            <w:proofErr w:type="gramStart"/>
            <w:r w:rsidRPr="00F65981">
              <w:rPr>
                <w:rFonts w:ascii="宋体" w:eastAsia="宋体" w:hAnsi="宋体" w:hint="eastAsia"/>
                <w:sz w:val="24"/>
                <w:szCs w:val="24"/>
              </w:rPr>
              <w:t>含杆内线</w:t>
            </w:r>
            <w:proofErr w:type="gramEnd"/>
            <w:r w:rsidRPr="00F65981">
              <w:rPr>
                <w:rFonts w:ascii="宋体" w:eastAsia="宋体" w:hAnsi="宋体" w:hint="eastAsia"/>
                <w:sz w:val="24"/>
                <w:szCs w:val="24"/>
              </w:rPr>
              <w:t>、熔丝保险盒)，内外热镀锌</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柱</w:t>
            </w:r>
          </w:p>
        </w:tc>
        <w:tc>
          <w:tcPr>
            <w:tcW w:w="99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108"/>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9米双臂</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上口径≧100㎜，下口径≧200㎜，壁厚≧4mm(</w:t>
            </w:r>
            <w:proofErr w:type="gramStart"/>
            <w:r w:rsidRPr="00F65981">
              <w:rPr>
                <w:rFonts w:ascii="宋体" w:eastAsia="宋体" w:hAnsi="宋体" w:hint="eastAsia"/>
                <w:sz w:val="24"/>
                <w:szCs w:val="24"/>
              </w:rPr>
              <w:t>含杆内线</w:t>
            </w:r>
            <w:proofErr w:type="gramEnd"/>
            <w:r w:rsidRPr="00F65981">
              <w:rPr>
                <w:rFonts w:ascii="宋体" w:eastAsia="宋体" w:hAnsi="宋体" w:hint="eastAsia"/>
                <w:sz w:val="24"/>
                <w:szCs w:val="24"/>
              </w:rPr>
              <w:t>、熔丝保险盒)，内外热镀锌</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柱</w:t>
            </w:r>
          </w:p>
        </w:tc>
        <w:tc>
          <w:tcPr>
            <w:tcW w:w="99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108"/>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11米单臂</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上口径≧110㎜，下口径≧220㎜，壁厚不小于4.5mm(</w:t>
            </w:r>
            <w:proofErr w:type="gramStart"/>
            <w:r w:rsidRPr="00F65981">
              <w:rPr>
                <w:rFonts w:ascii="宋体" w:eastAsia="宋体" w:hAnsi="宋体" w:hint="eastAsia"/>
                <w:sz w:val="24"/>
                <w:szCs w:val="24"/>
              </w:rPr>
              <w:t>含杆内线</w:t>
            </w:r>
            <w:proofErr w:type="gramEnd"/>
            <w:r w:rsidRPr="00F65981">
              <w:rPr>
                <w:rFonts w:ascii="宋体" w:eastAsia="宋体" w:hAnsi="宋体" w:hint="eastAsia"/>
                <w:sz w:val="24"/>
                <w:szCs w:val="24"/>
              </w:rPr>
              <w:t>、熔丝保险盒)，内外热镀锌</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柱</w:t>
            </w:r>
          </w:p>
        </w:tc>
        <w:tc>
          <w:tcPr>
            <w:tcW w:w="99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108"/>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lastRenderedPageBreak/>
              <w:t>11米双臂</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上口径≧110㎜，下口径≧220㎜，壁厚≧4.5mm(</w:t>
            </w:r>
            <w:proofErr w:type="gramStart"/>
            <w:r w:rsidRPr="00F65981">
              <w:rPr>
                <w:rFonts w:ascii="宋体" w:eastAsia="宋体" w:hAnsi="宋体" w:hint="eastAsia"/>
                <w:sz w:val="24"/>
                <w:szCs w:val="24"/>
              </w:rPr>
              <w:t>含杆内线</w:t>
            </w:r>
            <w:proofErr w:type="gramEnd"/>
            <w:r w:rsidRPr="00F65981">
              <w:rPr>
                <w:rFonts w:ascii="宋体" w:eastAsia="宋体" w:hAnsi="宋体" w:hint="eastAsia"/>
                <w:sz w:val="24"/>
                <w:szCs w:val="24"/>
              </w:rPr>
              <w:t>、熔丝保险盒)，内外热镀锌</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柱</w:t>
            </w:r>
          </w:p>
        </w:tc>
        <w:tc>
          <w:tcPr>
            <w:tcW w:w="99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73"/>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13米中杆灯</w:t>
            </w:r>
          </w:p>
          <w:p w:rsidR="006B09A9" w:rsidRPr="00F65981" w:rsidRDefault="006B09A9" w:rsidP="00C71EC0">
            <w:pPr>
              <w:rPr>
                <w:rFonts w:ascii="宋体" w:eastAsia="宋体" w:hAnsi="宋体" w:hint="eastAsia"/>
                <w:sz w:val="24"/>
                <w:szCs w:val="24"/>
              </w:rPr>
            </w:pP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上口径≧135㎜，下口径≧260㎜，壁厚≧5mm(</w:t>
            </w:r>
            <w:proofErr w:type="gramStart"/>
            <w:r w:rsidRPr="00F65981">
              <w:rPr>
                <w:rFonts w:ascii="宋体" w:eastAsia="宋体" w:hAnsi="宋体" w:hint="eastAsia"/>
                <w:sz w:val="24"/>
                <w:szCs w:val="24"/>
              </w:rPr>
              <w:t>含杆内线</w:t>
            </w:r>
            <w:proofErr w:type="gramEnd"/>
            <w:r w:rsidRPr="00F65981">
              <w:rPr>
                <w:rFonts w:ascii="宋体" w:eastAsia="宋体" w:hAnsi="宋体" w:hint="eastAsia"/>
                <w:sz w:val="24"/>
                <w:szCs w:val="24"/>
              </w:rPr>
              <w:t>、熔丝保险盒)，内外热镀锌</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柱</w:t>
            </w:r>
          </w:p>
        </w:tc>
        <w:tc>
          <w:tcPr>
            <w:tcW w:w="99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232"/>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14米中杆灯</w:t>
            </w:r>
          </w:p>
          <w:p w:rsidR="006B09A9" w:rsidRPr="00F65981" w:rsidRDefault="006B09A9" w:rsidP="00C71EC0">
            <w:pPr>
              <w:rPr>
                <w:rFonts w:ascii="宋体" w:eastAsia="宋体" w:hAnsi="宋体" w:hint="eastAsia"/>
                <w:sz w:val="24"/>
                <w:szCs w:val="24"/>
              </w:rPr>
            </w:pP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上口径≧140㎜，下口径≧280㎜，壁厚≧5mm(</w:t>
            </w:r>
            <w:proofErr w:type="gramStart"/>
            <w:r w:rsidRPr="00F65981">
              <w:rPr>
                <w:rFonts w:ascii="宋体" w:eastAsia="宋体" w:hAnsi="宋体" w:hint="eastAsia"/>
                <w:sz w:val="24"/>
                <w:szCs w:val="24"/>
              </w:rPr>
              <w:t>含杆内线</w:t>
            </w:r>
            <w:proofErr w:type="gramEnd"/>
            <w:r w:rsidRPr="00F65981">
              <w:rPr>
                <w:rFonts w:ascii="宋体" w:eastAsia="宋体" w:hAnsi="宋体" w:hint="eastAsia"/>
                <w:sz w:val="24"/>
                <w:szCs w:val="24"/>
              </w:rPr>
              <w:t>、熔丝保险盒)，内外热镀锌</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柱</w:t>
            </w:r>
          </w:p>
        </w:tc>
        <w:tc>
          <w:tcPr>
            <w:tcW w:w="99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73"/>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灯具</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单光源（含熔丝保险盒，</w:t>
            </w:r>
            <w:proofErr w:type="gramStart"/>
            <w:r w:rsidRPr="00F65981">
              <w:rPr>
                <w:rFonts w:ascii="宋体" w:eastAsia="宋体" w:hAnsi="宋体" w:hint="eastAsia"/>
                <w:sz w:val="24"/>
                <w:szCs w:val="24"/>
              </w:rPr>
              <w:t>空灯净重</w:t>
            </w:r>
            <w:proofErr w:type="gramEnd"/>
            <w:r w:rsidRPr="00F65981">
              <w:rPr>
                <w:rFonts w:ascii="宋体" w:eastAsia="宋体" w:hAnsi="宋体"/>
                <w:sz w:val="24"/>
                <w:szCs w:val="24"/>
              </w:rPr>
              <w:t>≧</w:t>
            </w:r>
            <w:r w:rsidRPr="00F65981">
              <w:rPr>
                <w:rFonts w:ascii="宋体" w:eastAsia="宋体" w:hAnsi="宋体" w:hint="eastAsia"/>
                <w:sz w:val="24"/>
                <w:szCs w:val="24"/>
              </w:rPr>
              <w:t>7kg）</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000000"/>
              <w:bottom w:val="single" w:sz="4" w:space="0" w:color="auto"/>
              <w:right w:val="single" w:sz="4" w:space="0" w:color="000000"/>
            </w:tcBorders>
            <w:vAlign w:val="center"/>
          </w:tcPr>
          <w:p w:rsidR="006B09A9" w:rsidRPr="00F65981" w:rsidRDefault="006B09A9" w:rsidP="00C71EC0">
            <w:pPr>
              <w:rPr>
                <w:rFonts w:ascii="宋体" w:eastAsia="宋体" w:hAnsi="宋体" w:hint="eastAsia"/>
                <w:sz w:val="24"/>
                <w:szCs w:val="24"/>
              </w:rPr>
            </w:pPr>
          </w:p>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25</w:t>
            </w:r>
          </w:p>
        </w:tc>
        <w:tc>
          <w:tcPr>
            <w:tcW w:w="992" w:type="dxa"/>
            <w:vMerge w:val="restart"/>
            <w:tcBorders>
              <w:top w:val="single" w:sz="4" w:space="0" w:color="000000"/>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列名灯具型号与外观专利一致，规格型号根据各道路实际确定</w:t>
            </w:r>
          </w:p>
        </w:tc>
      </w:tr>
      <w:tr w:rsidR="006B09A9" w:rsidRPr="00F65981" w:rsidTr="00C71EC0">
        <w:trPr>
          <w:trHeight w:val="58"/>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灯具</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双光源（含熔丝保险盒，</w:t>
            </w:r>
            <w:proofErr w:type="gramStart"/>
            <w:r w:rsidRPr="00F65981">
              <w:rPr>
                <w:rFonts w:ascii="宋体" w:eastAsia="宋体" w:hAnsi="宋体" w:hint="eastAsia"/>
                <w:sz w:val="24"/>
                <w:szCs w:val="24"/>
              </w:rPr>
              <w:t>空灯净重</w:t>
            </w:r>
            <w:proofErr w:type="gramEnd"/>
            <w:r w:rsidRPr="00F65981">
              <w:rPr>
                <w:rFonts w:ascii="宋体" w:eastAsia="宋体" w:hAnsi="宋体"/>
                <w:sz w:val="24"/>
                <w:szCs w:val="24"/>
              </w:rPr>
              <w:t>≧</w:t>
            </w:r>
            <w:r w:rsidRPr="00F65981">
              <w:rPr>
                <w:rFonts w:ascii="宋体" w:eastAsia="宋体" w:hAnsi="宋体" w:hint="eastAsia"/>
                <w:sz w:val="24"/>
                <w:szCs w:val="24"/>
              </w:rPr>
              <w:t>7kg）</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000000"/>
              <w:bottom w:val="single" w:sz="4" w:space="0" w:color="auto"/>
              <w:right w:val="single" w:sz="4" w:space="0" w:color="000000"/>
            </w:tcBorders>
            <w:vAlign w:val="center"/>
          </w:tcPr>
          <w:p w:rsidR="006B09A9" w:rsidRPr="00F65981" w:rsidRDefault="006B09A9" w:rsidP="00C71EC0">
            <w:pPr>
              <w:rPr>
                <w:rFonts w:ascii="宋体" w:eastAsia="宋体" w:hAnsi="宋体" w:hint="eastAsia"/>
                <w:sz w:val="24"/>
                <w:szCs w:val="24"/>
              </w:rPr>
            </w:pPr>
          </w:p>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25</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74"/>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灯具</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投光灯（含熔丝保险盒，</w:t>
            </w:r>
            <w:proofErr w:type="gramStart"/>
            <w:r w:rsidRPr="00F65981">
              <w:rPr>
                <w:rFonts w:ascii="宋体" w:eastAsia="宋体" w:hAnsi="宋体" w:hint="eastAsia"/>
                <w:sz w:val="24"/>
                <w:szCs w:val="24"/>
              </w:rPr>
              <w:t>空灯净重</w:t>
            </w:r>
            <w:proofErr w:type="gramEnd"/>
            <w:r w:rsidRPr="00F65981">
              <w:rPr>
                <w:rFonts w:ascii="宋体" w:eastAsia="宋体" w:hAnsi="宋体"/>
                <w:sz w:val="24"/>
                <w:szCs w:val="24"/>
              </w:rPr>
              <w:t>≧</w:t>
            </w:r>
            <w:r w:rsidRPr="00F65981">
              <w:rPr>
                <w:rFonts w:ascii="宋体" w:eastAsia="宋体" w:hAnsi="宋体" w:hint="eastAsia"/>
                <w:sz w:val="24"/>
                <w:szCs w:val="24"/>
              </w:rPr>
              <w:t>7kg）</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40</w:t>
            </w:r>
          </w:p>
        </w:tc>
        <w:tc>
          <w:tcPr>
            <w:tcW w:w="992" w:type="dxa"/>
            <w:vMerge/>
            <w:tcBorders>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150W灯泡</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000000"/>
              <w:bottom w:val="single" w:sz="4" w:space="0" w:color="auto"/>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480</w:t>
            </w:r>
          </w:p>
        </w:tc>
        <w:tc>
          <w:tcPr>
            <w:tcW w:w="992" w:type="dxa"/>
            <w:vMerge w:val="restart"/>
            <w:tcBorders>
              <w:top w:val="single" w:sz="4" w:space="0" w:color="000000"/>
              <w:left w:val="single" w:sz="4" w:space="0" w:color="auto"/>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参考品牌:GE、飞利浦、欧司朗</w:t>
            </w:r>
          </w:p>
        </w:tc>
      </w:tr>
      <w:tr w:rsidR="006B09A9" w:rsidRPr="00F65981" w:rsidTr="00C71EC0">
        <w:trPr>
          <w:trHeight w:val="6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150W镇流器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铜芯绕阻</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000000"/>
              <w:bottom w:val="single" w:sz="4" w:space="0" w:color="auto"/>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360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250W灯泡</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720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250W镇流器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铜芯绕阻</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600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400W灯泡</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660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400W镇流器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铜芯绕阻</w:t>
            </w:r>
          </w:p>
        </w:tc>
        <w:tc>
          <w:tcPr>
            <w:tcW w:w="1138"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000000"/>
              <w:bottom w:val="single" w:sz="4" w:space="0" w:color="auto"/>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540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触发器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2000</w:t>
            </w:r>
          </w:p>
        </w:tc>
        <w:tc>
          <w:tcPr>
            <w:tcW w:w="992" w:type="dxa"/>
            <w:vMerge/>
            <w:tcBorders>
              <w:left w:val="single" w:sz="4" w:space="0" w:color="auto"/>
              <w:bottom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熔断器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10A/圆筒形帽</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套</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2000</w:t>
            </w:r>
          </w:p>
        </w:tc>
        <w:tc>
          <w:tcPr>
            <w:tcW w:w="992" w:type="dxa"/>
            <w:vMerge w:val="restart"/>
            <w:tcBorders>
              <w:top w:val="single" w:sz="4" w:space="0" w:color="auto"/>
              <w:left w:val="single" w:sz="4" w:space="0" w:color="auto"/>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参考品牌:正泰、德力西、施耐德</w:t>
            </w: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交流接触器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220v线圈/CJX2-60A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50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交流接触器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220v线圈/CJX2-40A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50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漏电保护器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100毫安/4p-100A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50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漏电保护器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100毫安/4p-60A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50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3P</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60A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3P</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RTO保险</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60A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套</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RTO保险</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套</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NTOO保险</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63A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套</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NTOO保险</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100A</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套</w:t>
            </w:r>
          </w:p>
        </w:tc>
        <w:tc>
          <w:tcPr>
            <w:tcW w:w="993" w:type="dxa"/>
            <w:tcBorders>
              <w:top w:val="single" w:sz="4" w:space="0" w:color="auto"/>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vMerge/>
            <w:tcBorders>
              <w:left w:val="single" w:sz="4" w:space="0" w:color="auto"/>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防漏电</w:t>
            </w:r>
          </w:p>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lastRenderedPageBreak/>
              <w:t>连接器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lastRenderedPageBreak/>
              <w:t>BY-B1-3</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600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lastRenderedPageBreak/>
              <w:t>胶布</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J-10绝缘自粘带/100卷/箱</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箱</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胶布</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TM绝缘自粘带/100卷/箱</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箱</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钠灯瓷灯头</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E40</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铜鼻</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16m㎡</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铜鼻</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10m㎡</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自动控制器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SL-603C/智能型/4路以上控制</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35</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led节能灯</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64w/螺口/暖光</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led节能灯</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36w/螺口/暖光</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中华灯罩</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Φ400mm/卡口/95加厚/口径150mm</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Led线条灯</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12w/DC24V/彩色/0.05米</w:t>
            </w:r>
            <w:r w:rsidRPr="00F65981">
              <w:rPr>
                <w:rFonts w:ascii="宋体" w:eastAsia="宋体" w:hAnsi="宋体"/>
                <w:sz w:val="24"/>
                <w:szCs w:val="24"/>
              </w:rPr>
              <w:t>×</w:t>
            </w:r>
            <w:r w:rsidRPr="00F65981">
              <w:rPr>
                <w:rFonts w:ascii="宋体" w:eastAsia="宋体" w:hAnsi="宋体" w:hint="eastAsia"/>
                <w:sz w:val="24"/>
                <w:szCs w:val="24"/>
              </w:rPr>
              <w:t>0.045米</w:t>
            </w:r>
            <w:r w:rsidRPr="00F65981">
              <w:rPr>
                <w:rFonts w:ascii="宋体" w:eastAsia="宋体" w:hAnsi="宋体"/>
                <w:sz w:val="24"/>
                <w:szCs w:val="24"/>
              </w:rPr>
              <w:t>×</w:t>
            </w:r>
            <w:r w:rsidRPr="00F65981">
              <w:rPr>
                <w:rFonts w:ascii="宋体" w:eastAsia="宋体" w:hAnsi="宋体" w:hint="eastAsia"/>
                <w:sz w:val="24"/>
                <w:szCs w:val="24"/>
              </w:rPr>
              <w:t>1米/铝合金/防水型</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450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Led洗墙灯</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12w/DC24V/彩色/0.05米</w:t>
            </w:r>
            <w:r w:rsidRPr="00F65981">
              <w:rPr>
                <w:rFonts w:ascii="宋体" w:eastAsia="宋体" w:hAnsi="宋体"/>
                <w:sz w:val="24"/>
                <w:szCs w:val="24"/>
              </w:rPr>
              <w:t>×</w:t>
            </w:r>
            <w:r w:rsidRPr="00F65981">
              <w:rPr>
                <w:rFonts w:ascii="宋体" w:eastAsia="宋体" w:hAnsi="宋体" w:hint="eastAsia"/>
                <w:sz w:val="24"/>
                <w:szCs w:val="24"/>
              </w:rPr>
              <w:t>0.045米</w:t>
            </w:r>
            <w:r w:rsidRPr="00F65981">
              <w:rPr>
                <w:rFonts w:ascii="宋体" w:eastAsia="宋体" w:hAnsi="宋体"/>
                <w:sz w:val="24"/>
                <w:szCs w:val="24"/>
              </w:rPr>
              <w:t>×</w:t>
            </w:r>
            <w:r w:rsidRPr="00F65981">
              <w:rPr>
                <w:rFonts w:ascii="宋体" w:eastAsia="宋体" w:hAnsi="宋体" w:hint="eastAsia"/>
                <w:sz w:val="24"/>
                <w:szCs w:val="24"/>
              </w:rPr>
              <w:t>1米/铝合金/防水型</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Led投光灯</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150w/AC220V/彩色/铝合金</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50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Led模块灯</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15w/DC24V/彩色/铝合金/防水型</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80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Led开关</w:t>
            </w:r>
          </w:p>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电源</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400w/DC24V/AC220V</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PE管</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sz w:val="24"/>
                <w:szCs w:val="24"/>
              </w:rPr>
              <w:t>Ф</w:t>
            </w:r>
            <w:r w:rsidRPr="00F65981">
              <w:rPr>
                <w:rFonts w:ascii="宋体" w:eastAsia="宋体" w:hAnsi="宋体" w:hint="eastAsia"/>
                <w:sz w:val="24"/>
                <w:szCs w:val="24"/>
              </w:rPr>
              <w:t>50/壁厚≧3.5㎜</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塑料管</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sz w:val="24"/>
                <w:szCs w:val="24"/>
              </w:rPr>
            </w:pPr>
            <w:r w:rsidRPr="00F65981">
              <w:rPr>
                <w:rFonts w:ascii="宋体" w:eastAsia="宋体" w:hAnsi="宋体" w:hint="eastAsia"/>
                <w:sz w:val="24"/>
                <w:szCs w:val="24"/>
              </w:rPr>
              <w:t>DN32/壁厚≧2㎜</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800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检查孔盖板</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sz w:val="24"/>
                <w:szCs w:val="24"/>
              </w:rPr>
            </w:pPr>
            <w:r w:rsidRPr="00F65981">
              <w:rPr>
                <w:rFonts w:ascii="宋体" w:eastAsia="宋体" w:hAnsi="宋体" w:hint="eastAsia"/>
                <w:sz w:val="24"/>
                <w:szCs w:val="24"/>
              </w:rPr>
              <w:t>热镀锌/壁厚≧3㎜</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规格型号根据各道路实际确定</w:t>
            </w: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镀锌钢管</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sz w:val="24"/>
                <w:szCs w:val="24"/>
              </w:rPr>
            </w:pPr>
            <w:r w:rsidRPr="00F65981">
              <w:rPr>
                <w:rFonts w:ascii="宋体" w:eastAsia="宋体" w:hAnsi="宋体" w:hint="eastAsia"/>
                <w:sz w:val="24"/>
                <w:szCs w:val="24"/>
              </w:rPr>
              <w:t>热镀锌/</w:t>
            </w:r>
            <w:r w:rsidRPr="00F65981">
              <w:rPr>
                <w:rFonts w:ascii="宋体" w:eastAsia="宋体" w:hAnsi="宋体"/>
                <w:sz w:val="24"/>
                <w:szCs w:val="24"/>
              </w:rPr>
              <w:t>Ф</w:t>
            </w:r>
            <w:r w:rsidRPr="00F65981">
              <w:rPr>
                <w:rFonts w:ascii="宋体" w:eastAsia="宋体" w:hAnsi="宋体" w:hint="eastAsia"/>
                <w:sz w:val="24"/>
                <w:szCs w:val="24"/>
              </w:rPr>
              <w:t>100/壁厚≧5㎜</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400</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成套电工</w:t>
            </w:r>
          </w:p>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工具</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套</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6</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断线钳</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液压线钳</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高压接地线</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JDX-NL-XKV/JDX-NS-XKV</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组</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4</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41"/>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接地电阻测试仪</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钳形万用表</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39"/>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高压</w:t>
            </w:r>
            <w:proofErr w:type="gramStart"/>
            <w:r w:rsidRPr="00F65981">
              <w:rPr>
                <w:rFonts w:ascii="宋体" w:eastAsia="宋体" w:hAnsi="宋体" w:hint="eastAsia"/>
                <w:sz w:val="24"/>
                <w:szCs w:val="24"/>
              </w:rPr>
              <w:t>克令棒</w:t>
            </w:r>
            <w:proofErr w:type="gramEnd"/>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w:t>
            </w:r>
          </w:p>
        </w:tc>
        <w:tc>
          <w:tcPr>
            <w:tcW w:w="992" w:type="dxa"/>
            <w:tcBorders>
              <w:top w:val="single" w:sz="4" w:space="0" w:color="000000"/>
              <w:left w:val="single" w:sz="4" w:space="0" w:color="auto"/>
              <w:bottom w:val="single" w:sz="4" w:space="0" w:color="000000"/>
              <w:right w:val="single" w:sz="4" w:space="0" w:color="000000"/>
            </w:tcBorders>
          </w:tcPr>
          <w:p w:rsidR="006B09A9" w:rsidRPr="00F65981" w:rsidRDefault="006B09A9" w:rsidP="00C71EC0">
            <w:pPr>
              <w:rPr>
                <w:rFonts w:ascii="宋体" w:eastAsia="宋体" w:hAnsi="宋体" w:hint="eastAsia"/>
                <w:sz w:val="24"/>
                <w:szCs w:val="24"/>
              </w:rPr>
            </w:pPr>
          </w:p>
        </w:tc>
      </w:tr>
      <w:tr w:rsidR="006B09A9" w:rsidRPr="00F65981" w:rsidTr="00C71EC0">
        <w:trPr>
          <w:trHeight w:val="73"/>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金属电力表箱专用</w:t>
            </w:r>
            <w:r w:rsidRPr="00F65981">
              <w:rPr>
                <w:rFonts w:ascii="宋体" w:eastAsia="宋体" w:hAnsi="宋体" w:hint="eastAsia"/>
                <w:sz w:val="24"/>
                <w:szCs w:val="24"/>
              </w:rPr>
              <w:lastRenderedPageBreak/>
              <w:t>锁</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只</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tcBorders>
              <w:top w:val="single" w:sz="4" w:space="0" w:color="000000"/>
              <w:left w:val="single" w:sz="4" w:space="0" w:color="auto"/>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73"/>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lastRenderedPageBreak/>
              <w:t>控制柜</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XLW/不锈钢/双门/4回路以上</w:t>
            </w:r>
          </w:p>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/规范配置</w:t>
            </w: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台</w:t>
            </w: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w:t>
            </w:r>
          </w:p>
        </w:tc>
        <w:tc>
          <w:tcPr>
            <w:tcW w:w="992" w:type="dxa"/>
            <w:tcBorders>
              <w:top w:val="single" w:sz="4" w:space="0" w:color="000000"/>
              <w:left w:val="single" w:sz="4" w:space="0" w:color="auto"/>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40"/>
        </w:trPr>
        <w:tc>
          <w:tcPr>
            <w:tcW w:w="1205"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合计总价</w:t>
            </w:r>
          </w:p>
        </w:tc>
        <w:tc>
          <w:tcPr>
            <w:tcW w:w="5170"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c>
          <w:tcPr>
            <w:tcW w:w="1138"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p>
        </w:tc>
        <w:tc>
          <w:tcPr>
            <w:tcW w:w="993"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bl>
    <w:p w:rsidR="006B09A9" w:rsidRPr="00F65981" w:rsidRDefault="006B09A9" w:rsidP="006B09A9">
      <w:pPr>
        <w:rPr>
          <w:rFonts w:ascii="宋体" w:eastAsia="宋体" w:hAnsi="宋体" w:hint="eastAsia"/>
          <w:sz w:val="24"/>
          <w:szCs w:val="24"/>
        </w:rPr>
      </w:pPr>
    </w:p>
    <w:p w:rsidR="006B09A9" w:rsidRPr="00F65981" w:rsidRDefault="006B09A9" w:rsidP="006B09A9">
      <w:pPr>
        <w:rPr>
          <w:rFonts w:ascii="宋体" w:eastAsia="宋体" w:hAnsi="宋体" w:hint="eastAsia"/>
          <w:b/>
          <w:sz w:val="24"/>
          <w:szCs w:val="24"/>
        </w:rPr>
      </w:pPr>
      <w:r w:rsidRPr="00F65981">
        <w:rPr>
          <w:rFonts w:ascii="宋体" w:eastAsia="宋体" w:hAnsi="宋体" w:hint="eastAsia"/>
          <w:b/>
          <w:sz w:val="24"/>
          <w:szCs w:val="24"/>
          <w:highlight w:val="yellow"/>
        </w:rPr>
        <w:t>第二包项目预算明细表</w:t>
      </w:r>
    </w:p>
    <w:tbl>
      <w:tblPr>
        <w:tblW w:w="0" w:type="auto"/>
        <w:tblInd w:w="-127" w:type="dxa"/>
        <w:tblLayout w:type="fixed"/>
        <w:tblCellMar>
          <w:top w:w="15" w:type="dxa"/>
          <w:left w:w="15" w:type="dxa"/>
          <w:bottom w:w="15" w:type="dxa"/>
          <w:right w:w="15" w:type="dxa"/>
        </w:tblCellMar>
        <w:tblLook w:val="0000"/>
      </w:tblPr>
      <w:tblGrid>
        <w:gridCol w:w="1276"/>
        <w:gridCol w:w="5103"/>
        <w:gridCol w:w="851"/>
        <w:gridCol w:w="1276"/>
        <w:gridCol w:w="992"/>
      </w:tblGrid>
      <w:tr w:rsidR="006B09A9" w:rsidRPr="00F65981" w:rsidTr="00C71EC0">
        <w:trPr>
          <w:trHeight w:val="430"/>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名称</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型号</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单位</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备注</w:t>
            </w:r>
          </w:p>
        </w:tc>
      </w:tr>
      <w:tr w:rsidR="006B09A9" w:rsidRPr="00F65981" w:rsidTr="00C71EC0">
        <w:trPr>
          <w:trHeight w:val="505"/>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vv-0.6/1kv-4</w:t>
            </w:r>
            <w:r w:rsidRPr="00F65981">
              <w:rPr>
                <w:rFonts w:ascii="宋体" w:eastAsia="宋体" w:hAnsi="宋体"/>
                <w:sz w:val="24"/>
                <w:szCs w:val="24"/>
              </w:rPr>
              <w:t>×</w:t>
            </w:r>
            <w:r w:rsidRPr="00F65981">
              <w:rPr>
                <w:rFonts w:ascii="宋体" w:eastAsia="宋体" w:hAnsi="宋体" w:hint="eastAsia"/>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vv-0.6/1kv-4</w:t>
            </w:r>
            <w:r w:rsidRPr="00F65981">
              <w:rPr>
                <w:rFonts w:ascii="宋体" w:eastAsia="宋体" w:hAnsi="宋体"/>
                <w:sz w:val="24"/>
                <w:szCs w:val="24"/>
              </w:rPr>
              <w:t>×</w:t>
            </w:r>
            <w:r w:rsidRPr="00F65981">
              <w:rPr>
                <w:rFonts w:ascii="宋体" w:eastAsia="宋体" w:hAnsi="宋体" w:hint="eastAsia"/>
                <w:sz w:val="24"/>
                <w:szCs w:val="24"/>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vv-0.6/1kv-5</w:t>
            </w:r>
            <w:r w:rsidRPr="00F65981">
              <w:rPr>
                <w:rFonts w:ascii="宋体" w:eastAsia="宋体" w:hAnsi="宋体"/>
                <w:sz w:val="24"/>
                <w:szCs w:val="24"/>
              </w:rPr>
              <w:t>×</w:t>
            </w:r>
            <w:r w:rsidRPr="00F65981">
              <w:rPr>
                <w:rFonts w:ascii="宋体" w:eastAsia="宋体" w:hAnsi="宋体" w:hint="eastAsia"/>
                <w:sz w:val="24"/>
                <w:szCs w:val="24"/>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800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vv-0.6/1kv-4</w:t>
            </w:r>
            <w:r w:rsidRPr="00F65981">
              <w:rPr>
                <w:rFonts w:ascii="宋体" w:eastAsia="宋体" w:hAnsi="宋体"/>
                <w:sz w:val="24"/>
                <w:szCs w:val="24"/>
              </w:rPr>
              <w:t>×</w:t>
            </w:r>
            <w:r w:rsidRPr="00F65981">
              <w:rPr>
                <w:rFonts w:ascii="宋体" w:eastAsia="宋体" w:hAnsi="宋体" w:hint="eastAsia"/>
                <w:sz w:val="24"/>
                <w:szCs w:val="24"/>
              </w:rPr>
              <w:t>25+1</w:t>
            </w:r>
            <w:r w:rsidRPr="00F65981">
              <w:rPr>
                <w:rFonts w:ascii="宋体" w:eastAsia="宋体" w:hAnsi="宋体"/>
                <w:sz w:val="24"/>
                <w:szCs w:val="24"/>
              </w:rPr>
              <w:t>×</w:t>
            </w:r>
            <w:r w:rsidRPr="00F65981">
              <w:rPr>
                <w:rFonts w:ascii="宋体" w:eastAsia="宋体" w:hAnsi="宋体" w:hint="eastAsia"/>
                <w:sz w:val="24"/>
                <w:szCs w:val="24"/>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vv-0.6/1kv-5</w:t>
            </w:r>
            <w:r w:rsidRPr="00F65981">
              <w:rPr>
                <w:rFonts w:ascii="宋体" w:eastAsia="宋体" w:hAnsi="宋体"/>
                <w:sz w:val="24"/>
                <w:szCs w:val="24"/>
              </w:rPr>
              <w:t>×</w:t>
            </w:r>
            <w:r w:rsidRPr="00F65981">
              <w:rPr>
                <w:rFonts w:ascii="宋体" w:eastAsia="宋体" w:hAnsi="宋体" w:hint="eastAsia"/>
                <w:sz w:val="24"/>
                <w:szCs w:val="24"/>
              </w:rPr>
              <w:t>25+1</w:t>
            </w:r>
            <w:r w:rsidRPr="00F65981">
              <w:rPr>
                <w:rFonts w:ascii="宋体" w:eastAsia="宋体" w:hAnsi="宋体"/>
                <w:sz w:val="24"/>
                <w:szCs w:val="24"/>
              </w:rPr>
              <w:t>×</w:t>
            </w:r>
            <w:r w:rsidRPr="00F65981">
              <w:rPr>
                <w:rFonts w:ascii="宋体" w:eastAsia="宋体" w:hAnsi="宋体" w:hint="eastAsia"/>
                <w:sz w:val="24"/>
                <w:szCs w:val="24"/>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vv-0.6/1kv-5</w:t>
            </w:r>
            <w:r w:rsidRPr="00F65981">
              <w:rPr>
                <w:rFonts w:ascii="宋体" w:eastAsia="宋体" w:hAnsi="宋体"/>
                <w:sz w:val="24"/>
                <w:szCs w:val="24"/>
              </w:rPr>
              <w:t>×</w:t>
            </w:r>
            <w:r w:rsidRPr="00F65981">
              <w:rPr>
                <w:rFonts w:ascii="宋体" w:eastAsia="宋体" w:hAnsi="宋体" w:hint="eastAsia"/>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vv-0.6/1kv-5</w:t>
            </w:r>
            <w:r w:rsidRPr="00F65981">
              <w:rPr>
                <w:rFonts w:ascii="宋体" w:eastAsia="宋体" w:hAnsi="宋体"/>
                <w:sz w:val="24"/>
                <w:szCs w:val="24"/>
              </w:rPr>
              <w:t>×</w:t>
            </w:r>
            <w:r w:rsidRPr="00F65981">
              <w:rPr>
                <w:rFonts w:ascii="宋体" w:eastAsia="宋体" w:hAnsi="宋体" w:hint="eastAsia"/>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vv-0.6/1kv-4</w:t>
            </w:r>
            <w:r w:rsidRPr="00F65981">
              <w:rPr>
                <w:rFonts w:ascii="宋体" w:eastAsia="宋体" w:hAnsi="宋体"/>
                <w:sz w:val="24"/>
                <w:szCs w:val="24"/>
              </w:rPr>
              <w:t>×</w:t>
            </w:r>
            <w:r w:rsidRPr="00F65981">
              <w:rPr>
                <w:rFonts w:ascii="宋体" w:eastAsia="宋体" w:hAnsi="宋体" w:hint="eastAsia"/>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vv-0.6/1kv-3</w:t>
            </w:r>
            <w:r w:rsidRPr="00F65981">
              <w:rPr>
                <w:rFonts w:ascii="宋体" w:eastAsia="宋体" w:hAnsi="宋体"/>
                <w:sz w:val="24"/>
                <w:szCs w:val="24"/>
              </w:rPr>
              <w:t>×</w:t>
            </w:r>
            <w:r w:rsidRPr="00F65981">
              <w:rPr>
                <w:rFonts w:ascii="宋体" w:eastAsia="宋体" w:hAnsi="宋体" w:hint="eastAsia"/>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vv-0.6/1kv-2</w:t>
            </w:r>
            <w:r w:rsidRPr="00F65981">
              <w:rPr>
                <w:rFonts w:ascii="宋体" w:eastAsia="宋体" w:hAnsi="宋体"/>
                <w:sz w:val="24"/>
                <w:szCs w:val="24"/>
              </w:rPr>
              <w:t>×</w:t>
            </w:r>
            <w:r w:rsidRPr="00F65981">
              <w:rPr>
                <w:rFonts w:ascii="宋体" w:eastAsia="宋体" w:hAnsi="宋体" w:hint="eastAsia"/>
                <w:sz w:val="24"/>
                <w:szCs w:val="24"/>
              </w:rPr>
              <w:t>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vv-0.6/1kv-2</w:t>
            </w:r>
            <w:r w:rsidRPr="00F65981">
              <w:rPr>
                <w:rFonts w:ascii="宋体" w:eastAsia="宋体" w:hAnsi="宋体"/>
                <w:sz w:val="24"/>
                <w:szCs w:val="24"/>
              </w:rPr>
              <w:t>×</w:t>
            </w:r>
            <w:r w:rsidRPr="00F65981">
              <w:rPr>
                <w:rFonts w:ascii="宋体" w:eastAsia="宋体" w:hAnsi="宋体" w:hint="eastAsia"/>
                <w:sz w:val="24"/>
                <w:szCs w:val="24"/>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铜芯电缆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vvR-0.6/1kv-2</w:t>
            </w:r>
            <w:r w:rsidRPr="00F65981">
              <w:rPr>
                <w:rFonts w:ascii="宋体" w:eastAsia="宋体" w:hAnsi="宋体"/>
                <w:sz w:val="24"/>
                <w:szCs w:val="24"/>
              </w:rPr>
              <w:t>×</w:t>
            </w:r>
            <w:r w:rsidRPr="00F65981">
              <w:rPr>
                <w:rFonts w:ascii="宋体" w:eastAsia="宋体" w:hAnsi="宋体" w:hint="eastAsia"/>
                <w:sz w:val="24"/>
                <w:szCs w:val="24"/>
              </w:rPr>
              <w:t>1.5</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1200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铝合金电缆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VHLV-1KV-5</w:t>
            </w:r>
            <w:r w:rsidRPr="00F65981">
              <w:rPr>
                <w:rFonts w:ascii="宋体" w:eastAsia="宋体" w:hAnsi="宋体"/>
                <w:sz w:val="24"/>
                <w:szCs w:val="24"/>
              </w:rPr>
              <w:t>×</w:t>
            </w:r>
            <w:r w:rsidRPr="00F65981">
              <w:rPr>
                <w:rFonts w:ascii="宋体" w:eastAsia="宋体" w:hAnsi="宋体" w:hint="eastAsia"/>
                <w:sz w:val="24"/>
                <w:szCs w:val="24"/>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800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铝合金电缆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VHLV-1KV-4</w:t>
            </w:r>
            <w:r w:rsidRPr="00F65981">
              <w:rPr>
                <w:rFonts w:ascii="宋体" w:eastAsia="宋体" w:hAnsi="宋体"/>
                <w:sz w:val="24"/>
                <w:szCs w:val="24"/>
              </w:rPr>
              <w:t>×</w:t>
            </w:r>
            <w:r w:rsidRPr="00F65981">
              <w:rPr>
                <w:rFonts w:ascii="宋体" w:eastAsia="宋体" w:hAnsi="宋体" w:hint="eastAsia"/>
                <w:sz w:val="24"/>
                <w:szCs w:val="24"/>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铝合金电缆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VHLV-1KV-4</w:t>
            </w:r>
            <w:r w:rsidRPr="00F65981">
              <w:rPr>
                <w:rFonts w:ascii="宋体" w:eastAsia="宋体" w:hAnsi="宋体"/>
                <w:sz w:val="24"/>
                <w:szCs w:val="24"/>
              </w:rPr>
              <w:t>×</w:t>
            </w:r>
            <w:r w:rsidRPr="00F65981">
              <w:rPr>
                <w:rFonts w:ascii="宋体" w:eastAsia="宋体" w:hAnsi="宋体" w:hint="eastAsia"/>
                <w:sz w:val="24"/>
                <w:szCs w:val="24"/>
              </w:rPr>
              <w:t>25+1</w:t>
            </w:r>
            <w:r w:rsidRPr="00F65981">
              <w:rPr>
                <w:rFonts w:ascii="宋体" w:eastAsia="宋体" w:hAnsi="宋体"/>
                <w:sz w:val="24"/>
                <w:szCs w:val="24"/>
              </w:rPr>
              <w:t>×</w:t>
            </w:r>
            <w:r w:rsidRPr="00F65981">
              <w:rPr>
                <w:rFonts w:ascii="宋体" w:eastAsia="宋体" w:hAnsi="宋体" w:hint="eastAsia"/>
                <w:sz w:val="24"/>
                <w:szCs w:val="24"/>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1000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铝合金电缆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VHLV-1KV-4</w:t>
            </w:r>
            <w:r w:rsidRPr="00F65981">
              <w:rPr>
                <w:rFonts w:ascii="宋体" w:eastAsia="宋体" w:hAnsi="宋体"/>
                <w:sz w:val="24"/>
                <w:szCs w:val="24"/>
              </w:rPr>
              <w:t>×</w:t>
            </w:r>
            <w:r w:rsidRPr="00F65981">
              <w:rPr>
                <w:rFonts w:ascii="宋体" w:eastAsia="宋体" w:hAnsi="宋体" w:hint="eastAsia"/>
                <w:sz w:val="24"/>
                <w:szCs w:val="24"/>
              </w:rPr>
              <w:t>35+1</w:t>
            </w:r>
            <w:r w:rsidRPr="00F65981">
              <w:rPr>
                <w:rFonts w:ascii="宋体" w:eastAsia="宋体" w:hAnsi="宋体"/>
                <w:sz w:val="24"/>
                <w:szCs w:val="24"/>
              </w:rPr>
              <w:t>×</w:t>
            </w:r>
            <w:r w:rsidRPr="00F65981">
              <w:rPr>
                <w:rFonts w:ascii="宋体" w:eastAsia="宋体" w:hAnsi="宋体" w:hint="eastAsia"/>
                <w:sz w:val="24"/>
                <w:szCs w:val="24"/>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500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铝合金电缆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VHLV-1KV-2</w:t>
            </w:r>
            <w:r w:rsidRPr="00F65981">
              <w:rPr>
                <w:rFonts w:ascii="宋体" w:eastAsia="宋体" w:hAnsi="宋体"/>
                <w:sz w:val="24"/>
                <w:szCs w:val="24"/>
              </w:rPr>
              <w:t>×</w:t>
            </w:r>
            <w:r w:rsidRPr="00F65981">
              <w:rPr>
                <w:rFonts w:ascii="宋体" w:eastAsia="宋体" w:hAnsi="宋体" w:hint="eastAsia"/>
                <w:sz w:val="24"/>
                <w:szCs w:val="24"/>
              </w:rPr>
              <w:t>25</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铝合金电缆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VHLV-1KV-2</w:t>
            </w:r>
            <w:r w:rsidRPr="00F65981">
              <w:rPr>
                <w:rFonts w:ascii="宋体" w:eastAsia="宋体" w:hAnsi="宋体"/>
                <w:sz w:val="24"/>
                <w:szCs w:val="24"/>
              </w:rPr>
              <w:t>×</w:t>
            </w:r>
            <w:r w:rsidRPr="00F65981">
              <w:rPr>
                <w:rFonts w:ascii="宋体" w:eastAsia="宋体" w:hAnsi="宋体" w:hint="eastAsia"/>
                <w:sz w:val="24"/>
                <w:szCs w:val="24"/>
              </w:rPr>
              <w:t>16</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53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铝合金电缆</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VHLV-1KV-5</w:t>
            </w:r>
            <w:r w:rsidRPr="00F65981">
              <w:rPr>
                <w:rFonts w:ascii="宋体" w:eastAsia="宋体" w:hAnsi="宋体"/>
                <w:sz w:val="24"/>
                <w:szCs w:val="24"/>
              </w:rPr>
              <w:t>×</w:t>
            </w:r>
            <w:r w:rsidRPr="00F65981">
              <w:rPr>
                <w:rFonts w:ascii="宋体" w:eastAsia="宋体" w:hAnsi="宋体" w:hint="eastAsia"/>
                <w:sz w:val="24"/>
                <w:szCs w:val="24"/>
              </w:rPr>
              <w:t>10</w:t>
            </w:r>
          </w:p>
        </w:tc>
        <w:tc>
          <w:tcPr>
            <w:tcW w:w="851"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米</w:t>
            </w:r>
          </w:p>
        </w:tc>
        <w:tc>
          <w:tcPr>
            <w:tcW w:w="1276"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200</w:t>
            </w:r>
          </w:p>
        </w:tc>
        <w:tc>
          <w:tcPr>
            <w:tcW w:w="992"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r w:rsidR="006B09A9" w:rsidRPr="00F65981" w:rsidTr="00C71EC0">
        <w:trPr>
          <w:trHeight w:val="491"/>
        </w:trPr>
        <w:tc>
          <w:tcPr>
            <w:tcW w:w="1276"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t>合计总价</w:t>
            </w:r>
          </w:p>
        </w:tc>
        <w:tc>
          <w:tcPr>
            <w:tcW w:w="5103" w:type="dxa"/>
            <w:tcBorders>
              <w:top w:val="single" w:sz="4" w:space="0" w:color="000000"/>
              <w:left w:val="single" w:sz="4" w:space="0" w:color="000000"/>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r w:rsidRPr="00F65981">
              <w:rPr>
                <w:rFonts w:ascii="宋体" w:eastAsia="宋体" w:hAnsi="宋体" w:hint="eastAsia"/>
                <w:sz w:val="24"/>
                <w:szCs w:val="24"/>
              </w:rPr>
              <w:fldChar w:fldCharType="begin"/>
            </w:r>
            <w:r w:rsidRPr="00F65981">
              <w:rPr>
                <w:rFonts w:ascii="宋体" w:eastAsia="宋体" w:hAnsi="宋体" w:hint="eastAsia"/>
                <w:sz w:val="24"/>
                <w:szCs w:val="24"/>
              </w:rPr>
              <w:instrText xml:space="preserve"> = sum(F2:F18) \* MERGEFORMAT </w:instrText>
            </w:r>
            <w:r w:rsidRPr="00F65981">
              <w:rPr>
                <w:rFonts w:ascii="宋体" w:eastAsia="宋体" w:hAnsi="宋体" w:hint="eastAsia"/>
                <w:sz w:val="24"/>
                <w:szCs w:val="24"/>
              </w:rPr>
              <w:fldChar w:fldCharType="separate"/>
            </w:r>
            <w:r w:rsidRPr="00F65981">
              <w:rPr>
                <w:rFonts w:ascii="宋体" w:eastAsia="宋体" w:hAnsi="宋体" w:hint="eastAsia"/>
                <w:sz w:val="24"/>
                <w:szCs w:val="24"/>
              </w:rPr>
              <w:fldChar w:fldCharType="end"/>
            </w:r>
          </w:p>
        </w:tc>
        <w:tc>
          <w:tcPr>
            <w:tcW w:w="851" w:type="dxa"/>
            <w:tcBorders>
              <w:top w:val="single" w:sz="4" w:space="0" w:color="000000"/>
              <w:left w:val="single" w:sz="4" w:space="0" w:color="000000"/>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p>
        </w:tc>
        <w:tc>
          <w:tcPr>
            <w:tcW w:w="1276" w:type="dxa"/>
            <w:tcBorders>
              <w:top w:val="single" w:sz="4" w:space="0" w:color="000000"/>
              <w:left w:val="single" w:sz="4" w:space="0" w:color="auto"/>
              <w:bottom w:val="single" w:sz="4" w:space="0" w:color="000000"/>
              <w:right w:val="single" w:sz="4" w:space="0" w:color="auto"/>
            </w:tcBorders>
            <w:vAlign w:val="center"/>
          </w:tcPr>
          <w:p w:rsidR="006B09A9" w:rsidRPr="00F65981" w:rsidRDefault="006B09A9" w:rsidP="00C71EC0">
            <w:pPr>
              <w:rPr>
                <w:rFonts w:ascii="宋体" w:eastAsia="宋体" w:hAnsi="宋体" w:hint="eastAsia"/>
                <w:sz w:val="24"/>
                <w:szCs w:val="24"/>
              </w:rPr>
            </w:pPr>
          </w:p>
        </w:tc>
        <w:tc>
          <w:tcPr>
            <w:tcW w:w="992" w:type="dxa"/>
            <w:tcBorders>
              <w:top w:val="single" w:sz="4" w:space="0" w:color="000000"/>
              <w:left w:val="single" w:sz="4" w:space="0" w:color="auto"/>
              <w:bottom w:val="single" w:sz="4" w:space="0" w:color="000000"/>
              <w:right w:val="single" w:sz="4" w:space="0" w:color="000000"/>
            </w:tcBorders>
            <w:vAlign w:val="center"/>
          </w:tcPr>
          <w:p w:rsidR="006B09A9" w:rsidRPr="00F65981" w:rsidRDefault="006B09A9" w:rsidP="00C71EC0">
            <w:pPr>
              <w:rPr>
                <w:rFonts w:ascii="宋体" w:eastAsia="宋体" w:hAnsi="宋体" w:hint="eastAsia"/>
                <w:sz w:val="24"/>
                <w:szCs w:val="24"/>
              </w:rPr>
            </w:pPr>
          </w:p>
        </w:tc>
      </w:tr>
    </w:tbl>
    <w:p w:rsidR="006B09A9" w:rsidRPr="00F65981" w:rsidRDefault="006B09A9" w:rsidP="006B09A9">
      <w:pPr>
        <w:rPr>
          <w:rFonts w:ascii="宋体" w:eastAsia="宋体" w:hAnsi="宋体"/>
          <w:sz w:val="24"/>
          <w:szCs w:val="24"/>
        </w:rPr>
      </w:pPr>
      <w:r w:rsidRPr="00F65981">
        <w:rPr>
          <w:rFonts w:ascii="宋体" w:eastAsia="宋体" w:hAnsi="宋体" w:hint="eastAsia"/>
          <w:sz w:val="24"/>
          <w:szCs w:val="24"/>
        </w:rPr>
        <w:lastRenderedPageBreak/>
        <w:t>备注：1.表中所列货物为对应本项目需求的全部货物及所需附件购置费、包装费、运输费、人工费、保险费、各种税费、资料费、售后服务费及完成项目应有的全部费用。如有漏项或缺项，投标人承担全部责任。2.表中所列数量为暂定数量，最终根据采购人需求，以实际供货量为准。</w:t>
      </w:r>
    </w:p>
    <w:p w:rsidR="006B09A9" w:rsidRDefault="006B09A9" w:rsidP="006B09A9">
      <w:pPr>
        <w:pStyle w:val="2"/>
        <w:spacing w:line="500" w:lineRule="exact"/>
        <w:rPr>
          <w:rFonts w:ascii="宋体" w:eastAsia="宋体" w:hAnsi="宋体" w:hint="eastAsia"/>
        </w:rPr>
      </w:pPr>
    </w:p>
    <w:p w:rsidR="008F153B" w:rsidRPr="006B09A9" w:rsidRDefault="008F153B"/>
    <w:sectPr w:rsidR="008F153B" w:rsidRPr="006B09A9" w:rsidSect="008F153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09A9"/>
    <w:rsid w:val="006B09A9"/>
    <w:rsid w:val="008F1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A9"/>
    <w:pPr>
      <w:widowControl w:val="0"/>
      <w:jc w:val="both"/>
    </w:pPr>
    <w:rPr>
      <w:rFonts w:ascii="Cambria" w:eastAsia="@仿宋_GB2312" w:hAnsi="Cambria" w:cs="Cambria"/>
      <w:szCs w:val="20"/>
    </w:rPr>
  </w:style>
  <w:style w:type="paragraph" w:styleId="2">
    <w:name w:val="heading 2"/>
    <w:aliases w:val="h2,sect 1.2,H2,Heading 2 Hidden,Heading 2 CCBS,heading 2,第一章 标题 2,ISO1,L2,Underrubrik1,prop2,UNDERRUBRIK 1-2,Level 2 Topic Heading,2nd level,Titre2,l2,Header 2,I2,Section Title,Titre3,H21,sect 1.21,H22,sect 1.22,H211,sect 1.211,H23,sect 1.23,子,2,12"/>
    <w:basedOn w:val="a"/>
    <w:next w:val="a"/>
    <w:link w:val="2Char"/>
    <w:qFormat/>
    <w:rsid w:val="006B09A9"/>
    <w:pPr>
      <w:keepNext/>
      <w:keepLines/>
      <w:spacing w:before="260" w:after="260" w:line="416" w:lineRule="auto"/>
      <w:ind w:firstLine="628"/>
      <w:jc w:val="center"/>
      <w:outlineLvl w:val="1"/>
    </w:pPr>
    <w:rPr>
      <w:rFonts w:ascii="楷体_GB2312" w:eastAsia="仿宋" w:hAnsi="楷体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6B09A9"/>
    <w:rPr>
      <w:rFonts w:ascii="楷体_GB2312" w:eastAsia="仿宋" w:hAnsi="楷体_GB2312" w:cs="Cambria"/>
      <w:b/>
      <w:bCs/>
      <w:sz w:val="32"/>
      <w:szCs w:val="32"/>
    </w:rPr>
  </w:style>
  <w:style w:type="paragraph" w:styleId="a3">
    <w:name w:val="Body Text"/>
    <w:aliases w:val="b"/>
    <w:basedOn w:val="a"/>
    <w:link w:val="Char"/>
    <w:rsid w:val="006B09A9"/>
    <w:rPr>
      <w:rFonts w:ascii="@仿宋_GB2312" w:hAnsi="楷体_GB2312"/>
      <w:sz w:val="28"/>
    </w:rPr>
  </w:style>
  <w:style w:type="character" w:customStyle="1" w:styleId="Char">
    <w:name w:val="正文文本 Char"/>
    <w:basedOn w:val="a0"/>
    <w:link w:val="a3"/>
    <w:rsid w:val="006B09A9"/>
    <w:rPr>
      <w:rFonts w:ascii="@仿宋_GB2312" w:eastAsia="@仿宋_GB2312" w:hAnsi="楷体_GB2312" w:cs="Cambria"/>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2018-07-10T03:12:00Z</dcterms:created>
  <dcterms:modified xsi:type="dcterms:W3CDTF">2018-07-10T03:13:00Z</dcterms:modified>
</cp:coreProperties>
</file>