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ascii="黑体" w:eastAsia="黑体"/>
          <w:b/>
          <w:sz w:val="60"/>
          <w:szCs w:val="60"/>
        </w:rPr>
      </w:pPr>
    </w:p>
    <w:p>
      <w:pPr>
        <w:ind w:firstLine="0" w:firstLineChars="0"/>
        <w:jc w:val="center"/>
        <w:rPr>
          <w:rFonts w:ascii="黑体" w:eastAsia="黑体"/>
          <w:b/>
          <w:sz w:val="60"/>
          <w:szCs w:val="60"/>
        </w:rPr>
      </w:pPr>
    </w:p>
    <w:p>
      <w:pPr>
        <w:ind w:firstLine="0" w:firstLineChars="0"/>
        <w:jc w:val="center"/>
        <w:rPr>
          <w:rFonts w:ascii="黑体" w:eastAsia="黑体"/>
          <w:b/>
          <w:sz w:val="60"/>
          <w:szCs w:val="60"/>
        </w:rPr>
      </w:pPr>
    </w:p>
    <w:p>
      <w:pPr>
        <w:ind w:firstLine="0" w:firstLineChars="0"/>
        <w:jc w:val="center"/>
        <w:rPr>
          <w:rFonts w:ascii="黑体" w:eastAsia="黑体"/>
          <w:b/>
          <w:sz w:val="60"/>
          <w:szCs w:val="60"/>
        </w:rPr>
      </w:pPr>
      <w:r>
        <w:rPr>
          <w:rFonts w:hint="eastAsia" w:ascii="黑体" w:eastAsia="黑体"/>
          <w:b/>
          <w:sz w:val="60"/>
          <w:szCs w:val="60"/>
        </w:rPr>
        <w:t>国家电投集团采购管理系统</w:t>
      </w:r>
    </w:p>
    <w:p>
      <w:pPr>
        <w:jc w:val="center"/>
        <w:rPr>
          <w:rFonts w:ascii="黑体" w:eastAsia="黑体"/>
          <w:b/>
          <w:sz w:val="60"/>
          <w:szCs w:val="60"/>
        </w:rPr>
      </w:pPr>
    </w:p>
    <w:p>
      <w:pPr>
        <w:rPr>
          <w:rFonts w:ascii="黑体" w:eastAsia="黑体"/>
          <w:b/>
          <w:sz w:val="60"/>
          <w:szCs w:val="60"/>
        </w:rPr>
      </w:pPr>
      <w:r>
        <w:rPr>
          <w:rFonts w:hint="eastAsia" w:ascii="黑体" w:eastAsia="黑体"/>
          <w:b/>
          <w:sz w:val="60"/>
          <w:szCs w:val="60"/>
        </w:rPr>
        <w:t xml:space="preserve">   投标人使用手册</w:t>
      </w:r>
    </w:p>
    <w:p>
      <w:pPr>
        <w:rPr>
          <w:rFonts w:ascii="黑体" w:eastAsia="黑体"/>
          <w:b/>
          <w:sz w:val="60"/>
          <w:szCs w:val="60"/>
        </w:rPr>
      </w:pPr>
      <w:r>
        <w:rPr>
          <w:rFonts w:hint="eastAsia" w:ascii="黑体" w:eastAsia="黑体"/>
          <w:b/>
          <w:sz w:val="60"/>
          <w:szCs w:val="60"/>
        </w:rPr>
        <w:t xml:space="preserve">   （非招标部分）</w:t>
      </w:r>
    </w:p>
    <w:p>
      <w:pPr>
        <w:rPr>
          <w:rFonts w:ascii="黑体" w:eastAsia="黑体"/>
          <w:b/>
          <w:sz w:val="60"/>
          <w:szCs w:val="60"/>
        </w:rPr>
      </w:pPr>
      <w:r>
        <w:rPr>
          <w:rFonts w:hint="eastAsia" w:ascii="黑体" w:eastAsia="黑体"/>
          <w:b/>
          <w:sz w:val="60"/>
          <w:szCs w:val="60"/>
        </w:rPr>
        <w:t xml:space="preserve">  </w:t>
      </w:r>
    </w:p>
    <w:p>
      <w:pPr>
        <w:rPr>
          <w:rFonts w:ascii="黑体" w:eastAsia="黑体"/>
          <w:b/>
          <w:sz w:val="60"/>
          <w:szCs w:val="60"/>
        </w:rPr>
      </w:pPr>
    </w:p>
    <w:p>
      <w:pPr>
        <w:rPr>
          <w:rFonts w:ascii="黑体" w:eastAsia="黑体"/>
          <w:b/>
          <w:sz w:val="60"/>
          <w:szCs w:val="60"/>
        </w:rPr>
      </w:pPr>
    </w:p>
    <w:p>
      <w:pPr>
        <w:rPr>
          <w:rFonts w:ascii="黑体" w:eastAsia="黑体"/>
          <w:b/>
          <w:sz w:val="60"/>
          <w:szCs w:val="60"/>
        </w:rPr>
      </w:pPr>
    </w:p>
    <w:p>
      <w:pPr>
        <w:rPr>
          <w:rFonts w:ascii="黑体" w:eastAsia="黑体"/>
          <w:b/>
          <w:sz w:val="60"/>
          <w:szCs w:val="60"/>
        </w:rPr>
      </w:pPr>
    </w:p>
    <w:p>
      <w:pPr>
        <w:rPr>
          <w:rFonts w:ascii="黑体" w:eastAsia="黑体"/>
          <w:b/>
          <w:sz w:val="60"/>
          <w:szCs w:val="60"/>
        </w:rPr>
      </w:pPr>
    </w:p>
    <w:p>
      <w:pPr>
        <w:rPr>
          <w:rFonts w:ascii="黑体" w:eastAsia="黑体"/>
          <w:b/>
          <w:sz w:val="60"/>
          <w:szCs w:val="60"/>
        </w:rPr>
      </w:pPr>
    </w:p>
    <w:p>
      <w:pPr>
        <w:ind w:firstLine="0" w:firstLineChars="0"/>
        <w:jc w:val="center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目录</w:t>
      </w:r>
    </w:p>
    <w:p>
      <w:pPr>
        <w:pStyle w:val="10"/>
        <w:tabs>
          <w:tab w:val="right" w:leader="dot" w:pos="8296"/>
        </w:tabs>
        <w:ind w:firstLine="440"/>
        <w:rPr>
          <w:rFonts w:hAnsiTheme="minorHAnsi" w:eastAsiaTheme="minorEastAsia" w:cstheme="minorBidi"/>
          <w:b w:val="0"/>
          <w:bCs w:val="0"/>
          <w:caps w:val="0"/>
          <w:sz w:val="24"/>
          <w:szCs w:val="24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</w:instrText>
      </w:r>
      <w:r>
        <w:instrText xml:space="preserve"> </w:instrText>
      </w:r>
      <w:r>
        <w:fldChar w:fldCharType="separate"/>
      </w:r>
      <w:r>
        <w:rPr>
          <w:rFonts w:ascii="华文宋体" w:hAnsi="华文宋体" w:eastAsia="华文宋体"/>
          <w:b w:val="0"/>
        </w:rPr>
        <w:t>1、询价单（非评审）</w:t>
      </w:r>
      <w:r>
        <w:tab/>
      </w:r>
      <w:r>
        <w:fldChar w:fldCharType="begin"/>
      </w:r>
      <w:r>
        <w:instrText xml:space="preserve"> PAGEREF _Toc494028042 \h </w:instrText>
      </w:r>
      <w:r>
        <w:fldChar w:fldCharType="separate"/>
      </w:r>
      <w:r>
        <w:t>1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1.1报价</w:t>
      </w:r>
      <w:r>
        <w:tab/>
      </w:r>
      <w:r>
        <w:fldChar w:fldCharType="begin"/>
      </w:r>
      <w:r>
        <w:instrText xml:space="preserve"> PAGEREF _Toc494028043 \h </w:instrText>
      </w:r>
      <w:r>
        <w:fldChar w:fldCharType="separate"/>
      </w:r>
      <w:r>
        <w:t>1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1.2查看成交通知书</w:t>
      </w:r>
      <w:r>
        <w:tab/>
      </w:r>
      <w:r>
        <w:fldChar w:fldCharType="begin"/>
      </w:r>
      <w:r>
        <w:instrText xml:space="preserve"> PAGEREF _Toc494028044 \h </w:instrText>
      </w:r>
      <w:r>
        <w:fldChar w:fldCharType="separate"/>
      </w:r>
      <w:r>
        <w:t>3</w:t>
      </w:r>
      <w:r>
        <w:fldChar w:fldCharType="end"/>
      </w:r>
    </w:p>
    <w:p>
      <w:pPr>
        <w:pStyle w:val="10"/>
        <w:tabs>
          <w:tab w:val="right" w:leader="dot" w:pos="8296"/>
        </w:tabs>
        <w:ind w:firstLine="440"/>
        <w:rPr>
          <w:rFonts w:hAnsiTheme="minorHAnsi" w:eastAsiaTheme="minorEastAsia" w:cstheme="minorBidi"/>
          <w:b w:val="0"/>
          <w:bCs w:val="0"/>
          <w:caps w:val="0"/>
          <w:sz w:val="24"/>
          <w:szCs w:val="24"/>
        </w:rPr>
      </w:pPr>
      <w:r>
        <w:rPr>
          <w:rFonts w:ascii="华文宋体" w:hAnsi="华文宋体" w:eastAsia="华文宋体"/>
          <w:b w:val="0"/>
        </w:rPr>
        <w:t>2、评审询价</w:t>
      </w:r>
      <w:r>
        <w:tab/>
      </w:r>
      <w:r>
        <w:fldChar w:fldCharType="begin"/>
      </w:r>
      <w:r>
        <w:instrText xml:space="preserve"> PAGEREF _Toc494028045 \h </w:instrText>
      </w:r>
      <w:r>
        <w:fldChar w:fldCharType="separate"/>
      </w:r>
      <w:r>
        <w:t>4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2.1报价</w:t>
      </w:r>
      <w:r>
        <w:tab/>
      </w:r>
      <w:r>
        <w:fldChar w:fldCharType="begin"/>
      </w:r>
      <w:r>
        <w:instrText xml:space="preserve"> PAGEREF _Toc494028046 \h </w:instrText>
      </w:r>
      <w:r>
        <w:fldChar w:fldCharType="separate"/>
      </w:r>
      <w:r>
        <w:t>4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2.2评标澄清</w:t>
      </w:r>
      <w:r>
        <w:tab/>
      </w:r>
      <w:r>
        <w:fldChar w:fldCharType="begin"/>
      </w:r>
      <w:r>
        <w:instrText xml:space="preserve"> PAGEREF _Toc494028047 \h </w:instrText>
      </w:r>
      <w:r>
        <w:fldChar w:fldCharType="separate"/>
      </w:r>
      <w:r>
        <w:t>6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2.3查看成交通知书</w:t>
      </w:r>
      <w:r>
        <w:tab/>
      </w:r>
      <w:r>
        <w:fldChar w:fldCharType="begin"/>
      </w:r>
      <w:r>
        <w:instrText xml:space="preserve"> PAGEREF _Toc494028048 \h </w:instrText>
      </w:r>
      <w:r>
        <w:fldChar w:fldCharType="separate"/>
      </w:r>
      <w:r>
        <w:t>7</w:t>
      </w:r>
      <w:r>
        <w:fldChar w:fldCharType="end"/>
      </w:r>
    </w:p>
    <w:p>
      <w:pPr>
        <w:pStyle w:val="10"/>
        <w:tabs>
          <w:tab w:val="right" w:leader="dot" w:pos="8296"/>
        </w:tabs>
        <w:ind w:firstLine="440"/>
        <w:rPr>
          <w:rFonts w:hAnsiTheme="minorHAnsi" w:eastAsiaTheme="minorEastAsia" w:cstheme="minorBidi"/>
          <w:b w:val="0"/>
          <w:bCs w:val="0"/>
          <w:caps w:val="0"/>
          <w:sz w:val="24"/>
          <w:szCs w:val="24"/>
        </w:rPr>
      </w:pPr>
      <w:r>
        <w:rPr>
          <w:rFonts w:ascii="华文宋体" w:hAnsi="华文宋体" w:eastAsia="华文宋体"/>
          <w:b w:val="0"/>
        </w:rPr>
        <w:t>3、竞争性谈判（非评审谈判）</w:t>
      </w:r>
      <w:r>
        <w:tab/>
      </w:r>
      <w:r>
        <w:fldChar w:fldCharType="begin"/>
      </w:r>
      <w:r>
        <w:instrText xml:space="preserve"> PAGEREF _Toc494028049 \h </w:instrText>
      </w:r>
      <w:r>
        <w:fldChar w:fldCharType="separate"/>
      </w:r>
      <w:r>
        <w:t>8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3.1报价</w:t>
      </w:r>
      <w:r>
        <w:tab/>
      </w:r>
      <w:r>
        <w:fldChar w:fldCharType="begin"/>
      </w:r>
      <w:r>
        <w:instrText xml:space="preserve"> PAGEREF _Toc494028050 \h </w:instrText>
      </w:r>
      <w:r>
        <w:fldChar w:fldCharType="separate"/>
      </w:r>
      <w:r>
        <w:t>8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3.2下一轮报价</w:t>
      </w:r>
      <w:r>
        <w:tab/>
      </w:r>
      <w:r>
        <w:fldChar w:fldCharType="begin"/>
      </w:r>
      <w:r>
        <w:instrText xml:space="preserve"> PAGEREF _Toc494028051 \h </w:instrText>
      </w:r>
      <w:r>
        <w:fldChar w:fldCharType="separate"/>
      </w:r>
      <w:r>
        <w:t>10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3.3查看成交通知书</w:t>
      </w:r>
      <w:r>
        <w:tab/>
      </w:r>
      <w:r>
        <w:fldChar w:fldCharType="begin"/>
      </w:r>
      <w:r>
        <w:instrText xml:space="preserve"> PAGEREF _Toc494028052 \h </w:instrText>
      </w:r>
      <w:r>
        <w:fldChar w:fldCharType="separate"/>
      </w:r>
      <w:r>
        <w:t>11</w:t>
      </w:r>
      <w:r>
        <w:fldChar w:fldCharType="end"/>
      </w:r>
    </w:p>
    <w:p>
      <w:pPr>
        <w:pStyle w:val="10"/>
        <w:tabs>
          <w:tab w:val="right" w:leader="dot" w:pos="8296"/>
        </w:tabs>
        <w:ind w:firstLine="440"/>
        <w:rPr>
          <w:rFonts w:hAnsiTheme="minorHAnsi" w:eastAsiaTheme="minorEastAsia" w:cstheme="minorBidi"/>
          <w:b w:val="0"/>
          <w:bCs w:val="0"/>
          <w:caps w:val="0"/>
          <w:sz w:val="24"/>
          <w:szCs w:val="24"/>
        </w:rPr>
      </w:pPr>
      <w:r>
        <w:rPr>
          <w:rFonts w:ascii="华文宋体" w:hAnsi="华文宋体" w:eastAsia="华文宋体"/>
          <w:b w:val="0"/>
        </w:rPr>
        <w:t>4竞争性谈判（评审）</w:t>
      </w:r>
      <w:r>
        <w:tab/>
      </w:r>
      <w:r>
        <w:fldChar w:fldCharType="begin"/>
      </w:r>
      <w:r>
        <w:instrText xml:space="preserve"> PAGEREF _Toc494028053 \h </w:instrText>
      </w:r>
      <w:r>
        <w:fldChar w:fldCharType="separate"/>
      </w:r>
      <w:r>
        <w:t>12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4.1报价</w:t>
      </w:r>
      <w:r>
        <w:tab/>
      </w:r>
      <w:r>
        <w:fldChar w:fldCharType="begin"/>
      </w:r>
      <w:r>
        <w:instrText xml:space="preserve"> PAGEREF _Toc494028054 \h </w:instrText>
      </w:r>
      <w:r>
        <w:fldChar w:fldCharType="separate"/>
      </w:r>
      <w:r>
        <w:t>12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4.2下一轮报价</w:t>
      </w:r>
      <w:r>
        <w:tab/>
      </w:r>
      <w:r>
        <w:fldChar w:fldCharType="begin"/>
      </w:r>
      <w:r>
        <w:instrText xml:space="preserve"> PAGEREF _Toc494028055 \h </w:instrText>
      </w:r>
      <w:r>
        <w:fldChar w:fldCharType="separate"/>
      </w:r>
      <w:r>
        <w:t>14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4.3评标澄清</w:t>
      </w:r>
      <w:r>
        <w:tab/>
      </w:r>
      <w:r>
        <w:fldChar w:fldCharType="begin"/>
      </w:r>
      <w:r>
        <w:instrText xml:space="preserve"> PAGEREF _Toc494028056 \h </w:instrText>
      </w:r>
      <w:r>
        <w:fldChar w:fldCharType="separate"/>
      </w:r>
      <w:r>
        <w:t>16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4.4查看成交通知书</w:t>
      </w:r>
      <w:r>
        <w:tab/>
      </w:r>
      <w:r>
        <w:fldChar w:fldCharType="begin"/>
      </w:r>
      <w:r>
        <w:instrText xml:space="preserve"> PAGEREF _Toc494028057 \h </w:instrText>
      </w:r>
      <w:r>
        <w:fldChar w:fldCharType="separate"/>
      </w:r>
      <w:r>
        <w:t>17</w:t>
      </w:r>
      <w:r>
        <w:fldChar w:fldCharType="end"/>
      </w:r>
    </w:p>
    <w:p>
      <w:pPr>
        <w:pStyle w:val="10"/>
        <w:tabs>
          <w:tab w:val="right" w:leader="dot" w:pos="8296"/>
        </w:tabs>
        <w:ind w:firstLine="440"/>
        <w:rPr>
          <w:rFonts w:hAnsiTheme="minorHAnsi" w:eastAsiaTheme="minorEastAsia" w:cstheme="minorBidi"/>
          <w:b w:val="0"/>
          <w:bCs w:val="0"/>
          <w:caps w:val="0"/>
          <w:sz w:val="24"/>
          <w:szCs w:val="24"/>
        </w:rPr>
      </w:pPr>
      <w:r>
        <w:rPr>
          <w:rFonts w:ascii="华文宋体" w:hAnsi="华文宋体" w:eastAsia="华文宋体"/>
          <w:b w:val="0"/>
        </w:rPr>
        <w:t>5、直接采购</w:t>
      </w:r>
      <w:r>
        <w:tab/>
      </w:r>
      <w:r>
        <w:fldChar w:fldCharType="begin"/>
      </w:r>
      <w:r>
        <w:instrText xml:space="preserve"> PAGEREF _Toc494028058 \h </w:instrText>
      </w:r>
      <w:r>
        <w:fldChar w:fldCharType="separate"/>
      </w:r>
      <w:r>
        <w:t>17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5.1报价</w:t>
      </w:r>
      <w:r>
        <w:tab/>
      </w:r>
      <w:r>
        <w:fldChar w:fldCharType="begin"/>
      </w:r>
      <w:r>
        <w:instrText xml:space="preserve"> PAGEREF _Toc494028059 \h </w:instrText>
      </w:r>
      <w:r>
        <w:fldChar w:fldCharType="separate"/>
      </w:r>
      <w:r>
        <w:t>17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5.2二次报价</w:t>
      </w:r>
      <w:r>
        <w:tab/>
      </w:r>
      <w:r>
        <w:fldChar w:fldCharType="begin"/>
      </w:r>
      <w:r>
        <w:instrText xml:space="preserve"> PAGEREF _Toc494028060 \h </w:instrText>
      </w:r>
      <w:r>
        <w:fldChar w:fldCharType="separate"/>
      </w:r>
      <w:r>
        <w:t>19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5.3查看成交通知书</w:t>
      </w:r>
      <w:r>
        <w:tab/>
      </w:r>
      <w:r>
        <w:fldChar w:fldCharType="begin"/>
      </w:r>
      <w:r>
        <w:instrText xml:space="preserve"> PAGEREF _Toc494028061 \h </w:instrText>
      </w:r>
      <w:r>
        <w:fldChar w:fldCharType="separate"/>
      </w:r>
      <w:r>
        <w:t>20</w:t>
      </w:r>
      <w:r>
        <w:fldChar w:fldCharType="end"/>
      </w:r>
    </w:p>
    <w:p>
      <w:pPr>
        <w:pStyle w:val="10"/>
        <w:tabs>
          <w:tab w:val="right" w:leader="dot" w:pos="8296"/>
        </w:tabs>
        <w:ind w:firstLine="440"/>
        <w:rPr>
          <w:rFonts w:hAnsiTheme="minorHAnsi" w:eastAsiaTheme="minorEastAsia" w:cstheme="minorBidi"/>
          <w:b w:val="0"/>
          <w:bCs w:val="0"/>
          <w:caps w:val="0"/>
          <w:sz w:val="24"/>
          <w:szCs w:val="24"/>
        </w:rPr>
      </w:pPr>
      <w:r>
        <w:rPr>
          <w:rFonts w:ascii="华文宋体" w:hAnsi="华文宋体" w:eastAsia="华文宋体"/>
          <w:b w:val="0"/>
        </w:rPr>
        <w:t>6、竞价</w:t>
      </w:r>
      <w:r>
        <w:tab/>
      </w:r>
      <w:r>
        <w:fldChar w:fldCharType="begin"/>
      </w:r>
      <w:r>
        <w:instrText xml:space="preserve"> PAGEREF _Toc494028062 \h </w:instrText>
      </w:r>
      <w:r>
        <w:fldChar w:fldCharType="separate"/>
      </w:r>
      <w:r>
        <w:t>21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6.1网上竞价</w:t>
      </w:r>
      <w:r>
        <w:tab/>
      </w:r>
      <w:r>
        <w:fldChar w:fldCharType="begin"/>
      </w:r>
      <w:r>
        <w:instrText xml:space="preserve"> PAGEREF _Toc494028063 \h </w:instrText>
      </w:r>
      <w:r>
        <w:fldChar w:fldCharType="separate"/>
      </w:r>
      <w:r>
        <w:t>21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6.2补填明细（总价竞价方式）</w:t>
      </w:r>
      <w:r>
        <w:tab/>
      </w:r>
      <w:r>
        <w:fldChar w:fldCharType="begin"/>
      </w:r>
      <w:r>
        <w:instrText xml:space="preserve"> PAGEREF _Toc494028064 \h </w:instrText>
      </w:r>
      <w:r>
        <w:fldChar w:fldCharType="separate"/>
      </w:r>
      <w:r>
        <w:t>24</w:t>
      </w:r>
      <w:r>
        <w:fldChar w:fldCharType="end"/>
      </w:r>
    </w:p>
    <w:p>
      <w:pPr>
        <w:pStyle w:val="13"/>
        <w:tabs>
          <w:tab w:val="right" w:leader="dot" w:pos="8296"/>
        </w:tabs>
        <w:ind w:firstLine="440"/>
        <w:rPr>
          <w:rFonts w:hAnsiTheme="minorHAnsi" w:eastAsiaTheme="minorEastAsia" w:cstheme="minorBidi"/>
          <w:smallCaps w:val="0"/>
          <w:sz w:val="24"/>
          <w:szCs w:val="24"/>
        </w:rPr>
      </w:pPr>
      <w:r>
        <w:rPr>
          <w:rFonts w:ascii="华文宋体" w:hAnsi="华文宋体" w:eastAsia="华文宋体"/>
        </w:rPr>
        <w:t>6.3查看成交通知书</w:t>
      </w:r>
      <w:r>
        <w:tab/>
      </w:r>
      <w:r>
        <w:fldChar w:fldCharType="begin"/>
      </w:r>
      <w:r>
        <w:instrText xml:space="preserve"> PAGEREF _Toc494028065 \h </w:instrText>
      </w:r>
      <w:r>
        <w:fldChar w:fldCharType="separate"/>
      </w:r>
      <w:r>
        <w:t>25</w:t>
      </w:r>
      <w:r>
        <w:fldChar w:fldCharType="end"/>
      </w:r>
    </w:p>
    <w:p>
      <w:pPr>
        <w:ind w:firstLine="0" w:firstLineChars="0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26" w:charSpace="0"/>
        </w:sectPr>
      </w:pPr>
      <w:r>
        <w:fldChar w:fldCharType="end"/>
      </w:r>
    </w:p>
    <w:p>
      <w:pPr>
        <w:pStyle w:val="2"/>
        <w:spacing w:before="0" w:after="0" w:line="240" w:lineRule="auto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0" w:name="_Toc494028042"/>
      <w:r>
        <w:rPr>
          <w:rFonts w:hint="eastAsia" w:ascii="华文宋体" w:hAnsi="华文宋体" w:eastAsia="华文宋体"/>
          <w:b w:val="0"/>
          <w:sz w:val="48"/>
          <w:szCs w:val="48"/>
        </w:rPr>
        <w:t>1、询价单（非评审）</w:t>
      </w:r>
      <w:bookmarkEnd w:id="0"/>
    </w:p>
    <w:p>
      <w:pPr>
        <w:pStyle w:val="3"/>
        <w:spacing w:before="0" w:after="0" w:line="240" w:lineRule="auto"/>
        <w:ind w:firstLine="0" w:firstLineChars="0"/>
        <w:rPr>
          <w:rFonts w:hint="eastAsia" w:ascii="华文宋体" w:hAnsi="华文宋体" w:eastAsia="华文宋体"/>
          <w:b w:val="0"/>
          <w:sz w:val="44"/>
          <w:szCs w:val="44"/>
        </w:rPr>
      </w:pPr>
      <w:bookmarkStart w:id="1" w:name="_Toc494028043"/>
      <w:r>
        <w:rPr>
          <w:rFonts w:hint="eastAsia" w:ascii="华文宋体" w:hAnsi="华文宋体" w:eastAsia="华文宋体"/>
          <w:b w:val="0"/>
          <w:sz w:val="44"/>
          <w:szCs w:val="44"/>
        </w:rPr>
        <w:t>1.1报价</w:t>
      </w:r>
      <w:bookmarkEnd w:id="1"/>
    </w:p>
    <w:p>
      <w:pPr>
        <w:rPr>
          <w:rFonts w:hint="eastAsia"/>
        </w:rPr>
      </w:pPr>
      <w:r>
        <w:rPr>
          <w:rFonts w:hint="eastAsia"/>
        </w:rPr>
        <w:t>用户进入网员专区页面，点击“采购信息”进入询价公告页面。如下图所示：</w:t>
      </w:r>
    </w:p>
    <w:p>
      <w:r>
        <w:drawing>
          <wp:inline distT="0" distB="0" distL="114300" distR="114300">
            <wp:extent cx="5267960" cy="3430905"/>
            <wp:effectExtent l="0" t="0" r="508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选择正在进行中的公告，进入公告详情页面。</w:t>
      </w:r>
    </w:p>
    <w:p>
      <w:pPr>
        <w:rPr>
          <w:rFonts w:hint="eastAsia"/>
        </w:rPr>
      </w:pPr>
    </w:p>
    <w:p>
      <w:pPr>
        <w:ind w:firstLine="0" w:firstLineChars="0"/>
      </w:pPr>
      <w:r>
        <w:drawing>
          <wp:inline distT="0" distB="0" distL="114300" distR="114300">
            <wp:extent cx="5271770" cy="4601210"/>
            <wp:effectExtent l="0" t="0" r="127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60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用户在参与报价前需要填写报价联系人信息，填写正确的数据后点击“参与报价”按钮进入报价页面。</w:t>
      </w:r>
      <w:r>
        <w:rPr>
          <w:rFonts w:hint="eastAsia"/>
          <w:lang w:val="en-US" w:eastAsia="zh-CN"/>
        </w:rPr>
        <w:t>询价单报价分两种类型，一种</w:t>
      </w:r>
      <w:r>
        <w:rPr>
          <w:rFonts w:hint="eastAsia"/>
        </w:rPr>
        <w:t>报价页面如下：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73675" cy="2515235"/>
            <wp:effectExtent l="0" t="0" r="1460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填写相关报价信息。</w:t>
      </w:r>
    </w:p>
    <w:p>
      <w:pPr>
        <w:ind w:firstLine="420"/>
        <w:rPr>
          <w:rFonts w:hint="eastAsia"/>
        </w:rPr>
      </w:pPr>
      <w:r>
        <w:rPr>
          <w:rFonts w:hint="eastAsia"/>
        </w:rPr>
        <w:t>上传相关附件【可选】。</w:t>
      </w:r>
    </w:p>
    <w:p>
      <w:pPr>
        <w:ind w:firstLine="420"/>
        <w:rPr>
          <w:rFonts w:hint="eastAsia"/>
        </w:rPr>
      </w:pPr>
      <w:r>
        <w:rPr>
          <w:rFonts w:hint="eastAsia"/>
        </w:rPr>
        <w:t>点击“提交”按钮，保存数据。</w:t>
      </w:r>
    </w:p>
    <w:p>
      <w:pPr>
        <w:ind w:firstLine="420"/>
        <w:rPr>
          <w:rFonts w:hint="eastAsia"/>
        </w:rPr>
      </w:pPr>
      <w:r>
        <w:rPr>
          <w:rFonts w:hint="eastAsia"/>
        </w:rPr>
        <w:t>注：如果询价单有固定税率，那么用户在报价时只能使用提供的税率，但是如果无固定税率，用户可以选择自己的报价税率。</w:t>
      </w:r>
    </w:p>
    <w:p>
      <w:pPr>
        <w:ind w:firstLine="420"/>
        <w:rPr>
          <w:rFonts w:hint="eastAsia"/>
        </w:rPr>
      </w:pPr>
    </w:p>
    <w:p>
      <w:pPr>
        <w:ind w:firstLine="420"/>
        <w:rPr>
          <w:rFonts w:hint="eastAsia"/>
        </w:rPr>
      </w:pPr>
      <w:r>
        <w:rPr>
          <w:rFonts w:hint="eastAsia"/>
          <w:lang w:val="en-US" w:eastAsia="zh-CN"/>
        </w:rPr>
        <w:t>如果要修改报价，则可以</w:t>
      </w:r>
      <w:r>
        <w:rPr>
          <w:rFonts w:hint="eastAsia"/>
        </w:rPr>
        <w:t>在公告详情页面，点击“修改报价”按钮，进入报价详情页面，用户可以对自己的报价进行修改、提交、撤销操作。</w:t>
      </w:r>
    </w:p>
    <w:p>
      <w:pPr>
        <w:ind w:firstLine="420"/>
      </w:pPr>
      <w:r>
        <w:drawing>
          <wp:inline distT="0" distB="0" distL="114300" distR="114300">
            <wp:extent cx="5269865" cy="4526280"/>
            <wp:effectExtent l="0" t="0" r="317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rPr>
          <w:rFonts w:hint="eastAsia"/>
        </w:rPr>
        <w:t>修改页面如下图所示：</w:t>
      </w:r>
    </w:p>
    <w:p>
      <w:pPr>
        <w:ind w:firstLine="420"/>
      </w:pPr>
      <w:r>
        <w:drawing>
          <wp:inline distT="0" distB="0" distL="114300" distR="114300">
            <wp:extent cx="5262880" cy="2411095"/>
            <wp:effectExtent l="0" t="0" r="1016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 w:ascii="??_GB2312"/>
          <w:sz w:val="28"/>
          <w:lang w:val="en-US" w:eastAsia="zh-CN"/>
        </w:rPr>
        <w:t>另一种类型是</w:t>
      </w:r>
      <w:r>
        <w:rPr>
          <w:rFonts w:ascii="??_GB2312" w:eastAsia="??_GB2312"/>
          <w:sz w:val="28"/>
        </w:rPr>
        <w:t>进入采购管理系统非招标批次列表页面</w:t>
      </w:r>
      <w:r>
        <w:rPr>
          <w:rFonts w:hint="eastAsia" w:ascii="??_GB2312" w:eastAsia="??_GB2312"/>
          <w:sz w:val="28"/>
        </w:rPr>
        <w:t>，如下图所示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2190115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找到待待报价项目，点击【操作】按钮，进入具体批次的供应商操作主控台，如下图所示：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095375"/>
            <wp:effectExtent l="0" t="0" r="1460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点击【网上报价】按钮，进入报价页面，如下图所示：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37109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numPr>
          <w:ilvl w:val="0"/>
          <w:numId w:val="1"/>
        </w:numPr>
        <w:ind w:firstLineChars="0"/>
      </w:pPr>
      <w:r>
        <w:rPr>
          <w:rFonts w:hint="eastAsia"/>
        </w:rPr>
        <w:t>页面上方为批次的基本信息。</w:t>
      </w:r>
    </w:p>
    <w:p>
      <w:pPr>
        <w:numPr>
          <w:ilvl w:val="0"/>
          <w:numId w:val="1"/>
        </w:numPr>
        <w:ind w:firstLineChars="0"/>
        <w:rPr>
          <w:color w:val="FF0000"/>
        </w:rPr>
      </w:pPr>
      <w:r>
        <w:rPr>
          <w:rFonts w:hint="eastAsia"/>
        </w:rPr>
        <w:t>点击此处按钮可导出报价单模版。</w:t>
      </w:r>
      <w:r>
        <w:rPr>
          <w:rFonts w:hint="eastAsia"/>
          <w:color w:val="FF0000"/>
        </w:rPr>
        <w:t>（注意不要修改模版原来内容，只需填写报价信息即可）</w:t>
      </w:r>
    </w:p>
    <w:p>
      <w:pPr>
        <w:numPr>
          <w:ilvl w:val="0"/>
          <w:numId w:val="1"/>
        </w:numPr>
        <w:ind w:firstLineChars="0"/>
      </w:pPr>
      <w:r>
        <w:rPr>
          <w:rFonts w:hint="eastAsia"/>
        </w:rPr>
        <w:t>报价单填写好之后，点击【导入报价单】，上传填写好的报价单。</w:t>
      </w:r>
    </w:p>
    <w:p>
      <w:pPr>
        <w:numPr>
          <w:ilvl w:val="0"/>
          <w:numId w:val="1"/>
        </w:numPr>
        <w:ind w:firstLineChars="0"/>
      </w:pPr>
      <w:r>
        <w:rPr>
          <w:rFonts w:hint="eastAsia"/>
        </w:rPr>
        <w:t>也可在页面上直接填写报价。</w:t>
      </w:r>
    </w:p>
    <w:p>
      <w:pPr>
        <w:numPr>
          <w:ilvl w:val="0"/>
          <w:numId w:val="1"/>
        </w:numPr>
        <w:ind w:firstLineChars="0"/>
      </w:pPr>
      <w:r>
        <w:rPr>
          <w:rFonts w:hint="eastAsia"/>
        </w:rPr>
        <w:t>注意当条数高于10条时可上下翻页或者更改每页显示的条数。</w:t>
      </w:r>
    </w:p>
    <w:p>
      <w:pPr>
        <w:numPr>
          <w:ilvl w:val="0"/>
          <w:numId w:val="1"/>
        </w:numPr>
        <w:ind w:firstLineChars="0"/>
      </w:pPr>
      <w:r>
        <w:rPr>
          <w:rFonts w:hint="eastAsia"/>
        </w:rPr>
        <w:t>上传报价附件（如有）</w:t>
      </w:r>
    </w:p>
    <w:p>
      <w:pPr>
        <w:numPr>
          <w:ilvl w:val="0"/>
          <w:numId w:val="1"/>
        </w:numPr>
        <w:ind w:firstLineChars="0"/>
      </w:pPr>
      <w:r>
        <w:rPr>
          <w:rFonts w:hint="eastAsia"/>
        </w:rPr>
        <w:t>点击【保存】可先保存报价。</w:t>
      </w:r>
    </w:p>
    <w:p>
      <w:pPr>
        <w:numPr>
          <w:ilvl w:val="0"/>
          <w:numId w:val="1"/>
        </w:numPr>
        <w:ind w:firstLineChars="0"/>
      </w:pPr>
      <w:r>
        <w:rPr>
          <w:rFonts w:hint="eastAsia"/>
        </w:rPr>
        <w:t>点击【提交】按钮，报价信息提交。当报价截止时间及开启时间到之后，由采购方统一开启供应商报价。</w:t>
      </w:r>
    </w:p>
    <w:p>
      <w:pPr>
        <w:pStyle w:val="3"/>
        <w:ind w:firstLine="960"/>
        <w:rPr>
          <w:rFonts w:ascii="华文宋体" w:hAnsi="华文宋体" w:eastAsia="华文宋体"/>
          <w:b w:val="0"/>
          <w:sz w:val="48"/>
          <w:szCs w:val="48"/>
        </w:rPr>
      </w:pPr>
      <w:bookmarkStart w:id="2" w:name="_Toc494028044"/>
      <w:r>
        <w:rPr>
          <w:rFonts w:hint="eastAsia" w:ascii="华文宋体" w:hAnsi="华文宋体" w:eastAsia="华文宋体"/>
          <w:b w:val="0"/>
          <w:sz w:val="48"/>
          <w:szCs w:val="48"/>
        </w:rPr>
        <w:t>1.2查看成交通知书</w:t>
      </w:r>
      <w:bookmarkEnd w:id="2"/>
    </w:p>
    <w:p>
      <w:pPr>
        <w:ind w:firstLine="0" w:firstLineChars="0"/>
        <w:rPr>
          <w:szCs w:val="24"/>
        </w:rPr>
      </w:pPr>
      <w:r>
        <w:rPr>
          <w:rFonts w:hint="eastAsia"/>
          <w:szCs w:val="24"/>
        </w:rPr>
        <w:t>在</w:t>
      </w:r>
      <w:r>
        <w:rPr>
          <w:rFonts w:ascii="??_GB2312" w:eastAsia="??_GB2312"/>
          <w:sz w:val="28"/>
        </w:rPr>
        <w:t>非招标批次列表页面</w:t>
      </w:r>
      <w:r>
        <w:rPr>
          <w:rFonts w:hint="eastAsia" w:ascii="??_GB2312" w:eastAsia="??_GB2312"/>
          <w:sz w:val="28"/>
        </w:rPr>
        <w:t>，找到中标通知书已完成的询价单，点击右侧【操作】按钮，如下图所示：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583815"/>
            <wp:effectExtent l="0" t="0" r="952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点击【成交通知书查看】按钮，如下图所示：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595120"/>
            <wp:effectExtent l="0" t="0" r="952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spacing w:before="0" w:after="0" w:line="240" w:lineRule="auto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3" w:name="_Toc494028045"/>
      <w:r>
        <w:rPr>
          <w:rFonts w:hint="eastAsia" w:ascii="华文宋体" w:hAnsi="华文宋体" w:eastAsia="华文宋体"/>
          <w:b w:val="0"/>
          <w:sz w:val="48"/>
          <w:szCs w:val="48"/>
        </w:rPr>
        <w:t>2、评审询价</w:t>
      </w:r>
      <w:bookmarkEnd w:id="3"/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4" w:name="_Toc494028046"/>
      <w:r>
        <w:rPr>
          <w:rFonts w:hint="eastAsia" w:ascii="华文宋体" w:hAnsi="华文宋体" w:eastAsia="华文宋体"/>
          <w:b w:val="0"/>
          <w:sz w:val="48"/>
          <w:szCs w:val="48"/>
        </w:rPr>
        <w:t>2.1报价</w:t>
      </w:r>
      <w:bookmarkEnd w:id="4"/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t>投标人</w:t>
      </w:r>
      <w:r>
        <w:rPr>
          <w:rFonts w:hint="eastAsia" w:ascii="??_GB2312" w:eastAsia="??_GB2312"/>
          <w:sz w:val="28"/>
        </w:rPr>
        <w:t>在</w:t>
      </w:r>
      <w:r>
        <w:rPr>
          <w:rFonts w:ascii="??_GB2312" w:eastAsia="??_GB2312"/>
          <w:sz w:val="28"/>
        </w:rPr>
        <w:t>电力设备信息网</w:t>
      </w:r>
      <w:r>
        <w:rPr>
          <w:rFonts w:hint="eastAsia" w:ascii="??_GB2312" w:eastAsia="??_GB2312"/>
          <w:sz w:val="28"/>
        </w:rPr>
        <w:t>找到待报价项目，输入联系人信息，点击【参与报价】，如下图所示：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4986655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 w:ascii="??_GB2312" w:eastAsia="??_GB2312"/>
          <w:sz w:val="28"/>
        </w:rPr>
        <w:t>然后会</w:t>
      </w:r>
      <w:r>
        <w:rPr>
          <w:rFonts w:ascii="??_GB2312" w:eastAsia="??_GB2312"/>
          <w:sz w:val="28"/>
        </w:rPr>
        <w:t>进入采购管理系统非招标批次列表页面</w:t>
      </w:r>
      <w:r>
        <w:rPr>
          <w:rFonts w:hint="eastAsia" w:ascii="??_GB2312" w:eastAsia="??_GB2312"/>
          <w:sz w:val="28"/>
        </w:rPr>
        <w:t>，如下图所示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2190115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找到待待报价项目，点击【操作】按钮，进入具体批次的供应商操作主控台，如下图所示：</w:t>
      </w:r>
    </w:p>
    <w:p>
      <w:pPr>
        <w:ind w:firstLine="0" w:firstLineChars="0"/>
      </w:pPr>
      <w:r>
        <w:drawing>
          <wp:inline distT="0" distB="0" distL="114300" distR="114300">
            <wp:extent cx="5264785" cy="1451610"/>
            <wp:effectExtent l="0" t="0" r="825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点击【网上报价】按钮，进入报价页面，如下图所示：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371090"/>
            <wp:effectExtent l="0" t="0" r="14605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页面上方为批次的基本信息。</w:t>
      </w:r>
    </w:p>
    <w:p>
      <w:pPr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</w:rPr>
        <w:t>点击此处按钮可导出报价单模版。</w:t>
      </w:r>
      <w:r>
        <w:rPr>
          <w:rFonts w:hint="eastAsia"/>
          <w:color w:val="FF0000"/>
        </w:rPr>
        <w:t>（注意不要修改模版原来内容，只需填写报价信息即可）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报价单填写好之后，点击【导入报价单】，上传填写好的报价单。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也可在页面上直接填写报价。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注意当条数高于10条时可上下翻页或者更改每页显示的条数。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上传报价附件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点击【保存】可先保存报价。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点击【提交】按钮，报价信息提交。当报价截止时间及开启时间到之后，由采购方统一开启供应商报价。</w:t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5" w:name="_Toc494028047"/>
      <w:r>
        <w:rPr>
          <w:rFonts w:hint="eastAsia" w:ascii="华文宋体" w:hAnsi="华文宋体" w:eastAsia="华文宋体"/>
          <w:b w:val="0"/>
          <w:sz w:val="48"/>
          <w:szCs w:val="48"/>
        </w:rPr>
        <w:t>2.2评标澄清</w:t>
      </w:r>
      <w:bookmarkEnd w:id="5"/>
    </w:p>
    <w:p>
      <w:pPr>
        <w:ind w:firstLine="0" w:firstLineChars="0"/>
        <w:jc w:val="left"/>
      </w:pPr>
      <w:bookmarkStart w:id="24" w:name="_GoBack"/>
      <w:bookmarkEnd w:id="24"/>
      <w:r>
        <w:rPr>
          <w:rFonts w:hint="eastAsia"/>
        </w:rPr>
        <w:t>再次进入相应批次的主控台，如下图所示，点击【评标问题澄清】</w:t>
      </w:r>
    </w:p>
    <w:p>
      <w:pPr>
        <w:ind w:firstLine="0" w:firstLineChars="0"/>
        <w:jc w:val="left"/>
      </w:pPr>
    </w:p>
    <w:p>
      <w:pPr>
        <w:ind w:firstLine="0" w:firstLineChars="0"/>
        <w:jc w:val="left"/>
      </w:pPr>
      <w:r>
        <w:drawing>
          <wp:inline distT="0" distB="0" distL="114300" distR="114300">
            <wp:extent cx="5266055" cy="1437640"/>
            <wp:effectExtent l="0" t="0" r="6985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rPr>
          <w:rFonts w:hint="eastAsia"/>
        </w:rPr>
        <w:t>进入如下图页面，点击【处理】</w:t>
      </w:r>
    </w:p>
    <w:p>
      <w:pPr>
        <w:ind w:firstLine="0" w:firstLineChars="0"/>
        <w:jc w:val="left"/>
      </w:pPr>
      <w:r>
        <w:drawing>
          <wp:inline distT="0" distB="0" distL="0" distR="0">
            <wp:extent cx="5146040" cy="2179955"/>
            <wp:effectExtent l="0" t="0" r="1016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480"/>
        <w:jc w:val="left"/>
      </w:pPr>
    </w:p>
    <w:p>
      <w:pPr>
        <w:ind w:firstLine="0" w:firstLineChars="0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650875</wp:posOffset>
            </wp:positionV>
            <wp:extent cx="5038725" cy="203962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>输入答复内容，并上传详细答复内容附加，点击【回复】，如下图所示：</w:t>
      </w:r>
    </w:p>
    <w:p>
      <w:pPr>
        <w:ind w:firstLine="480"/>
        <w:jc w:val="center"/>
      </w:pP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6" w:name="_Toc494028048"/>
      <w:r>
        <w:rPr>
          <w:rFonts w:hint="eastAsia" w:ascii="华文宋体" w:hAnsi="华文宋体" w:eastAsia="华文宋体"/>
          <w:b w:val="0"/>
          <w:sz w:val="48"/>
          <w:szCs w:val="48"/>
        </w:rPr>
        <w:t>2.3查看成交通知书</w:t>
      </w:r>
      <w:bookmarkEnd w:id="6"/>
    </w:p>
    <w:p>
      <w:pPr>
        <w:ind w:firstLine="0" w:firstLineChars="0"/>
        <w:rPr>
          <w:szCs w:val="24"/>
        </w:rPr>
      </w:pPr>
      <w:r>
        <w:rPr>
          <w:rFonts w:hint="eastAsia"/>
          <w:szCs w:val="24"/>
        </w:rPr>
        <w:t>在</w:t>
      </w:r>
      <w:r>
        <w:rPr>
          <w:rFonts w:ascii="??_GB2312" w:eastAsia="??_GB2312"/>
          <w:sz w:val="28"/>
        </w:rPr>
        <w:t>非招标批次列表页面</w:t>
      </w:r>
      <w:r>
        <w:rPr>
          <w:rFonts w:hint="eastAsia" w:ascii="??_GB2312" w:eastAsia="??_GB2312"/>
          <w:sz w:val="28"/>
        </w:rPr>
        <w:t>，找到中标通知书已完成的项目，点击右侧【操作】按钮，如下图所示：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583815"/>
            <wp:effectExtent l="0" t="0" r="952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点击【成交通知书查看】按钮，如下图所示：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595120"/>
            <wp:effectExtent l="0" t="0" r="952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2"/>
        <w:spacing w:before="0" w:after="0" w:line="240" w:lineRule="auto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7" w:name="_Toc494028049"/>
      <w:r>
        <w:rPr>
          <w:rFonts w:hint="eastAsia" w:ascii="华文宋体" w:hAnsi="华文宋体" w:eastAsia="华文宋体"/>
          <w:b w:val="0"/>
          <w:sz w:val="48"/>
          <w:szCs w:val="48"/>
        </w:rPr>
        <w:t>3、竞争性谈判（非评审谈判）</w:t>
      </w:r>
      <w:bookmarkEnd w:id="7"/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8" w:name="_Toc494028050"/>
      <w:r>
        <w:rPr>
          <w:rFonts w:hint="eastAsia" w:ascii="华文宋体" w:hAnsi="华文宋体" w:eastAsia="华文宋体"/>
          <w:b w:val="0"/>
          <w:sz w:val="48"/>
          <w:szCs w:val="48"/>
        </w:rPr>
        <w:t>3.1报价</w:t>
      </w:r>
      <w:bookmarkEnd w:id="8"/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t>投标人</w:t>
      </w:r>
      <w:r>
        <w:rPr>
          <w:rFonts w:hint="eastAsia" w:ascii="??_GB2312" w:eastAsia="??_GB2312"/>
          <w:sz w:val="28"/>
        </w:rPr>
        <w:t>在</w:t>
      </w:r>
      <w:r>
        <w:rPr>
          <w:rFonts w:ascii="??_GB2312" w:eastAsia="??_GB2312"/>
          <w:sz w:val="28"/>
        </w:rPr>
        <w:t>电力设备信息网</w:t>
      </w:r>
      <w:r>
        <w:rPr>
          <w:rFonts w:hint="eastAsia" w:ascii="??_GB2312" w:eastAsia="??_GB2312"/>
          <w:sz w:val="28"/>
        </w:rPr>
        <w:t>找到待报价项目，输入联系人信息，点击【参与报价】，如下图所示：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4986655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 w:ascii="??_GB2312" w:eastAsia="??_GB2312"/>
          <w:sz w:val="28"/>
        </w:rPr>
        <w:t>然后会</w:t>
      </w:r>
      <w:r>
        <w:rPr>
          <w:rFonts w:ascii="??_GB2312" w:eastAsia="??_GB2312"/>
          <w:sz w:val="28"/>
        </w:rPr>
        <w:t>进入采购管理系统非招标批次列表页面</w:t>
      </w:r>
      <w:r>
        <w:rPr>
          <w:rFonts w:hint="eastAsia" w:ascii="??_GB2312" w:eastAsia="??_GB2312"/>
          <w:sz w:val="28"/>
        </w:rPr>
        <w:t>，如下图所示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2190115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找到待待报价项目，点击【操作】按钮，进入具体批次的供应商操作主控台，如下图所示：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095375"/>
            <wp:effectExtent l="0" t="0" r="14605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点击【网上报价】按钮，进入报价页面，如下图所示：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37109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页面上方为批次的基本信息。</w:t>
      </w:r>
    </w:p>
    <w:p>
      <w:pPr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</w:rPr>
        <w:t>点击此处按钮可导出报价单模版。</w:t>
      </w:r>
      <w:r>
        <w:rPr>
          <w:rFonts w:hint="eastAsia"/>
          <w:color w:val="FF0000"/>
        </w:rPr>
        <w:t>（注意不要修改模版原来内容，只需填写报价信息即可）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报价单填写好之后，点击【导入报价单】，上传填写好的报价单。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也可在页面上直接填写报价。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注意当条数高于10条时可上下翻页或者更改每页显示的条数。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上传报价附件（评审询价和竞争性谈判，附件必须上传）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点击【保存】可先保存报价。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/>
        </w:rPr>
        <w:t>点击【提交】按钮，报价信息提交。当报价截止时间及开启时间到之后，由采购方统一开启供应商报价。</w:t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9" w:name="_Toc494028051"/>
      <w:r>
        <w:rPr>
          <w:rFonts w:hint="eastAsia" w:ascii="华文宋体" w:hAnsi="华文宋体" w:eastAsia="华文宋体"/>
          <w:b w:val="0"/>
          <w:sz w:val="48"/>
          <w:szCs w:val="48"/>
        </w:rPr>
        <w:t>3.2下一轮报价</w:t>
      </w:r>
      <w:bookmarkEnd w:id="9"/>
    </w:p>
    <w:p>
      <w:pPr>
        <w:ind w:firstLine="0" w:firstLineChars="0"/>
      </w:pPr>
      <w:r>
        <w:rPr>
          <w:rFonts w:hint="eastAsia"/>
        </w:rPr>
        <w:t>投标人再次进入到采购系统非招标批次列表页面，找到二次报价中的竟谈项目，点击【操作】按钮，如下图所示：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892300"/>
            <wp:effectExtent l="0" t="0" r="952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进入如下页面，点击【下一轮报价】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3675" cy="1732915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进入报价页面，如下图所示：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37109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页面上方为批次的基本信息。</w:t>
      </w:r>
    </w:p>
    <w:p>
      <w:pPr>
        <w:numPr>
          <w:ilvl w:val="0"/>
          <w:numId w:val="4"/>
        </w:numPr>
        <w:ind w:firstLineChars="0"/>
        <w:rPr>
          <w:color w:val="FF0000"/>
        </w:rPr>
      </w:pPr>
      <w:r>
        <w:rPr>
          <w:rFonts w:hint="eastAsia"/>
        </w:rPr>
        <w:t>点击此处按钮可导出报价单模版。</w:t>
      </w:r>
      <w:r>
        <w:rPr>
          <w:rFonts w:hint="eastAsia"/>
          <w:color w:val="FF0000"/>
        </w:rPr>
        <w:t>（注意不要修改模版原来内容，只需填写报价信息即可）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报价单填写好之后，点击【导入报价单】，上传填写好的报价单。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也可在页面上直接填写报价。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注意当条数高于10条时可上下翻页或者更改每页显示的条数。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上传报价附件（如有）。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点击【保存】可先保存报价。</w:t>
      </w:r>
    </w:p>
    <w:p>
      <w:pPr>
        <w:ind w:firstLine="0" w:firstLineChars="0"/>
      </w:pPr>
      <w:r>
        <w:rPr>
          <w:rFonts w:hint="eastAsia"/>
        </w:rPr>
        <w:t>点击【提交】按钮，报价信息提交。</w:t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0" w:name="_Toc494028052"/>
      <w:r>
        <w:rPr>
          <w:rFonts w:hint="eastAsia" w:ascii="华文宋体" w:hAnsi="华文宋体" w:eastAsia="华文宋体"/>
          <w:b w:val="0"/>
          <w:sz w:val="48"/>
          <w:szCs w:val="48"/>
        </w:rPr>
        <w:t>3.3查看成交通知书</w:t>
      </w:r>
      <w:bookmarkEnd w:id="10"/>
    </w:p>
    <w:p>
      <w:pPr>
        <w:ind w:firstLine="0" w:firstLineChars="0"/>
        <w:rPr>
          <w:szCs w:val="24"/>
        </w:rPr>
      </w:pPr>
      <w:r>
        <w:rPr>
          <w:rFonts w:hint="eastAsia"/>
          <w:szCs w:val="24"/>
        </w:rPr>
        <w:t>在</w:t>
      </w:r>
      <w:r>
        <w:rPr>
          <w:rFonts w:ascii="??_GB2312" w:eastAsia="??_GB2312"/>
          <w:sz w:val="28"/>
        </w:rPr>
        <w:t>非招标批次列表页面</w:t>
      </w:r>
      <w:r>
        <w:rPr>
          <w:rFonts w:hint="eastAsia" w:ascii="??_GB2312" w:eastAsia="??_GB2312"/>
          <w:sz w:val="28"/>
        </w:rPr>
        <w:t>，找到中标通知书已完成的项目，点击右侧【操作】按钮，如下图所示：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583815"/>
            <wp:effectExtent l="0" t="0" r="9525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点击【成交通知书查看】按钮，如下图所示：</w:t>
      </w:r>
    </w:p>
    <w:p>
      <w:pPr>
        <w:ind w:firstLine="0" w:firstLineChars="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3675" cy="1595120"/>
            <wp:effectExtent l="0" t="0" r="9525" b="508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pStyle w:val="2"/>
        <w:spacing w:before="0" w:after="0" w:line="240" w:lineRule="auto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1" w:name="_Toc494028053"/>
      <w:r>
        <w:rPr>
          <w:rFonts w:hint="eastAsia" w:ascii="华文宋体" w:hAnsi="华文宋体" w:eastAsia="华文宋体"/>
          <w:b w:val="0"/>
          <w:sz w:val="48"/>
          <w:szCs w:val="48"/>
        </w:rPr>
        <w:t>4竞争性谈判（评审）</w:t>
      </w:r>
      <w:bookmarkEnd w:id="11"/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2" w:name="_Toc494028054"/>
      <w:r>
        <w:rPr>
          <w:rFonts w:hint="eastAsia" w:ascii="华文宋体" w:hAnsi="华文宋体" w:eastAsia="华文宋体"/>
          <w:b w:val="0"/>
          <w:sz w:val="48"/>
          <w:szCs w:val="48"/>
        </w:rPr>
        <w:t>4.1报价</w:t>
      </w:r>
      <w:bookmarkEnd w:id="12"/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t>投标人</w:t>
      </w:r>
      <w:r>
        <w:rPr>
          <w:rFonts w:hint="eastAsia" w:ascii="??_GB2312" w:eastAsia="??_GB2312"/>
          <w:sz w:val="28"/>
        </w:rPr>
        <w:t>在</w:t>
      </w:r>
      <w:r>
        <w:rPr>
          <w:rFonts w:ascii="??_GB2312" w:eastAsia="??_GB2312"/>
          <w:sz w:val="28"/>
        </w:rPr>
        <w:t>电力设备信息网</w:t>
      </w:r>
      <w:r>
        <w:rPr>
          <w:rFonts w:hint="eastAsia" w:ascii="??_GB2312" w:eastAsia="??_GB2312"/>
          <w:sz w:val="28"/>
        </w:rPr>
        <w:t>找到待报价项目，输入联系人信息，点击【参与报价】，如下图所示：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4986655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 w:ascii="??_GB2312" w:eastAsia="??_GB2312"/>
          <w:sz w:val="28"/>
        </w:rPr>
        <w:t>然后会</w:t>
      </w:r>
      <w:r>
        <w:rPr>
          <w:rFonts w:ascii="??_GB2312" w:eastAsia="??_GB2312"/>
          <w:sz w:val="28"/>
        </w:rPr>
        <w:t>进入采购管理系统非招标批次列表页面</w:t>
      </w:r>
      <w:r>
        <w:rPr>
          <w:rFonts w:hint="eastAsia" w:ascii="??_GB2312" w:eastAsia="??_GB2312"/>
          <w:sz w:val="28"/>
        </w:rPr>
        <w:t>，如下图所示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2190115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找到待待报价项目，点击【操作】按钮，进入具体批次的供应商操作主控台，如下图所示：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095375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点击【网上报价】按钮，进入报价页面，如下图所示：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37109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页面上方为批次的基本信息。</w:t>
      </w:r>
    </w:p>
    <w:p>
      <w:pPr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</w:rPr>
        <w:t>点击此处按钮可导出报价单模版。</w:t>
      </w:r>
      <w:r>
        <w:rPr>
          <w:rFonts w:hint="eastAsia"/>
          <w:color w:val="FF0000"/>
        </w:rPr>
        <w:t>（注意不要修改模版原来内容，只需填写报价信息即可）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报价单填写好之后，点击【导入报价单】，上传填写好的报价单。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也可在页面上直接填写报价。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注意当条数高于10条时可上下翻页或者更改每页显示的条数。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上传报价附件（评审询价和竞争性谈判，附件必须上传）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</w:rPr>
        <w:t>点击【保存】可先保存报价。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/>
        </w:rPr>
        <w:t>点击【提交】按钮，报价信息提交。当报价截止时间及开启时间到之后，由采购方统一开启供应商报价。</w:t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3" w:name="_Toc494028055"/>
      <w:r>
        <w:rPr>
          <w:rFonts w:hint="eastAsia" w:ascii="华文宋体" w:hAnsi="华文宋体" w:eastAsia="华文宋体"/>
          <w:b w:val="0"/>
          <w:sz w:val="48"/>
          <w:szCs w:val="48"/>
        </w:rPr>
        <w:t>4.2下一轮报价</w:t>
      </w:r>
      <w:bookmarkEnd w:id="13"/>
    </w:p>
    <w:p>
      <w:pPr>
        <w:ind w:firstLine="0" w:firstLineChars="0"/>
      </w:pPr>
      <w:r>
        <w:rPr>
          <w:rFonts w:hint="eastAsia"/>
        </w:rPr>
        <w:t>投标人再次进入到采购系统非招标批次列表页面，找到二次报价中的竟谈项目，点击【操作】按钮，如下图所示：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892300"/>
            <wp:effectExtent l="0" t="0" r="9525" b="1270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进入如下页面，点击【下一轮报价】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3675" cy="1732915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进入报价页面，如下图所示：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37109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页面上方为批次的基本信息。</w:t>
      </w:r>
    </w:p>
    <w:p>
      <w:pPr>
        <w:numPr>
          <w:ilvl w:val="0"/>
          <w:numId w:val="4"/>
        </w:numPr>
        <w:ind w:firstLineChars="0"/>
        <w:rPr>
          <w:color w:val="FF0000"/>
        </w:rPr>
      </w:pPr>
      <w:r>
        <w:rPr>
          <w:rFonts w:hint="eastAsia"/>
        </w:rPr>
        <w:t>点击此处按钮可导出报价单模版。</w:t>
      </w:r>
      <w:r>
        <w:rPr>
          <w:rFonts w:hint="eastAsia"/>
          <w:color w:val="FF0000"/>
        </w:rPr>
        <w:t>（注意不要修改模版原来内容，只需填写报价信息即可）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报价单填写好之后，点击【导入报价单】，上传填写好的报价单。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也可在页面上直接填写报价。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注意当条数高于10条时可上下翻页或者更改每页显示的条数。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上传报价附件（如有）。</w:t>
      </w:r>
    </w:p>
    <w:p>
      <w:pPr>
        <w:numPr>
          <w:ilvl w:val="0"/>
          <w:numId w:val="4"/>
        </w:numPr>
        <w:ind w:firstLineChars="0"/>
      </w:pPr>
      <w:r>
        <w:rPr>
          <w:rFonts w:hint="eastAsia"/>
        </w:rPr>
        <w:t>点击【保存】可先保存报价。</w:t>
      </w:r>
    </w:p>
    <w:p>
      <w:pPr>
        <w:ind w:firstLine="0" w:firstLineChars="0"/>
      </w:pPr>
      <w:r>
        <w:rPr>
          <w:rFonts w:hint="eastAsia"/>
        </w:rPr>
        <w:t>点击【提交】按钮，报价信息提交。</w:t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4" w:name="_Toc494028056"/>
      <w:r>
        <w:rPr>
          <w:rFonts w:hint="eastAsia" w:ascii="华文宋体" w:hAnsi="华文宋体" w:eastAsia="华文宋体"/>
          <w:b w:val="0"/>
          <w:sz w:val="48"/>
          <w:szCs w:val="48"/>
        </w:rPr>
        <w:t>4.3评标澄清</w:t>
      </w:r>
      <w:bookmarkEnd w:id="14"/>
    </w:p>
    <w:p>
      <w:pPr>
        <w:ind w:firstLine="0" w:firstLineChars="0"/>
        <w:jc w:val="left"/>
      </w:pPr>
      <w:r>
        <w:rPr>
          <w:rFonts w:hint="eastAsia"/>
        </w:rPr>
        <w:t>再次进入相应批次的主控台，如下图所示，点击【评标问题澄清】</w:t>
      </w:r>
    </w:p>
    <w:p>
      <w:pPr>
        <w:ind w:firstLine="0" w:firstLineChars="0"/>
        <w:jc w:val="left"/>
      </w:pPr>
    </w:p>
    <w:p>
      <w:pPr>
        <w:ind w:firstLine="0" w:firstLineChars="0"/>
        <w:jc w:val="left"/>
      </w:pPr>
      <w:r>
        <w:drawing>
          <wp:inline distT="0" distB="0" distL="0" distR="0">
            <wp:extent cx="5270500" cy="255016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rPr>
          <w:rFonts w:hint="eastAsia"/>
        </w:rPr>
        <w:t>进入如下图页面，点击【处理】</w:t>
      </w:r>
    </w:p>
    <w:p>
      <w:pPr>
        <w:ind w:firstLine="0" w:firstLineChars="0"/>
        <w:jc w:val="left"/>
      </w:pPr>
      <w:r>
        <w:drawing>
          <wp:inline distT="0" distB="0" distL="0" distR="0">
            <wp:extent cx="5146040" cy="2179955"/>
            <wp:effectExtent l="0" t="0" r="1016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5" w:name="_Toc494028057"/>
      <w:r>
        <w:rPr>
          <w:rFonts w:hint="eastAsia" w:ascii="华文宋体" w:hAnsi="华文宋体" w:eastAsia="华文宋体"/>
          <w:b w:val="0"/>
          <w:sz w:val="48"/>
          <w:szCs w:val="48"/>
        </w:rPr>
        <w:t>4.4查看成交通知书</w:t>
      </w:r>
      <w:bookmarkEnd w:id="15"/>
    </w:p>
    <w:p>
      <w:pPr>
        <w:ind w:firstLine="0" w:firstLineChars="0"/>
        <w:rPr>
          <w:szCs w:val="24"/>
        </w:rPr>
      </w:pPr>
      <w:r>
        <w:rPr>
          <w:rFonts w:hint="eastAsia"/>
          <w:szCs w:val="24"/>
        </w:rPr>
        <w:t>在</w:t>
      </w:r>
      <w:r>
        <w:rPr>
          <w:rFonts w:ascii="??_GB2312" w:eastAsia="??_GB2312"/>
          <w:sz w:val="28"/>
        </w:rPr>
        <w:t>非招标批次列表页面</w:t>
      </w:r>
      <w:r>
        <w:rPr>
          <w:rFonts w:hint="eastAsia" w:ascii="??_GB2312" w:eastAsia="??_GB2312"/>
          <w:sz w:val="28"/>
        </w:rPr>
        <w:t>，找到中标通知书已完成的项目，点击右侧【操作】按钮，如下图所示：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583815"/>
            <wp:effectExtent l="0" t="0" r="9525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点击【成交通知书查看】按钮，如下图所示：</w:t>
      </w:r>
    </w:p>
    <w:p>
      <w:pPr>
        <w:ind w:firstLine="0" w:firstLineChars="0"/>
        <w:jc w:val="left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3675" cy="1595120"/>
            <wp:effectExtent l="0" t="0" r="9525" b="508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pStyle w:val="2"/>
        <w:spacing w:before="0" w:after="0" w:line="240" w:lineRule="auto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6" w:name="_Toc494028058"/>
      <w:r>
        <w:rPr>
          <w:rFonts w:hint="eastAsia" w:ascii="华文宋体" w:hAnsi="华文宋体" w:eastAsia="华文宋体"/>
          <w:b w:val="0"/>
          <w:sz w:val="48"/>
          <w:szCs w:val="48"/>
        </w:rPr>
        <w:t>5、直接采购</w:t>
      </w:r>
      <w:bookmarkEnd w:id="16"/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7" w:name="_Toc494028059"/>
      <w:r>
        <w:rPr>
          <w:rFonts w:hint="eastAsia" w:ascii="华文宋体" w:hAnsi="华文宋体" w:eastAsia="华文宋体"/>
          <w:b w:val="0"/>
          <w:sz w:val="48"/>
          <w:szCs w:val="48"/>
        </w:rPr>
        <w:t>5.1报价</w:t>
      </w:r>
      <w:bookmarkEnd w:id="17"/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t>投标人</w:t>
      </w:r>
      <w:r>
        <w:rPr>
          <w:rFonts w:hint="eastAsia" w:ascii="??_GB2312" w:eastAsia="??_GB2312"/>
          <w:sz w:val="28"/>
        </w:rPr>
        <w:t>在</w:t>
      </w:r>
      <w:r>
        <w:rPr>
          <w:rFonts w:ascii="??_GB2312" w:eastAsia="??_GB2312"/>
          <w:sz w:val="28"/>
        </w:rPr>
        <w:t>电力设备信息网</w:t>
      </w:r>
      <w:r>
        <w:rPr>
          <w:rFonts w:hint="eastAsia" w:ascii="??_GB2312" w:eastAsia="??_GB2312"/>
          <w:sz w:val="28"/>
        </w:rPr>
        <w:t>找到待报价项目，输入联系人信息，点击【参与报价】，如下图所示：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4986655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 w:ascii="??_GB2312" w:eastAsia="??_GB2312"/>
          <w:sz w:val="28"/>
        </w:rPr>
        <w:t>然后会</w:t>
      </w:r>
      <w:r>
        <w:rPr>
          <w:rFonts w:ascii="??_GB2312" w:eastAsia="??_GB2312"/>
          <w:sz w:val="28"/>
        </w:rPr>
        <w:t>进入采购管理系统非招标批次列表页面</w:t>
      </w:r>
      <w:r>
        <w:rPr>
          <w:rFonts w:hint="eastAsia" w:ascii="??_GB2312" w:eastAsia="??_GB2312"/>
          <w:sz w:val="28"/>
        </w:rPr>
        <w:t>，如下图所示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2190115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找到待待报价项目，点击【操作】按钮，进入具体批次的供应商操作主控台，如下图所示：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095375"/>
            <wp:effectExtent l="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点击【网上报价】按钮，进入报价页面，如下图所示：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371090"/>
            <wp:effectExtent l="0" t="0" r="952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numPr>
          <w:ilvl w:val="0"/>
          <w:numId w:val="5"/>
        </w:numPr>
        <w:ind w:firstLineChars="0"/>
      </w:pPr>
      <w:r>
        <w:rPr>
          <w:rFonts w:hint="eastAsia"/>
        </w:rPr>
        <w:t>页面上方为批次的基本信息。</w:t>
      </w:r>
    </w:p>
    <w:p>
      <w:pPr>
        <w:numPr>
          <w:ilvl w:val="0"/>
          <w:numId w:val="5"/>
        </w:numPr>
        <w:ind w:firstLineChars="0"/>
        <w:rPr>
          <w:color w:val="FF0000"/>
        </w:rPr>
      </w:pPr>
      <w:r>
        <w:rPr>
          <w:rFonts w:hint="eastAsia"/>
        </w:rPr>
        <w:t>点击此处按钮可导出报价单模版。</w:t>
      </w:r>
      <w:r>
        <w:rPr>
          <w:rFonts w:hint="eastAsia"/>
          <w:color w:val="FF0000"/>
        </w:rPr>
        <w:t>（注意不要修改模版原来内容，只需填写报价信息即可）</w:t>
      </w:r>
    </w:p>
    <w:p>
      <w:pPr>
        <w:numPr>
          <w:ilvl w:val="0"/>
          <w:numId w:val="5"/>
        </w:numPr>
        <w:ind w:firstLineChars="0"/>
      </w:pPr>
      <w:r>
        <w:rPr>
          <w:rFonts w:hint="eastAsia"/>
        </w:rPr>
        <w:t>报价单填写好之后，点击【导入报价单】，上传填写好的报价单。</w:t>
      </w:r>
    </w:p>
    <w:p>
      <w:pPr>
        <w:numPr>
          <w:ilvl w:val="0"/>
          <w:numId w:val="5"/>
        </w:numPr>
        <w:ind w:firstLineChars="0"/>
      </w:pPr>
      <w:r>
        <w:rPr>
          <w:rFonts w:hint="eastAsia"/>
        </w:rPr>
        <w:t>也可在页面上直接填写报价。</w:t>
      </w:r>
    </w:p>
    <w:p>
      <w:pPr>
        <w:numPr>
          <w:ilvl w:val="0"/>
          <w:numId w:val="5"/>
        </w:numPr>
        <w:ind w:firstLineChars="0"/>
      </w:pPr>
      <w:r>
        <w:rPr>
          <w:rFonts w:hint="eastAsia"/>
        </w:rPr>
        <w:t>注意当条数高于10条时可上下翻页或者更改每页显示的条数。</w:t>
      </w:r>
    </w:p>
    <w:p>
      <w:pPr>
        <w:numPr>
          <w:ilvl w:val="0"/>
          <w:numId w:val="5"/>
        </w:numPr>
        <w:ind w:firstLineChars="0"/>
      </w:pPr>
      <w:r>
        <w:rPr>
          <w:rFonts w:hint="eastAsia"/>
        </w:rPr>
        <w:t>上传报价附件（评审询价和竞争性谈判，附件必须上传）</w:t>
      </w:r>
    </w:p>
    <w:p>
      <w:pPr>
        <w:numPr>
          <w:ilvl w:val="0"/>
          <w:numId w:val="5"/>
        </w:numPr>
        <w:ind w:firstLineChars="0"/>
      </w:pPr>
      <w:r>
        <w:rPr>
          <w:rFonts w:hint="eastAsia"/>
        </w:rPr>
        <w:t>点击【保存】可先保存报价。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/>
        </w:rPr>
        <w:t>点击【提交】按钮，报价信息提交。</w:t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8" w:name="_Toc494028060"/>
      <w:r>
        <w:rPr>
          <w:rFonts w:hint="eastAsia" w:ascii="华文宋体" w:hAnsi="华文宋体" w:eastAsia="华文宋体"/>
          <w:b w:val="0"/>
          <w:sz w:val="48"/>
          <w:szCs w:val="48"/>
        </w:rPr>
        <w:t>5.2二次报价</w:t>
      </w:r>
      <w:bookmarkEnd w:id="18"/>
    </w:p>
    <w:p>
      <w:pPr>
        <w:ind w:firstLine="0" w:firstLineChars="0"/>
      </w:pPr>
      <w:r>
        <w:rPr>
          <w:rFonts w:hint="eastAsia"/>
        </w:rPr>
        <w:t>投标人再次进入到采购系统非招标批次列表页面，找到二次报价中的直接采购项目，点击【操作】按钮，如下图所示：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1892300"/>
            <wp:effectExtent l="0" t="0" r="9525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进入报价页面，如下图所示：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37109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numPr>
          <w:ilvl w:val="0"/>
          <w:numId w:val="6"/>
        </w:numPr>
        <w:ind w:firstLineChars="0"/>
      </w:pPr>
      <w:r>
        <w:rPr>
          <w:rFonts w:hint="eastAsia"/>
        </w:rPr>
        <w:t>页面上方为批次的基本信息。</w:t>
      </w:r>
    </w:p>
    <w:p>
      <w:pPr>
        <w:numPr>
          <w:ilvl w:val="0"/>
          <w:numId w:val="6"/>
        </w:numPr>
        <w:ind w:firstLineChars="0"/>
        <w:rPr>
          <w:color w:val="FF0000"/>
        </w:rPr>
      </w:pPr>
      <w:r>
        <w:rPr>
          <w:rFonts w:hint="eastAsia"/>
        </w:rPr>
        <w:t>点击此处按钮可导出报价单模版。</w:t>
      </w:r>
      <w:r>
        <w:rPr>
          <w:rFonts w:hint="eastAsia"/>
          <w:color w:val="FF0000"/>
        </w:rPr>
        <w:t>（注意不要修改模版原来内容，只需填写报价信息即可）</w:t>
      </w:r>
    </w:p>
    <w:p>
      <w:pPr>
        <w:numPr>
          <w:ilvl w:val="0"/>
          <w:numId w:val="6"/>
        </w:numPr>
        <w:ind w:firstLineChars="0"/>
      </w:pPr>
      <w:r>
        <w:rPr>
          <w:rFonts w:hint="eastAsia"/>
        </w:rPr>
        <w:t>报价单填写好之后，点击【导入报价单】，上传填写好的报价单。</w:t>
      </w:r>
    </w:p>
    <w:p>
      <w:pPr>
        <w:numPr>
          <w:ilvl w:val="0"/>
          <w:numId w:val="6"/>
        </w:numPr>
        <w:ind w:firstLineChars="0"/>
      </w:pPr>
      <w:r>
        <w:rPr>
          <w:rFonts w:hint="eastAsia"/>
        </w:rPr>
        <w:t>也可在页面上直接填写报价。</w:t>
      </w:r>
    </w:p>
    <w:p>
      <w:pPr>
        <w:numPr>
          <w:ilvl w:val="0"/>
          <w:numId w:val="6"/>
        </w:numPr>
        <w:ind w:firstLineChars="0"/>
      </w:pPr>
      <w:r>
        <w:rPr>
          <w:rFonts w:hint="eastAsia"/>
        </w:rPr>
        <w:t>注意当条数高于10条时可上下翻页或者更改每页显示的条数。</w:t>
      </w:r>
    </w:p>
    <w:p>
      <w:pPr>
        <w:numPr>
          <w:ilvl w:val="0"/>
          <w:numId w:val="6"/>
        </w:numPr>
        <w:ind w:firstLineChars="0"/>
      </w:pPr>
      <w:r>
        <w:rPr>
          <w:rFonts w:hint="eastAsia"/>
        </w:rPr>
        <w:t>上传报价附件（如有）。</w:t>
      </w:r>
    </w:p>
    <w:p>
      <w:pPr>
        <w:numPr>
          <w:ilvl w:val="0"/>
          <w:numId w:val="6"/>
        </w:numPr>
        <w:ind w:firstLineChars="0"/>
      </w:pPr>
      <w:r>
        <w:rPr>
          <w:rFonts w:hint="eastAsia"/>
        </w:rPr>
        <w:t>点击【保存】可先保存报价。</w:t>
      </w:r>
    </w:p>
    <w:p>
      <w:pPr>
        <w:ind w:firstLine="0" w:firstLineChars="0"/>
      </w:pPr>
      <w:r>
        <w:rPr>
          <w:rFonts w:hint="eastAsia"/>
        </w:rPr>
        <w:t>点击【提交】按钮，报价信息提交。</w:t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19" w:name="_Toc494028061"/>
      <w:r>
        <w:rPr>
          <w:rFonts w:hint="eastAsia" w:ascii="华文宋体" w:hAnsi="华文宋体" w:eastAsia="华文宋体"/>
          <w:b w:val="0"/>
          <w:sz w:val="48"/>
          <w:szCs w:val="48"/>
        </w:rPr>
        <w:t>5.3查看成交通知书</w:t>
      </w:r>
      <w:bookmarkEnd w:id="19"/>
    </w:p>
    <w:p>
      <w:pPr>
        <w:ind w:firstLine="0" w:firstLineChars="0"/>
        <w:rPr>
          <w:szCs w:val="24"/>
        </w:rPr>
      </w:pPr>
      <w:r>
        <w:rPr>
          <w:rFonts w:hint="eastAsia"/>
          <w:szCs w:val="24"/>
        </w:rPr>
        <w:t>在</w:t>
      </w:r>
      <w:r>
        <w:rPr>
          <w:rFonts w:ascii="??_GB2312" w:eastAsia="??_GB2312"/>
          <w:sz w:val="28"/>
        </w:rPr>
        <w:t>非招标批次列表页面</w:t>
      </w:r>
      <w:r>
        <w:rPr>
          <w:rFonts w:hint="eastAsia" w:ascii="??_GB2312" w:eastAsia="??_GB2312"/>
          <w:sz w:val="28"/>
        </w:rPr>
        <w:t>，找到中标通知书已完成的项目，点击右侧【操作】按钮，如下图所示：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583815"/>
            <wp:effectExtent l="0" t="0" r="9525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点击【成交通知书查看】按钮，如下图所示：</w:t>
      </w:r>
    </w:p>
    <w:p>
      <w:pPr>
        <w:ind w:firstLine="0" w:firstLineChars="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3675" cy="1595120"/>
            <wp:effectExtent l="0" t="0" r="9525" b="5080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pStyle w:val="2"/>
        <w:spacing w:before="0" w:after="0" w:line="240" w:lineRule="auto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20" w:name="_Toc494028062"/>
      <w:r>
        <w:rPr>
          <w:rFonts w:hint="eastAsia" w:ascii="华文宋体" w:hAnsi="华文宋体" w:eastAsia="华文宋体"/>
          <w:b w:val="0"/>
          <w:sz w:val="48"/>
          <w:szCs w:val="48"/>
        </w:rPr>
        <w:t>6、竞价</w:t>
      </w:r>
      <w:bookmarkEnd w:id="20"/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21" w:name="_Toc494028063"/>
      <w:r>
        <w:rPr>
          <w:rFonts w:hint="eastAsia" w:ascii="华文宋体" w:hAnsi="华文宋体" w:eastAsia="华文宋体"/>
          <w:b w:val="0"/>
          <w:sz w:val="48"/>
          <w:szCs w:val="48"/>
        </w:rPr>
        <w:t>6.1网上竞价</w:t>
      </w:r>
      <w:bookmarkEnd w:id="21"/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t>投标人</w:t>
      </w:r>
      <w:r>
        <w:rPr>
          <w:rFonts w:hint="eastAsia" w:ascii="??_GB2312" w:eastAsia="??_GB2312"/>
          <w:sz w:val="28"/>
        </w:rPr>
        <w:t>在</w:t>
      </w:r>
      <w:r>
        <w:rPr>
          <w:rFonts w:ascii="??_GB2312" w:eastAsia="??_GB2312"/>
          <w:sz w:val="28"/>
        </w:rPr>
        <w:t>电力设备信息网</w:t>
      </w:r>
      <w:r>
        <w:rPr>
          <w:rFonts w:hint="eastAsia" w:ascii="??_GB2312" w:eastAsia="??_GB2312"/>
          <w:sz w:val="28"/>
        </w:rPr>
        <w:t>找到待报价批次，输入联系人信息，点击【参与报价】，如下图所示：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4986655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hint="eastAsia" w:ascii="??_GB2312" w:eastAsia="??_GB2312"/>
          <w:sz w:val="28"/>
        </w:rPr>
        <w:t>然后会</w:t>
      </w:r>
      <w:r>
        <w:rPr>
          <w:rFonts w:ascii="??_GB2312" w:eastAsia="??_GB2312"/>
          <w:sz w:val="28"/>
        </w:rPr>
        <w:t>进入采购管理系统非招标批次列表页面</w:t>
      </w:r>
      <w:r>
        <w:rPr>
          <w:rFonts w:hint="eastAsia" w:ascii="??_GB2312" w:eastAsia="??_GB2312"/>
          <w:sz w:val="28"/>
        </w:rPr>
        <w:t>，如下图所示</w:t>
      </w:r>
    </w:p>
    <w:p>
      <w:pPr>
        <w:ind w:firstLine="0" w:firstLineChars="0"/>
        <w:rPr>
          <w:rFonts w:ascii="??_GB2312" w:eastAsia="??_GB2312"/>
          <w:sz w:val="28"/>
        </w:rPr>
      </w:pPr>
      <w:r>
        <w:rPr>
          <w:rFonts w:ascii="??_GB2312" w:eastAsia="??_GB2312"/>
          <w:sz w:val="28"/>
        </w:rPr>
        <w:drawing>
          <wp:inline distT="0" distB="0" distL="0" distR="0">
            <wp:extent cx="5273675" cy="2190115"/>
            <wp:effectExtent l="0" t="0" r="952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找到待待报价项目，点击【操作】按钮，进入具体批次的供应商操作主控台，如下图所示：</w:t>
      </w:r>
    </w:p>
    <w:p>
      <w:pPr>
        <w:ind w:firstLine="0" w:firstLineChars="0"/>
      </w:pPr>
      <w:r>
        <w:drawing>
          <wp:inline distT="0" distB="0" distL="0" distR="0">
            <wp:extent cx="5270500" cy="1657350"/>
            <wp:effectExtent l="0" t="0" r="2540" b="38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点击【网上竞价】按钮，进入竞价页面，如下图所示（总价竞价方式）：</w:t>
      </w:r>
    </w:p>
    <w:p>
      <w:pPr>
        <w:ind w:firstLine="0" w:firstLineChars="0"/>
      </w:pPr>
      <w:r>
        <w:drawing>
          <wp:inline distT="0" distB="0" distL="0" distR="0">
            <wp:extent cx="5273675" cy="2243455"/>
            <wp:effectExtent l="0" t="0" r="146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操作说明：</w:t>
      </w:r>
    </w:p>
    <w:p>
      <w:pPr>
        <w:pStyle w:val="21"/>
        <w:numPr>
          <w:ilvl w:val="0"/>
          <w:numId w:val="7"/>
        </w:numPr>
        <w:ind w:firstLineChars="0"/>
      </w:pPr>
      <w:r>
        <w:rPr>
          <w:rFonts w:hint="eastAsia"/>
        </w:rPr>
        <w:t>查看竞价采购明细。</w:t>
      </w:r>
    </w:p>
    <w:p>
      <w:pPr>
        <w:pStyle w:val="21"/>
        <w:numPr>
          <w:ilvl w:val="0"/>
          <w:numId w:val="7"/>
        </w:numPr>
        <w:ind w:firstLineChars="0"/>
      </w:pPr>
      <w:r>
        <w:rPr>
          <w:rFonts w:hint="eastAsia"/>
        </w:rPr>
        <w:t>查看竞价参数。</w:t>
      </w:r>
    </w:p>
    <w:p>
      <w:pPr>
        <w:pStyle w:val="21"/>
        <w:numPr>
          <w:ilvl w:val="0"/>
          <w:numId w:val="7"/>
        </w:numPr>
        <w:ind w:firstLineChars="0"/>
      </w:pPr>
      <w:r>
        <w:rPr>
          <w:rFonts w:hint="eastAsia"/>
        </w:rPr>
        <w:t>查看竞价剩余竞价时间。</w:t>
      </w:r>
    </w:p>
    <w:p>
      <w:pPr>
        <w:pStyle w:val="21"/>
        <w:numPr>
          <w:ilvl w:val="0"/>
          <w:numId w:val="7"/>
        </w:numPr>
        <w:ind w:firstLineChars="0"/>
      </w:pPr>
      <w:r>
        <w:rPr>
          <w:rFonts w:hint="eastAsia"/>
        </w:rPr>
        <w:t>查看当前排名及最高或最低报价。</w:t>
      </w:r>
    </w:p>
    <w:p>
      <w:pPr>
        <w:pStyle w:val="21"/>
        <w:numPr>
          <w:ilvl w:val="0"/>
          <w:numId w:val="7"/>
        </w:numPr>
        <w:ind w:firstLineChars="0"/>
      </w:pPr>
      <w:r>
        <w:rPr>
          <w:rFonts w:hint="eastAsia"/>
        </w:rPr>
        <w:t>查看“我”的历史报价。</w:t>
      </w:r>
    </w:p>
    <w:p>
      <w:pPr>
        <w:pStyle w:val="21"/>
        <w:numPr>
          <w:ilvl w:val="0"/>
          <w:numId w:val="7"/>
        </w:numPr>
        <w:ind w:firstLineChars="0"/>
      </w:pPr>
      <w:r>
        <w:rPr>
          <w:rFonts w:hint="eastAsia"/>
        </w:rPr>
        <w:t>点击【按钮】选择报价。第一次报价可点击底价，然后点击【提交报价】。后续报价只可根据加价幅度或降价幅度进行加价。</w:t>
      </w:r>
    </w:p>
    <w:p>
      <w:pPr>
        <w:pStyle w:val="21"/>
        <w:numPr>
          <w:ilvl w:val="0"/>
          <w:numId w:val="7"/>
        </w:numPr>
        <w:ind w:firstLineChars="0"/>
      </w:pPr>
      <w:r>
        <w:rPr>
          <w:rFonts w:hint="eastAsia"/>
        </w:rPr>
        <w:t>点击【提交报价】。</w:t>
      </w:r>
    </w:p>
    <w:p>
      <w:pPr>
        <w:ind w:left="360" w:firstLine="0" w:firstLineChars="0"/>
        <w:rPr>
          <w:b/>
          <w:sz w:val="32"/>
          <w:szCs w:val="32"/>
        </w:rPr>
      </w:pPr>
    </w:p>
    <w:p>
      <w:pPr>
        <w:ind w:left="360" w:firstLine="0"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单项竞价方式</w:t>
      </w:r>
    </w:p>
    <w:p>
      <w:pPr>
        <w:ind w:left="360" w:firstLine="0" w:firstLineChars="0"/>
      </w:pPr>
    </w:p>
    <w:p>
      <w:pPr>
        <w:ind w:left="360" w:firstLine="0" w:firstLineChars="0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90805</wp:posOffset>
            </wp:positionV>
            <wp:extent cx="5257800" cy="2082800"/>
            <wp:effectExtent l="0" t="0" r="0" b="0"/>
            <wp:wrapTopAndBottom/>
            <wp:docPr id="67" name="图片 67" descr="临时文件/图片/竞价单项竞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临时文件/图片/竞价单项竞价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操作说明：在白框内输入单项物资的报价，然后点击【提交】。如需加价，可根据价格梯度自行选择加价倍数。</w:t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22" w:name="_Toc494028064"/>
      <w:r>
        <w:rPr>
          <w:rFonts w:hint="eastAsia" w:ascii="华文宋体" w:hAnsi="华文宋体" w:eastAsia="华文宋体"/>
          <w:b w:val="0"/>
          <w:sz w:val="48"/>
          <w:szCs w:val="48"/>
        </w:rPr>
        <w:t>6.2补填明细（总价竞价方式）</w:t>
      </w:r>
      <w:bookmarkEnd w:id="22"/>
    </w:p>
    <w:p>
      <w:pPr>
        <w:ind w:firstLine="0" w:firstLineChars="0"/>
      </w:pPr>
      <w:r>
        <w:rPr>
          <w:rFonts w:hint="eastAsia"/>
        </w:rPr>
        <w:t>竞价结束后，再次进入竞价批次主控台，点击网上竞价查看，如下图所示：</w:t>
      </w:r>
    </w:p>
    <w:p>
      <w:pPr>
        <w:ind w:firstLine="0" w:firstLineChars="0"/>
        <w:rPr>
          <w:rFonts w:ascii="华文宋体" w:hAnsi="华文宋体" w:eastAsia="华文宋体"/>
          <w:sz w:val="44"/>
          <w:szCs w:val="44"/>
        </w:rPr>
      </w:pPr>
      <w:r>
        <w:rPr>
          <w:rFonts w:ascii="华文宋体" w:hAnsi="华文宋体" w:eastAsia="华文宋体"/>
          <w:sz w:val="44"/>
          <w:szCs w:val="44"/>
        </w:rPr>
        <w:drawing>
          <wp:inline distT="0" distB="0" distL="0" distR="0">
            <wp:extent cx="5270500" cy="1913255"/>
            <wp:effectExtent l="0" t="0" r="2540" b="698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进入如下页面，点击【补填明细】</w:t>
      </w:r>
    </w:p>
    <w:p>
      <w:pPr>
        <w:ind w:firstLine="0" w:firstLineChars="0"/>
        <w:rPr>
          <w:rFonts w:ascii="华文宋体" w:hAnsi="华文宋体" w:eastAsia="华文宋体"/>
          <w:sz w:val="44"/>
          <w:szCs w:val="44"/>
        </w:rPr>
      </w:pPr>
      <w:r>
        <w:rPr>
          <w:rFonts w:ascii="华文宋体" w:hAnsi="华文宋体" w:eastAsia="华文宋体"/>
          <w:sz w:val="44"/>
          <w:szCs w:val="44"/>
        </w:rPr>
        <w:drawing>
          <wp:inline distT="0" distB="0" distL="0" distR="0">
            <wp:extent cx="5270500" cy="2715895"/>
            <wp:effectExtent l="0" t="0" r="12700" b="190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进入到如下页面，在白框内输入每条采购明细到单价，然后点击提交按钮。</w:t>
      </w:r>
    </w:p>
    <w:p>
      <w:pPr>
        <w:ind w:firstLine="0" w:firstLineChars="0"/>
        <w:rPr>
          <w:rFonts w:ascii="华文宋体" w:hAnsi="华文宋体" w:eastAsia="华文宋体"/>
          <w:sz w:val="44"/>
          <w:szCs w:val="44"/>
        </w:rPr>
      </w:pPr>
      <w:r>
        <w:rPr>
          <w:rFonts w:ascii="华文宋体" w:hAnsi="华文宋体" w:eastAsia="华文宋体"/>
          <w:sz w:val="44"/>
          <w:szCs w:val="44"/>
        </w:rPr>
        <w:drawing>
          <wp:inline distT="0" distB="0" distL="0" distR="0">
            <wp:extent cx="5270500" cy="2108835"/>
            <wp:effectExtent l="0" t="0" r="1270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0" w:firstLineChars="0"/>
        <w:rPr>
          <w:rFonts w:ascii="华文宋体" w:hAnsi="华文宋体" w:eastAsia="华文宋体"/>
          <w:b w:val="0"/>
          <w:sz w:val="48"/>
          <w:szCs w:val="48"/>
        </w:rPr>
      </w:pPr>
      <w:bookmarkStart w:id="23" w:name="_Toc494028065"/>
      <w:r>
        <w:rPr>
          <w:rFonts w:hint="eastAsia" w:ascii="华文宋体" w:hAnsi="华文宋体" w:eastAsia="华文宋体"/>
          <w:b w:val="0"/>
          <w:sz w:val="48"/>
          <w:szCs w:val="48"/>
        </w:rPr>
        <w:t>6.3查看成交通知书</w:t>
      </w:r>
      <w:bookmarkEnd w:id="23"/>
    </w:p>
    <w:p>
      <w:pPr>
        <w:ind w:firstLine="0" w:firstLineChars="0"/>
        <w:rPr>
          <w:szCs w:val="24"/>
        </w:rPr>
      </w:pPr>
      <w:r>
        <w:rPr>
          <w:rFonts w:hint="eastAsia"/>
          <w:szCs w:val="24"/>
        </w:rPr>
        <w:t>在</w:t>
      </w:r>
      <w:r>
        <w:rPr>
          <w:rFonts w:ascii="??_GB2312" w:eastAsia="??_GB2312"/>
          <w:sz w:val="28"/>
        </w:rPr>
        <w:t>非招标批次列表页面</w:t>
      </w:r>
      <w:r>
        <w:rPr>
          <w:rFonts w:hint="eastAsia" w:ascii="??_GB2312" w:eastAsia="??_GB2312"/>
          <w:sz w:val="28"/>
        </w:rPr>
        <w:t>，找到中标通知书已完成的竞价</w:t>
      </w:r>
      <w:r>
        <w:rPr>
          <w:rFonts w:hint="eastAsia" w:ascii="华文宋体" w:hAnsi="华文宋体" w:eastAsia="华文宋体"/>
          <w:sz w:val="28"/>
        </w:rPr>
        <w:t>项目</w:t>
      </w:r>
      <w:r>
        <w:rPr>
          <w:rFonts w:hint="eastAsia" w:ascii="??_GB2312" w:eastAsia="??_GB2312"/>
          <w:sz w:val="28"/>
        </w:rPr>
        <w:t>，点击右侧【操作】按钮，如下图所示：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3675" cy="2583815"/>
            <wp:effectExtent l="0" t="0" r="9525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点击【成交通知书查看】按钮，如下图所示：</w:t>
      </w:r>
    </w:p>
    <w:p>
      <w:pPr>
        <w:ind w:firstLine="0" w:firstLineChars="0"/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3675" cy="1595120"/>
            <wp:effectExtent l="0" t="0" r="9525" b="5080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ind w:left="360" w:firstLine="0" w:firstLineChars="0"/>
      </w:pPr>
    </w:p>
    <w:p>
      <w:pPr>
        <w:ind w:firstLine="0" w:firstLineChars="0"/>
      </w:pPr>
    </w:p>
    <w:p>
      <w:pPr>
        <w:ind w:firstLine="480"/>
      </w:pPr>
    </w:p>
    <w:sectPr>
      <w:pgSz w:w="11900" w:h="16840"/>
      <w:pgMar w:top="1440" w:right="1800" w:bottom="1440" w:left="1800" w:header="851" w:footer="992" w:gutter="0"/>
      <w:pgNumType w:start="1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script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script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roman"/>
    <w:pitch w:val="default"/>
    <w:sig w:usb0="00000287" w:usb1="080F0000" w:usb2="00000000" w:usb3="00000000" w:csb0="0004009F" w:csb1="DFD70000"/>
  </w:font>
  <w:font w:name="??_GB2312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文鼎粗黑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文鼎新艺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ind w:firstLine="360"/>
      <w:rPr>
        <w:rStyle w:val="16"/>
      </w:rPr>
    </w:pPr>
    <w:r>
      <w:rPr>
        <w:rStyle w:val="16"/>
      </w:rPr>
      <w:fldChar w:fldCharType="begin"/>
    </w:r>
    <w:r>
      <w:rPr>
        <w:rStyle w:val="16"/>
      </w:rPr>
      <w:instrText xml:space="preserve">PAGE  </w:instrText>
    </w:r>
    <w:r>
      <w:rPr>
        <w:rStyle w:val="16"/>
      </w:rPr>
      <w:fldChar w:fldCharType="separate"/>
    </w:r>
    <w:r>
      <w:rPr>
        <w:rStyle w:val="16"/>
      </w:rPr>
      <w:t>1</w:t>
    </w:r>
    <w:r>
      <w:rPr>
        <w:rStyle w:val="16"/>
      </w:rPr>
      <w:fldChar w:fldCharType="end"/>
    </w:r>
  </w:p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margin" w:xAlign="center" w:y="1"/>
      <w:ind w:firstLine="360"/>
      <w:rPr>
        <w:rStyle w:val="16"/>
      </w:rPr>
    </w:pPr>
    <w:r>
      <w:rPr>
        <w:rStyle w:val="16"/>
      </w:rPr>
      <w:fldChar w:fldCharType="begin"/>
    </w:r>
    <w:r>
      <w:rPr>
        <w:rStyle w:val="16"/>
      </w:rPr>
      <w:instrText xml:space="preserve">PAGE  </w:instrText>
    </w:r>
    <w:r>
      <w:rPr>
        <w:rStyle w:val="16"/>
      </w:rPr>
      <w:fldChar w:fldCharType="end"/>
    </w:r>
  </w:p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lvl w:ilvl="0" w:tentative="0">
      <w:start w:val="1"/>
      <w:numFmt w:val="upperLetter"/>
      <w:lvlText w:val="%1."/>
      <w:lvlJc w:val="left"/>
      <w:pPr>
        <w:ind w:left="84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40" w:hanging="480"/>
      </w:pPr>
    </w:lvl>
    <w:lvl w:ilvl="2" w:tentative="0">
      <w:start w:val="1"/>
      <w:numFmt w:val="lowerRoman"/>
      <w:lvlText w:val="%3."/>
      <w:lvlJc w:val="right"/>
      <w:pPr>
        <w:ind w:left="1920" w:hanging="480"/>
      </w:pPr>
    </w:lvl>
    <w:lvl w:ilvl="3" w:tentative="0">
      <w:start w:val="1"/>
      <w:numFmt w:val="decimal"/>
      <w:lvlText w:val="%4."/>
      <w:lvlJc w:val="left"/>
      <w:pPr>
        <w:ind w:left="2400" w:hanging="480"/>
      </w:pPr>
    </w:lvl>
    <w:lvl w:ilvl="4" w:tentative="0">
      <w:start w:val="1"/>
      <w:numFmt w:val="lowerLetter"/>
      <w:lvlText w:val="%5)"/>
      <w:lvlJc w:val="left"/>
      <w:pPr>
        <w:ind w:left="2880" w:hanging="480"/>
      </w:pPr>
    </w:lvl>
    <w:lvl w:ilvl="5" w:tentative="0">
      <w:start w:val="1"/>
      <w:numFmt w:val="lowerRoman"/>
      <w:lvlText w:val="%6."/>
      <w:lvlJc w:val="right"/>
      <w:pPr>
        <w:ind w:left="3360" w:hanging="480"/>
      </w:pPr>
    </w:lvl>
    <w:lvl w:ilvl="6" w:tentative="0">
      <w:start w:val="1"/>
      <w:numFmt w:val="decimal"/>
      <w:lvlText w:val="%7."/>
      <w:lvlJc w:val="left"/>
      <w:pPr>
        <w:ind w:left="3840" w:hanging="480"/>
      </w:pPr>
    </w:lvl>
    <w:lvl w:ilvl="7" w:tentative="0">
      <w:start w:val="1"/>
      <w:numFmt w:val="lowerLetter"/>
      <w:lvlText w:val="%8)"/>
      <w:lvlJc w:val="left"/>
      <w:pPr>
        <w:ind w:left="4320" w:hanging="480"/>
      </w:pPr>
    </w:lvl>
    <w:lvl w:ilvl="8" w:tentative="0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3902CC6"/>
    <w:multiLevelType w:val="multilevel"/>
    <w:tmpl w:val="13902CC6"/>
    <w:lvl w:ilvl="0" w:tentative="0">
      <w:start w:val="1"/>
      <w:numFmt w:val="upperLetter"/>
      <w:lvlText w:val="%1."/>
      <w:lvlJc w:val="left"/>
      <w:pPr>
        <w:ind w:left="84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40" w:hanging="480"/>
      </w:pPr>
    </w:lvl>
    <w:lvl w:ilvl="2" w:tentative="0">
      <w:start w:val="1"/>
      <w:numFmt w:val="lowerRoman"/>
      <w:lvlText w:val="%3."/>
      <w:lvlJc w:val="right"/>
      <w:pPr>
        <w:ind w:left="1920" w:hanging="480"/>
      </w:pPr>
    </w:lvl>
    <w:lvl w:ilvl="3" w:tentative="0">
      <w:start w:val="1"/>
      <w:numFmt w:val="decimal"/>
      <w:lvlText w:val="%4."/>
      <w:lvlJc w:val="left"/>
      <w:pPr>
        <w:ind w:left="2400" w:hanging="480"/>
      </w:pPr>
    </w:lvl>
    <w:lvl w:ilvl="4" w:tentative="0">
      <w:start w:val="1"/>
      <w:numFmt w:val="lowerLetter"/>
      <w:lvlText w:val="%5)"/>
      <w:lvlJc w:val="left"/>
      <w:pPr>
        <w:ind w:left="2880" w:hanging="480"/>
      </w:pPr>
    </w:lvl>
    <w:lvl w:ilvl="5" w:tentative="0">
      <w:start w:val="1"/>
      <w:numFmt w:val="lowerRoman"/>
      <w:lvlText w:val="%6."/>
      <w:lvlJc w:val="right"/>
      <w:pPr>
        <w:ind w:left="3360" w:hanging="480"/>
      </w:pPr>
    </w:lvl>
    <w:lvl w:ilvl="6" w:tentative="0">
      <w:start w:val="1"/>
      <w:numFmt w:val="decimal"/>
      <w:lvlText w:val="%7."/>
      <w:lvlJc w:val="left"/>
      <w:pPr>
        <w:ind w:left="3840" w:hanging="480"/>
      </w:pPr>
    </w:lvl>
    <w:lvl w:ilvl="7" w:tentative="0">
      <w:start w:val="1"/>
      <w:numFmt w:val="lowerLetter"/>
      <w:lvlText w:val="%8)"/>
      <w:lvlJc w:val="left"/>
      <w:pPr>
        <w:ind w:left="4320" w:hanging="480"/>
      </w:pPr>
    </w:lvl>
    <w:lvl w:ilvl="8" w:tentative="0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0D42B74"/>
    <w:multiLevelType w:val="multilevel"/>
    <w:tmpl w:val="20D42B74"/>
    <w:lvl w:ilvl="0" w:tentative="0">
      <w:start w:val="1"/>
      <w:numFmt w:val="upperLetter"/>
      <w:lvlText w:val="%1."/>
      <w:lvlJc w:val="left"/>
      <w:pPr>
        <w:ind w:left="84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40" w:hanging="480"/>
      </w:pPr>
    </w:lvl>
    <w:lvl w:ilvl="2" w:tentative="0">
      <w:start w:val="1"/>
      <w:numFmt w:val="lowerRoman"/>
      <w:lvlText w:val="%3."/>
      <w:lvlJc w:val="right"/>
      <w:pPr>
        <w:ind w:left="1920" w:hanging="480"/>
      </w:pPr>
    </w:lvl>
    <w:lvl w:ilvl="3" w:tentative="0">
      <w:start w:val="1"/>
      <w:numFmt w:val="decimal"/>
      <w:lvlText w:val="%4."/>
      <w:lvlJc w:val="left"/>
      <w:pPr>
        <w:ind w:left="2400" w:hanging="480"/>
      </w:pPr>
    </w:lvl>
    <w:lvl w:ilvl="4" w:tentative="0">
      <w:start w:val="1"/>
      <w:numFmt w:val="lowerLetter"/>
      <w:lvlText w:val="%5)"/>
      <w:lvlJc w:val="left"/>
      <w:pPr>
        <w:ind w:left="2880" w:hanging="480"/>
      </w:pPr>
    </w:lvl>
    <w:lvl w:ilvl="5" w:tentative="0">
      <w:start w:val="1"/>
      <w:numFmt w:val="lowerRoman"/>
      <w:lvlText w:val="%6."/>
      <w:lvlJc w:val="right"/>
      <w:pPr>
        <w:ind w:left="3360" w:hanging="480"/>
      </w:pPr>
    </w:lvl>
    <w:lvl w:ilvl="6" w:tentative="0">
      <w:start w:val="1"/>
      <w:numFmt w:val="decimal"/>
      <w:lvlText w:val="%7."/>
      <w:lvlJc w:val="left"/>
      <w:pPr>
        <w:ind w:left="3840" w:hanging="480"/>
      </w:pPr>
    </w:lvl>
    <w:lvl w:ilvl="7" w:tentative="0">
      <w:start w:val="1"/>
      <w:numFmt w:val="lowerLetter"/>
      <w:lvlText w:val="%8)"/>
      <w:lvlJc w:val="left"/>
      <w:pPr>
        <w:ind w:left="4320" w:hanging="480"/>
      </w:pPr>
    </w:lvl>
    <w:lvl w:ilvl="8" w:tentative="0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37811AB0"/>
    <w:multiLevelType w:val="multilevel"/>
    <w:tmpl w:val="37811AB0"/>
    <w:lvl w:ilvl="0" w:tentative="0">
      <w:start w:val="1"/>
      <w:numFmt w:val="decimal"/>
      <w:lvlText w:val="%1、"/>
      <w:lvlJc w:val="left"/>
      <w:pPr>
        <w:ind w:left="72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80"/>
      </w:pPr>
    </w:lvl>
    <w:lvl w:ilvl="2" w:tentative="0">
      <w:start w:val="1"/>
      <w:numFmt w:val="lowerRoman"/>
      <w:lvlText w:val="%3."/>
      <w:lvlJc w:val="right"/>
      <w:pPr>
        <w:ind w:left="1800" w:hanging="480"/>
      </w:pPr>
    </w:lvl>
    <w:lvl w:ilvl="3" w:tentative="0">
      <w:start w:val="1"/>
      <w:numFmt w:val="decimal"/>
      <w:lvlText w:val="%4."/>
      <w:lvlJc w:val="left"/>
      <w:pPr>
        <w:ind w:left="2280" w:hanging="480"/>
      </w:pPr>
    </w:lvl>
    <w:lvl w:ilvl="4" w:tentative="0">
      <w:start w:val="1"/>
      <w:numFmt w:val="lowerLetter"/>
      <w:lvlText w:val="%5)"/>
      <w:lvlJc w:val="left"/>
      <w:pPr>
        <w:ind w:left="2760" w:hanging="480"/>
      </w:pPr>
    </w:lvl>
    <w:lvl w:ilvl="5" w:tentative="0">
      <w:start w:val="1"/>
      <w:numFmt w:val="lowerRoman"/>
      <w:lvlText w:val="%6."/>
      <w:lvlJc w:val="right"/>
      <w:pPr>
        <w:ind w:left="3240" w:hanging="480"/>
      </w:pPr>
    </w:lvl>
    <w:lvl w:ilvl="6" w:tentative="0">
      <w:start w:val="1"/>
      <w:numFmt w:val="decimal"/>
      <w:lvlText w:val="%7."/>
      <w:lvlJc w:val="left"/>
      <w:pPr>
        <w:ind w:left="3720" w:hanging="480"/>
      </w:pPr>
    </w:lvl>
    <w:lvl w:ilvl="7" w:tentative="0">
      <w:start w:val="1"/>
      <w:numFmt w:val="lowerLetter"/>
      <w:lvlText w:val="%8)"/>
      <w:lvlJc w:val="left"/>
      <w:pPr>
        <w:ind w:left="4200" w:hanging="480"/>
      </w:pPr>
    </w:lvl>
    <w:lvl w:ilvl="8" w:tentative="0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58627882"/>
    <w:multiLevelType w:val="multilevel"/>
    <w:tmpl w:val="58627882"/>
    <w:lvl w:ilvl="0" w:tentative="0">
      <w:start w:val="1"/>
      <w:numFmt w:val="upperLetter"/>
      <w:lvlText w:val="%1."/>
      <w:lvlJc w:val="left"/>
      <w:pPr>
        <w:ind w:left="84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40" w:hanging="480"/>
      </w:pPr>
    </w:lvl>
    <w:lvl w:ilvl="2" w:tentative="0">
      <w:start w:val="1"/>
      <w:numFmt w:val="lowerRoman"/>
      <w:lvlText w:val="%3."/>
      <w:lvlJc w:val="right"/>
      <w:pPr>
        <w:ind w:left="1920" w:hanging="480"/>
      </w:pPr>
    </w:lvl>
    <w:lvl w:ilvl="3" w:tentative="0">
      <w:start w:val="1"/>
      <w:numFmt w:val="decimal"/>
      <w:lvlText w:val="%4."/>
      <w:lvlJc w:val="left"/>
      <w:pPr>
        <w:ind w:left="2400" w:hanging="480"/>
      </w:pPr>
    </w:lvl>
    <w:lvl w:ilvl="4" w:tentative="0">
      <w:start w:val="1"/>
      <w:numFmt w:val="lowerLetter"/>
      <w:lvlText w:val="%5)"/>
      <w:lvlJc w:val="left"/>
      <w:pPr>
        <w:ind w:left="2880" w:hanging="480"/>
      </w:pPr>
    </w:lvl>
    <w:lvl w:ilvl="5" w:tentative="0">
      <w:start w:val="1"/>
      <w:numFmt w:val="lowerRoman"/>
      <w:lvlText w:val="%6."/>
      <w:lvlJc w:val="right"/>
      <w:pPr>
        <w:ind w:left="3360" w:hanging="480"/>
      </w:pPr>
    </w:lvl>
    <w:lvl w:ilvl="6" w:tentative="0">
      <w:start w:val="1"/>
      <w:numFmt w:val="decimal"/>
      <w:lvlText w:val="%7."/>
      <w:lvlJc w:val="left"/>
      <w:pPr>
        <w:ind w:left="3840" w:hanging="480"/>
      </w:pPr>
    </w:lvl>
    <w:lvl w:ilvl="7" w:tentative="0">
      <w:start w:val="1"/>
      <w:numFmt w:val="lowerLetter"/>
      <w:lvlText w:val="%8)"/>
      <w:lvlJc w:val="left"/>
      <w:pPr>
        <w:ind w:left="4320" w:hanging="480"/>
      </w:pPr>
    </w:lvl>
    <w:lvl w:ilvl="8" w:tentative="0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67A444BB"/>
    <w:multiLevelType w:val="multilevel"/>
    <w:tmpl w:val="67A444BB"/>
    <w:lvl w:ilvl="0" w:tentative="0">
      <w:start w:val="1"/>
      <w:numFmt w:val="upperLetter"/>
      <w:lvlText w:val="%1."/>
      <w:lvlJc w:val="left"/>
      <w:pPr>
        <w:ind w:left="84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40" w:hanging="480"/>
      </w:pPr>
    </w:lvl>
    <w:lvl w:ilvl="2" w:tentative="0">
      <w:start w:val="1"/>
      <w:numFmt w:val="lowerRoman"/>
      <w:lvlText w:val="%3."/>
      <w:lvlJc w:val="right"/>
      <w:pPr>
        <w:ind w:left="1920" w:hanging="480"/>
      </w:pPr>
    </w:lvl>
    <w:lvl w:ilvl="3" w:tentative="0">
      <w:start w:val="1"/>
      <w:numFmt w:val="decimal"/>
      <w:lvlText w:val="%4."/>
      <w:lvlJc w:val="left"/>
      <w:pPr>
        <w:ind w:left="2400" w:hanging="480"/>
      </w:pPr>
    </w:lvl>
    <w:lvl w:ilvl="4" w:tentative="0">
      <w:start w:val="1"/>
      <w:numFmt w:val="lowerLetter"/>
      <w:lvlText w:val="%5)"/>
      <w:lvlJc w:val="left"/>
      <w:pPr>
        <w:ind w:left="2880" w:hanging="480"/>
      </w:pPr>
    </w:lvl>
    <w:lvl w:ilvl="5" w:tentative="0">
      <w:start w:val="1"/>
      <w:numFmt w:val="lowerRoman"/>
      <w:lvlText w:val="%6."/>
      <w:lvlJc w:val="right"/>
      <w:pPr>
        <w:ind w:left="3360" w:hanging="480"/>
      </w:pPr>
    </w:lvl>
    <w:lvl w:ilvl="6" w:tentative="0">
      <w:start w:val="1"/>
      <w:numFmt w:val="decimal"/>
      <w:lvlText w:val="%7."/>
      <w:lvlJc w:val="left"/>
      <w:pPr>
        <w:ind w:left="3840" w:hanging="480"/>
      </w:pPr>
    </w:lvl>
    <w:lvl w:ilvl="7" w:tentative="0">
      <w:start w:val="1"/>
      <w:numFmt w:val="lowerLetter"/>
      <w:lvlText w:val="%8)"/>
      <w:lvlJc w:val="left"/>
      <w:pPr>
        <w:ind w:left="4320" w:hanging="480"/>
      </w:pPr>
    </w:lvl>
    <w:lvl w:ilvl="8" w:tentative="0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719B14FD"/>
    <w:multiLevelType w:val="multilevel"/>
    <w:tmpl w:val="719B14FD"/>
    <w:lvl w:ilvl="0" w:tentative="0">
      <w:start w:val="1"/>
      <w:numFmt w:val="upperLetter"/>
      <w:lvlText w:val="%1."/>
      <w:lvlJc w:val="left"/>
      <w:pPr>
        <w:ind w:left="84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40" w:hanging="480"/>
      </w:pPr>
    </w:lvl>
    <w:lvl w:ilvl="2" w:tentative="0">
      <w:start w:val="1"/>
      <w:numFmt w:val="lowerRoman"/>
      <w:lvlText w:val="%3."/>
      <w:lvlJc w:val="right"/>
      <w:pPr>
        <w:ind w:left="1920" w:hanging="480"/>
      </w:pPr>
    </w:lvl>
    <w:lvl w:ilvl="3" w:tentative="0">
      <w:start w:val="1"/>
      <w:numFmt w:val="decimal"/>
      <w:lvlText w:val="%4."/>
      <w:lvlJc w:val="left"/>
      <w:pPr>
        <w:ind w:left="2400" w:hanging="480"/>
      </w:pPr>
    </w:lvl>
    <w:lvl w:ilvl="4" w:tentative="0">
      <w:start w:val="1"/>
      <w:numFmt w:val="lowerLetter"/>
      <w:lvlText w:val="%5)"/>
      <w:lvlJc w:val="left"/>
      <w:pPr>
        <w:ind w:left="2880" w:hanging="480"/>
      </w:pPr>
    </w:lvl>
    <w:lvl w:ilvl="5" w:tentative="0">
      <w:start w:val="1"/>
      <w:numFmt w:val="lowerRoman"/>
      <w:lvlText w:val="%6."/>
      <w:lvlJc w:val="right"/>
      <w:pPr>
        <w:ind w:left="3360" w:hanging="480"/>
      </w:pPr>
    </w:lvl>
    <w:lvl w:ilvl="6" w:tentative="0">
      <w:start w:val="1"/>
      <w:numFmt w:val="decimal"/>
      <w:lvlText w:val="%7."/>
      <w:lvlJc w:val="left"/>
      <w:pPr>
        <w:ind w:left="3840" w:hanging="480"/>
      </w:pPr>
    </w:lvl>
    <w:lvl w:ilvl="7" w:tentative="0">
      <w:start w:val="1"/>
      <w:numFmt w:val="lowerLetter"/>
      <w:lvlText w:val="%8)"/>
      <w:lvlJc w:val="left"/>
      <w:pPr>
        <w:ind w:left="4320" w:hanging="480"/>
      </w:pPr>
    </w:lvl>
    <w:lvl w:ilvl="8" w:tentative="0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D7"/>
    <w:rsid w:val="000B5132"/>
    <w:rsid w:val="000D4CBA"/>
    <w:rsid w:val="00127A27"/>
    <w:rsid w:val="00224A53"/>
    <w:rsid w:val="00233AEB"/>
    <w:rsid w:val="00243B5D"/>
    <w:rsid w:val="002B73D9"/>
    <w:rsid w:val="003820A8"/>
    <w:rsid w:val="00457E4F"/>
    <w:rsid w:val="00556177"/>
    <w:rsid w:val="005848B4"/>
    <w:rsid w:val="00647398"/>
    <w:rsid w:val="006741CA"/>
    <w:rsid w:val="00692905"/>
    <w:rsid w:val="00734BD0"/>
    <w:rsid w:val="00780415"/>
    <w:rsid w:val="00833DB6"/>
    <w:rsid w:val="008A1355"/>
    <w:rsid w:val="00907C82"/>
    <w:rsid w:val="0099345B"/>
    <w:rsid w:val="00A3490F"/>
    <w:rsid w:val="00A367D7"/>
    <w:rsid w:val="00AA2754"/>
    <w:rsid w:val="00AE58AC"/>
    <w:rsid w:val="00B6791A"/>
    <w:rsid w:val="00C34E5E"/>
    <w:rsid w:val="00C93550"/>
    <w:rsid w:val="00CB05D7"/>
    <w:rsid w:val="00D41678"/>
    <w:rsid w:val="00D808A4"/>
    <w:rsid w:val="00E076AA"/>
    <w:rsid w:val="00E7520E"/>
    <w:rsid w:val="00EC7C43"/>
    <w:rsid w:val="00F70140"/>
    <w:rsid w:val="00F80810"/>
    <w:rsid w:val="00F86489"/>
    <w:rsid w:val="00FE3A7D"/>
    <w:rsid w:val="2CD7406B"/>
    <w:rsid w:val="39094652"/>
    <w:rsid w:val="5CCF39CA"/>
    <w:rsid w:val="70A0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1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1440"/>
      <w:jc w:val="left"/>
    </w:pPr>
    <w:rPr>
      <w:rFonts w:asciiTheme="minorHAnsi" w:eastAsiaTheme="minorHAnsi"/>
      <w:sz w:val="18"/>
      <w:szCs w:val="18"/>
    </w:rPr>
  </w:style>
  <w:style w:type="paragraph" w:styleId="5">
    <w:name w:val="toc 5"/>
    <w:basedOn w:val="1"/>
    <w:next w:val="1"/>
    <w:unhideWhenUsed/>
    <w:qFormat/>
    <w:uiPriority w:val="39"/>
    <w:pPr>
      <w:ind w:left="960"/>
      <w:jc w:val="left"/>
    </w:pPr>
    <w:rPr>
      <w:rFonts w:asciiTheme="minorHAnsi" w:eastAsiaTheme="minorHAnsi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ind w:left="480"/>
      <w:jc w:val="left"/>
    </w:pPr>
    <w:rPr>
      <w:rFonts w:asciiTheme="minorHAnsi" w:eastAsiaTheme="minorHAnsi"/>
      <w:i/>
      <w:iCs/>
      <w:sz w:val="22"/>
    </w:rPr>
  </w:style>
  <w:style w:type="paragraph" w:styleId="7">
    <w:name w:val="toc 8"/>
    <w:basedOn w:val="1"/>
    <w:next w:val="1"/>
    <w:unhideWhenUsed/>
    <w:qFormat/>
    <w:uiPriority w:val="39"/>
    <w:pPr>
      <w:ind w:left="1680"/>
      <w:jc w:val="left"/>
    </w:pPr>
    <w:rPr>
      <w:rFonts w:asciiTheme="minorHAnsi" w:eastAsiaTheme="minorHAnsi"/>
      <w:sz w:val="18"/>
      <w:szCs w:val="18"/>
    </w:rPr>
  </w:style>
  <w:style w:type="paragraph" w:styleId="8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/>
      <w:sz w:val="18"/>
    </w:rPr>
  </w:style>
  <w:style w:type="paragraph" w:styleId="9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before="120"/>
      <w:jc w:val="left"/>
    </w:pPr>
    <w:rPr>
      <w:rFonts w:asciiTheme="minorHAnsi" w:eastAsiaTheme="minorHAnsi"/>
      <w:b/>
      <w:bCs/>
      <w:caps/>
      <w:sz w:val="22"/>
    </w:rPr>
  </w:style>
  <w:style w:type="paragraph" w:styleId="11">
    <w:name w:val="toc 4"/>
    <w:basedOn w:val="1"/>
    <w:next w:val="1"/>
    <w:unhideWhenUsed/>
    <w:qFormat/>
    <w:uiPriority w:val="39"/>
    <w:pPr>
      <w:ind w:left="720"/>
      <w:jc w:val="left"/>
    </w:pPr>
    <w:rPr>
      <w:rFonts w:asciiTheme="minorHAnsi" w:eastAsiaTheme="minorHAnsi"/>
      <w:sz w:val="18"/>
      <w:szCs w:val="18"/>
    </w:rPr>
  </w:style>
  <w:style w:type="paragraph" w:styleId="12">
    <w:name w:val="toc 6"/>
    <w:basedOn w:val="1"/>
    <w:next w:val="1"/>
    <w:unhideWhenUsed/>
    <w:qFormat/>
    <w:uiPriority w:val="39"/>
    <w:pPr>
      <w:ind w:left="1200"/>
      <w:jc w:val="left"/>
    </w:pPr>
    <w:rPr>
      <w:rFonts w:asciiTheme="minorHAnsi" w:eastAsiaTheme="minorHAnsi"/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40"/>
      <w:jc w:val="left"/>
    </w:pPr>
    <w:rPr>
      <w:rFonts w:asciiTheme="minorHAnsi" w:eastAsiaTheme="minorHAnsi"/>
      <w:smallCaps/>
      <w:sz w:val="22"/>
    </w:rPr>
  </w:style>
  <w:style w:type="paragraph" w:styleId="14">
    <w:name w:val="toc 9"/>
    <w:basedOn w:val="1"/>
    <w:next w:val="1"/>
    <w:unhideWhenUsed/>
    <w:qFormat/>
    <w:uiPriority w:val="39"/>
    <w:pPr>
      <w:ind w:left="1920"/>
      <w:jc w:val="left"/>
    </w:pPr>
    <w:rPr>
      <w:rFonts w:asciiTheme="minorHAnsi" w:eastAsiaTheme="minorHAnsi"/>
      <w:sz w:val="18"/>
      <w:szCs w:val="18"/>
    </w:rPr>
  </w:style>
  <w:style w:type="character" w:styleId="16">
    <w:name w:val="page number"/>
    <w:basedOn w:val="15"/>
    <w:unhideWhenUsed/>
    <w:qFormat/>
    <w:uiPriority w:val="99"/>
  </w:style>
  <w:style w:type="character" w:customStyle="1" w:styleId="18">
    <w:name w:val="页脚字符"/>
    <w:basedOn w:val="15"/>
    <w:link w:val="8"/>
    <w:qFormat/>
    <w:uiPriority w:val="0"/>
    <w:rPr>
      <w:rFonts w:ascii="Times New Roman" w:hAnsi="Calibri" w:eastAsia="宋体" w:cs="Times New Roman"/>
      <w:sz w:val="18"/>
      <w:szCs w:val="22"/>
    </w:rPr>
  </w:style>
  <w:style w:type="character" w:customStyle="1" w:styleId="19">
    <w:name w:val="页眉字符"/>
    <w:basedOn w:val="15"/>
    <w:link w:val="9"/>
    <w:qFormat/>
    <w:uiPriority w:val="0"/>
    <w:rPr>
      <w:rFonts w:ascii="Calibri" w:hAnsi="Calibri" w:eastAsia="宋体" w:cs="Times New Roman"/>
      <w:sz w:val="18"/>
      <w:szCs w:val="18"/>
    </w:rPr>
  </w:style>
  <w:style w:type="paragraph" w:customStyle="1" w:styleId="20">
    <w:name w:val="列出段落1"/>
    <w:basedOn w:val="1"/>
    <w:qFormat/>
    <w:uiPriority w:val="0"/>
    <w:pPr>
      <w:ind w:firstLine="420"/>
    </w:pPr>
    <w:rPr>
      <w:rFonts w:hint="eastAsia"/>
    </w:rPr>
  </w:style>
  <w:style w:type="paragraph" w:customStyle="1" w:styleId="21">
    <w:name w:val="List Paragraph"/>
    <w:basedOn w:val="1"/>
    <w:qFormat/>
    <w:uiPriority w:val="34"/>
    <w:pPr>
      <w:ind w:firstLine="420"/>
    </w:pPr>
  </w:style>
  <w:style w:type="character" w:customStyle="1" w:styleId="22">
    <w:name w:val="标题 1字符"/>
    <w:basedOn w:val="1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3">
    <w:name w:val="标题 2字符"/>
    <w:basedOn w:val="15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29D278-FC6A-564E-8B90-89B0A0E046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719</Words>
  <Characters>4103</Characters>
  <Lines>34</Lines>
  <Paragraphs>9</Paragraphs>
  <ScaleCrop>false</ScaleCrop>
  <LinksUpToDate>false</LinksUpToDate>
  <CharactersWithSpaces>4813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2017-09-24T03:11:00Z</dcterms:created>
  <dc:creator>Microsoft Office 用户</dc:creator>
  <cp:lastModifiedBy>user</cp:lastModifiedBy>
  <dcterms:modified xsi:type="dcterms:W3CDTF">2017-10-18T07:46:34Z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