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after="0"/>
        <w:jc w:val="center"/>
        <w:rPr>
          <w:rFonts w:ascii="Helvetica" w:hAnsi="Helvetica" w:cs="Helvetica"/>
          <w:b/>
          <w:color w:val="333333"/>
          <w:sz w:val="44"/>
          <w:szCs w:val="44"/>
        </w:rPr>
      </w:pPr>
      <w:r>
        <w:rPr>
          <w:rFonts w:hint="eastAsia" w:cs="Helvetica"/>
          <w:b/>
          <w:color w:val="333333"/>
          <w:sz w:val="44"/>
          <w:szCs w:val="44"/>
        </w:rPr>
        <w:t>招 标 公 告</w:t>
      </w:r>
    </w:p>
    <w:p>
      <w:pPr>
        <w:pStyle w:val="8"/>
        <w:shd w:val="clear" w:color="auto" w:fill="FFFFFF"/>
        <w:spacing w:after="0"/>
        <w:rPr>
          <w:rFonts w:cs="Helvetica"/>
          <w:b/>
          <w:bCs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一、</w:t>
      </w:r>
      <w:r>
        <w:rPr>
          <w:rFonts w:hint="eastAsia" w:cs="Helvetica"/>
          <w:b/>
          <w:bCs/>
          <w:color w:val="333333"/>
          <w:sz w:val="28"/>
          <w:szCs w:val="28"/>
        </w:rPr>
        <w:t>招标形式及范围</w:t>
      </w:r>
    </w:p>
    <w:p>
      <w:pPr>
        <w:pStyle w:val="8"/>
        <w:shd w:val="clear" w:color="auto" w:fill="FFFFFF"/>
        <w:spacing w:after="0"/>
        <w:ind w:firstLine="280" w:firstLineChars="100"/>
        <w:rPr>
          <w:rFonts w:cs="Helvetica"/>
          <w:color w:val="333333"/>
          <w:sz w:val="28"/>
          <w:szCs w:val="28"/>
        </w:rPr>
      </w:pPr>
      <w:r>
        <w:rPr>
          <w:rFonts w:hint="eastAsia" w:eastAsia="宋体"/>
          <w:bCs/>
          <w:color w:val="333333"/>
          <w:sz w:val="28"/>
          <w:szCs w:val="28"/>
        </w:rPr>
        <w:t>1.1</w:t>
      </w:r>
      <w:r>
        <w:rPr>
          <w:rFonts w:hint="eastAsia" w:eastAsia="宋体"/>
          <w:color w:val="333333"/>
          <w:sz w:val="28"/>
          <w:szCs w:val="28"/>
        </w:rPr>
        <w:t>本招标项目</w:t>
      </w:r>
      <w:r>
        <w:rPr>
          <w:rFonts w:hint="eastAsia" w:eastAsia="宋体"/>
          <w:color w:val="000000"/>
          <w:sz w:val="28"/>
          <w:szCs w:val="28"/>
        </w:rPr>
        <w:t>遵循公开、公平、公正和诚实信用的原则，</w:t>
      </w:r>
      <w:r>
        <w:rPr>
          <w:rFonts w:hint="eastAsia" w:cs="Helvetica"/>
          <w:color w:val="333333"/>
          <w:sz w:val="28"/>
          <w:szCs w:val="28"/>
        </w:rPr>
        <w:t>按照《中华人民共和国招标投标法》等有关法律、行政法规和部门规章，通过公开招标方式选定供应商。</w:t>
      </w:r>
    </w:p>
    <w:p>
      <w:pPr>
        <w:pStyle w:val="8"/>
        <w:shd w:val="clear" w:color="auto" w:fill="FFFFFF"/>
        <w:spacing w:after="0"/>
        <w:ind w:firstLine="280" w:firstLineChars="10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1.2</w:t>
      </w:r>
      <w:r>
        <w:rPr>
          <w:rFonts w:hint="eastAsia" w:cs="Helvetica"/>
          <w:bCs/>
          <w:color w:val="333333"/>
          <w:sz w:val="28"/>
          <w:szCs w:val="28"/>
        </w:rPr>
        <w:t>我司所负责施工的</w:t>
      </w:r>
      <w:r>
        <w:rPr>
          <w:rFonts w:hint="eastAsia" w:cs="Helvetica"/>
          <w:bCs/>
          <w:color w:val="333333"/>
          <w:sz w:val="28"/>
          <w:szCs w:val="28"/>
          <w:lang w:eastAsia="zh-CN"/>
        </w:rPr>
        <w:t>青岛</w:t>
      </w:r>
      <w:r>
        <w:rPr>
          <w:rFonts w:hint="eastAsia" w:cs="Helvetica"/>
          <w:bCs/>
          <w:color w:val="333333"/>
          <w:sz w:val="28"/>
          <w:szCs w:val="28"/>
        </w:rPr>
        <w:t>万达</w:t>
      </w:r>
      <w:r>
        <w:rPr>
          <w:rFonts w:hint="eastAsia" w:cs="Helvetica"/>
          <w:bCs/>
          <w:color w:val="333333"/>
          <w:sz w:val="28"/>
          <w:szCs w:val="28"/>
          <w:lang w:val="en-US" w:eastAsia="zh-CN"/>
        </w:rPr>
        <w:t>F二期</w:t>
      </w:r>
      <w:r>
        <w:rPr>
          <w:rFonts w:hint="eastAsia" w:cs="Helvetica"/>
          <w:bCs/>
          <w:color w:val="333333"/>
          <w:sz w:val="28"/>
          <w:szCs w:val="28"/>
        </w:rPr>
        <w:t>项目</w:t>
      </w:r>
      <w:r>
        <w:rPr>
          <w:rFonts w:hint="eastAsia" w:cs="Helvetica"/>
          <w:b/>
          <w:color w:val="333333"/>
          <w:sz w:val="28"/>
          <w:szCs w:val="28"/>
        </w:rPr>
        <w:t>。</w:t>
      </w:r>
    </w:p>
    <w:p>
      <w:pPr>
        <w:pStyle w:val="8"/>
        <w:shd w:val="clear" w:color="auto" w:fill="FFFFFF"/>
        <w:spacing w:after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二、</w:t>
      </w:r>
      <w:r>
        <w:rPr>
          <w:rFonts w:hint="eastAsia" w:cs="Helvetica"/>
          <w:b/>
          <w:bCs/>
          <w:color w:val="333333"/>
          <w:sz w:val="28"/>
          <w:szCs w:val="28"/>
        </w:rPr>
        <w:t xml:space="preserve">投标人资格 </w:t>
      </w:r>
    </w:p>
    <w:p>
      <w:pPr>
        <w:widowControl/>
        <w:shd w:val="clear" w:color="auto" w:fill="FFFFFF"/>
        <w:spacing w:line="480" w:lineRule="atLeast"/>
        <w:ind w:left="22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9"/>
          <w:szCs w:val="29"/>
        </w:rPr>
        <w:t> 2.1一般纳税人，能开具增值税专用发票，具有</w:t>
      </w:r>
      <w:r>
        <w:rPr>
          <w:rFonts w:hint="eastAsia" w:ascii="Arial" w:hAnsi="Arial" w:eastAsia="宋体" w:cs="Arial"/>
          <w:color w:val="333333"/>
          <w:kern w:val="0"/>
          <w:sz w:val="29"/>
          <w:szCs w:val="29"/>
          <w:lang w:eastAsia="zh-CN"/>
        </w:rPr>
        <w:t>电缆</w:t>
      </w:r>
      <w:bookmarkStart w:id="0" w:name="_GoBack"/>
      <w:bookmarkEnd w:id="0"/>
      <w:r>
        <w:rPr>
          <w:rFonts w:ascii="Arial" w:hAnsi="Arial" w:eastAsia="宋体" w:cs="Arial"/>
          <w:color w:val="333333"/>
          <w:kern w:val="0"/>
          <w:sz w:val="29"/>
          <w:szCs w:val="29"/>
        </w:rPr>
        <w:t>买卖的业务资格。</w:t>
      </w:r>
    </w:p>
    <w:p>
      <w:pPr>
        <w:widowControl/>
        <w:shd w:val="clear" w:color="auto" w:fill="FFFFFF"/>
        <w:spacing w:before="75" w:line="480" w:lineRule="atLeast"/>
        <w:ind w:firstLine="31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9"/>
          <w:szCs w:val="29"/>
        </w:rPr>
        <w:t>2.2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 </w:t>
      </w:r>
      <w:r>
        <w:rPr>
          <w:rFonts w:ascii="Arial" w:hAnsi="Arial" w:eastAsia="宋体" w:cs="Arial"/>
          <w:color w:val="333333"/>
          <w:kern w:val="0"/>
          <w:sz w:val="29"/>
          <w:szCs w:val="29"/>
        </w:rPr>
        <w:t>中国建筑股份有限公司范围内的合格供方。</w:t>
      </w:r>
    </w:p>
    <w:p>
      <w:pPr>
        <w:pStyle w:val="8"/>
        <w:shd w:val="clear" w:color="auto" w:fill="FFFFFF"/>
        <w:spacing w:after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hint="eastAsia" w:cs="Helvetica"/>
          <w:b/>
          <w:bCs/>
          <w:color w:val="000000"/>
          <w:sz w:val="28"/>
          <w:szCs w:val="28"/>
        </w:rPr>
        <w:t>三、定标原则</w:t>
      </w:r>
    </w:p>
    <w:p>
      <w:pPr>
        <w:pStyle w:val="8"/>
        <w:shd w:val="clear" w:color="auto" w:fill="FFFFFF"/>
        <w:spacing w:after="0"/>
        <w:ind w:firstLine="31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3.1在质量、服务同等的情况下，低价中标。</w:t>
      </w:r>
      <w:r>
        <w:rPr>
          <w:rFonts w:hint="eastAsia" w:cs="Helvetica"/>
          <w:color w:val="333333"/>
          <w:sz w:val="28"/>
          <w:szCs w:val="28"/>
        </w:rPr>
        <w:tab/>
      </w:r>
    </w:p>
    <w:p>
      <w:pPr>
        <w:pStyle w:val="8"/>
        <w:shd w:val="clear" w:color="auto" w:fill="FFFFFF"/>
        <w:spacing w:after="0"/>
        <w:ind w:firstLine="31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3.2在同等条件下，与我公司有过合作经历，无不良记录的投标方我方会作为优先中标的参考因素。</w:t>
      </w:r>
    </w:p>
    <w:p>
      <w:pPr>
        <w:ind w:firstLine="280" w:firstLineChars="100"/>
        <w:rPr>
          <w:rFonts w:ascii="宋体" w:hAnsi="宋体" w:cs="Helvetica"/>
          <w:color w:val="333333"/>
          <w:kern w:val="0"/>
          <w:sz w:val="28"/>
          <w:szCs w:val="28"/>
        </w:rPr>
      </w:pPr>
      <w:r>
        <w:rPr>
          <w:rFonts w:hint="eastAsia" w:ascii="宋体" w:hAnsi="宋体" w:cs="Helvetica"/>
          <w:color w:val="333333"/>
          <w:kern w:val="0"/>
          <w:sz w:val="28"/>
          <w:szCs w:val="28"/>
        </w:rPr>
        <w:t>3.3乙方报价含运费及税款，固定单价。</w:t>
      </w:r>
    </w:p>
    <w:p>
      <w:pPr>
        <w:pStyle w:val="8"/>
        <w:shd w:val="clear" w:color="auto" w:fill="FFFFFF"/>
        <w:spacing w:after="0"/>
        <w:rPr>
          <w:rFonts w:cs="Helvetica"/>
          <w:b/>
          <w:bCs/>
          <w:color w:val="000000"/>
          <w:sz w:val="28"/>
          <w:szCs w:val="28"/>
        </w:rPr>
      </w:pPr>
      <w:r>
        <w:rPr>
          <w:rFonts w:hint="eastAsia" w:cs="Helvetica"/>
          <w:b/>
          <w:bCs/>
          <w:color w:val="000000"/>
          <w:sz w:val="28"/>
          <w:szCs w:val="28"/>
        </w:rPr>
        <w:t>四、质量要求</w:t>
      </w:r>
    </w:p>
    <w:p>
      <w:pPr>
        <w:widowControl/>
        <w:shd w:val="clear" w:color="auto" w:fill="FFFFFF"/>
        <w:spacing w:before="75" w:line="480" w:lineRule="atLeast"/>
        <w:ind w:firstLine="280" w:firstLineChars="100"/>
        <w:jc w:val="left"/>
        <w:rPr>
          <w:rFonts w:ascii="宋体" w:hAnsi="宋体" w:cs="Helvetica"/>
          <w:color w:val="333333"/>
          <w:kern w:val="0"/>
          <w:sz w:val="28"/>
          <w:szCs w:val="28"/>
        </w:rPr>
      </w:pPr>
      <w:r>
        <w:rPr>
          <w:rFonts w:ascii="宋体" w:hAnsi="宋体" w:cs="Helvetica"/>
          <w:color w:val="333333"/>
          <w:kern w:val="0"/>
          <w:sz w:val="28"/>
          <w:szCs w:val="28"/>
        </w:rPr>
        <w:t>4</w:t>
      </w:r>
      <w:r>
        <w:rPr>
          <w:rFonts w:hint="eastAsia" w:ascii="宋体" w:hAnsi="宋体" w:cs="Helvetica"/>
          <w:color w:val="333333"/>
          <w:kern w:val="0"/>
          <w:sz w:val="28"/>
          <w:szCs w:val="28"/>
        </w:rPr>
        <w:t>.1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严格执行国家现行质量标准: GB/T19666-2005、GB50217-2007、GB/T19666-2005、GB/T19216.21、GB/T18380.3并符合现行国标要求，并提供材质证明、合格证、检测报告等质量文件。</w:t>
      </w:r>
    </w:p>
    <w:p>
      <w:pPr>
        <w:widowControl/>
        <w:shd w:val="clear" w:color="auto" w:fill="FFFFFF"/>
        <w:spacing w:before="75" w:line="480" w:lineRule="atLeast"/>
        <w:ind w:firstLine="280" w:firstLineChars="100"/>
        <w:jc w:val="left"/>
        <w:rPr>
          <w:rFonts w:ascii="宋体" w:hAnsi="宋体" w:cs="Helvetica"/>
          <w:color w:val="333333"/>
          <w:kern w:val="0"/>
          <w:sz w:val="28"/>
          <w:szCs w:val="28"/>
        </w:rPr>
      </w:pPr>
      <w:r>
        <w:rPr>
          <w:rFonts w:ascii="宋体" w:hAnsi="宋体" w:cs="Helvetica"/>
          <w:color w:val="333333"/>
          <w:kern w:val="0"/>
          <w:sz w:val="28"/>
          <w:szCs w:val="28"/>
        </w:rPr>
        <w:t>4</w:t>
      </w:r>
      <w:r>
        <w:rPr>
          <w:rFonts w:hint="eastAsia" w:ascii="宋体" w:hAnsi="宋体" w:cs="Helvetica"/>
          <w:color w:val="333333"/>
          <w:kern w:val="0"/>
          <w:sz w:val="28"/>
          <w:szCs w:val="28"/>
        </w:rPr>
        <w:t>.2符合招标文件要求，满足工程使用条件。</w:t>
      </w:r>
    </w:p>
    <w:p>
      <w:pPr>
        <w:pStyle w:val="8"/>
        <w:shd w:val="clear" w:color="auto" w:fill="FFFFFF"/>
        <w:spacing w:after="0"/>
        <w:ind w:firstLine="315"/>
        <w:rPr>
          <w:rFonts w:cs="Helvetica"/>
          <w:color w:val="333333"/>
          <w:sz w:val="28"/>
          <w:szCs w:val="28"/>
        </w:rPr>
      </w:pPr>
    </w:p>
    <w:p>
      <w:pPr>
        <w:pStyle w:val="8"/>
        <w:shd w:val="clear" w:color="auto" w:fill="FFFFFF"/>
        <w:spacing w:after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五、</w:t>
      </w:r>
      <w:r>
        <w:rPr>
          <w:rFonts w:hint="eastAsia" w:cs="Helvetica"/>
          <w:b/>
          <w:bCs/>
          <w:color w:val="333333"/>
          <w:sz w:val="28"/>
          <w:szCs w:val="28"/>
        </w:rPr>
        <w:t>交货、验收要求</w:t>
      </w:r>
    </w:p>
    <w:p>
      <w:pPr>
        <w:pStyle w:val="8"/>
        <w:shd w:val="clear" w:color="auto" w:fill="FFFFFF"/>
        <w:spacing w:after="0"/>
        <w:ind w:left="315" w:firstLine="10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5.1验收方式：按厂家提供的相关资料及参数，最后以图纸设计参数及国家规范的要求为准。</w:t>
      </w:r>
    </w:p>
    <w:p>
      <w:pPr>
        <w:pStyle w:val="8"/>
        <w:shd w:val="clear" w:color="auto" w:fill="FFFFFF"/>
        <w:spacing w:after="0"/>
        <w:ind w:left="315" w:firstLine="10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5.2交货时间：按照供货周期甲方提前通知乙方。</w:t>
      </w:r>
    </w:p>
    <w:p>
      <w:pPr>
        <w:pStyle w:val="8"/>
        <w:shd w:val="clear" w:color="auto" w:fill="FFFFFF"/>
        <w:spacing w:after="0"/>
        <w:ind w:firstLine="420"/>
        <w:rPr>
          <w:rFonts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5.3交货地点：乙方按甲方要求送到指定地点。</w:t>
      </w:r>
    </w:p>
    <w:p>
      <w:pPr>
        <w:pStyle w:val="3"/>
        <w:spacing w:before="75" w:beforeAutospacing="0" w:after="75" w:afterAutospacing="0"/>
        <w:rPr>
          <w:rFonts w:cs="Helvetica"/>
          <w:b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六、结算方式：</w:t>
      </w:r>
    </w:p>
    <w:p>
      <w:pPr>
        <w:pStyle w:val="8"/>
        <w:shd w:val="clear" w:color="auto" w:fill="FFFFFF"/>
        <w:spacing w:after="0"/>
        <w:ind w:firstLine="420"/>
        <w:rPr>
          <w:rFonts w:hint="eastAsia" w:ascii="Arial" w:hAnsi="Arial" w:cs="Arial"/>
          <w:color w:val="333333"/>
          <w:sz w:val="29"/>
          <w:szCs w:val="29"/>
        </w:rPr>
      </w:pPr>
      <w:r>
        <w:rPr>
          <w:rStyle w:val="9"/>
          <w:rFonts w:ascii="Arial" w:hAnsi="Arial" w:cs="Arial"/>
          <w:color w:val="333333"/>
          <w:sz w:val="29"/>
          <w:szCs w:val="29"/>
        </w:rPr>
        <w:t>  </w:t>
      </w:r>
      <w:r>
        <w:rPr>
          <w:rFonts w:ascii="Arial" w:hAnsi="Arial" w:cs="Arial"/>
          <w:color w:val="333333"/>
          <w:sz w:val="29"/>
          <w:szCs w:val="29"/>
        </w:rPr>
        <w:t>月度结算</w:t>
      </w:r>
      <w:r>
        <w:rPr>
          <w:rFonts w:hint="eastAsia" w:ascii="Arial" w:hAnsi="Arial" w:cs="Arial"/>
          <w:color w:val="333333"/>
          <w:sz w:val="29"/>
          <w:szCs w:val="29"/>
        </w:rPr>
        <w:t>挂账</w:t>
      </w:r>
      <w:r>
        <w:rPr>
          <w:rFonts w:ascii="Arial" w:hAnsi="Arial" w:cs="Arial"/>
          <w:color w:val="333333"/>
          <w:sz w:val="29"/>
          <w:szCs w:val="29"/>
        </w:rPr>
        <w:t>，每月20日甲乙双方对本月所供货物进行对账，并根据</w:t>
      </w:r>
      <w:r>
        <w:rPr>
          <w:rFonts w:hint="eastAsia" w:ascii="Arial" w:hAnsi="Arial" w:cs="Arial"/>
          <w:color w:val="333333"/>
          <w:sz w:val="29"/>
          <w:szCs w:val="29"/>
        </w:rPr>
        <w:t>挂账</w:t>
      </w:r>
      <w:r>
        <w:rPr>
          <w:rFonts w:ascii="Arial" w:hAnsi="Arial" w:cs="Arial"/>
          <w:color w:val="333333"/>
          <w:sz w:val="29"/>
          <w:szCs w:val="29"/>
        </w:rPr>
        <w:t>金额开具相应的增值税专用发票</w:t>
      </w:r>
      <w:r>
        <w:rPr>
          <w:rFonts w:hint="eastAsia" w:ascii="Arial" w:hAnsi="Arial" w:cs="Arial"/>
          <w:color w:val="333333"/>
          <w:sz w:val="29"/>
          <w:szCs w:val="29"/>
        </w:rPr>
        <w:t>，否则甲方有权对本月材料不予结算挂账。</w:t>
      </w:r>
    </w:p>
    <w:p>
      <w:pPr>
        <w:pStyle w:val="8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hint="eastAsia" w:ascii="Arial" w:hAnsi="Arial" w:cs="Arial"/>
          <w:b/>
          <w:bCs/>
          <w:color w:val="333333"/>
          <w:sz w:val="29"/>
          <w:szCs w:val="29"/>
        </w:rPr>
        <w:t>投标保证金缴纳及退还</w:t>
      </w:r>
    </w:p>
    <w:p>
      <w:pPr>
        <w:pStyle w:val="8"/>
        <w:shd w:val="clear" w:color="auto" w:fill="FFFFFF"/>
        <w:spacing w:after="0"/>
        <w:rPr>
          <w:rFonts w:ascii="Arial" w:hAnsi="Arial" w:cs="Arial"/>
          <w:color w:val="333333"/>
          <w:sz w:val="29"/>
          <w:szCs w:val="29"/>
        </w:rPr>
      </w:pPr>
      <w:r>
        <w:rPr>
          <w:rFonts w:hint="eastAsia" w:ascii="Arial" w:hAnsi="Arial" w:cs="Arial"/>
          <w:color w:val="333333"/>
          <w:sz w:val="29"/>
          <w:szCs w:val="29"/>
        </w:rPr>
        <w:t xml:space="preserve">  </w:t>
      </w:r>
      <w:r>
        <w:rPr>
          <w:rFonts w:ascii="Arial" w:hAnsi="Arial" w:cs="Arial"/>
          <w:color w:val="333333"/>
          <w:sz w:val="29"/>
          <w:szCs w:val="29"/>
        </w:rPr>
        <w:t>1</w:t>
      </w:r>
      <w:r>
        <w:rPr>
          <w:rFonts w:hint="eastAsia" w:ascii="Arial" w:hAnsi="Arial" w:cs="Arial"/>
          <w:color w:val="333333"/>
          <w:sz w:val="29"/>
          <w:szCs w:val="29"/>
        </w:rPr>
        <w:t>、 通过资格审查的单位，在投标截至时间前，缴纳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50000元</w:t>
      </w:r>
      <w:r>
        <w:rPr>
          <w:rFonts w:hint="eastAsia" w:ascii="Arial" w:hAnsi="Arial" w:cs="Arial"/>
          <w:color w:val="333333"/>
          <w:sz w:val="29"/>
          <w:szCs w:val="29"/>
        </w:rPr>
        <w:t>的投标保证金；如未按规定时间缴纳保证金，该单位投标文件将作为废标处理；</w:t>
      </w:r>
    </w:p>
    <w:p>
      <w:pPr>
        <w:pStyle w:val="8"/>
        <w:shd w:val="clear" w:color="auto" w:fill="FFFFFF"/>
        <w:spacing w:after="0"/>
        <w:ind w:firstLine="290" w:firstLineChars="10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</w:t>
      </w:r>
      <w:r>
        <w:rPr>
          <w:rFonts w:hint="eastAsia" w:ascii="Arial" w:hAnsi="Arial" w:cs="Arial"/>
          <w:color w:val="333333"/>
          <w:sz w:val="29"/>
          <w:szCs w:val="29"/>
        </w:rPr>
        <w:t>、未中标单位的投标保证金在云筑网中标通知发布后15个工作日内退还。中标单位的保证金转为履约保证金。履约保证金在最后一次货款支付时一起无息退还。</w:t>
      </w:r>
    </w:p>
    <w:p>
      <w:pPr>
        <w:pStyle w:val="8"/>
        <w:shd w:val="clear" w:color="auto" w:fill="FFFFFF"/>
        <w:spacing w:after="0"/>
        <w:rPr>
          <w:rFonts w:ascii="Arial" w:hAnsi="Arial" w:cs="Arial"/>
          <w:color w:val="333333"/>
          <w:sz w:val="29"/>
          <w:szCs w:val="29"/>
        </w:rPr>
      </w:pPr>
      <w:r>
        <w:rPr>
          <w:rFonts w:hint="eastAsia" w:ascii="Arial" w:hAnsi="Arial" w:cs="Arial"/>
          <w:color w:val="333333"/>
          <w:sz w:val="29"/>
          <w:szCs w:val="29"/>
        </w:rPr>
        <w:t>投标保证金缴纳账户信息：</w:t>
      </w:r>
    </w:p>
    <w:p>
      <w:pPr>
        <w:pStyle w:val="8"/>
        <w:shd w:val="clear" w:color="auto" w:fill="FFFFFF"/>
        <w:spacing w:after="0"/>
        <w:ind w:firstLine="290" w:firstLineChars="100"/>
        <w:rPr>
          <w:rFonts w:hint="eastAsia" w:ascii="Arial" w:hAnsi="Arial" w:cs="Arial"/>
          <w:color w:val="333333"/>
          <w:sz w:val="29"/>
          <w:szCs w:val="29"/>
        </w:rPr>
      </w:pPr>
      <w:r>
        <w:rPr>
          <w:rFonts w:hint="eastAsia" w:ascii="Arial" w:hAnsi="Arial" w:cs="Arial"/>
          <w:color w:val="333333"/>
          <w:sz w:val="29"/>
          <w:szCs w:val="29"/>
        </w:rPr>
        <w:t>投标保证金缴纳账户信息：</w:t>
      </w:r>
    </w:p>
    <w:p>
      <w:pPr>
        <w:pStyle w:val="8"/>
        <w:shd w:val="clear" w:color="auto" w:fill="FFFFFF"/>
        <w:spacing w:after="0"/>
        <w:ind w:firstLine="290" w:firstLineChars="100"/>
        <w:rPr>
          <w:rFonts w:hint="eastAsia" w:ascii="Arial" w:hAnsi="Arial" w:cs="Arial"/>
          <w:color w:val="333333"/>
          <w:sz w:val="29"/>
          <w:szCs w:val="29"/>
          <w:lang w:val="en-US" w:eastAsia="zh-CN"/>
        </w:rPr>
      </w:pP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账号：41050167900800000493</w:t>
      </w:r>
    </w:p>
    <w:p>
      <w:pPr>
        <w:pStyle w:val="8"/>
        <w:shd w:val="clear" w:color="auto" w:fill="FFFFFF"/>
        <w:spacing w:after="0"/>
        <w:ind w:firstLine="290" w:firstLineChars="100"/>
        <w:rPr>
          <w:rFonts w:hint="eastAsia" w:ascii="Arial" w:hAnsi="Arial" w:cs="Arial"/>
          <w:color w:val="333333"/>
          <w:sz w:val="29"/>
          <w:szCs w:val="29"/>
          <w:lang w:val="en-US" w:eastAsia="zh-CN"/>
        </w:rPr>
      </w:pP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开户行： 中国建设银行股份有限公司郑州文博支行</w:t>
      </w:r>
    </w:p>
    <w:p>
      <w:pPr>
        <w:pStyle w:val="8"/>
        <w:shd w:val="clear" w:color="auto" w:fill="FFFFFF"/>
        <w:spacing w:after="0"/>
        <w:ind w:firstLine="290" w:firstLineChars="100"/>
        <w:rPr>
          <w:rFonts w:hint="eastAsia" w:ascii="Arial" w:hAnsi="Arial" w:cs="Arial"/>
          <w:color w:val="333333"/>
          <w:sz w:val="29"/>
          <w:szCs w:val="29"/>
          <w:lang w:val="en-US" w:eastAsia="zh-CN"/>
        </w:rPr>
      </w:pP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 xml:space="preserve">账户名称：中建二局第二建筑工程有限公司 </w:t>
      </w:r>
    </w:p>
    <w:p>
      <w:pPr>
        <w:pStyle w:val="8"/>
        <w:shd w:val="clear" w:color="auto" w:fill="FFFFFF"/>
        <w:spacing w:after="0"/>
        <w:ind w:firstLine="290" w:firstLineChars="100"/>
        <w:rPr>
          <w:rFonts w:hint="eastAsia" w:cs="Helvetica"/>
          <w:b/>
          <w:color w:val="333333"/>
          <w:sz w:val="28"/>
          <w:szCs w:val="28"/>
        </w:rPr>
      </w:pPr>
      <w:r>
        <w:rPr>
          <w:rFonts w:hint="default" w:ascii="Arial" w:hAnsi="Arial" w:cs="Arial"/>
          <w:color w:val="333333"/>
          <w:sz w:val="29"/>
          <w:szCs w:val="29"/>
        </w:rPr>
        <w:t>缴纳时请备注：机电安装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青岛万达</w:t>
      </w:r>
      <w:r>
        <w:rPr>
          <w:rFonts w:hint="eastAsia" w:ascii="Arial" w:hAnsi="Arial" w:cs="Arial"/>
          <w:color w:val="333333"/>
          <w:sz w:val="29"/>
          <w:szCs w:val="29"/>
          <w:lang w:eastAsia="zh-CN"/>
        </w:rPr>
        <w:t>项目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F二期电缆</w:t>
      </w:r>
      <w:r>
        <w:rPr>
          <w:rFonts w:hint="default" w:ascii="Arial" w:hAnsi="Arial" w:cs="Arial"/>
          <w:color w:val="333333"/>
          <w:sz w:val="29"/>
          <w:szCs w:val="29"/>
        </w:rPr>
        <w:t>材料投标保证金。</w:t>
      </w:r>
    </w:p>
    <w:p>
      <w:pPr>
        <w:pStyle w:val="8"/>
        <w:shd w:val="clear" w:color="auto" w:fill="FFFFFF"/>
        <w:spacing w:after="0"/>
        <w:rPr>
          <w:rFonts w:hint="default" w:ascii="仿宋" w:hAnsi="仿宋" w:eastAsia="仿宋" w:cs="Arial"/>
          <w:b/>
          <w:color w:val="333333"/>
          <w:sz w:val="28"/>
          <w:szCs w:val="28"/>
          <w:lang w:val="en-US" w:eastAsia="zh-CN"/>
        </w:rPr>
      </w:pPr>
      <w:r>
        <w:rPr>
          <w:rFonts w:hint="eastAsia" w:cs="Helvetica"/>
          <w:b/>
          <w:color w:val="333333"/>
          <w:sz w:val="28"/>
          <w:szCs w:val="28"/>
          <w:lang w:val="en-US" w:eastAsia="zh-CN"/>
        </w:rPr>
        <w:t>八、</w:t>
      </w:r>
      <w:r>
        <w:rPr>
          <w:rFonts w:hint="eastAsia" w:cs="Helvetica"/>
          <w:b/>
          <w:color w:val="333333"/>
          <w:sz w:val="28"/>
          <w:szCs w:val="28"/>
        </w:rPr>
        <w:t>联系人</w:t>
      </w:r>
      <w:r>
        <w:rPr>
          <w:rFonts w:hint="eastAsia" w:cs="Helvetica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333333"/>
          <w:sz w:val="28"/>
          <w:szCs w:val="28"/>
          <w:lang w:eastAsia="zh-CN"/>
        </w:rPr>
        <w:t>李斌</w:t>
      </w:r>
      <w:r>
        <w:rPr>
          <w:rFonts w:hint="eastAsia" w:ascii="仿宋" w:hAnsi="仿宋" w:eastAsia="仿宋"/>
          <w:b/>
          <w:color w:val="333333"/>
          <w:sz w:val="28"/>
          <w:szCs w:val="28"/>
        </w:rPr>
        <w:t>，</w:t>
      </w:r>
      <w:r>
        <w:rPr>
          <w:rFonts w:ascii="仿宋" w:hAnsi="仿宋" w:eastAsia="仿宋"/>
          <w:b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b/>
          <w:color w:val="333333"/>
          <w:sz w:val="28"/>
          <w:szCs w:val="28"/>
          <w:lang w:val="en-US" w:eastAsia="zh-CN"/>
        </w:rPr>
        <w:t xml:space="preserve"> 18539919896</w:t>
      </w:r>
    </w:p>
    <w:p>
      <w:pPr>
        <w:pStyle w:val="8"/>
        <w:shd w:val="clear" w:color="auto" w:fill="FFFFFF"/>
        <w:spacing w:after="0"/>
        <w:ind w:firstLine="1687" w:firstLineChars="600"/>
        <w:rPr>
          <w:rFonts w:hint="default" w:ascii="仿宋" w:hAnsi="仿宋" w:eastAsia="仿宋" w:cs="Arial"/>
          <w:b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eastAsia="zh-CN"/>
        </w:rPr>
        <w:t>蒋世民</w:t>
      </w:r>
      <w:r>
        <w:rPr>
          <w:rFonts w:ascii="仿宋" w:hAnsi="仿宋" w:eastAsia="仿宋" w:cs="Arial"/>
          <w:b/>
          <w:color w:val="333333"/>
          <w:sz w:val="28"/>
          <w:szCs w:val="28"/>
          <w:shd w:val="clear" w:color="auto" w:fill="FFFFFF"/>
        </w:rPr>
        <w:t>，联系电话：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15336483418</w:t>
      </w:r>
    </w:p>
    <w:p>
      <w:pPr>
        <w:pStyle w:val="8"/>
        <w:shd w:val="clear" w:color="auto" w:fill="FFFFFF"/>
        <w:spacing w:after="0"/>
        <w:ind w:firstLine="1680" w:firstLineChars="600"/>
        <w:rPr>
          <w:rFonts w:eastAsia="宋体"/>
          <w:color w:val="333333"/>
          <w:sz w:val="28"/>
          <w:szCs w:val="28"/>
        </w:rPr>
      </w:pPr>
    </w:p>
    <w:p>
      <w:pPr>
        <w:widowControl/>
        <w:shd w:val="clear" w:color="auto" w:fill="FFFFFF"/>
        <w:spacing w:before="75"/>
        <w:jc w:val="left"/>
        <w:rPr>
          <w:rFonts w:hint="eastAsia"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       </w:t>
      </w:r>
      <w:r>
        <w:rPr>
          <w:rFonts w:hint="eastAsia" w:cs="Helvetica"/>
          <w:color w:val="333333"/>
          <w:sz w:val="28"/>
          <w:szCs w:val="28"/>
          <w:lang w:val="en-US" w:eastAsia="zh-CN"/>
        </w:rPr>
        <w:t xml:space="preserve">                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280C"/>
    <w:multiLevelType w:val="singleLevel"/>
    <w:tmpl w:val="4B7A28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E4B88"/>
    <w:rsid w:val="000B752F"/>
    <w:rsid w:val="002124B3"/>
    <w:rsid w:val="00340577"/>
    <w:rsid w:val="00371B46"/>
    <w:rsid w:val="00374BF8"/>
    <w:rsid w:val="00380CF6"/>
    <w:rsid w:val="00461B37"/>
    <w:rsid w:val="004C740C"/>
    <w:rsid w:val="005E769D"/>
    <w:rsid w:val="006033C3"/>
    <w:rsid w:val="00626CAD"/>
    <w:rsid w:val="006479EA"/>
    <w:rsid w:val="006D4498"/>
    <w:rsid w:val="007F3C32"/>
    <w:rsid w:val="00843652"/>
    <w:rsid w:val="008E1AD0"/>
    <w:rsid w:val="00945F67"/>
    <w:rsid w:val="00B077F8"/>
    <w:rsid w:val="00D071BD"/>
    <w:rsid w:val="00D27CBC"/>
    <w:rsid w:val="00DD1381"/>
    <w:rsid w:val="00E015D9"/>
    <w:rsid w:val="00E5536F"/>
    <w:rsid w:val="00EE7E4C"/>
    <w:rsid w:val="00F27503"/>
    <w:rsid w:val="00F346D8"/>
    <w:rsid w:val="00F6045C"/>
    <w:rsid w:val="01B90181"/>
    <w:rsid w:val="08B93FC2"/>
    <w:rsid w:val="0BC00AB7"/>
    <w:rsid w:val="0F906595"/>
    <w:rsid w:val="125F025C"/>
    <w:rsid w:val="18F50066"/>
    <w:rsid w:val="1E5E462C"/>
    <w:rsid w:val="1FC479D7"/>
    <w:rsid w:val="2BDA31E0"/>
    <w:rsid w:val="38711377"/>
    <w:rsid w:val="3A6B15B4"/>
    <w:rsid w:val="3F502D87"/>
    <w:rsid w:val="45F95CCF"/>
    <w:rsid w:val="508A2DCD"/>
    <w:rsid w:val="523C4D9B"/>
    <w:rsid w:val="71C04772"/>
    <w:rsid w:val="73364117"/>
    <w:rsid w:val="7B1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paragraph" w:customStyle="1" w:styleId="8">
    <w:name w:val="p0"/>
    <w:basedOn w:val="1"/>
    <w:qFormat/>
    <w:uiPriority w:val="0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773</Characters>
  <Lines>6</Lines>
  <Paragraphs>1</Paragraphs>
  <TotalTime>7</TotalTime>
  <ScaleCrop>false</ScaleCrop>
  <LinksUpToDate>false</LinksUpToDate>
  <CharactersWithSpaces>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2017-09-10T13:08:00Z</dcterms:created>
  <dc:creator>杨壮</dc:creator>
  <cp:lastModifiedBy>秋高</cp:lastModifiedBy>
  <dcterms:modified xsi:type="dcterms:W3CDTF">2019-05-27T01:49:29Z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