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宋体" w:hAnsi="宋体" w:eastAsia="宋体"/>
          <w:bCs/>
          <w:kern w:val="0"/>
          <w:sz w:val="18"/>
          <w:szCs w:val="18"/>
          <w:lang w:val="en-US" w:eastAsia="zh-CN"/>
        </w:rPr>
      </w:pPr>
      <w:r>
        <w:rPr>
          <w:rFonts w:hint="eastAsia" w:ascii="宋体" w:hAnsi="宋体"/>
          <w:bCs/>
          <w:kern w:val="0"/>
          <w:sz w:val="18"/>
          <w:szCs w:val="18"/>
        </w:rPr>
        <w:t>附表</w:t>
      </w:r>
      <w:r>
        <w:rPr>
          <w:rFonts w:ascii="宋体" w:hAnsi="宋体"/>
          <w:bCs/>
          <w:kern w:val="0"/>
          <w:sz w:val="18"/>
          <w:szCs w:val="18"/>
        </w:rPr>
        <w:t>1</w:t>
      </w:r>
      <w:r>
        <w:rPr>
          <w:rFonts w:hint="eastAsia" w:ascii="宋体" w:hAnsi="宋体"/>
          <w:bCs/>
          <w:kern w:val="0"/>
          <w:sz w:val="18"/>
          <w:szCs w:val="18"/>
        </w:rPr>
        <w:t>：</w:t>
      </w:r>
      <w:r>
        <w:rPr>
          <w:rFonts w:hint="eastAsia" w:ascii="宋体" w:hAnsi="宋体"/>
          <w:bCs/>
          <w:kern w:val="0"/>
          <w:sz w:val="18"/>
          <w:szCs w:val="18"/>
          <w:lang w:val="en-US" w:eastAsia="zh-CN"/>
        </w:rPr>
        <w:t>谈判</w:t>
      </w:r>
      <w:r>
        <w:rPr>
          <w:rFonts w:hint="eastAsia" w:ascii="宋体" w:hAnsi="宋体"/>
          <w:bCs/>
          <w:kern w:val="0"/>
          <w:sz w:val="18"/>
          <w:szCs w:val="18"/>
        </w:rPr>
        <w:t>物资表：</w:t>
      </w:r>
    </w:p>
    <w:tbl>
      <w:tblPr>
        <w:tblStyle w:val="4"/>
        <w:tblpPr w:leftFromText="180" w:rightFromText="180" w:vertAnchor="text" w:horzAnchor="page" w:tblpX="1238" w:tblpY="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
        <w:gridCol w:w="1090"/>
        <w:gridCol w:w="1561"/>
        <w:gridCol w:w="1550"/>
        <w:gridCol w:w="384"/>
        <w:gridCol w:w="945"/>
        <w:gridCol w:w="554"/>
        <w:gridCol w:w="617"/>
        <w:gridCol w:w="6583"/>
        <w:gridCol w:w="62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1" w:hRule="atLeast"/>
        </w:trPr>
        <w:tc>
          <w:tcPr>
            <w:tcW w:w="373"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1090"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包件号</w:t>
            </w:r>
          </w:p>
        </w:tc>
        <w:tc>
          <w:tcPr>
            <w:tcW w:w="1561"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物资名称</w:t>
            </w:r>
          </w:p>
        </w:tc>
        <w:tc>
          <w:tcPr>
            <w:tcW w:w="1550"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规格型号</w:t>
            </w:r>
          </w:p>
        </w:tc>
        <w:tc>
          <w:tcPr>
            <w:tcW w:w="38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计量单位</w:t>
            </w:r>
          </w:p>
        </w:tc>
        <w:tc>
          <w:tcPr>
            <w:tcW w:w="945"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包件数量</w:t>
            </w:r>
          </w:p>
        </w:tc>
        <w:tc>
          <w:tcPr>
            <w:tcW w:w="55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6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招标人</w:t>
            </w:r>
          </w:p>
        </w:tc>
        <w:tc>
          <w:tcPr>
            <w:tcW w:w="6583"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投标人资格条件</w:t>
            </w:r>
          </w:p>
        </w:tc>
        <w:tc>
          <w:tcPr>
            <w:tcW w:w="626" w:type="dxa"/>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招标文件售价(元)</w:t>
            </w:r>
          </w:p>
        </w:tc>
        <w:tc>
          <w:tcPr>
            <w:tcW w:w="851" w:type="dxa"/>
            <w:noWrap w:val="0"/>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0" w:hRule="atLeast"/>
        </w:trPr>
        <w:tc>
          <w:tcPr>
            <w:tcW w:w="373" w:type="dxa"/>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1</w:t>
            </w:r>
          </w:p>
        </w:tc>
        <w:tc>
          <w:tcPr>
            <w:tcW w:w="1090" w:type="dxa"/>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b w:val="0"/>
                <w:bCs w:val="0"/>
                <w:color w:val="auto"/>
                <w:sz w:val="18"/>
                <w:szCs w:val="18"/>
                <w:highlight w:val="none"/>
                <w:lang w:val="en-US" w:eastAsia="zh-CN"/>
              </w:rPr>
              <w:t>DLDL</w:t>
            </w:r>
            <w:r>
              <w:rPr>
                <w:rFonts w:hint="eastAsia" w:ascii="宋体" w:hAnsi="宋体" w:eastAsia="宋体" w:cs="宋体"/>
                <w:b w:val="0"/>
                <w:bCs w:val="0"/>
                <w:color w:val="auto"/>
                <w:sz w:val="18"/>
                <w:szCs w:val="18"/>
                <w:highlight w:val="none"/>
              </w:rPr>
              <w:t>-01</w:t>
            </w:r>
          </w:p>
        </w:tc>
        <w:tc>
          <w:tcPr>
            <w:tcW w:w="1561" w:type="dxa"/>
            <w:noWrap w:val="0"/>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电力电缆</w:t>
            </w:r>
          </w:p>
        </w:tc>
        <w:tc>
          <w:tcPr>
            <w:tcW w:w="1550" w:type="dxa"/>
            <w:noWrap w:val="0"/>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color w:val="000000"/>
                <w:sz w:val="18"/>
                <w:szCs w:val="18"/>
                <w:lang w:eastAsia="zh-CN"/>
              </w:rPr>
              <w:t>详见第六</w:t>
            </w:r>
            <w:r>
              <w:rPr>
                <w:rFonts w:hint="eastAsia" w:ascii="宋体" w:hAnsi="宋体" w:eastAsia="宋体" w:cs="宋体"/>
                <w:color w:val="000000"/>
                <w:sz w:val="18"/>
                <w:szCs w:val="18"/>
                <w:lang w:val="en-US" w:eastAsia="zh-CN"/>
              </w:rPr>
              <w:t xml:space="preserve">章 </w:t>
            </w:r>
            <w:r>
              <w:rPr>
                <w:rFonts w:hint="eastAsia" w:ascii="宋体" w:hAnsi="宋体" w:eastAsia="宋体" w:cs="宋体"/>
                <w:color w:val="000000"/>
                <w:sz w:val="18"/>
                <w:szCs w:val="18"/>
                <w:lang w:eastAsia="zh-CN"/>
              </w:rPr>
              <w:t>技术、规格书</w:t>
            </w:r>
          </w:p>
        </w:tc>
        <w:tc>
          <w:tcPr>
            <w:tcW w:w="384" w:type="dxa"/>
            <w:noWrap w:val="0"/>
            <w:vAlign w:val="center"/>
          </w:tcPr>
          <w:p>
            <w:pPr>
              <w:jc w:val="center"/>
              <w:rPr>
                <w:rFonts w:hint="eastAsia" w:ascii="宋体" w:hAnsi="宋体" w:eastAsia="宋体" w:cs="宋体"/>
                <w:kern w:val="0"/>
                <w:sz w:val="18"/>
                <w:szCs w:val="18"/>
                <w:highlight w:val="none"/>
                <w:lang w:val="en-US" w:eastAsia="zh-CN"/>
              </w:rPr>
            </w:pPr>
            <w:r>
              <w:rPr>
                <w:rFonts w:hint="eastAsia" w:ascii="宋体" w:hAnsi="宋体" w:eastAsia="宋体" w:cs="宋体"/>
                <w:sz w:val="18"/>
                <w:szCs w:val="18"/>
                <w:highlight w:val="none"/>
                <w:lang w:val="en-US" w:eastAsia="zh-CN"/>
              </w:rPr>
              <w:t>m</w:t>
            </w:r>
          </w:p>
        </w:tc>
        <w:tc>
          <w:tcPr>
            <w:tcW w:w="945" w:type="dxa"/>
            <w:noWrap w:val="0"/>
            <w:vAlign w:val="center"/>
          </w:tcPr>
          <w:p>
            <w:pPr>
              <w:jc w:val="center"/>
              <w:rPr>
                <w:rFonts w:hint="eastAsia" w:ascii="宋体" w:hAnsi="宋体" w:eastAsia="宋体" w:cs="宋体"/>
                <w:kern w:val="0"/>
                <w:sz w:val="18"/>
                <w:szCs w:val="18"/>
                <w:highlight w:val="none"/>
                <w:lang w:val="en-US" w:eastAsia="zh-CN"/>
              </w:rPr>
            </w:pPr>
            <w:r>
              <w:rPr>
                <w:rFonts w:hint="eastAsia" w:ascii="宋体" w:hAnsi="宋体" w:eastAsia="宋体" w:cs="宋体"/>
                <w:sz w:val="18"/>
                <w:szCs w:val="18"/>
                <w:highlight w:val="none"/>
                <w:lang w:val="en-US" w:eastAsia="zh-CN"/>
              </w:rPr>
              <w:t>42626.6</w:t>
            </w:r>
          </w:p>
        </w:tc>
        <w:tc>
          <w:tcPr>
            <w:tcW w:w="554" w:type="dxa"/>
            <w:noWrap w:val="0"/>
            <w:vAlign w:val="center"/>
          </w:tcPr>
          <w:p>
            <w:pPr>
              <w:widowControl/>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合肥裕溪路</w:t>
            </w:r>
            <w:r>
              <w:rPr>
                <w:rFonts w:hint="eastAsia" w:ascii="宋体" w:hAnsi="宋体" w:eastAsia="宋体" w:cs="宋体"/>
                <w:sz w:val="18"/>
                <w:szCs w:val="18"/>
              </w:rPr>
              <w:t>项目部</w:t>
            </w:r>
          </w:p>
        </w:tc>
        <w:tc>
          <w:tcPr>
            <w:tcW w:w="617" w:type="dxa"/>
            <w:noWrap w:val="0"/>
            <w:vAlign w:val="center"/>
          </w:tcPr>
          <w:p>
            <w:pPr>
              <w:ind w:right="-80" w:rightChars="-38"/>
              <w:jc w:val="center"/>
              <w:rPr>
                <w:rFonts w:hint="eastAsia" w:ascii="宋体" w:hAnsi="宋体" w:eastAsia="宋体" w:cs="宋体"/>
                <w:kern w:val="0"/>
                <w:sz w:val="18"/>
                <w:szCs w:val="18"/>
              </w:rPr>
            </w:pPr>
            <w:r>
              <w:rPr>
                <w:rFonts w:hint="eastAsia" w:ascii="宋体" w:hAnsi="宋体" w:eastAsia="宋体" w:cs="宋体"/>
                <w:sz w:val="18"/>
                <w:szCs w:val="18"/>
              </w:rPr>
              <w:t>中铁七局集团第二工程有限公司</w:t>
            </w:r>
          </w:p>
        </w:tc>
        <w:tc>
          <w:tcPr>
            <w:tcW w:w="65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（1）营业范围要求：在中华人民共和国境内依法注册，具有独立法人资格、具有</w:t>
            </w:r>
            <w:r>
              <w:rPr>
                <w:rFonts w:hint="eastAsia" w:ascii="宋体" w:hAnsi="宋体" w:eastAsia="宋体" w:cs="宋体"/>
                <w:sz w:val="18"/>
                <w:szCs w:val="18"/>
                <w:highlight w:val="none"/>
                <w:lang w:val="en-US" w:eastAsia="zh-CN"/>
              </w:rPr>
              <w:t>谈判</w:t>
            </w:r>
            <w:r>
              <w:rPr>
                <w:rFonts w:hint="eastAsia" w:ascii="宋体" w:hAnsi="宋体" w:eastAsia="宋体" w:cs="宋体"/>
                <w:sz w:val="18"/>
                <w:szCs w:val="18"/>
                <w:highlight w:val="none"/>
              </w:rPr>
              <w:t>物资生产供应经验的生产商，并且具有合法、有效的“三证合一”营业执照。</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2）生产能力要求：符合国家检测相关要求，应具有省部级及以上行业主管部门颁发的相关生产许可证件，生产厂生产工艺、装备必须符合国家产业发展政策的相关规定，生产商具备本项目供应能力，随时能保证工地需求，具有良好的现场施工工艺，保证现场施工。</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（3）财务能力要求：具有良好的资金财务状况，具有增值税一般纳税人资格，开具增值税专用发票，并提供</w:t>
            </w:r>
            <w:r>
              <w:rPr>
                <w:rFonts w:hint="eastAsia" w:ascii="宋体" w:hAnsi="宋体" w:eastAsia="宋体" w:cs="宋体"/>
                <w:sz w:val="18"/>
                <w:szCs w:val="18"/>
                <w:highlight w:val="none"/>
                <w:lang w:val="en-US" w:eastAsia="zh-CN"/>
              </w:rPr>
              <w:t>近</w:t>
            </w:r>
            <w:r>
              <w:rPr>
                <w:rFonts w:hint="eastAsia" w:ascii="宋体" w:hAnsi="宋体" w:eastAsia="宋体" w:cs="宋体"/>
                <w:sz w:val="18"/>
                <w:szCs w:val="18"/>
                <w:highlight w:val="none"/>
              </w:rPr>
              <w:t>两年经会计师事务所或审计机构审计的财务报告及报表。</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4）质量保证能力要求：具有有效版本的ISO9000质量管理体系认证证书、环境管理体系认证证书、职业健康安全管理体系认证证书；投标产品须具有省部级检验机构出具的近三年的产品质量检测报告在正本中提供原件原色彩打扫描件。</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5）供货业绩要求：具有良好的商业信誉，提供2016年—2018年不少于三项铁路、公路或国家市政重点工程项目招标物资供货业绩，投标文件正本须附供货合同原件的扫描件。提供2016年—2018年至今不少于三项完工项目施工单位出具的履约证明。</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6）履约信用要求：具有良好的商业信誉，2016年—2018年内无骗取合同有关的犯罪或严重违法行为而引起的诉讼和仲裁，未被国家或公路行业主管部门通报责令停止投标且在停标处罚期内；财产未被接管或冻结，企业未处于禁止或取消投标状态。不存在违法违规和其他不良行为的情况，不存在合同中严重违约或被逐；不接受被纳入中国中铁限制交易期内的单位。</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15"/>
                <w:szCs w:val="15"/>
                <w:highlight w:val="red"/>
              </w:rPr>
            </w:pPr>
            <w:r>
              <w:rPr>
                <w:rFonts w:hint="eastAsia" w:ascii="宋体" w:hAnsi="宋体" w:eastAsia="宋体" w:cs="宋体"/>
                <w:sz w:val="18"/>
                <w:szCs w:val="18"/>
                <w:highlight w:val="none"/>
              </w:rPr>
              <w:t>（7）其他要求：不接受代理商和联合体投标，本次招标只接受中国中铁电线电缆供应商准入名录内供应商。</w:t>
            </w:r>
          </w:p>
        </w:tc>
        <w:tc>
          <w:tcPr>
            <w:tcW w:w="62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00</w:t>
            </w:r>
            <w:r>
              <w:rPr>
                <w:rFonts w:hint="eastAsia" w:ascii="宋体" w:hAnsi="宋体" w:eastAsia="宋体" w:cs="宋体"/>
                <w:kern w:val="0"/>
                <w:sz w:val="18"/>
                <w:szCs w:val="18"/>
                <w:lang w:val="en-US" w:eastAsia="zh-CN"/>
              </w:rPr>
              <w:t>元/包件</w:t>
            </w:r>
          </w:p>
        </w:tc>
        <w:tc>
          <w:tcPr>
            <w:tcW w:w="851"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b w:val="0"/>
                <w:bCs w:val="0"/>
                <w:kern w:val="0"/>
                <w:sz w:val="18"/>
                <w:szCs w:val="18"/>
                <w:lang w:val="en-US" w:eastAsia="zh-CN"/>
              </w:rPr>
              <w:t>合肥</w:t>
            </w:r>
            <w:r>
              <w:rPr>
                <w:rFonts w:hint="eastAsia" w:ascii="宋体" w:hAnsi="宋体" w:eastAsia="宋体" w:cs="宋体"/>
                <w:b w:val="0"/>
                <w:bCs w:val="0"/>
                <w:color w:val="auto"/>
                <w:sz w:val="18"/>
                <w:szCs w:val="18"/>
                <w:highlight w:val="none"/>
                <w:lang w:val="en-US" w:eastAsia="zh-CN"/>
              </w:rPr>
              <w:t>DLDL</w:t>
            </w:r>
            <w:r>
              <w:rPr>
                <w:rFonts w:hint="eastAsia" w:ascii="宋体" w:hAnsi="宋体" w:eastAsia="宋体" w:cs="宋体"/>
                <w:b w:val="0"/>
                <w:bCs w:val="0"/>
                <w:color w:val="auto"/>
                <w:sz w:val="18"/>
                <w:szCs w:val="18"/>
                <w:highlight w:val="none"/>
              </w:rPr>
              <w:t>-01</w:t>
            </w:r>
            <w:r>
              <w:rPr>
                <w:rFonts w:hint="eastAsia" w:ascii="宋体" w:hAnsi="宋体" w:eastAsia="宋体" w:cs="宋体"/>
                <w:b w:val="0"/>
                <w:bCs w:val="0"/>
                <w:kern w:val="0"/>
                <w:sz w:val="18"/>
                <w:szCs w:val="18"/>
                <w:lang w:val="en-US" w:eastAsia="zh-CN"/>
              </w:rPr>
              <w:t>； 2</w:t>
            </w:r>
            <w:r>
              <w:rPr>
                <w:rFonts w:hint="eastAsia" w:ascii="宋体" w:hAnsi="宋体" w:eastAsia="宋体" w:cs="宋体"/>
                <w:b w:val="0"/>
                <w:bCs w:val="0"/>
                <w:kern w:val="0"/>
                <w:sz w:val="18"/>
                <w:szCs w:val="18"/>
              </w:rPr>
              <w:t>万元</w:t>
            </w:r>
            <w:r>
              <w:rPr>
                <w:rFonts w:hint="eastAsia" w:ascii="宋体" w:hAnsi="宋体" w:eastAsia="宋体" w:cs="宋体"/>
                <w:b w:val="0"/>
                <w:bCs w:val="0"/>
                <w:kern w:val="0"/>
                <w:sz w:val="18"/>
                <w:szCs w:val="18"/>
                <w:lang w:val="en-US" w:eastAsia="zh-CN"/>
              </w:rPr>
              <w:t>/包件（贰万元整</w:t>
            </w:r>
            <w:r>
              <w:rPr>
                <w:rFonts w:hint="eastAsia" w:ascii="宋体" w:hAnsi="宋体" w:eastAsia="宋体" w:cs="宋体"/>
                <w:kern w:val="0"/>
                <w:sz w:val="18"/>
                <w:szCs w:val="18"/>
                <w:lang w:val="en-US" w:eastAsia="zh-CN"/>
              </w:rPr>
              <w:t>）</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390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99"/>
    <w:pPr>
      <w:ind w:left="420" w:leftChars="200"/>
    </w:pPr>
  </w:style>
  <w:style w:type="paragraph" w:styleId="3">
    <w:name w:val="footer"/>
    <w:basedOn w:val="1"/>
    <w:qFormat/>
    <w:uiPriority w:val="99"/>
    <w:pPr>
      <w:tabs>
        <w:tab w:val="center" w:pos="4153"/>
        <w:tab w:val="right" w:pos="8306"/>
      </w:tabs>
      <w:snapToGrid w:val="0"/>
      <w:jc w:val="left"/>
    </w:pPr>
    <w:rPr>
      <w:rFonts w:ascii="Calibri" w:hAnsi="Calibri"/>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KK</dc:creator>
  <cp:lastModifiedBy>唯龙主义</cp:lastModifiedBy>
  <dcterms:modified xsi:type="dcterms:W3CDTF">2019-05-28T09:12:53Z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