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hint="eastAsia" w:ascii="华文细黑" w:hAnsi="华文细黑" w:eastAsia="华文细黑"/>
          <w:b/>
          <w:sz w:val="48"/>
          <w:lang w:eastAsia="zh-CN"/>
        </w:rPr>
      </w:pPr>
      <w:bookmarkStart w:id="0" w:name="OLE_LINK2"/>
    </w:p>
    <w:p>
      <w:pPr>
        <w:widowControl/>
        <w:adjustRightInd w:val="0"/>
        <w:snapToGrid w:val="0"/>
        <w:spacing w:line="360" w:lineRule="auto"/>
        <w:jc w:val="center"/>
        <w:rPr>
          <w:rFonts w:hint="eastAsia" w:ascii="华文细黑" w:hAnsi="华文细黑" w:eastAsia="华文细黑"/>
          <w:b/>
          <w:sz w:val="48"/>
        </w:rPr>
      </w:pPr>
      <w:r>
        <w:rPr>
          <w:rFonts w:hint="eastAsia" w:ascii="华文细黑" w:hAnsi="华文细黑" w:eastAsia="华文细黑"/>
          <w:b/>
          <w:sz w:val="48"/>
          <w:lang w:val="en-US" w:eastAsia="zh-CN"/>
        </w:rPr>
        <w:t>中粮 武侯新城总承包</w:t>
      </w:r>
      <w:r>
        <w:rPr>
          <w:rFonts w:hint="eastAsia" w:ascii="华文细黑" w:hAnsi="华文细黑" w:eastAsia="华文细黑"/>
          <w:b/>
          <w:sz w:val="48"/>
        </w:rPr>
        <w:t>项目</w:t>
      </w:r>
      <w:bookmarkEnd w:id="0"/>
    </w:p>
    <w:p>
      <w:pPr>
        <w:widowControl/>
        <w:adjustRightInd w:val="0"/>
        <w:snapToGrid w:val="0"/>
        <w:spacing w:line="360" w:lineRule="auto"/>
        <w:jc w:val="center"/>
        <w:rPr>
          <w:rFonts w:hint="eastAsia" w:ascii="华文细黑" w:hAnsi="华文细黑" w:eastAsia="华文细黑"/>
          <w:b/>
          <w:sz w:val="48"/>
        </w:rPr>
      </w:pPr>
      <w:r>
        <w:rPr>
          <w:rFonts w:hint="eastAsia" w:ascii="华文细黑" w:hAnsi="华文细黑" w:eastAsia="华文细黑"/>
          <w:b/>
          <w:sz w:val="48"/>
          <w:lang w:val="en-US" w:eastAsia="zh-CN"/>
        </w:rPr>
        <w:t xml:space="preserve">  </w:t>
      </w:r>
      <w:r>
        <w:rPr>
          <w:rFonts w:hint="eastAsia" w:ascii="华文细黑" w:hAnsi="华文细黑" w:eastAsia="华文细黑"/>
          <w:b/>
          <w:sz w:val="48"/>
          <w:lang w:eastAsia="zh-CN"/>
        </w:rPr>
        <w:t>电线电缆</w:t>
      </w:r>
      <w:r>
        <w:rPr>
          <w:rFonts w:hint="eastAsia" w:ascii="华文细黑" w:hAnsi="华文细黑" w:eastAsia="华文细黑"/>
          <w:b/>
          <w:sz w:val="48"/>
        </w:rPr>
        <w:t>采购招标文件</w:t>
      </w:r>
    </w:p>
    <w:p>
      <w:pPr>
        <w:widowControl/>
        <w:tabs>
          <w:tab w:val="left" w:pos="3828"/>
        </w:tabs>
        <w:autoSpaceDE w:val="0"/>
        <w:autoSpaceDN w:val="0"/>
        <w:jc w:val="center"/>
        <w:textAlignment w:val="bottom"/>
        <w:rPr>
          <w:b/>
          <w:sz w:val="64"/>
          <w:szCs w:val="52"/>
        </w:rPr>
      </w:pPr>
    </w:p>
    <w:p>
      <w:pPr>
        <w:widowControl/>
        <w:tabs>
          <w:tab w:val="left" w:pos="3828"/>
        </w:tabs>
        <w:autoSpaceDE w:val="0"/>
        <w:autoSpaceDN w:val="0"/>
        <w:jc w:val="center"/>
        <w:textAlignment w:val="bottom"/>
        <w:rPr>
          <w:b/>
          <w:sz w:val="64"/>
          <w:szCs w:val="52"/>
        </w:rPr>
      </w:pPr>
    </w:p>
    <w:p>
      <w:pPr>
        <w:widowControl/>
        <w:tabs>
          <w:tab w:val="left" w:pos="3022"/>
          <w:tab w:val="left" w:pos="3828"/>
        </w:tabs>
        <w:autoSpaceDE w:val="0"/>
        <w:autoSpaceDN w:val="0"/>
        <w:jc w:val="left"/>
        <w:textAlignment w:val="bottom"/>
        <w:rPr>
          <w:rFonts w:hint="eastAsia" w:eastAsia="宋体"/>
          <w:b/>
          <w:sz w:val="64"/>
          <w:szCs w:val="52"/>
          <w:lang w:eastAsia="zh-CN"/>
        </w:rPr>
      </w:pPr>
      <w:r>
        <w:rPr>
          <w:rFonts w:hint="eastAsia"/>
          <w:b/>
          <w:sz w:val="64"/>
          <w:szCs w:val="52"/>
          <w:lang w:eastAsia="zh-CN"/>
        </w:rPr>
        <w:tab/>
      </w:r>
      <w:r>
        <w:rPr>
          <w:rFonts w:hint="eastAsia"/>
          <w:b/>
          <w:sz w:val="64"/>
          <w:szCs w:val="52"/>
          <w:lang w:eastAsia="zh-CN"/>
        </w:rPr>
        <w:tab/>
      </w:r>
    </w:p>
    <w:p>
      <w:pPr>
        <w:widowControl/>
        <w:tabs>
          <w:tab w:val="left" w:pos="3828"/>
        </w:tabs>
        <w:autoSpaceDE w:val="0"/>
        <w:autoSpaceDN w:val="0"/>
        <w:jc w:val="center"/>
        <w:textAlignment w:val="bottom"/>
        <w:rPr>
          <w:rFonts w:ascii="宋体" w:hAnsi="宋体"/>
          <w:b/>
          <w:sz w:val="64"/>
          <w:szCs w:val="52"/>
        </w:rPr>
      </w:pPr>
    </w:p>
    <w:p>
      <w:pPr>
        <w:spacing w:line="360" w:lineRule="auto"/>
        <w:jc w:val="center"/>
        <w:rPr>
          <w:rFonts w:hint="eastAsia" w:ascii="宋体" w:hAnsi="宋体" w:cs="宋体"/>
          <w:sz w:val="36"/>
          <w:szCs w:val="36"/>
        </w:rPr>
      </w:pPr>
      <w:r>
        <w:rPr>
          <w:rFonts w:hint="eastAsia" w:ascii="宋体" w:hAnsi="宋体" w:cs="宋体"/>
          <w:sz w:val="36"/>
          <w:szCs w:val="36"/>
        </w:rPr>
        <w:t>（编号：CSCEC2B-XN-</w:t>
      </w:r>
      <w:r>
        <w:rPr>
          <w:rFonts w:hint="eastAsia" w:ascii="宋体" w:hAnsi="宋体" w:cs="宋体"/>
          <w:sz w:val="36"/>
          <w:szCs w:val="36"/>
          <w:lang w:val="en-US" w:eastAsia="zh-CN"/>
        </w:rPr>
        <w:t>ZLWHXC</w:t>
      </w:r>
      <w:r>
        <w:rPr>
          <w:rFonts w:hint="eastAsia" w:ascii="宋体" w:hAnsi="宋体" w:cs="宋体"/>
          <w:sz w:val="36"/>
          <w:szCs w:val="36"/>
        </w:rPr>
        <w:t>-ZB-</w:t>
      </w:r>
      <w:r>
        <w:rPr>
          <w:rFonts w:hint="eastAsia" w:ascii="宋体" w:hAnsi="宋体" w:cs="宋体"/>
          <w:sz w:val="36"/>
          <w:szCs w:val="36"/>
          <w:highlight w:val="yellow"/>
          <w:lang w:val="en-US" w:eastAsia="zh-CN"/>
        </w:rPr>
        <w:t>039</w:t>
      </w:r>
      <w:r>
        <w:rPr>
          <w:rFonts w:hint="eastAsia" w:ascii="宋体" w:hAnsi="宋体" w:cs="宋体"/>
          <w:sz w:val="36"/>
          <w:szCs w:val="36"/>
        </w:rPr>
        <w:t>）</w:t>
      </w:r>
    </w:p>
    <w:p>
      <w:pPr>
        <w:widowControl/>
        <w:tabs>
          <w:tab w:val="left" w:pos="3828"/>
        </w:tabs>
        <w:autoSpaceDE w:val="0"/>
        <w:autoSpaceDN w:val="0"/>
        <w:spacing w:before="120"/>
        <w:jc w:val="center"/>
        <w:textAlignment w:val="bottom"/>
        <w:rPr>
          <w:rFonts w:hint="eastAsia" w:ascii="黑体" w:eastAsia="黑体"/>
          <w:b/>
          <w:sz w:val="72"/>
        </w:rPr>
      </w:pPr>
    </w:p>
    <w:p>
      <w:pPr>
        <w:widowControl/>
        <w:tabs>
          <w:tab w:val="left" w:pos="3828"/>
        </w:tabs>
        <w:autoSpaceDE w:val="0"/>
        <w:autoSpaceDN w:val="0"/>
        <w:spacing w:before="120"/>
        <w:textAlignment w:val="bottom"/>
        <w:rPr>
          <w:rFonts w:hint="eastAsia" w:ascii="黑体" w:eastAsia="黑体"/>
          <w:b/>
          <w:sz w:val="72"/>
        </w:rPr>
      </w:pPr>
    </w:p>
    <w:p>
      <w:pPr>
        <w:widowControl/>
        <w:tabs>
          <w:tab w:val="left" w:pos="3828"/>
        </w:tabs>
        <w:autoSpaceDE w:val="0"/>
        <w:autoSpaceDN w:val="0"/>
        <w:spacing w:before="120"/>
        <w:textAlignment w:val="bottom"/>
        <w:rPr>
          <w:rFonts w:hint="eastAsia" w:ascii="黑体" w:eastAsia="黑体"/>
          <w:b/>
          <w:sz w:val="72"/>
        </w:rPr>
      </w:pPr>
    </w:p>
    <w:p>
      <w:pPr>
        <w:widowControl/>
        <w:adjustRightInd w:val="0"/>
        <w:snapToGrid w:val="0"/>
        <w:spacing w:line="360" w:lineRule="auto"/>
        <w:jc w:val="center"/>
        <w:rPr>
          <w:rFonts w:hint="eastAsia" w:ascii="华文细黑" w:hAnsi="华文细黑" w:eastAsia="华文细黑"/>
          <w:bCs/>
          <w:sz w:val="32"/>
          <w:szCs w:val="32"/>
        </w:rPr>
      </w:pPr>
      <w:r>
        <w:rPr>
          <w:rFonts w:hint="eastAsia" w:ascii="华文细黑" w:hAnsi="华文细黑" w:eastAsia="华文细黑"/>
          <w:bCs/>
          <w:sz w:val="32"/>
          <w:szCs w:val="32"/>
        </w:rPr>
        <w:t>中国建筑第二工程局有限公司</w:t>
      </w:r>
    </w:p>
    <w:p>
      <w:pPr>
        <w:widowControl/>
        <w:adjustRightInd w:val="0"/>
        <w:snapToGrid w:val="0"/>
        <w:spacing w:line="360" w:lineRule="auto"/>
        <w:jc w:val="center"/>
        <w:rPr>
          <w:rFonts w:hint="eastAsia" w:ascii="华文细黑" w:hAnsi="华文细黑" w:eastAsia="华文细黑"/>
          <w:bCs/>
          <w:sz w:val="32"/>
          <w:szCs w:val="32"/>
        </w:rPr>
      </w:pPr>
      <w:r>
        <w:rPr>
          <w:rFonts w:hint="eastAsia" w:ascii="华文细黑" w:hAnsi="华文细黑" w:eastAsia="华文细黑"/>
          <w:bCs/>
          <w:sz w:val="32"/>
          <w:szCs w:val="32"/>
        </w:rPr>
        <w:t>年   月    日</w:t>
      </w:r>
    </w:p>
    <w:p>
      <w:pPr>
        <w:tabs>
          <w:tab w:val="left" w:pos="180"/>
        </w:tabs>
        <w:jc w:val="center"/>
        <w:rPr>
          <w:rFonts w:hint="eastAsia"/>
          <w:b/>
          <w:sz w:val="25"/>
        </w:rPr>
      </w:pPr>
    </w:p>
    <w:p>
      <w:pPr>
        <w:tabs>
          <w:tab w:val="left" w:pos="180"/>
        </w:tabs>
        <w:jc w:val="center"/>
        <w:rPr>
          <w:rFonts w:hint="eastAsia"/>
          <w:b/>
          <w:sz w:val="25"/>
        </w:rPr>
      </w:pPr>
    </w:p>
    <w:p>
      <w:pPr>
        <w:tabs>
          <w:tab w:val="left" w:pos="180"/>
        </w:tabs>
        <w:jc w:val="center"/>
        <w:rPr>
          <w:rFonts w:hint="eastAsia"/>
          <w:b/>
          <w:sz w:val="25"/>
        </w:rPr>
      </w:pPr>
      <w:r>
        <w:rPr>
          <w:rFonts w:hint="eastAsia"/>
          <w:b/>
          <w:sz w:val="25"/>
        </w:rPr>
        <w:t xml:space="preserve">  </w:t>
      </w:r>
    </w:p>
    <w:p>
      <w:pPr>
        <w:spacing w:line="360" w:lineRule="auto"/>
        <w:jc w:val="center"/>
        <w:rPr>
          <w:rFonts w:hint="eastAsia" w:ascii="华文细黑" w:hAnsi="华文细黑" w:eastAsia="华文细黑"/>
          <w:b/>
          <w:snapToGrid w:val="0"/>
          <w:kern w:val="0"/>
          <w:sz w:val="30"/>
          <w:szCs w:val="30"/>
        </w:rPr>
      </w:pPr>
      <w:r>
        <w:rPr>
          <w:rFonts w:hint="eastAsia" w:ascii="华文细黑" w:hAnsi="华文细黑" w:eastAsia="华文细黑"/>
          <w:b/>
          <w:snapToGrid w:val="0"/>
          <w:kern w:val="0"/>
          <w:sz w:val="30"/>
          <w:szCs w:val="30"/>
        </w:rPr>
        <w:t>第一章  投标人须知</w:t>
      </w:r>
    </w:p>
    <w:p>
      <w:pPr>
        <w:widowControl/>
        <w:snapToGrid w:val="0"/>
        <w:spacing w:before="120" w:after="120" w:line="440" w:lineRule="exact"/>
        <w:rPr>
          <w:rFonts w:hint="eastAsia" w:ascii="华文细黑" w:hAnsi="华文细黑" w:eastAsia="华文细黑"/>
          <w:b/>
          <w:caps/>
          <w:snapToGrid w:val="0"/>
          <w:kern w:val="0"/>
          <w:sz w:val="24"/>
        </w:rPr>
      </w:pPr>
      <w:bookmarkStart w:id="1" w:name="OLE_LINK1"/>
      <w:r>
        <w:rPr>
          <w:rFonts w:hint="eastAsia" w:ascii="华文细黑" w:hAnsi="华文细黑" w:eastAsia="华文细黑"/>
          <w:b/>
          <w:caps/>
          <w:snapToGrid w:val="0"/>
          <w:kern w:val="0"/>
          <w:sz w:val="24"/>
        </w:rPr>
        <w:t>1、工程概况：</w:t>
      </w:r>
    </w:p>
    <w:p>
      <w:pPr>
        <w:widowControl/>
        <w:tabs>
          <w:tab w:val="left" w:pos="3828"/>
          <w:tab w:val="left" w:pos="6769"/>
        </w:tabs>
        <w:autoSpaceDE w:val="0"/>
        <w:autoSpaceDN w:val="0"/>
        <w:spacing w:line="440" w:lineRule="exact"/>
        <w:textAlignment w:val="bottom"/>
        <w:rPr>
          <w:rFonts w:hint="eastAsia" w:ascii="华文细黑" w:hAnsi="华文细黑" w:eastAsia="华文细黑" w:cs="华文细黑"/>
          <w:sz w:val="24"/>
          <w:u w:val="single"/>
        </w:rPr>
      </w:pPr>
      <w:r>
        <w:rPr>
          <w:rFonts w:hint="eastAsia" w:ascii="华文细黑" w:hAnsi="华文细黑" w:eastAsia="华文细黑" w:cs="华文细黑"/>
          <w:sz w:val="24"/>
        </w:rPr>
        <w:t>1.1项目名称：</w:t>
      </w:r>
      <w:r>
        <w:rPr>
          <w:rFonts w:hint="eastAsia" w:ascii="华文细黑" w:hAnsi="华文细黑" w:eastAsia="华文细黑" w:cs="华文细黑"/>
          <w:color w:val="000000"/>
          <w:sz w:val="24"/>
          <w:highlight w:val="yellow"/>
          <w:u w:val="single"/>
        </w:rPr>
        <w:t>中粮</w:t>
      </w:r>
      <w:r>
        <w:rPr>
          <w:rFonts w:hint="eastAsia" w:ascii="华文细黑" w:hAnsi="华文细黑" w:eastAsia="华文细黑" w:cs="华文细黑"/>
          <w:color w:val="000000"/>
          <w:sz w:val="24"/>
          <w:highlight w:val="yellow"/>
          <w:u w:val="single"/>
          <w:lang w:val="en-US" w:eastAsia="zh-CN"/>
        </w:rPr>
        <w:t xml:space="preserve"> 武侯新城</w:t>
      </w:r>
      <w:r>
        <w:rPr>
          <w:rFonts w:hint="eastAsia" w:ascii="华文细黑" w:hAnsi="华文细黑" w:eastAsia="华文细黑" w:cs="华文细黑"/>
          <w:color w:val="000000"/>
          <w:sz w:val="24"/>
          <w:highlight w:val="yellow"/>
          <w:u w:val="single"/>
        </w:rPr>
        <w:t>总承包项目部</w:t>
      </w:r>
    </w:p>
    <w:p>
      <w:pPr>
        <w:keepNext w:val="0"/>
        <w:keepLines w:val="0"/>
        <w:pageBreakBefore w:val="0"/>
        <w:widowControl/>
        <w:kinsoku/>
        <w:wordWrap/>
        <w:overflowPunct/>
        <w:topLinePunct w:val="0"/>
        <w:autoSpaceDE/>
        <w:autoSpaceDN/>
        <w:bidi w:val="0"/>
        <w:adjustRightInd/>
        <w:snapToGrid w:val="0"/>
        <w:spacing w:before="120" w:after="120" w:line="440" w:lineRule="exact"/>
        <w:textAlignment w:val="auto"/>
        <w:outlineLvl w:val="9"/>
        <w:rPr>
          <w:rFonts w:hint="eastAsia" w:ascii="华文细黑" w:hAnsi="华文细黑" w:eastAsia="华文细黑"/>
          <w:bCs/>
          <w:caps/>
          <w:snapToGrid w:val="0"/>
          <w:kern w:val="0"/>
          <w:sz w:val="24"/>
        </w:rPr>
      </w:pPr>
      <w:r>
        <w:rPr>
          <w:rFonts w:hint="eastAsia" w:ascii="华文细黑" w:hAnsi="华文细黑" w:eastAsia="华文细黑" w:cs="华文细黑"/>
          <w:sz w:val="24"/>
        </w:rPr>
        <w:t>1.2项目地址：</w:t>
      </w:r>
      <w:r>
        <w:rPr>
          <w:rFonts w:hint="eastAsia" w:ascii="华文细黑" w:hAnsi="华文细黑" w:eastAsia="华文细黑" w:cs="华文细黑"/>
          <w:color w:val="000000"/>
          <w:sz w:val="24"/>
          <w:highlight w:val="yellow"/>
          <w:u w:val="single"/>
        </w:rPr>
        <w:t>武侯区簇桥街道办事处七里村</w:t>
      </w:r>
    </w:p>
    <w:p>
      <w:pPr>
        <w:widowControl/>
        <w:snapToGrid w:val="0"/>
        <w:spacing w:before="120" w:after="120" w:line="440" w:lineRule="exact"/>
        <w:rPr>
          <w:rFonts w:hint="eastAsia" w:ascii="华文细黑" w:hAnsi="华文细黑" w:eastAsia="华文细黑" w:cs="华文细黑"/>
          <w:sz w:val="24"/>
        </w:rPr>
      </w:pPr>
      <w:r>
        <w:rPr>
          <w:rFonts w:hint="eastAsia" w:ascii="华文细黑" w:hAnsi="华文细黑" w:eastAsia="华文细黑" w:cs="华文细黑"/>
          <w:sz w:val="24"/>
        </w:rPr>
        <w:t>1.3项目规模：</w:t>
      </w:r>
      <w:r>
        <w:rPr>
          <w:rFonts w:hint="eastAsia" w:ascii="华文细黑" w:hAnsi="华文细黑" w:eastAsia="华文细黑" w:cs="华文细黑"/>
          <w:color w:val="000000"/>
          <w:sz w:val="24"/>
          <w:highlight w:val="yellow"/>
          <w:u w:val="single"/>
        </w:rPr>
        <w:t xml:space="preserve">约24.46万m² </w:t>
      </w:r>
    </w:p>
    <w:p>
      <w:pPr>
        <w:widowControl/>
        <w:snapToGrid w:val="0"/>
        <w:spacing w:before="120" w:after="120" w:line="440" w:lineRule="exact"/>
        <w:rPr>
          <w:rFonts w:hint="eastAsia" w:ascii="华文细黑" w:hAnsi="华文细黑" w:eastAsia="华文细黑" w:cs="华文细黑"/>
          <w:sz w:val="24"/>
        </w:rPr>
      </w:pPr>
      <w:r>
        <w:rPr>
          <w:rFonts w:hint="eastAsia" w:ascii="华文细黑" w:hAnsi="华文细黑" w:eastAsia="华文细黑" w:cs="华文细黑"/>
          <w:sz w:val="24"/>
        </w:rPr>
        <w:t xml:space="preserve">1.4建设单位： </w:t>
      </w:r>
      <w:r>
        <w:rPr>
          <w:rFonts w:hint="eastAsia" w:ascii="华文细黑" w:hAnsi="华文细黑" w:eastAsia="华文细黑" w:cs="华文细黑"/>
          <w:sz w:val="24"/>
          <w:highlight w:val="yellow"/>
          <w:u w:val="single"/>
        </w:rPr>
        <w:t>成都中金澍茂置业</w:t>
      </w:r>
      <w:r>
        <w:rPr>
          <w:rFonts w:hint="eastAsia" w:ascii="华文细黑" w:hAnsi="华文细黑" w:eastAsia="华文细黑" w:cs="华文细黑"/>
          <w:sz w:val="24"/>
        </w:rPr>
        <w:t xml:space="preserve">有限公司  </w:t>
      </w:r>
    </w:p>
    <w:p>
      <w:pPr>
        <w:widowControl/>
        <w:snapToGrid w:val="0"/>
        <w:spacing w:before="120" w:after="120" w:line="440" w:lineRule="exact"/>
        <w:rPr>
          <w:rFonts w:hint="eastAsia" w:ascii="华文细黑" w:hAnsi="华文细黑" w:eastAsia="华文细黑" w:cs="华文细黑"/>
          <w:sz w:val="24"/>
        </w:rPr>
      </w:pPr>
      <w:r>
        <w:rPr>
          <w:rFonts w:hint="eastAsia" w:ascii="华文细黑" w:hAnsi="华文细黑" w:eastAsia="华文细黑" w:cs="华文细黑"/>
          <w:sz w:val="24"/>
        </w:rPr>
        <w:t>1.5招标人：中国建筑第二工程局有限公司</w:t>
      </w:r>
    </w:p>
    <w:p>
      <w:pPr>
        <w:widowControl/>
        <w:snapToGrid w:val="0"/>
        <w:spacing w:before="120" w:after="120" w:line="440" w:lineRule="exact"/>
        <w:rPr>
          <w:rFonts w:hint="eastAsia" w:ascii="华文细黑" w:hAnsi="华文细黑" w:eastAsia="华文细黑" w:cs="华文细黑"/>
          <w:sz w:val="24"/>
        </w:rPr>
      </w:pPr>
      <w:r>
        <w:rPr>
          <w:rFonts w:hint="eastAsia" w:ascii="华文细黑" w:hAnsi="华文细黑" w:eastAsia="华文细黑" w:cs="华文细黑"/>
          <w:sz w:val="24"/>
        </w:rPr>
        <w:t>1.6本次招标内容：</w:t>
      </w:r>
      <w:r>
        <w:rPr>
          <w:rFonts w:hint="eastAsia" w:ascii="华文细黑" w:hAnsi="华文细黑" w:eastAsia="华文细黑" w:cs="华文细黑"/>
          <w:color w:val="000000"/>
          <w:sz w:val="24"/>
          <w:highlight w:val="yellow"/>
          <w:u w:val="single"/>
          <w:lang w:val="en-US" w:eastAsia="zh-CN"/>
        </w:rPr>
        <w:t>中粮 武侯新城总承包</w:t>
      </w:r>
      <w:r>
        <w:rPr>
          <w:rFonts w:hint="eastAsia" w:ascii="华文细黑" w:hAnsi="华文细黑" w:eastAsia="华文细黑" w:cs="华文细黑"/>
          <w:sz w:val="24"/>
        </w:rPr>
        <w:t>项目</w:t>
      </w:r>
      <w:r>
        <w:rPr>
          <w:rFonts w:hint="eastAsia" w:ascii="华文细黑" w:hAnsi="华文细黑" w:eastAsia="华文细黑" w:cs="华文细黑"/>
          <w:sz w:val="24"/>
          <w:lang w:eastAsia="zh-CN"/>
        </w:rPr>
        <w:t>电线电缆块</w:t>
      </w:r>
      <w:r>
        <w:rPr>
          <w:rFonts w:hint="eastAsia" w:ascii="华文细黑" w:hAnsi="华文细黑" w:eastAsia="华文细黑" w:cs="华文细黑"/>
          <w:sz w:val="24"/>
        </w:rPr>
        <w:t>采购工程</w:t>
      </w:r>
    </w:p>
    <w:p>
      <w:pPr>
        <w:widowControl/>
        <w:snapToGrid w:val="0"/>
        <w:spacing w:before="120" w:after="120" w:line="440" w:lineRule="exact"/>
        <w:rPr>
          <w:rFonts w:hint="eastAsia" w:ascii="华文细黑" w:hAnsi="华文细黑" w:eastAsia="华文细黑" w:cs="华文细黑"/>
          <w:sz w:val="24"/>
        </w:rPr>
      </w:pPr>
      <w:r>
        <w:rPr>
          <w:rFonts w:hint="eastAsia" w:ascii="华文细黑" w:hAnsi="华文细黑" w:eastAsia="华文细黑" w:cs="华文细黑"/>
          <w:sz w:val="24"/>
        </w:rPr>
        <w:t>2、招标范围：</w:t>
      </w:r>
    </w:p>
    <w:p>
      <w:pPr>
        <w:widowControl/>
        <w:snapToGrid w:val="0"/>
        <w:spacing w:before="120" w:after="120" w:line="440" w:lineRule="exact"/>
        <w:rPr>
          <w:rFonts w:hint="eastAsia" w:ascii="华文细黑" w:hAnsi="华文细黑" w:eastAsia="华文细黑" w:cs="华文细黑"/>
          <w:sz w:val="24"/>
        </w:rPr>
      </w:pPr>
      <w:r>
        <w:rPr>
          <w:rFonts w:hint="eastAsia" w:ascii="华文细黑" w:hAnsi="华文细黑" w:eastAsia="华文细黑" w:cs="华文细黑"/>
          <w:sz w:val="24"/>
        </w:rPr>
        <w:t xml:space="preserve">本次招标仅为 </w:t>
      </w:r>
      <w:r>
        <w:rPr>
          <w:rFonts w:hint="eastAsia" w:ascii="华文细黑" w:hAnsi="华文细黑" w:eastAsia="华文细黑" w:cs="华文细黑"/>
          <w:color w:val="000000"/>
          <w:sz w:val="24"/>
          <w:highlight w:val="yellow"/>
          <w:u w:val="single"/>
          <w:lang w:val="en-US" w:eastAsia="zh-CN"/>
        </w:rPr>
        <w:t>中粮 武侯新城总承包</w:t>
      </w:r>
      <w:r>
        <w:rPr>
          <w:rFonts w:hint="eastAsia" w:ascii="华文细黑" w:hAnsi="华文细黑" w:eastAsia="华文细黑" w:cs="华文细黑"/>
          <w:sz w:val="24"/>
        </w:rPr>
        <w:t>项目</w:t>
      </w:r>
      <w:r>
        <w:rPr>
          <w:rFonts w:hint="eastAsia" w:ascii="华文细黑" w:hAnsi="华文细黑" w:eastAsia="华文细黑" w:cs="华文细黑"/>
          <w:sz w:val="24"/>
          <w:lang w:eastAsia="zh-CN"/>
        </w:rPr>
        <w:t>电线电缆</w:t>
      </w:r>
      <w:r>
        <w:rPr>
          <w:rFonts w:hint="eastAsia" w:ascii="华文细黑" w:hAnsi="华文细黑" w:eastAsia="华文细黑" w:cs="华文细黑"/>
          <w:sz w:val="24"/>
        </w:rPr>
        <w:t>采购，招标人有权调整招标范围，并不承担由此引起的任何费用。</w:t>
      </w:r>
    </w:p>
    <w:p>
      <w:pPr>
        <w:widowControl/>
        <w:snapToGrid w:val="0"/>
        <w:spacing w:before="120" w:after="120" w:line="440" w:lineRule="exact"/>
        <w:rPr>
          <w:rFonts w:hint="eastAsia" w:ascii="华文细黑" w:hAnsi="华文细黑" w:eastAsia="华文细黑" w:cs="华文细黑"/>
          <w:sz w:val="24"/>
        </w:rPr>
      </w:pPr>
      <w:r>
        <w:rPr>
          <w:rFonts w:hint="eastAsia" w:ascii="华文细黑" w:hAnsi="华文细黑" w:eastAsia="华文细黑" w:cs="华文细黑"/>
          <w:sz w:val="24"/>
        </w:rPr>
        <w:t>3、时间安排及要求：</w:t>
      </w:r>
    </w:p>
    <w:p>
      <w:pPr>
        <w:widowControl/>
        <w:snapToGrid w:val="0"/>
        <w:spacing w:before="120" w:after="120" w:line="440" w:lineRule="exact"/>
        <w:rPr>
          <w:rFonts w:hint="eastAsia" w:ascii="华文细黑" w:hAnsi="华文细黑" w:eastAsia="华文细黑" w:cs="华文细黑"/>
          <w:sz w:val="24"/>
        </w:rPr>
      </w:pPr>
      <w:r>
        <w:rPr>
          <w:rFonts w:hint="eastAsia" w:ascii="华文细黑" w:hAnsi="华文细黑" w:eastAsia="华文细黑" w:cs="华文细黑"/>
          <w:sz w:val="24"/>
        </w:rPr>
        <w:t>3.1 发标时间：</w:t>
      </w:r>
    </w:p>
    <w:p>
      <w:pPr>
        <w:widowControl/>
        <w:snapToGrid w:val="0"/>
        <w:spacing w:before="120" w:after="120" w:line="440" w:lineRule="exact"/>
        <w:rPr>
          <w:rFonts w:hint="eastAsia" w:ascii="华文细黑" w:hAnsi="华文细黑" w:eastAsia="华文细黑" w:cs="华文细黑"/>
          <w:sz w:val="24"/>
          <w:highlight w:val="none"/>
        </w:rPr>
      </w:pPr>
      <w:r>
        <w:rPr>
          <w:rFonts w:hint="eastAsia" w:ascii="华文细黑" w:hAnsi="华文细黑" w:eastAsia="华文细黑" w:cs="华文细黑"/>
          <w:sz w:val="24"/>
        </w:rPr>
        <w:t>3.</w:t>
      </w:r>
      <w:r>
        <w:rPr>
          <w:rFonts w:hint="eastAsia" w:ascii="华文细黑" w:hAnsi="华文细黑" w:eastAsia="华文细黑" w:cs="华文细黑"/>
          <w:sz w:val="24"/>
          <w:highlight w:val="none"/>
        </w:rPr>
        <w:t>1.1 20</w:t>
      </w:r>
      <w:r>
        <w:rPr>
          <w:rFonts w:hint="eastAsia" w:ascii="华文细黑" w:hAnsi="华文细黑" w:eastAsia="华文细黑" w:cs="华文细黑"/>
          <w:sz w:val="24"/>
          <w:highlight w:val="none"/>
          <w:u w:val="single"/>
        </w:rPr>
        <w:t xml:space="preserve">   </w:t>
      </w:r>
      <w:r>
        <w:rPr>
          <w:rFonts w:hint="eastAsia" w:ascii="华文细黑" w:hAnsi="华文细黑" w:eastAsia="华文细黑" w:cs="华文细黑"/>
          <w:sz w:val="24"/>
          <w:highlight w:val="none"/>
        </w:rPr>
        <w:t>年</w:t>
      </w:r>
      <w:r>
        <w:rPr>
          <w:rFonts w:hint="eastAsia" w:ascii="华文细黑" w:hAnsi="华文细黑" w:eastAsia="华文细黑" w:cs="华文细黑"/>
          <w:sz w:val="24"/>
          <w:highlight w:val="none"/>
          <w:u w:val="single"/>
        </w:rPr>
        <w:t xml:space="preserve">   </w:t>
      </w:r>
      <w:r>
        <w:rPr>
          <w:rFonts w:hint="eastAsia" w:ascii="华文细黑" w:hAnsi="华文细黑" w:eastAsia="华文细黑" w:cs="华文细黑"/>
          <w:sz w:val="24"/>
          <w:highlight w:val="none"/>
        </w:rPr>
        <w:t>月</w:t>
      </w:r>
      <w:r>
        <w:rPr>
          <w:rFonts w:hint="eastAsia" w:ascii="华文细黑" w:hAnsi="华文细黑" w:eastAsia="华文细黑" w:cs="华文细黑"/>
          <w:sz w:val="24"/>
          <w:highlight w:val="none"/>
          <w:u w:val="single"/>
        </w:rPr>
        <w:t xml:space="preserve">   </w:t>
      </w:r>
      <w:r>
        <w:rPr>
          <w:rFonts w:hint="eastAsia" w:ascii="华文细黑" w:hAnsi="华文细黑" w:eastAsia="华文细黑" w:cs="华文细黑"/>
          <w:sz w:val="24"/>
          <w:highlight w:val="none"/>
        </w:rPr>
        <w:t>日领取招标文件。</w:t>
      </w:r>
    </w:p>
    <w:p>
      <w:pPr>
        <w:widowControl/>
        <w:snapToGrid w:val="0"/>
        <w:spacing w:before="120" w:after="120" w:line="440" w:lineRule="exact"/>
        <w:rPr>
          <w:rFonts w:hint="eastAsia" w:ascii="华文细黑" w:hAnsi="华文细黑" w:eastAsia="华文细黑" w:cs="华文细黑"/>
          <w:sz w:val="24"/>
        </w:rPr>
      </w:pPr>
      <w:r>
        <w:rPr>
          <w:rFonts w:hint="eastAsia" w:ascii="华文细黑" w:hAnsi="华文细黑" w:eastAsia="华文细黑" w:cs="华文细黑"/>
          <w:sz w:val="24"/>
          <w:highlight w:val="none"/>
        </w:rPr>
        <w:t>3.1.2 20</w:t>
      </w:r>
      <w:r>
        <w:rPr>
          <w:rFonts w:hint="eastAsia" w:ascii="华文细黑" w:hAnsi="华文细黑" w:eastAsia="华文细黑" w:cs="华文细黑"/>
          <w:sz w:val="24"/>
          <w:highlight w:val="none"/>
          <w:u w:val="single"/>
        </w:rPr>
        <w:t xml:space="preserve"> </w:t>
      </w:r>
      <w:r>
        <w:rPr>
          <w:rFonts w:hint="eastAsia" w:ascii="华文细黑" w:hAnsi="华文细黑" w:eastAsia="华文细黑" w:cs="华文细黑"/>
          <w:sz w:val="24"/>
          <w:highlight w:val="none"/>
          <w:u w:val="single"/>
          <w:lang w:val="en-US" w:eastAsia="zh-CN"/>
        </w:rPr>
        <w:t xml:space="preserve"> </w:t>
      </w:r>
      <w:r>
        <w:rPr>
          <w:rFonts w:hint="eastAsia" w:ascii="华文细黑" w:hAnsi="华文细黑" w:eastAsia="华文细黑" w:cs="华文细黑"/>
          <w:sz w:val="24"/>
          <w:highlight w:val="none"/>
          <w:u w:val="single"/>
        </w:rPr>
        <w:t xml:space="preserve"> </w:t>
      </w:r>
      <w:r>
        <w:rPr>
          <w:rFonts w:hint="eastAsia" w:ascii="华文细黑" w:hAnsi="华文细黑" w:eastAsia="华文细黑" w:cs="华文细黑"/>
          <w:sz w:val="24"/>
          <w:highlight w:val="none"/>
        </w:rPr>
        <w:t>年</w:t>
      </w:r>
      <w:r>
        <w:rPr>
          <w:rFonts w:hint="eastAsia" w:ascii="华文细黑" w:hAnsi="华文细黑" w:eastAsia="华文细黑" w:cs="华文细黑"/>
          <w:sz w:val="24"/>
          <w:highlight w:val="none"/>
          <w:u w:val="single"/>
        </w:rPr>
        <w:t xml:space="preserve">   </w:t>
      </w:r>
      <w:r>
        <w:rPr>
          <w:rFonts w:hint="eastAsia" w:ascii="华文细黑" w:hAnsi="华文细黑" w:eastAsia="华文细黑" w:cs="华文细黑"/>
          <w:sz w:val="24"/>
          <w:highlight w:val="none"/>
        </w:rPr>
        <w:t>月</w:t>
      </w:r>
      <w:r>
        <w:rPr>
          <w:rFonts w:hint="eastAsia" w:ascii="华文细黑" w:hAnsi="华文细黑" w:eastAsia="华文细黑" w:cs="华文细黑"/>
          <w:sz w:val="24"/>
          <w:highlight w:val="none"/>
          <w:u w:val="single"/>
        </w:rPr>
        <w:t xml:space="preserve">    </w:t>
      </w:r>
      <w:r>
        <w:rPr>
          <w:rFonts w:hint="eastAsia" w:ascii="华文细黑" w:hAnsi="华文细黑" w:eastAsia="华文细黑" w:cs="华文细黑"/>
          <w:sz w:val="24"/>
          <w:highlight w:val="none"/>
        </w:rPr>
        <w:t>日</w:t>
      </w:r>
      <w:r>
        <w:rPr>
          <w:rFonts w:hint="eastAsia" w:ascii="华文细黑" w:hAnsi="华文细黑" w:eastAsia="华文细黑" w:cs="华文细黑"/>
          <w:sz w:val="24"/>
          <w:highlight w:val="none"/>
          <w:u w:val="single"/>
          <w:lang w:val="en-US" w:eastAsia="zh-CN"/>
        </w:rPr>
        <w:t xml:space="preserve">   </w:t>
      </w:r>
      <w:r>
        <w:rPr>
          <w:rFonts w:hint="eastAsia" w:ascii="华文细黑" w:hAnsi="华文细黑" w:eastAsia="华文细黑" w:cs="华文细黑"/>
          <w:sz w:val="24"/>
          <w:highlight w:val="none"/>
        </w:rPr>
        <w:t>前，</w:t>
      </w:r>
      <w:r>
        <w:rPr>
          <w:rFonts w:hint="eastAsia" w:ascii="华文细黑" w:hAnsi="华文细黑" w:eastAsia="华文细黑" w:cs="华文细黑"/>
          <w:sz w:val="24"/>
        </w:rPr>
        <w:t>各投标人将投标中遇到的疑问书面送至</w:t>
      </w:r>
      <w:r>
        <w:rPr>
          <w:rFonts w:hint="eastAsia" w:ascii="华文细黑" w:hAnsi="华文细黑" w:eastAsia="华文细黑" w:cs="华文细黑"/>
          <w:color w:val="000000"/>
          <w:sz w:val="24"/>
          <w:highlight w:val="yellow"/>
          <w:u w:val="single"/>
          <w:lang w:val="en-US" w:eastAsia="zh-CN"/>
        </w:rPr>
        <w:t>中粮 武侯新城总承包</w:t>
      </w:r>
      <w:r>
        <w:rPr>
          <w:rFonts w:hint="eastAsia" w:ascii="华文细黑" w:hAnsi="华文细黑" w:eastAsia="华文细黑" w:cs="华文细黑"/>
          <w:sz w:val="24"/>
        </w:rPr>
        <w:t>项目 ，过后不补，招标人将进行统一的书面答复，招标答疑将作为本招标文件的组成部分。</w:t>
      </w:r>
    </w:p>
    <w:p>
      <w:pPr>
        <w:widowControl/>
        <w:snapToGrid w:val="0"/>
        <w:spacing w:before="120" w:after="120" w:line="440" w:lineRule="exact"/>
        <w:rPr>
          <w:rFonts w:hint="eastAsia" w:ascii="华文细黑" w:hAnsi="华文细黑" w:eastAsia="华文细黑" w:cs="华文细黑"/>
          <w:sz w:val="24"/>
          <w:highlight w:val="none"/>
        </w:rPr>
      </w:pPr>
      <w:r>
        <w:rPr>
          <w:rFonts w:hint="eastAsia" w:ascii="华文细黑" w:hAnsi="华文细黑" w:eastAsia="华文细黑" w:cs="华文细黑"/>
          <w:sz w:val="24"/>
        </w:rPr>
        <w:t>3.2投标书递交截止时间</w:t>
      </w:r>
      <w:r>
        <w:rPr>
          <w:rFonts w:hint="eastAsia" w:ascii="华文细黑" w:hAnsi="华文细黑" w:eastAsia="华文细黑" w:cs="华文细黑"/>
          <w:sz w:val="24"/>
          <w:highlight w:val="none"/>
        </w:rPr>
        <w:t>：20</w:t>
      </w:r>
      <w:r>
        <w:rPr>
          <w:rFonts w:hint="eastAsia" w:ascii="华文细黑" w:hAnsi="华文细黑" w:eastAsia="华文细黑" w:cs="华文细黑"/>
          <w:sz w:val="24"/>
          <w:highlight w:val="none"/>
          <w:u w:val="single"/>
        </w:rPr>
        <w:t xml:space="preserve">   </w:t>
      </w:r>
      <w:r>
        <w:rPr>
          <w:rFonts w:hint="eastAsia" w:ascii="华文细黑" w:hAnsi="华文细黑" w:eastAsia="华文细黑" w:cs="华文细黑"/>
          <w:sz w:val="24"/>
          <w:highlight w:val="none"/>
        </w:rPr>
        <w:t>年</w:t>
      </w:r>
      <w:r>
        <w:rPr>
          <w:rFonts w:hint="eastAsia" w:ascii="华文细黑" w:hAnsi="华文细黑" w:eastAsia="华文细黑" w:cs="华文细黑"/>
          <w:sz w:val="24"/>
          <w:highlight w:val="none"/>
          <w:u w:val="single"/>
        </w:rPr>
        <w:t xml:space="preserve">   </w:t>
      </w:r>
      <w:r>
        <w:rPr>
          <w:rFonts w:hint="eastAsia" w:ascii="华文细黑" w:hAnsi="华文细黑" w:eastAsia="华文细黑" w:cs="华文细黑"/>
          <w:sz w:val="24"/>
          <w:highlight w:val="none"/>
        </w:rPr>
        <w:t>月</w:t>
      </w:r>
      <w:r>
        <w:rPr>
          <w:rFonts w:hint="eastAsia" w:ascii="华文细黑" w:hAnsi="华文细黑" w:eastAsia="华文细黑" w:cs="华文细黑"/>
          <w:sz w:val="24"/>
          <w:highlight w:val="none"/>
          <w:u w:val="single"/>
        </w:rPr>
        <w:t xml:space="preserve">   </w:t>
      </w:r>
      <w:r>
        <w:rPr>
          <w:rFonts w:hint="eastAsia" w:ascii="华文细黑" w:hAnsi="华文细黑" w:eastAsia="华文细黑" w:cs="华文细黑"/>
          <w:sz w:val="24"/>
          <w:highlight w:val="none"/>
        </w:rPr>
        <w:t>日</w:t>
      </w:r>
      <w:r>
        <w:rPr>
          <w:rFonts w:hint="eastAsia" w:ascii="华文细黑" w:hAnsi="华文细黑" w:eastAsia="华文细黑" w:cs="华文细黑"/>
          <w:sz w:val="24"/>
          <w:highlight w:val="none"/>
          <w:u w:val="single"/>
        </w:rPr>
        <w:t xml:space="preserve">    </w:t>
      </w:r>
      <w:r>
        <w:rPr>
          <w:rFonts w:hint="eastAsia" w:ascii="华文细黑" w:hAnsi="华文细黑" w:eastAsia="华文细黑" w:cs="华文细黑"/>
          <w:sz w:val="24"/>
          <w:highlight w:val="none"/>
        </w:rPr>
        <w:t>时。</w:t>
      </w:r>
    </w:p>
    <w:p>
      <w:pPr>
        <w:widowControl/>
        <w:snapToGrid w:val="0"/>
        <w:spacing w:before="120" w:after="120" w:line="440" w:lineRule="exact"/>
        <w:ind w:left="480" w:hanging="480" w:hangingChars="200"/>
        <w:rPr>
          <w:rFonts w:hint="eastAsia" w:ascii="华文细黑" w:hAnsi="华文细黑" w:eastAsia="华文细黑" w:cs="华文细黑"/>
          <w:sz w:val="24"/>
          <w:highlight w:val="none"/>
          <w:u w:val="single"/>
        </w:rPr>
      </w:pPr>
      <w:r>
        <w:rPr>
          <w:rFonts w:hint="eastAsia" w:ascii="华文细黑" w:hAnsi="华文细黑" w:eastAsia="华文细黑" w:cs="华文细黑"/>
          <w:sz w:val="24"/>
          <w:highlight w:val="none"/>
        </w:rPr>
        <w:t xml:space="preserve">   </w:t>
      </w:r>
      <w:r>
        <w:rPr>
          <w:rFonts w:hint="eastAsia" w:ascii="华文细黑" w:hAnsi="华文细黑" w:eastAsia="华文细黑" w:cs="华文细黑"/>
          <w:sz w:val="24"/>
          <w:highlight w:val="none"/>
          <w:u w:val="none"/>
        </w:rPr>
        <w:t xml:space="preserve">  收件人：</w:t>
      </w:r>
      <w:r>
        <w:rPr>
          <w:rFonts w:hint="eastAsia" w:ascii="华文细黑" w:hAnsi="华文细黑" w:eastAsia="华文细黑" w:cs="华文细黑"/>
          <w:sz w:val="24"/>
          <w:highlight w:val="none"/>
          <w:u w:val="single"/>
        </w:rPr>
        <w:t xml:space="preserve"> </w:t>
      </w:r>
      <w:r>
        <w:rPr>
          <w:rFonts w:hint="eastAsia" w:ascii="华文细黑" w:hAnsi="华文细黑" w:eastAsia="华文细黑" w:cs="华文细黑"/>
          <w:color w:val="000000"/>
          <w:sz w:val="24"/>
          <w:u w:val="single"/>
          <w:lang w:eastAsia="zh-CN"/>
        </w:rPr>
        <w:t>邢超</w:t>
      </w:r>
      <w:r>
        <w:rPr>
          <w:rFonts w:hint="eastAsia" w:ascii="华文细黑" w:hAnsi="华文细黑" w:eastAsia="华文细黑" w:cs="华文细黑"/>
          <w:sz w:val="24"/>
          <w:highlight w:val="none"/>
          <w:u w:val="single"/>
        </w:rPr>
        <w:t xml:space="preserve">  </w:t>
      </w:r>
      <w:r>
        <w:rPr>
          <w:rFonts w:hint="eastAsia" w:ascii="华文细黑" w:hAnsi="华文细黑" w:eastAsia="华文细黑" w:cs="华文细黑"/>
          <w:sz w:val="24"/>
          <w:highlight w:val="none"/>
          <w:u w:val="none"/>
        </w:rPr>
        <w:t xml:space="preserve"> 联系方式：</w:t>
      </w:r>
      <w:r>
        <w:rPr>
          <w:rFonts w:hint="eastAsia" w:ascii="华文细黑" w:hAnsi="华文细黑" w:eastAsia="华文细黑" w:cs="华文细黑"/>
          <w:sz w:val="24"/>
          <w:highlight w:val="none"/>
          <w:u w:val="single"/>
        </w:rPr>
        <w:t xml:space="preserve"> </w:t>
      </w:r>
      <w:r>
        <w:rPr>
          <w:rFonts w:hint="eastAsia" w:ascii="华文细黑" w:hAnsi="华文细黑" w:eastAsia="华文细黑" w:cs="华文细黑"/>
          <w:color w:val="000000"/>
          <w:sz w:val="24"/>
          <w:u w:val="single"/>
        </w:rPr>
        <w:t>13696414106</w:t>
      </w:r>
      <w:r>
        <w:rPr>
          <w:rFonts w:hint="eastAsia" w:ascii="华文细黑" w:hAnsi="华文细黑" w:eastAsia="华文细黑" w:cs="华文细黑"/>
          <w:sz w:val="24"/>
          <w:highlight w:val="none"/>
          <w:u w:val="single"/>
        </w:rPr>
        <w:t xml:space="preserve"> </w:t>
      </w:r>
      <w:r>
        <w:rPr>
          <w:rFonts w:hint="eastAsia" w:ascii="华文细黑" w:hAnsi="华文细黑" w:eastAsia="华文细黑" w:cs="华文细黑"/>
          <w:sz w:val="24"/>
          <w:highlight w:val="none"/>
          <w:u w:val="none"/>
        </w:rPr>
        <w:t>邮箱：</w:t>
      </w:r>
      <w:r>
        <w:rPr>
          <w:rFonts w:hint="eastAsia" w:ascii="华文细黑" w:hAnsi="华文细黑" w:eastAsia="华文细黑" w:cs="华文细黑"/>
          <w:sz w:val="24"/>
          <w:u w:val="single"/>
        </w:rPr>
        <w:t>373672610@qq.com</w:t>
      </w:r>
      <w:r>
        <w:rPr>
          <w:rFonts w:hint="eastAsia" w:ascii="华文细黑" w:hAnsi="华文细黑" w:eastAsia="华文细黑" w:cs="华文细黑"/>
          <w:sz w:val="24"/>
          <w:highlight w:val="none"/>
          <w:u w:val="single"/>
        </w:rPr>
        <w:t xml:space="preserve">                                 </w:t>
      </w:r>
      <w:r>
        <w:rPr>
          <w:rFonts w:hint="eastAsia" w:ascii="华文细黑" w:hAnsi="华文细黑" w:eastAsia="华文细黑" w:cs="华文细黑"/>
          <w:sz w:val="24"/>
          <w:highlight w:val="none"/>
          <w:u w:val="none"/>
        </w:rPr>
        <w:t xml:space="preserve">地　点： </w:t>
      </w:r>
      <w:r>
        <w:rPr>
          <w:rFonts w:hint="eastAsia" w:ascii="华文细黑" w:hAnsi="华文细黑" w:eastAsia="华文细黑" w:cs="华文细黑"/>
          <w:color w:val="000000"/>
          <w:sz w:val="24"/>
          <w:u w:val="single"/>
        </w:rPr>
        <w:t>武侯区簇桥街道办事处七里村</w:t>
      </w:r>
      <w:r>
        <w:rPr>
          <w:rFonts w:hint="eastAsia" w:ascii="华文细黑" w:hAnsi="华文细黑" w:eastAsia="华文细黑" w:cs="华文细黑"/>
          <w:sz w:val="24"/>
          <w:highlight w:val="none"/>
          <w:u w:val="single"/>
        </w:rPr>
        <w:t xml:space="preserve"> </w:t>
      </w:r>
    </w:p>
    <w:p>
      <w:pPr>
        <w:widowControl/>
        <w:snapToGrid w:val="0"/>
        <w:spacing w:before="120" w:after="120" w:line="440" w:lineRule="exact"/>
        <w:rPr>
          <w:rFonts w:hint="eastAsia" w:ascii="华文细黑" w:hAnsi="华文细黑" w:eastAsia="华文细黑" w:cs="华文细黑"/>
          <w:sz w:val="24"/>
        </w:rPr>
      </w:pPr>
      <w:r>
        <w:rPr>
          <w:rFonts w:hint="eastAsia" w:ascii="华文细黑" w:hAnsi="华文细黑" w:eastAsia="华文细黑" w:cs="华文细黑"/>
          <w:sz w:val="24"/>
        </w:rPr>
        <w:t>3.3 定标时间：定标结果在截标之日起20日内通知中标人及其所有投标人。</w:t>
      </w:r>
      <w:bookmarkEnd w:id="1"/>
    </w:p>
    <w:p>
      <w:pPr>
        <w:widowControl/>
        <w:snapToGrid w:val="0"/>
        <w:spacing w:before="120" w:after="120" w:line="440" w:lineRule="exact"/>
        <w:rPr>
          <w:rFonts w:hint="eastAsia" w:ascii="华文细黑" w:hAnsi="华文细黑" w:eastAsia="华文细黑" w:cs="华文细黑"/>
          <w:sz w:val="24"/>
        </w:rPr>
      </w:pPr>
      <w:r>
        <w:rPr>
          <w:rFonts w:hint="eastAsia" w:ascii="华文细黑" w:hAnsi="华文细黑" w:eastAsia="华文细黑" w:cs="华文细黑"/>
          <w:sz w:val="24"/>
        </w:rPr>
        <w:t>4、产品质量标准：</w:t>
      </w:r>
    </w:p>
    <w:p>
      <w:pPr>
        <w:widowControl/>
        <w:snapToGrid w:val="0"/>
        <w:spacing w:before="120" w:after="120" w:line="440" w:lineRule="exact"/>
        <w:rPr>
          <w:rFonts w:hint="eastAsia" w:ascii="华文细黑" w:hAnsi="华文细黑" w:eastAsia="华文细黑" w:cs="华文细黑"/>
          <w:sz w:val="24"/>
        </w:rPr>
      </w:pPr>
      <w:r>
        <w:rPr>
          <w:rFonts w:hint="eastAsia" w:ascii="华文细黑" w:hAnsi="华文细黑" w:eastAsia="华文细黑" w:cs="华文细黑"/>
          <w:sz w:val="24"/>
        </w:rPr>
        <w:t>详见《</w:t>
      </w:r>
      <w:r>
        <w:rPr>
          <w:rFonts w:hint="eastAsia" w:ascii="华文细黑" w:hAnsi="华文细黑" w:eastAsia="华文细黑" w:cs="华文细黑"/>
          <w:sz w:val="24"/>
          <w:lang w:eastAsia="zh-CN"/>
        </w:rPr>
        <w:t>电线电缆</w:t>
      </w:r>
      <w:r>
        <w:rPr>
          <w:rFonts w:hint="eastAsia" w:ascii="华文细黑" w:hAnsi="华文细黑" w:eastAsia="华文细黑" w:cs="华文细黑"/>
          <w:sz w:val="24"/>
        </w:rPr>
        <w:t>采购合同》</w:t>
      </w:r>
    </w:p>
    <w:p>
      <w:pPr>
        <w:widowControl/>
        <w:snapToGrid w:val="0"/>
        <w:spacing w:before="120" w:after="120" w:line="440" w:lineRule="exact"/>
        <w:rPr>
          <w:rFonts w:hint="eastAsia" w:ascii="华文细黑" w:hAnsi="华文细黑" w:eastAsia="华文细黑" w:cs="华文细黑"/>
          <w:sz w:val="24"/>
        </w:rPr>
      </w:pPr>
      <w:r>
        <w:rPr>
          <w:rFonts w:hint="eastAsia" w:ascii="华文细黑" w:hAnsi="华文细黑" w:eastAsia="华文细黑" w:cs="华文细黑"/>
          <w:sz w:val="24"/>
          <w:lang w:val="en-US" w:eastAsia="zh-CN"/>
        </w:rPr>
        <w:t>5、</w:t>
      </w:r>
      <w:r>
        <w:rPr>
          <w:rFonts w:hint="eastAsia" w:ascii="华文细黑" w:hAnsi="华文细黑" w:eastAsia="华文细黑" w:cs="华文细黑"/>
          <w:sz w:val="24"/>
        </w:rPr>
        <w:t>招标文件</w:t>
      </w:r>
    </w:p>
    <w:p>
      <w:pPr>
        <w:widowControl/>
        <w:snapToGrid w:val="0"/>
        <w:spacing w:before="120" w:after="120" w:line="440" w:lineRule="exact"/>
        <w:rPr>
          <w:rFonts w:hint="eastAsia" w:ascii="华文细黑" w:hAnsi="华文细黑" w:eastAsia="华文细黑" w:cs="华文细黑"/>
          <w:sz w:val="24"/>
        </w:rPr>
      </w:pPr>
      <w:r>
        <w:rPr>
          <w:rFonts w:hint="eastAsia" w:ascii="华文细黑" w:hAnsi="华文细黑" w:eastAsia="华文细黑" w:cs="华文细黑"/>
          <w:sz w:val="24"/>
        </w:rPr>
        <w:t>5.1招标文件组成：招标文件包括下列文件及所有投标须知发出的补充资料及招标答疑会议纪录，招标文件包括下列内容：</w:t>
      </w:r>
    </w:p>
    <w:p>
      <w:pPr>
        <w:widowControl/>
        <w:snapToGrid w:val="0"/>
        <w:spacing w:before="120" w:after="120" w:line="440" w:lineRule="exact"/>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5.1.1第一章  投标须知；</w:t>
      </w:r>
    </w:p>
    <w:p>
      <w:pPr>
        <w:widowControl/>
        <w:snapToGrid w:val="0"/>
        <w:spacing w:before="120" w:after="120" w:line="440" w:lineRule="exact"/>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5.1.2第二章  拟签订合同的主要条款；</w:t>
      </w:r>
    </w:p>
    <w:p>
      <w:pPr>
        <w:widowControl/>
        <w:snapToGrid w:val="0"/>
        <w:spacing w:before="120" w:after="120" w:line="440" w:lineRule="exact"/>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5.2投标人应认真阅读招标文件中的投标须知、投标文件格式、技术规范等所有要求，如果投标人编制的投标文件，不能响应和满足本须知的要求，责任由投标人自负，其投标文件将被招标人拒绝或视为无效标书。</w:t>
      </w:r>
    </w:p>
    <w:p>
      <w:pPr>
        <w:widowControl/>
        <w:snapToGrid w:val="0"/>
        <w:spacing w:before="120" w:after="120" w:line="440" w:lineRule="exact"/>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5.3招标人拥有所有招标文件的最终解释权。</w:t>
      </w:r>
    </w:p>
    <w:p>
      <w:pPr>
        <w:widowControl/>
        <w:snapToGrid w:val="0"/>
        <w:spacing w:before="120" w:after="120" w:line="440" w:lineRule="exact"/>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5.4招标文件的修改：招标人有权对已发出的招标文件进行必要的修改。若需进行必要的修改，在投标截至时间1天前，以书面形式送达所有投标人。该修改内容为招标文件组成部分。</w:t>
      </w:r>
    </w:p>
    <w:p>
      <w:pPr>
        <w:widowControl/>
        <w:snapToGrid w:val="0"/>
        <w:spacing w:before="120" w:after="120" w:line="440" w:lineRule="exact"/>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6、投标文件内容及封装要求（相关资信资料在递交标书时须提供原件以备查验）：</w:t>
      </w:r>
    </w:p>
    <w:p>
      <w:pPr>
        <w:widowControl/>
        <w:snapToGrid w:val="0"/>
        <w:spacing w:before="120" w:after="120" w:line="440" w:lineRule="exact"/>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6.1第一部分  经济标部分：按招标文件提供的格式（详见投标函）及要求填写；</w:t>
      </w:r>
    </w:p>
    <w:p>
      <w:pPr>
        <w:widowControl/>
        <w:snapToGrid w:val="0"/>
        <w:spacing w:before="120" w:after="120" w:line="440" w:lineRule="exact"/>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6.2第二部分  商务标部分（按以下顺序装订,复印件须盖企业公章）；</w:t>
      </w:r>
    </w:p>
    <w:p>
      <w:pPr>
        <w:widowControl/>
        <w:snapToGrid w:val="0"/>
        <w:spacing w:before="120" w:after="120" w:line="440" w:lineRule="exact"/>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 xml:space="preserve">6.2.1、投标人资质证明文件、主要包括《企业法人营业执照》、《税务登记证》、《组织机构代码证》（若已换发三证合一后的新证，则仅需提供换发后的带有社会信用统一代码的新营业执照即可）、一般纳税人资格证明、企业荣誉证书、企业相关体系认证证书、产品检验报告等。 </w:t>
      </w:r>
    </w:p>
    <w:p>
      <w:pPr>
        <w:widowControl/>
        <w:snapToGrid w:val="0"/>
        <w:spacing w:before="120" w:after="120" w:line="440" w:lineRule="exact"/>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6.2.2、企业基本情况表</w:t>
      </w:r>
    </w:p>
    <w:p>
      <w:pPr>
        <w:widowControl/>
        <w:snapToGrid w:val="0"/>
        <w:spacing w:before="120" w:after="120" w:line="440" w:lineRule="exact"/>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6.2.3法定代表人资格证明书；</w:t>
      </w:r>
    </w:p>
    <w:p>
      <w:pPr>
        <w:widowControl/>
        <w:snapToGrid w:val="0"/>
        <w:spacing w:before="120" w:after="120" w:line="440" w:lineRule="exact"/>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6.2.4法定代表人授权委托书；</w:t>
      </w:r>
    </w:p>
    <w:p>
      <w:pPr>
        <w:widowControl/>
        <w:snapToGrid w:val="0"/>
        <w:spacing w:before="120" w:after="120" w:line="440" w:lineRule="exact"/>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6.2.5有关资信证明资料（企业资料）；</w:t>
      </w:r>
    </w:p>
    <w:p>
      <w:pPr>
        <w:widowControl/>
        <w:snapToGrid w:val="0"/>
        <w:spacing w:before="120" w:after="120" w:line="440" w:lineRule="exact"/>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6.3密封：</w:t>
      </w:r>
    </w:p>
    <w:p>
      <w:pPr>
        <w:widowControl/>
        <w:snapToGrid w:val="0"/>
        <w:spacing w:before="120" w:after="120" w:line="440" w:lineRule="exact"/>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6.3.1投标文件的份数和签署：</w:t>
      </w:r>
    </w:p>
    <w:p>
      <w:pPr>
        <w:widowControl/>
        <w:snapToGrid w:val="0"/>
        <w:spacing w:before="120" w:after="120" w:line="440" w:lineRule="exact"/>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投标人须编制投标文件“正本”一份，“副本”二份，并明确标注“投标文件正本”和“投标文件副本”。正本与副本若有不一致之处，以正本为准。</w:t>
      </w:r>
    </w:p>
    <w:p>
      <w:pPr>
        <w:widowControl/>
        <w:snapToGrid w:val="0"/>
        <w:spacing w:before="120" w:after="120" w:line="440" w:lineRule="exact"/>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2）投标文件的封面至少应标明招标工程名称、正本或副本、投标人全称，并由投标人加盖盖章和法定代表人或其授权人印鉴。</w:t>
      </w:r>
    </w:p>
    <w:p>
      <w:pPr>
        <w:widowControl/>
        <w:snapToGrid w:val="0"/>
        <w:spacing w:before="120" w:after="120" w:line="440" w:lineRule="exact"/>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6.3.2投标文件的装订要求：务必请将经济标、商务标分别装订，但可不分别密封。</w:t>
      </w:r>
    </w:p>
    <w:p>
      <w:pPr>
        <w:widowControl/>
        <w:snapToGrid w:val="0"/>
        <w:spacing w:before="120" w:after="120" w:line="440" w:lineRule="exact"/>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6.3.3在投标文件密封袋上应写明招标人名称、工程名称。</w:t>
      </w:r>
    </w:p>
    <w:p>
      <w:pPr>
        <w:widowControl/>
        <w:snapToGrid w:val="0"/>
        <w:spacing w:before="120" w:after="120" w:line="440" w:lineRule="exact"/>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7、投标注意事项：</w:t>
      </w:r>
    </w:p>
    <w:p>
      <w:pPr>
        <w:widowControl/>
        <w:snapToGrid w:val="0"/>
        <w:spacing w:before="120" w:after="120" w:line="440" w:lineRule="exact"/>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7.1请各投标人仔细阅读招标文件等资料，详细了解拟签合同内容、周边交通运输等情况，充分考虑材料质量、成本投入、利润及所有税费、确保投标报价准确无误，如有错漏概由投标人负责。</w:t>
      </w:r>
    </w:p>
    <w:p>
      <w:pPr>
        <w:widowControl/>
        <w:snapToGrid w:val="0"/>
        <w:spacing w:before="120" w:after="120" w:line="440" w:lineRule="exact"/>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7.2投标文件采用中文，中文字及数字均应全部采用打印体。</w:t>
      </w:r>
    </w:p>
    <w:p>
      <w:pPr>
        <w:widowControl/>
        <w:snapToGrid w:val="0"/>
        <w:spacing w:before="120" w:after="120" w:line="440" w:lineRule="exact"/>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7.3修改</w:t>
      </w:r>
    </w:p>
    <w:p>
      <w:pPr>
        <w:widowControl/>
        <w:snapToGrid w:val="0"/>
        <w:spacing w:before="120" w:after="120" w:line="440" w:lineRule="exact"/>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投标人对招标文件的任何修改都必须专函说明，并装订在《投标函》之后，否则招标人对此可以选择不接受或评为废标。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sz w:val="24"/>
          <w:szCs w:val="24"/>
        </w:rPr>
      </w:pPr>
      <w:r>
        <w:rPr>
          <w:rFonts w:hint="eastAsia" w:ascii="华文细黑" w:hAnsi="华文细黑" w:eastAsia="华文细黑" w:cs="华文细黑"/>
          <w:sz w:val="24"/>
          <w:lang w:val="en-US" w:eastAsia="zh-CN"/>
        </w:rPr>
        <w:t>8、废标条件</w:t>
      </w:r>
      <w:r>
        <w:rPr>
          <w:rFonts w:hint="eastAsia" w:ascii="宋体" w:hAnsi="宋体" w:cs="宋体"/>
          <w:sz w:val="24"/>
          <w:szCs w:val="24"/>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right="0" w:rightChars="0"/>
        <w:jc w:val="both"/>
        <w:textAlignment w:val="auto"/>
        <w:outlineLvl w:val="9"/>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投标人必须按本招标文件的要求编制投标文件，对有下列情形之一的投标文件即告作废；</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right="0" w:rightChars="0"/>
        <w:jc w:val="both"/>
        <w:textAlignment w:val="auto"/>
        <w:outlineLvl w:val="9"/>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8.1恶意竞标、围标、串标；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right="0" w:rightChars="0"/>
        <w:jc w:val="both"/>
        <w:textAlignment w:val="auto"/>
        <w:outlineLvl w:val="9"/>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8.2投标文件未密封；</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right="0" w:rightChars="0"/>
        <w:jc w:val="both"/>
        <w:textAlignment w:val="auto"/>
        <w:outlineLvl w:val="9"/>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8.3投标文件数量未按要求提供；</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right="0" w:rightChars="0"/>
        <w:jc w:val="both"/>
        <w:textAlignment w:val="auto"/>
        <w:outlineLvl w:val="9"/>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8.4投标文件未按规定填写或字迹模糊、辨认不清或加以涂改的；</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right="0" w:rightChars="0"/>
        <w:jc w:val="both"/>
        <w:textAlignment w:val="auto"/>
        <w:outlineLvl w:val="9"/>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8.5企业法定代表人或其委托代理人未签字或加盖法人印章；</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right="0" w:rightChars="0"/>
        <w:jc w:val="both"/>
        <w:textAlignment w:val="auto"/>
        <w:outlineLvl w:val="9"/>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8.6投标文件逾期送达的；</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right="0" w:rightChars="0"/>
        <w:jc w:val="both"/>
        <w:textAlignment w:val="auto"/>
        <w:outlineLvl w:val="9"/>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8.7投标文件内容不全的或未按招标文件的要求编制；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sz w:val="24"/>
          <w:szCs w:val="24"/>
        </w:rPr>
      </w:pPr>
      <w:r>
        <w:rPr>
          <w:rFonts w:hint="eastAsia" w:ascii="华文细黑" w:hAnsi="华文细黑" w:eastAsia="华文细黑" w:cs="华文细黑"/>
          <w:sz w:val="24"/>
          <w:lang w:val="en-US" w:eastAsia="zh-CN"/>
        </w:rPr>
        <w:t>9、评标</w:t>
      </w:r>
      <w:r>
        <w:rPr>
          <w:rFonts w:hint="eastAsia" w:ascii="宋体" w:hAnsi="宋体" w:cs="宋体"/>
          <w:sz w:val="24"/>
          <w:szCs w:val="24"/>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right="0" w:rightChars="0"/>
        <w:jc w:val="both"/>
        <w:textAlignment w:val="auto"/>
        <w:outlineLvl w:val="9"/>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9.1本次电线电缆采购采用邀请招标方式招标，综合评估法评标。评标分为</w:t>
      </w:r>
      <w:r>
        <w:rPr>
          <w:rFonts w:hint="eastAsia" w:ascii="华文细黑" w:hAnsi="华文细黑" w:eastAsia="华文细黑" w:cs="华文细黑"/>
          <w:b/>
          <w:bCs/>
          <w:sz w:val="24"/>
          <w:lang w:val="en-US" w:eastAsia="zh-CN"/>
        </w:rPr>
        <w:t>商务标</w:t>
      </w:r>
      <w:r>
        <w:rPr>
          <w:rFonts w:hint="eastAsia" w:ascii="华文细黑" w:hAnsi="华文细黑" w:eastAsia="华文细黑" w:cs="华文细黑"/>
          <w:sz w:val="24"/>
          <w:lang w:val="en-US" w:eastAsia="zh-CN"/>
        </w:rPr>
        <w:t>、</w:t>
      </w:r>
      <w:r>
        <w:rPr>
          <w:rFonts w:hint="eastAsia" w:ascii="华文细黑" w:hAnsi="华文细黑" w:eastAsia="华文细黑" w:cs="华文细黑"/>
          <w:b/>
          <w:bCs/>
          <w:sz w:val="24"/>
          <w:lang w:val="en-US" w:eastAsia="zh-CN"/>
        </w:rPr>
        <w:t>经济标</w:t>
      </w:r>
      <w:r>
        <w:rPr>
          <w:rFonts w:hint="eastAsia" w:ascii="华文细黑" w:hAnsi="华文细黑" w:eastAsia="华文细黑" w:cs="华文细黑"/>
          <w:sz w:val="24"/>
          <w:lang w:val="en-US" w:eastAsia="zh-CN"/>
        </w:rPr>
        <w:t>两部分。由招标人对投标文件进行综合评价。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right="0" w:rightChars="0"/>
        <w:jc w:val="both"/>
        <w:textAlignment w:val="auto"/>
        <w:outlineLvl w:val="9"/>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9.2经济标评审：对经济标进行分析，采用“</w:t>
      </w:r>
      <w:r>
        <w:rPr>
          <w:rFonts w:hint="eastAsia" w:ascii="华文细黑" w:hAnsi="华文细黑" w:eastAsia="华文细黑" w:cs="华文细黑"/>
          <w:b/>
          <w:bCs/>
          <w:sz w:val="24"/>
          <w:lang w:val="en-US" w:eastAsia="zh-CN"/>
        </w:rPr>
        <w:t>合理低价</w:t>
      </w:r>
      <w:r>
        <w:rPr>
          <w:rFonts w:hint="eastAsia" w:ascii="华文细黑" w:hAnsi="华文细黑" w:eastAsia="华文细黑" w:cs="华文细黑"/>
          <w:sz w:val="24"/>
          <w:lang w:val="en-US" w:eastAsia="zh-CN"/>
        </w:rPr>
        <w:t>”的原则选取中标人。</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right="0" w:rightChars="0"/>
        <w:jc w:val="both"/>
        <w:textAlignment w:val="auto"/>
        <w:outlineLvl w:val="9"/>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9.3招标评标结果的确定：通过招标人对</w:t>
      </w:r>
      <w:r>
        <w:rPr>
          <w:rFonts w:hint="eastAsia" w:ascii="华文细黑" w:hAnsi="华文细黑" w:eastAsia="华文细黑" w:cs="华文细黑"/>
          <w:b/>
          <w:bCs/>
          <w:sz w:val="24"/>
          <w:lang w:val="en-US" w:eastAsia="zh-CN"/>
        </w:rPr>
        <w:t>商务标、经济标</w:t>
      </w:r>
      <w:r>
        <w:rPr>
          <w:rFonts w:hint="eastAsia" w:ascii="华文细黑" w:hAnsi="华文细黑" w:eastAsia="华文细黑" w:cs="华文细黑"/>
          <w:sz w:val="24"/>
          <w:lang w:val="en-US" w:eastAsia="zh-CN"/>
        </w:rPr>
        <w:t>的综合评审后，与投标人议标，从而最终确定中标人并发出中标通知书。</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right="0" w:rightChars="0"/>
        <w:jc w:val="both"/>
        <w:textAlignment w:val="auto"/>
        <w:outlineLvl w:val="9"/>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9.4招标人不承诺本次招标结果为一家中标，可能是多家中标。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right="0" w:rightChars="0"/>
        <w:jc w:val="both"/>
        <w:textAlignment w:val="auto"/>
        <w:outlineLvl w:val="9"/>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10、其它：</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right="0" w:rightChars="0"/>
        <w:jc w:val="both"/>
        <w:textAlignment w:val="auto"/>
        <w:outlineLvl w:val="9"/>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10.1投标人应承担其编制投标文件与递交投标文件所涉及的一切费用，不管投标结果如何，招标人对上述费用不负任何责任，均由投标人自己承担。</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right="0" w:rightChars="0"/>
        <w:jc w:val="both"/>
        <w:textAlignment w:val="auto"/>
        <w:outlineLvl w:val="9"/>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10.2投标人同意：招标人并无义务必须接受收到的最低价格，且无需作任何解释。</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sz w:val="24"/>
          <w:szCs w:val="24"/>
        </w:rPr>
      </w:pPr>
      <w:r>
        <w:rPr>
          <w:rFonts w:hint="eastAsia" w:ascii="华文细黑" w:hAnsi="华文细黑" w:eastAsia="华文细黑" w:cs="华文细黑"/>
          <w:sz w:val="24"/>
          <w:lang w:val="en-US" w:eastAsia="zh-CN"/>
        </w:rPr>
        <w:t>10.3招标人保留回标后与任何一家投标人进一步协商的权力。</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sz w:val="24"/>
          <w:szCs w:val="24"/>
        </w:rPr>
      </w:pPr>
      <w:r>
        <w:rPr>
          <w:rFonts w:hint="eastAsia" w:ascii="华文细黑" w:hAnsi="华文细黑" w:eastAsia="华文细黑" w:cs="华文细黑"/>
          <w:sz w:val="24"/>
          <w:lang w:val="en-US" w:eastAsia="zh-CN"/>
        </w:rPr>
        <w:t>11、招标具体内容及要求</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right="0" w:rightChars="0"/>
        <w:jc w:val="both"/>
        <w:textAlignment w:val="auto"/>
        <w:outlineLvl w:val="9"/>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11.1、产品名称、材质、规格、生产厂家、数量、金额（具体详见合同中报价书附表）。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right="0" w:rightChars="0"/>
        <w:jc w:val="both"/>
        <w:textAlignment w:val="auto"/>
        <w:outlineLvl w:val="9"/>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11.1.1</w:t>
      </w:r>
      <w:r>
        <w:rPr>
          <w:rFonts w:hint="eastAsia" w:ascii="华文细黑" w:hAnsi="华文细黑" w:eastAsia="华文细黑" w:cs="华文细黑"/>
          <w:sz w:val="24"/>
          <w:lang w:eastAsia="zh-CN"/>
        </w:rPr>
        <w:t>所报单价为</w:t>
      </w:r>
      <w:r>
        <w:rPr>
          <w:rFonts w:hint="eastAsia" w:ascii="华文细黑" w:hAnsi="华文细黑" w:eastAsia="华文细黑" w:cs="华文细黑"/>
          <w:sz w:val="24"/>
        </w:rPr>
        <w:t>不含增值税</w:t>
      </w:r>
      <w:r>
        <w:rPr>
          <w:rFonts w:hint="eastAsia" w:ascii="华文细黑" w:hAnsi="华文细黑" w:eastAsia="华文细黑" w:cs="华文细黑"/>
          <w:sz w:val="24"/>
          <w:lang w:eastAsia="zh-CN"/>
        </w:rPr>
        <w:t>综合</w:t>
      </w:r>
      <w:r>
        <w:rPr>
          <w:rFonts w:hint="eastAsia" w:ascii="华文细黑" w:hAnsi="华文细黑" w:eastAsia="华文细黑" w:cs="华文细黑"/>
          <w:sz w:val="24"/>
        </w:rPr>
        <w:t>单价，包含但不限于：材料费、仓储费、保管费、运输费</w:t>
      </w:r>
      <w:r>
        <w:rPr>
          <w:rFonts w:hint="eastAsia" w:ascii="华文细黑" w:hAnsi="华文细黑" w:eastAsia="华文细黑" w:cs="华文细黑"/>
          <w:sz w:val="24"/>
          <w:highlight w:val="yellow"/>
        </w:rPr>
        <w:t>（至</w:t>
      </w:r>
      <w:r>
        <w:rPr>
          <w:rFonts w:hint="eastAsia" w:ascii="华文细黑" w:hAnsi="华文细黑" w:eastAsia="华文细黑" w:cs="华文细黑"/>
          <w:color w:val="000000"/>
          <w:sz w:val="24"/>
          <w:highlight w:val="yellow"/>
          <w:u w:val="single"/>
          <w:lang w:val="en-US" w:eastAsia="zh-CN"/>
        </w:rPr>
        <w:t>中粮 武侯新城总承包项目</w:t>
      </w:r>
      <w:r>
        <w:rPr>
          <w:rFonts w:hint="eastAsia" w:ascii="华文细黑" w:hAnsi="华文细黑" w:eastAsia="华文细黑" w:cs="华文细黑"/>
          <w:sz w:val="24"/>
          <w:highlight w:val="yellow"/>
        </w:rPr>
        <w:t>工程工地指定地点）</w:t>
      </w:r>
      <w:r>
        <w:rPr>
          <w:rFonts w:hint="eastAsia" w:ascii="华文细黑" w:hAnsi="华文细黑" w:eastAsia="华文细黑" w:cs="华文细黑"/>
          <w:sz w:val="24"/>
        </w:rPr>
        <w:t>、装卸车费、间接费、管理费、利润、附加税、企业所得税以及合同中明示或暗示的所有风险、责任和义务的费用、汇率的变动、国家及地方政府政策的改变引起的费用以及运输过程中的材料损耗及试验用材料损耗费用,不再另行增加其他费用。</w:t>
      </w:r>
      <w:r>
        <w:rPr>
          <w:rFonts w:hint="eastAsia" w:ascii="华文细黑" w:hAnsi="华文细黑" w:eastAsia="华文细黑" w:cs="华文细黑"/>
          <w:color w:val="FF0000"/>
          <w:sz w:val="24"/>
          <w:highlight w:val="none"/>
          <w:lang w:val="en-US" w:eastAsia="zh-CN"/>
        </w:rPr>
        <w:t>（注：具体格式详见投标函）</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right="0" w:rightChars="0"/>
        <w:jc w:val="both"/>
        <w:textAlignment w:val="auto"/>
        <w:outlineLvl w:val="9"/>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11.1.2 投标人供应的电线电缆必须是检验合格产品，否则一切损失及费用由投标人承担。</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right="0" w:rightChars="0"/>
        <w:jc w:val="both"/>
        <w:textAlignment w:val="auto"/>
        <w:outlineLvl w:val="9"/>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11.2、质量要求、技术标准按国家现行标准执行。</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right="0" w:rightChars="0"/>
        <w:jc w:val="both"/>
        <w:textAlignment w:val="auto"/>
        <w:outlineLvl w:val="9"/>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11.2.1在合同签订后如果国家的规范、技术标准或规定作了重大修改，或颁发新的国家规范标准及规定，则投标人应遵守新的规范和标准，合同单价不变。</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right="0" w:rightChars="0"/>
        <w:jc w:val="both"/>
        <w:textAlignment w:val="auto"/>
        <w:outlineLvl w:val="9"/>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11.2.2 经甲方进行入场检验不合格或不符合质量要求的砖，甲方有权拒收或退货，所造成甲方的一切误工、窝工、延工、停工等损失概由乙方负责。</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right="0" w:rightChars="0"/>
        <w:jc w:val="both"/>
        <w:textAlignment w:val="auto"/>
        <w:outlineLvl w:val="9"/>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11.2.3投标人应认真履行合同，保证电线电缆质量符合国家相关技术标准，积极配合招标人，做到优质服务。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right="0" w:rightChars="0"/>
        <w:jc w:val="both"/>
        <w:textAlignment w:val="auto"/>
        <w:outlineLvl w:val="9"/>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 xml:space="preserve">11.3送货地点: </w:t>
      </w:r>
      <w:r>
        <w:rPr>
          <w:rFonts w:hint="eastAsia" w:ascii="华文细黑" w:hAnsi="华文细黑" w:eastAsia="华文细黑" w:cs="华文细黑"/>
          <w:color w:val="000000"/>
          <w:sz w:val="24"/>
          <w:highlight w:val="yellow"/>
          <w:u w:val="single"/>
          <w:lang w:val="en-US" w:eastAsia="zh-CN"/>
        </w:rPr>
        <w:t>中粮 武侯新城总承包项目部</w:t>
      </w:r>
      <w:r>
        <w:rPr>
          <w:rFonts w:hint="eastAsia" w:ascii="华文细黑" w:hAnsi="华文细黑" w:eastAsia="华文细黑" w:cs="华文细黑"/>
          <w:sz w:val="24"/>
          <w:highlight w:val="yellow"/>
          <w:u w:val="singl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right="0" w:rightChars="0"/>
        <w:jc w:val="both"/>
        <w:textAlignment w:val="auto"/>
        <w:outlineLvl w:val="9"/>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11.4方式、期限：（具体详见合同说明）</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right="0" w:rightChars="0"/>
        <w:jc w:val="both"/>
        <w:textAlignment w:val="auto"/>
        <w:outlineLvl w:val="9"/>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11.5包装标准，包装物的供应与回收：不回收。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right="0" w:rightChars="0"/>
        <w:jc w:val="both"/>
        <w:textAlignment w:val="auto"/>
        <w:outlineLvl w:val="9"/>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11.6结算方式：（具体详见合同说明）</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right="0" w:rightChars="0"/>
        <w:jc w:val="both"/>
        <w:textAlignment w:val="auto"/>
        <w:outlineLvl w:val="9"/>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11.7付款方式、时间：（具体详见合同说明）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60" w:firstLineChars="150"/>
        <w:jc w:val="both"/>
        <w:textAlignment w:val="auto"/>
        <w:outlineLvl w:val="9"/>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360" w:firstLineChars="150"/>
        <w:jc w:val="both"/>
        <w:textAlignment w:val="auto"/>
        <w:outlineLvl w:val="9"/>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360" w:firstLineChars="150"/>
        <w:jc w:val="both"/>
        <w:textAlignment w:val="auto"/>
        <w:outlineLvl w:val="9"/>
        <w:rPr>
          <w:rFonts w:hint="eastAsia" w:ascii="宋体" w:hAnsi="宋体" w:cs="宋体"/>
          <w:sz w:val="24"/>
          <w:szCs w:val="24"/>
        </w:rPr>
      </w:pPr>
    </w:p>
    <w:p>
      <w:pPr>
        <w:ind w:firstLine="315" w:firstLineChars="150"/>
        <w:rPr>
          <w:rFonts w:hint="eastAsia" w:ascii="宋体" w:hAnsi="宋体"/>
        </w:rPr>
      </w:pPr>
    </w:p>
    <w:p>
      <w:pPr>
        <w:ind w:firstLine="315" w:firstLineChars="150"/>
        <w:rPr>
          <w:rFonts w:hint="eastAsia" w:ascii="宋体" w:hAnsi="宋体"/>
        </w:rPr>
      </w:pPr>
    </w:p>
    <w:p>
      <w:pPr>
        <w:ind w:firstLine="315" w:firstLineChars="150"/>
        <w:rPr>
          <w:rFonts w:hint="eastAsia" w:ascii="宋体" w:hAnsi="宋体"/>
        </w:rPr>
      </w:pPr>
    </w:p>
    <w:p>
      <w:pPr>
        <w:ind w:firstLine="315" w:firstLineChars="150"/>
        <w:rPr>
          <w:rFonts w:hint="eastAsia" w:ascii="宋体" w:hAnsi="宋体"/>
        </w:rPr>
      </w:pPr>
    </w:p>
    <w:p>
      <w:pPr>
        <w:rPr>
          <w:rFonts w:hint="eastAsia" w:ascii="宋体" w:hAnsi="宋体"/>
        </w:rPr>
      </w:pPr>
    </w:p>
    <w:p>
      <w:pPr>
        <w:ind w:firstLine="315" w:firstLineChars="150"/>
        <w:rPr>
          <w:rFonts w:hint="eastAsia" w:ascii="宋体" w:hAnsi="宋体"/>
        </w:rPr>
      </w:pPr>
    </w:p>
    <w:p>
      <w:pPr>
        <w:ind w:firstLine="315" w:firstLineChars="150"/>
        <w:rPr>
          <w:rFonts w:hint="eastAsia" w:ascii="宋体" w:hAnsi="宋体"/>
        </w:rPr>
      </w:pPr>
    </w:p>
    <w:p>
      <w:pPr>
        <w:ind w:firstLine="315" w:firstLineChars="150"/>
        <w:rPr>
          <w:rFonts w:hint="eastAsia" w:ascii="宋体" w:hAnsi="宋体"/>
        </w:rPr>
      </w:pPr>
    </w:p>
    <w:p>
      <w:pPr>
        <w:ind w:firstLine="315" w:firstLineChars="150"/>
        <w:rPr>
          <w:rFonts w:hint="eastAsia" w:ascii="宋体" w:hAnsi="宋体"/>
        </w:rPr>
      </w:pPr>
    </w:p>
    <w:p>
      <w:pPr>
        <w:ind w:firstLine="315" w:firstLineChars="150"/>
        <w:rPr>
          <w:rFonts w:hint="eastAsia" w:ascii="宋体" w:hAnsi="宋体"/>
        </w:rPr>
      </w:pPr>
    </w:p>
    <w:p>
      <w:pPr>
        <w:ind w:firstLine="315" w:firstLineChars="150"/>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spacing w:line="360" w:lineRule="auto"/>
        <w:jc w:val="center"/>
        <w:rPr>
          <w:rFonts w:hint="eastAsia" w:ascii="华文细黑" w:hAnsi="华文细黑" w:eastAsia="华文细黑"/>
          <w:b/>
          <w:snapToGrid w:val="0"/>
          <w:kern w:val="0"/>
          <w:sz w:val="28"/>
          <w:szCs w:val="28"/>
        </w:rPr>
      </w:pPr>
      <w:r>
        <w:rPr>
          <w:rFonts w:hint="eastAsia" w:ascii="华文细黑" w:hAnsi="华文细黑" w:eastAsia="华文细黑"/>
          <w:b/>
          <w:snapToGrid w:val="0"/>
          <w:kern w:val="0"/>
          <w:sz w:val="28"/>
          <w:szCs w:val="28"/>
        </w:rPr>
        <w:t>第二章 投标文件格式</w:t>
      </w:r>
    </w:p>
    <w:p>
      <w:pPr>
        <w:spacing w:line="400" w:lineRule="exact"/>
        <w:rPr>
          <w:rFonts w:hint="eastAsia" w:ascii="仿宋_GB2312" w:hAnsi="宋体" w:eastAsia="仿宋_GB2312"/>
          <w:b/>
          <w:color w:val="000000"/>
          <w:sz w:val="28"/>
          <w:szCs w:val="28"/>
        </w:rPr>
      </w:pPr>
    </w:p>
    <w:p>
      <w:pPr>
        <w:spacing w:line="360" w:lineRule="auto"/>
        <w:jc w:val="center"/>
        <w:rPr>
          <w:rFonts w:hint="eastAsia" w:ascii="华文细黑" w:hAnsi="华文细黑" w:eastAsia="华文细黑"/>
          <w:b/>
          <w:snapToGrid w:val="0"/>
          <w:kern w:val="0"/>
          <w:sz w:val="28"/>
          <w:szCs w:val="28"/>
        </w:rPr>
      </w:pPr>
      <w:bookmarkStart w:id="2" w:name="_Toc343692949"/>
      <w:bookmarkStart w:id="3" w:name="_Toc407449895"/>
      <w:bookmarkStart w:id="4" w:name="_Toc447715018"/>
      <w:r>
        <w:rPr>
          <w:rFonts w:hint="eastAsia" w:ascii="华文细黑" w:hAnsi="华文细黑" w:eastAsia="华文细黑"/>
          <w:b/>
          <w:snapToGrid w:val="0"/>
          <w:kern w:val="0"/>
          <w:sz w:val="28"/>
          <w:szCs w:val="28"/>
        </w:rPr>
        <w:t>企业基本情况表</w:t>
      </w:r>
      <w:bookmarkEnd w:id="2"/>
      <w:bookmarkEnd w:id="3"/>
      <w:bookmarkEnd w:id="4"/>
    </w:p>
    <w:tbl>
      <w:tblPr>
        <w:tblStyle w:val="6"/>
        <w:tblpPr w:leftFromText="180" w:rightFromText="180" w:vertAnchor="text" w:horzAnchor="margin" w:tblpXSpec="center" w:tblpY="1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1233"/>
        <w:gridCol w:w="310"/>
        <w:gridCol w:w="793"/>
        <w:gridCol w:w="510"/>
        <w:gridCol w:w="314"/>
        <w:gridCol w:w="685"/>
        <w:gridCol w:w="556"/>
        <w:gridCol w:w="61"/>
        <w:gridCol w:w="965"/>
        <w:gridCol w:w="118"/>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trPr>
        <w:tc>
          <w:tcPr>
            <w:tcW w:w="1373" w:type="dxa"/>
            <w:vAlign w:val="center"/>
          </w:tcPr>
          <w:p>
            <w:pPr>
              <w:spacing w:line="0" w:lineRule="atLeast"/>
              <w:jc w:val="center"/>
              <w:rPr>
                <w:rFonts w:hint="eastAsia" w:ascii="仿宋_GB2312" w:hAnsi="宋体" w:eastAsia="仿宋_GB2312"/>
                <w:color w:val="000000"/>
                <w:sz w:val="24"/>
                <w:szCs w:val="24"/>
              </w:rPr>
            </w:pPr>
            <w:r>
              <w:rPr>
                <w:rFonts w:hint="eastAsia" w:ascii="华文细黑" w:hAnsi="华文细黑" w:eastAsia="华文细黑" w:cs="华文细黑"/>
                <w:sz w:val="24"/>
                <w:szCs w:val="24"/>
              </w:rPr>
              <w:t>企业名称(盖章)</w:t>
            </w:r>
          </w:p>
        </w:tc>
        <w:tc>
          <w:tcPr>
            <w:tcW w:w="4462" w:type="dxa"/>
            <w:gridSpan w:val="8"/>
            <w:vAlign w:val="center"/>
          </w:tcPr>
          <w:p>
            <w:pPr>
              <w:spacing w:line="0" w:lineRule="atLeast"/>
              <w:jc w:val="center"/>
              <w:rPr>
                <w:rFonts w:hint="eastAsia" w:ascii="仿宋_GB2312" w:hAnsi="宋体" w:eastAsia="仿宋_GB2312"/>
                <w:color w:val="000000"/>
                <w:sz w:val="24"/>
                <w:szCs w:val="24"/>
              </w:rPr>
            </w:pPr>
          </w:p>
        </w:tc>
        <w:tc>
          <w:tcPr>
            <w:tcW w:w="1083" w:type="dxa"/>
            <w:gridSpan w:val="2"/>
            <w:vAlign w:val="center"/>
          </w:tcPr>
          <w:p>
            <w:pPr>
              <w:spacing w:line="0" w:lineRule="atLeast"/>
              <w:jc w:val="center"/>
              <w:rPr>
                <w:rFonts w:hint="eastAsia" w:ascii="仿宋_GB2312" w:hAnsi="宋体" w:eastAsia="仿宋_GB2312"/>
                <w:color w:val="000000"/>
                <w:sz w:val="24"/>
                <w:szCs w:val="24"/>
              </w:rPr>
            </w:pPr>
            <w:r>
              <w:rPr>
                <w:rFonts w:hint="eastAsia" w:ascii="华文细黑" w:hAnsi="华文细黑" w:eastAsia="华文细黑" w:cs="华文细黑"/>
                <w:sz w:val="24"/>
                <w:szCs w:val="24"/>
              </w:rPr>
              <w:t>组织机构代码</w:t>
            </w:r>
          </w:p>
        </w:tc>
        <w:tc>
          <w:tcPr>
            <w:tcW w:w="1604" w:type="dxa"/>
            <w:vAlign w:val="center"/>
          </w:tcPr>
          <w:p>
            <w:pPr>
              <w:spacing w:line="0" w:lineRule="atLeast"/>
              <w:jc w:val="center"/>
              <w:rPr>
                <w:rFonts w:hint="eastAsia"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1" w:hRule="atLeast"/>
        </w:trPr>
        <w:tc>
          <w:tcPr>
            <w:tcW w:w="1373" w:type="dxa"/>
            <w:vAlign w:val="center"/>
          </w:tcPr>
          <w:p>
            <w:pPr>
              <w:spacing w:line="0" w:lineRule="atLeast"/>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rPr>
              <w:t>企业类型</w:t>
            </w:r>
          </w:p>
        </w:tc>
        <w:tc>
          <w:tcPr>
            <w:tcW w:w="4462" w:type="dxa"/>
            <w:gridSpan w:val="8"/>
            <w:vAlign w:val="center"/>
          </w:tcPr>
          <w:p>
            <w:pPr>
              <w:spacing w:line="0" w:lineRule="atLeast"/>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rPr>
              <w:t>□有限责任公司  □股份有限公司</w:t>
            </w:r>
          </w:p>
          <w:p>
            <w:pPr>
              <w:spacing w:line="0" w:lineRule="atLeast"/>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rPr>
              <w:t>□中外合资企业  □全民所有制企业</w:t>
            </w:r>
          </w:p>
          <w:p>
            <w:pPr>
              <w:spacing w:line="0" w:lineRule="atLeast"/>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rPr>
              <w:t>□集体所有制企业□独资企业</w:t>
            </w:r>
          </w:p>
        </w:tc>
        <w:tc>
          <w:tcPr>
            <w:tcW w:w="1083" w:type="dxa"/>
            <w:gridSpan w:val="2"/>
            <w:vAlign w:val="center"/>
          </w:tcPr>
          <w:p>
            <w:pPr>
              <w:spacing w:line="0" w:lineRule="atLeast"/>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rPr>
              <w:t>上年度销售额</w:t>
            </w:r>
          </w:p>
        </w:tc>
        <w:tc>
          <w:tcPr>
            <w:tcW w:w="1604" w:type="dxa"/>
            <w:vAlign w:val="center"/>
          </w:tcPr>
          <w:p>
            <w:pPr>
              <w:spacing w:line="0" w:lineRule="atLeast"/>
              <w:jc w:val="center"/>
              <w:rPr>
                <w:rFonts w:hint="eastAsia"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atLeast"/>
        </w:trPr>
        <w:tc>
          <w:tcPr>
            <w:tcW w:w="1373" w:type="dxa"/>
            <w:vAlign w:val="center"/>
          </w:tcPr>
          <w:p>
            <w:pPr>
              <w:spacing w:line="0" w:lineRule="atLeast"/>
              <w:jc w:val="center"/>
              <w:rPr>
                <w:rFonts w:hint="eastAsia" w:ascii="仿宋_GB2312" w:hAnsi="宋体" w:eastAsia="仿宋_GB2312"/>
                <w:color w:val="000000"/>
                <w:sz w:val="24"/>
                <w:szCs w:val="24"/>
              </w:rPr>
            </w:pPr>
            <w:r>
              <w:rPr>
                <w:rFonts w:hint="eastAsia" w:ascii="华文细黑" w:hAnsi="华文细黑" w:eastAsia="华文细黑" w:cs="华文细黑"/>
                <w:sz w:val="24"/>
                <w:szCs w:val="24"/>
              </w:rPr>
              <w:t>详细地址</w:t>
            </w:r>
          </w:p>
        </w:tc>
        <w:tc>
          <w:tcPr>
            <w:tcW w:w="7149" w:type="dxa"/>
            <w:gridSpan w:val="11"/>
            <w:vAlign w:val="center"/>
          </w:tcPr>
          <w:p>
            <w:pPr>
              <w:spacing w:line="0" w:lineRule="atLeast"/>
              <w:jc w:val="center"/>
              <w:rPr>
                <w:rFonts w:hint="eastAsia"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trPr>
        <w:tc>
          <w:tcPr>
            <w:tcW w:w="1373" w:type="dxa"/>
            <w:vMerge w:val="restart"/>
            <w:vAlign w:val="center"/>
          </w:tcPr>
          <w:p>
            <w:pPr>
              <w:spacing w:line="0" w:lineRule="atLeast"/>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rPr>
              <w:t>营业执照</w:t>
            </w:r>
          </w:p>
        </w:tc>
        <w:tc>
          <w:tcPr>
            <w:tcW w:w="1543" w:type="dxa"/>
            <w:gridSpan w:val="2"/>
            <w:vAlign w:val="center"/>
          </w:tcPr>
          <w:p>
            <w:pPr>
              <w:spacing w:line="0" w:lineRule="atLeast"/>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rPr>
              <w:t>注册号</w:t>
            </w:r>
          </w:p>
        </w:tc>
        <w:tc>
          <w:tcPr>
            <w:tcW w:w="2302" w:type="dxa"/>
            <w:gridSpan w:val="4"/>
            <w:vAlign w:val="center"/>
          </w:tcPr>
          <w:p>
            <w:pPr>
              <w:spacing w:line="0" w:lineRule="atLeast"/>
              <w:jc w:val="center"/>
              <w:rPr>
                <w:rFonts w:hint="eastAsia" w:ascii="华文细黑" w:hAnsi="华文细黑" w:eastAsia="华文细黑" w:cs="华文细黑"/>
                <w:sz w:val="24"/>
                <w:szCs w:val="24"/>
              </w:rPr>
            </w:pPr>
          </w:p>
        </w:tc>
        <w:tc>
          <w:tcPr>
            <w:tcW w:w="1700" w:type="dxa"/>
            <w:gridSpan w:val="4"/>
            <w:vAlign w:val="center"/>
          </w:tcPr>
          <w:p>
            <w:pPr>
              <w:spacing w:line="0" w:lineRule="atLeast"/>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rPr>
              <w:t>法定代表人</w:t>
            </w:r>
          </w:p>
        </w:tc>
        <w:tc>
          <w:tcPr>
            <w:tcW w:w="1604" w:type="dxa"/>
            <w:vAlign w:val="center"/>
          </w:tcPr>
          <w:p>
            <w:pPr>
              <w:spacing w:line="0" w:lineRule="atLeast"/>
              <w:jc w:val="center"/>
              <w:rPr>
                <w:rFonts w:hint="eastAsia" w:ascii="华文细黑" w:hAnsi="华文细黑" w:eastAsia="华文细黑" w:cs="华文细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1373" w:type="dxa"/>
            <w:vMerge w:val="continue"/>
            <w:vAlign w:val="center"/>
          </w:tcPr>
          <w:p>
            <w:pPr>
              <w:spacing w:line="0" w:lineRule="atLeast"/>
              <w:jc w:val="center"/>
              <w:rPr>
                <w:rFonts w:hint="eastAsia" w:ascii="华文细黑" w:hAnsi="华文细黑" w:eastAsia="华文细黑" w:cs="华文细黑"/>
                <w:sz w:val="24"/>
                <w:szCs w:val="24"/>
              </w:rPr>
            </w:pPr>
          </w:p>
        </w:tc>
        <w:tc>
          <w:tcPr>
            <w:tcW w:w="1543" w:type="dxa"/>
            <w:gridSpan w:val="2"/>
            <w:vAlign w:val="center"/>
          </w:tcPr>
          <w:p>
            <w:pPr>
              <w:spacing w:line="0" w:lineRule="atLeast"/>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rPr>
              <w:t>经营范围</w:t>
            </w:r>
          </w:p>
        </w:tc>
        <w:tc>
          <w:tcPr>
            <w:tcW w:w="2302" w:type="dxa"/>
            <w:gridSpan w:val="4"/>
            <w:vAlign w:val="center"/>
          </w:tcPr>
          <w:p>
            <w:pPr>
              <w:spacing w:line="0" w:lineRule="atLeast"/>
              <w:jc w:val="center"/>
              <w:rPr>
                <w:rFonts w:hint="eastAsia" w:ascii="华文细黑" w:hAnsi="华文细黑" w:eastAsia="华文细黑" w:cs="华文细黑"/>
                <w:sz w:val="24"/>
                <w:szCs w:val="24"/>
              </w:rPr>
            </w:pPr>
          </w:p>
        </w:tc>
        <w:tc>
          <w:tcPr>
            <w:tcW w:w="1700" w:type="dxa"/>
            <w:gridSpan w:val="4"/>
            <w:vAlign w:val="center"/>
          </w:tcPr>
          <w:p>
            <w:pPr>
              <w:spacing w:line="0" w:lineRule="atLeast"/>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rPr>
              <w:t>注册资本</w:t>
            </w:r>
          </w:p>
        </w:tc>
        <w:tc>
          <w:tcPr>
            <w:tcW w:w="1604" w:type="dxa"/>
            <w:vAlign w:val="center"/>
          </w:tcPr>
          <w:p>
            <w:pPr>
              <w:spacing w:line="0" w:lineRule="atLeast"/>
              <w:jc w:val="center"/>
              <w:rPr>
                <w:rFonts w:hint="eastAsia" w:ascii="华文细黑" w:hAnsi="华文细黑" w:eastAsia="华文细黑" w:cs="华文细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1373" w:type="dxa"/>
            <w:vMerge w:val="continue"/>
            <w:vAlign w:val="center"/>
          </w:tcPr>
          <w:p>
            <w:pPr>
              <w:spacing w:line="0" w:lineRule="atLeast"/>
              <w:jc w:val="center"/>
              <w:rPr>
                <w:rFonts w:hint="eastAsia" w:ascii="华文细黑" w:hAnsi="华文细黑" w:eastAsia="华文细黑" w:cs="华文细黑"/>
                <w:sz w:val="24"/>
                <w:szCs w:val="24"/>
              </w:rPr>
            </w:pPr>
          </w:p>
        </w:tc>
        <w:tc>
          <w:tcPr>
            <w:tcW w:w="1543" w:type="dxa"/>
            <w:gridSpan w:val="2"/>
            <w:vAlign w:val="center"/>
          </w:tcPr>
          <w:p>
            <w:pPr>
              <w:spacing w:line="0" w:lineRule="atLeast"/>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rPr>
              <w:t>发证时间</w:t>
            </w:r>
          </w:p>
        </w:tc>
        <w:tc>
          <w:tcPr>
            <w:tcW w:w="2302" w:type="dxa"/>
            <w:gridSpan w:val="4"/>
            <w:vAlign w:val="center"/>
          </w:tcPr>
          <w:p>
            <w:pPr>
              <w:spacing w:line="0" w:lineRule="atLeast"/>
              <w:jc w:val="center"/>
              <w:rPr>
                <w:rFonts w:hint="eastAsia" w:ascii="华文细黑" w:hAnsi="华文细黑" w:eastAsia="华文细黑" w:cs="华文细黑"/>
                <w:sz w:val="24"/>
                <w:szCs w:val="24"/>
              </w:rPr>
            </w:pPr>
          </w:p>
        </w:tc>
        <w:tc>
          <w:tcPr>
            <w:tcW w:w="1700" w:type="dxa"/>
            <w:gridSpan w:val="4"/>
            <w:vAlign w:val="center"/>
          </w:tcPr>
          <w:p>
            <w:pPr>
              <w:spacing w:line="0" w:lineRule="atLeast"/>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rPr>
              <w:t>营业期限</w:t>
            </w:r>
          </w:p>
        </w:tc>
        <w:tc>
          <w:tcPr>
            <w:tcW w:w="1604" w:type="dxa"/>
            <w:vAlign w:val="center"/>
          </w:tcPr>
          <w:p>
            <w:pPr>
              <w:spacing w:line="0" w:lineRule="atLeast"/>
              <w:jc w:val="center"/>
              <w:rPr>
                <w:rFonts w:hint="eastAsia" w:ascii="华文细黑" w:hAnsi="华文细黑" w:eastAsia="华文细黑" w:cs="华文细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trPr>
        <w:tc>
          <w:tcPr>
            <w:tcW w:w="1373" w:type="dxa"/>
            <w:vMerge w:val="restart"/>
            <w:vAlign w:val="center"/>
          </w:tcPr>
          <w:p>
            <w:pPr>
              <w:spacing w:line="0" w:lineRule="atLeast"/>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rPr>
              <w:t>生产许</w:t>
            </w:r>
          </w:p>
          <w:p>
            <w:pPr>
              <w:spacing w:line="0" w:lineRule="atLeast"/>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rPr>
              <w:t>可证或经营许可证</w:t>
            </w:r>
          </w:p>
        </w:tc>
        <w:tc>
          <w:tcPr>
            <w:tcW w:w="1543" w:type="dxa"/>
            <w:gridSpan w:val="2"/>
            <w:tcBorders>
              <w:bottom w:val="single" w:color="auto" w:sz="4" w:space="0"/>
            </w:tcBorders>
            <w:vAlign w:val="center"/>
          </w:tcPr>
          <w:p>
            <w:pPr>
              <w:spacing w:line="0" w:lineRule="atLeast"/>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rPr>
              <w:t>许可证号</w:t>
            </w:r>
          </w:p>
        </w:tc>
        <w:tc>
          <w:tcPr>
            <w:tcW w:w="5606" w:type="dxa"/>
            <w:gridSpan w:val="9"/>
            <w:tcBorders>
              <w:bottom w:val="single" w:color="auto" w:sz="4" w:space="0"/>
            </w:tcBorders>
            <w:vAlign w:val="center"/>
          </w:tcPr>
          <w:p>
            <w:pPr>
              <w:spacing w:line="0" w:lineRule="atLeast"/>
              <w:jc w:val="center"/>
              <w:rPr>
                <w:rFonts w:hint="eastAsia" w:ascii="华文细黑" w:hAnsi="华文细黑" w:eastAsia="华文细黑" w:cs="华文细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5" w:hRule="atLeast"/>
        </w:trPr>
        <w:tc>
          <w:tcPr>
            <w:tcW w:w="1373" w:type="dxa"/>
            <w:vMerge w:val="continue"/>
            <w:vAlign w:val="center"/>
          </w:tcPr>
          <w:p>
            <w:pPr>
              <w:spacing w:line="0" w:lineRule="atLeast"/>
              <w:jc w:val="center"/>
              <w:rPr>
                <w:rFonts w:hint="eastAsia" w:ascii="华文细黑" w:hAnsi="华文细黑" w:eastAsia="华文细黑" w:cs="华文细黑"/>
                <w:sz w:val="24"/>
                <w:szCs w:val="24"/>
              </w:rPr>
            </w:pPr>
          </w:p>
        </w:tc>
        <w:tc>
          <w:tcPr>
            <w:tcW w:w="1543" w:type="dxa"/>
            <w:gridSpan w:val="2"/>
            <w:vAlign w:val="center"/>
          </w:tcPr>
          <w:p>
            <w:pPr>
              <w:spacing w:line="0" w:lineRule="atLeast"/>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rPr>
              <w:t>发证机关</w:t>
            </w:r>
          </w:p>
        </w:tc>
        <w:tc>
          <w:tcPr>
            <w:tcW w:w="5606" w:type="dxa"/>
            <w:gridSpan w:val="9"/>
            <w:vAlign w:val="center"/>
          </w:tcPr>
          <w:p>
            <w:pPr>
              <w:spacing w:line="0" w:lineRule="atLeast"/>
              <w:jc w:val="center"/>
              <w:rPr>
                <w:rFonts w:hint="eastAsia" w:ascii="华文细黑" w:hAnsi="华文细黑" w:eastAsia="华文细黑" w:cs="华文细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1373" w:type="dxa"/>
            <w:vMerge w:val="restart"/>
            <w:vAlign w:val="center"/>
          </w:tcPr>
          <w:p>
            <w:pPr>
              <w:spacing w:line="0" w:lineRule="atLeast"/>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rPr>
              <w:t>被授权人情况</w:t>
            </w:r>
          </w:p>
        </w:tc>
        <w:tc>
          <w:tcPr>
            <w:tcW w:w="1233" w:type="dxa"/>
            <w:vAlign w:val="center"/>
          </w:tcPr>
          <w:p>
            <w:pPr>
              <w:spacing w:line="0" w:lineRule="atLeast"/>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rPr>
              <w:t>姓  名</w:t>
            </w:r>
          </w:p>
        </w:tc>
        <w:tc>
          <w:tcPr>
            <w:tcW w:w="1927" w:type="dxa"/>
            <w:gridSpan w:val="4"/>
            <w:vAlign w:val="center"/>
          </w:tcPr>
          <w:p>
            <w:pPr>
              <w:spacing w:line="0" w:lineRule="atLeast"/>
              <w:jc w:val="center"/>
              <w:rPr>
                <w:rFonts w:hint="eastAsia" w:ascii="华文细黑" w:hAnsi="华文细黑" w:eastAsia="华文细黑" w:cs="华文细黑"/>
                <w:sz w:val="24"/>
                <w:szCs w:val="24"/>
              </w:rPr>
            </w:pPr>
          </w:p>
        </w:tc>
        <w:tc>
          <w:tcPr>
            <w:tcW w:w="1302" w:type="dxa"/>
            <w:gridSpan w:val="3"/>
            <w:vAlign w:val="center"/>
          </w:tcPr>
          <w:p>
            <w:pPr>
              <w:spacing w:line="0" w:lineRule="atLeast"/>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rPr>
              <w:t>身份证号</w:t>
            </w:r>
          </w:p>
        </w:tc>
        <w:tc>
          <w:tcPr>
            <w:tcW w:w="2687" w:type="dxa"/>
            <w:gridSpan w:val="3"/>
            <w:vAlign w:val="center"/>
          </w:tcPr>
          <w:p>
            <w:pPr>
              <w:spacing w:line="0" w:lineRule="atLeast"/>
              <w:jc w:val="center"/>
              <w:rPr>
                <w:rFonts w:hint="eastAsia" w:ascii="华文细黑" w:hAnsi="华文细黑" w:eastAsia="华文细黑" w:cs="华文细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1373" w:type="dxa"/>
            <w:vMerge w:val="continue"/>
            <w:vAlign w:val="center"/>
          </w:tcPr>
          <w:p>
            <w:pPr>
              <w:spacing w:line="0" w:lineRule="atLeast"/>
              <w:jc w:val="center"/>
              <w:rPr>
                <w:rFonts w:hint="eastAsia" w:ascii="华文细黑" w:hAnsi="华文细黑" w:eastAsia="华文细黑" w:cs="华文细黑"/>
                <w:sz w:val="24"/>
                <w:szCs w:val="24"/>
              </w:rPr>
            </w:pPr>
          </w:p>
        </w:tc>
        <w:tc>
          <w:tcPr>
            <w:tcW w:w="1233" w:type="dxa"/>
            <w:vAlign w:val="center"/>
          </w:tcPr>
          <w:p>
            <w:pPr>
              <w:spacing w:line="0" w:lineRule="atLeast"/>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rPr>
              <w:t>联系</w:t>
            </w:r>
          </w:p>
          <w:p>
            <w:pPr>
              <w:spacing w:line="0" w:lineRule="atLeast"/>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rPr>
              <w:t>电话</w:t>
            </w:r>
          </w:p>
        </w:tc>
        <w:tc>
          <w:tcPr>
            <w:tcW w:w="1103" w:type="dxa"/>
            <w:gridSpan w:val="2"/>
            <w:vAlign w:val="center"/>
          </w:tcPr>
          <w:p>
            <w:pPr>
              <w:spacing w:line="0" w:lineRule="atLeast"/>
              <w:jc w:val="center"/>
              <w:rPr>
                <w:rFonts w:hint="eastAsia" w:ascii="华文细黑" w:hAnsi="华文细黑" w:eastAsia="华文细黑" w:cs="华文细黑"/>
                <w:sz w:val="24"/>
                <w:szCs w:val="24"/>
              </w:rPr>
            </w:pPr>
          </w:p>
          <w:p>
            <w:pPr>
              <w:spacing w:line="0" w:lineRule="atLeast"/>
              <w:jc w:val="center"/>
              <w:rPr>
                <w:rFonts w:hint="eastAsia" w:ascii="华文细黑" w:hAnsi="华文细黑" w:eastAsia="华文细黑" w:cs="华文细黑"/>
                <w:sz w:val="24"/>
                <w:szCs w:val="24"/>
              </w:rPr>
            </w:pPr>
          </w:p>
        </w:tc>
        <w:tc>
          <w:tcPr>
            <w:tcW w:w="824" w:type="dxa"/>
            <w:gridSpan w:val="2"/>
            <w:vAlign w:val="center"/>
          </w:tcPr>
          <w:p>
            <w:pPr>
              <w:spacing w:line="0" w:lineRule="atLeast"/>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rPr>
              <w:t>传真</w:t>
            </w:r>
          </w:p>
        </w:tc>
        <w:tc>
          <w:tcPr>
            <w:tcW w:w="1302" w:type="dxa"/>
            <w:gridSpan w:val="3"/>
            <w:vAlign w:val="center"/>
          </w:tcPr>
          <w:p>
            <w:pPr>
              <w:spacing w:line="0" w:lineRule="atLeast"/>
              <w:jc w:val="center"/>
              <w:rPr>
                <w:rFonts w:hint="eastAsia" w:ascii="华文细黑" w:hAnsi="华文细黑" w:eastAsia="华文细黑" w:cs="华文细黑"/>
                <w:sz w:val="24"/>
                <w:szCs w:val="24"/>
              </w:rPr>
            </w:pPr>
          </w:p>
        </w:tc>
        <w:tc>
          <w:tcPr>
            <w:tcW w:w="965" w:type="dxa"/>
            <w:vAlign w:val="center"/>
          </w:tcPr>
          <w:p>
            <w:pPr>
              <w:spacing w:line="0" w:lineRule="atLeast"/>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rPr>
              <w:t>手机</w:t>
            </w:r>
          </w:p>
        </w:tc>
        <w:tc>
          <w:tcPr>
            <w:tcW w:w="1722" w:type="dxa"/>
            <w:gridSpan w:val="2"/>
            <w:vAlign w:val="center"/>
          </w:tcPr>
          <w:p>
            <w:pPr>
              <w:spacing w:line="0" w:lineRule="atLeast"/>
              <w:jc w:val="center"/>
              <w:rPr>
                <w:rFonts w:hint="eastAsia" w:ascii="华文细黑" w:hAnsi="华文细黑" w:eastAsia="华文细黑" w:cs="华文细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 w:hRule="atLeast"/>
        </w:trPr>
        <w:tc>
          <w:tcPr>
            <w:tcW w:w="1373" w:type="dxa"/>
            <w:vMerge w:val="continue"/>
            <w:vAlign w:val="center"/>
          </w:tcPr>
          <w:p>
            <w:pPr>
              <w:spacing w:line="0" w:lineRule="atLeast"/>
              <w:jc w:val="center"/>
              <w:rPr>
                <w:rFonts w:hint="eastAsia" w:ascii="华文细黑" w:hAnsi="华文细黑" w:eastAsia="华文细黑" w:cs="华文细黑"/>
                <w:sz w:val="24"/>
                <w:szCs w:val="24"/>
              </w:rPr>
            </w:pPr>
          </w:p>
        </w:tc>
        <w:tc>
          <w:tcPr>
            <w:tcW w:w="1233" w:type="dxa"/>
            <w:vAlign w:val="center"/>
          </w:tcPr>
          <w:p>
            <w:pPr>
              <w:spacing w:line="0" w:lineRule="atLeast"/>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rPr>
              <w:t>通讯</w:t>
            </w:r>
          </w:p>
          <w:p>
            <w:pPr>
              <w:spacing w:line="0" w:lineRule="atLeast"/>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rPr>
              <w:t>地址</w:t>
            </w:r>
          </w:p>
        </w:tc>
        <w:tc>
          <w:tcPr>
            <w:tcW w:w="5916" w:type="dxa"/>
            <w:gridSpan w:val="10"/>
            <w:vAlign w:val="center"/>
          </w:tcPr>
          <w:p>
            <w:pPr>
              <w:spacing w:line="0" w:lineRule="atLeast"/>
              <w:jc w:val="center"/>
              <w:rPr>
                <w:rFonts w:hint="eastAsia" w:ascii="华文细黑" w:hAnsi="华文细黑" w:eastAsia="华文细黑" w:cs="华文细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atLeast"/>
        </w:trPr>
        <w:tc>
          <w:tcPr>
            <w:tcW w:w="1373" w:type="dxa"/>
            <w:vMerge w:val="continue"/>
            <w:vAlign w:val="center"/>
          </w:tcPr>
          <w:p>
            <w:pPr>
              <w:spacing w:line="0" w:lineRule="atLeast"/>
              <w:jc w:val="center"/>
              <w:rPr>
                <w:rFonts w:hint="eastAsia" w:ascii="华文细黑" w:hAnsi="华文细黑" w:eastAsia="华文细黑" w:cs="华文细黑"/>
                <w:sz w:val="24"/>
                <w:szCs w:val="24"/>
              </w:rPr>
            </w:pPr>
          </w:p>
        </w:tc>
        <w:tc>
          <w:tcPr>
            <w:tcW w:w="1233" w:type="dxa"/>
            <w:vAlign w:val="center"/>
          </w:tcPr>
          <w:p>
            <w:pPr>
              <w:spacing w:line="0" w:lineRule="atLeast"/>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rPr>
              <w:t>邮编</w:t>
            </w:r>
          </w:p>
        </w:tc>
        <w:tc>
          <w:tcPr>
            <w:tcW w:w="1613" w:type="dxa"/>
            <w:gridSpan w:val="3"/>
            <w:vAlign w:val="center"/>
          </w:tcPr>
          <w:p>
            <w:pPr>
              <w:spacing w:line="0" w:lineRule="atLeast"/>
              <w:jc w:val="center"/>
              <w:rPr>
                <w:rFonts w:hint="eastAsia" w:ascii="华文细黑" w:hAnsi="华文细黑" w:eastAsia="华文细黑" w:cs="华文细黑"/>
                <w:sz w:val="24"/>
                <w:szCs w:val="24"/>
              </w:rPr>
            </w:pPr>
          </w:p>
        </w:tc>
        <w:tc>
          <w:tcPr>
            <w:tcW w:w="1555" w:type="dxa"/>
            <w:gridSpan w:val="3"/>
            <w:vAlign w:val="center"/>
          </w:tcPr>
          <w:p>
            <w:pPr>
              <w:spacing w:line="0" w:lineRule="atLeast"/>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rPr>
              <w:t>电子信箱</w:t>
            </w:r>
          </w:p>
        </w:tc>
        <w:tc>
          <w:tcPr>
            <w:tcW w:w="2748" w:type="dxa"/>
            <w:gridSpan w:val="4"/>
            <w:vAlign w:val="center"/>
          </w:tcPr>
          <w:p>
            <w:pPr>
              <w:spacing w:line="0" w:lineRule="atLeast"/>
              <w:jc w:val="center"/>
              <w:rPr>
                <w:rFonts w:hint="eastAsia" w:ascii="华文细黑" w:hAnsi="华文细黑" w:eastAsia="华文细黑" w:cs="华文细黑"/>
                <w:sz w:val="24"/>
                <w:szCs w:val="24"/>
              </w:rPr>
            </w:pPr>
          </w:p>
        </w:tc>
      </w:tr>
    </w:tbl>
    <w:p>
      <w:pPr>
        <w:spacing w:line="0" w:lineRule="atLeast"/>
        <w:jc w:val="both"/>
        <w:rPr>
          <w:rFonts w:hint="eastAsia" w:ascii="华文细黑" w:hAnsi="华文细黑" w:eastAsia="华文细黑" w:cs="华文细黑"/>
          <w:sz w:val="24"/>
          <w:szCs w:val="24"/>
        </w:rPr>
      </w:pPr>
    </w:p>
    <w:p>
      <w:pPr>
        <w:spacing w:line="0" w:lineRule="atLeast"/>
        <w:jc w:val="both"/>
        <w:rPr>
          <w:rFonts w:hint="eastAsia" w:ascii="华文细黑" w:hAnsi="华文细黑" w:eastAsia="华文细黑" w:cs="华文细黑"/>
          <w:sz w:val="24"/>
          <w:szCs w:val="24"/>
        </w:rPr>
      </w:pPr>
    </w:p>
    <w:p>
      <w:pPr>
        <w:spacing w:line="0" w:lineRule="atLeast"/>
        <w:jc w:val="both"/>
        <w:rPr>
          <w:rFonts w:hint="eastAsia" w:ascii="华文细黑" w:hAnsi="华文细黑" w:eastAsia="华文细黑" w:cs="华文细黑"/>
          <w:sz w:val="24"/>
          <w:szCs w:val="24"/>
        </w:rPr>
      </w:pPr>
      <w:r>
        <w:rPr>
          <w:rFonts w:hint="eastAsia" w:ascii="华文细黑" w:hAnsi="华文细黑" w:eastAsia="华文细黑" w:cs="华文细黑"/>
          <w:sz w:val="24"/>
          <w:szCs w:val="24"/>
        </w:rPr>
        <w:t>注</w:t>
      </w:r>
      <w:r>
        <w:rPr>
          <w:rFonts w:hint="eastAsia" w:ascii="华文细黑" w:hAnsi="华文细黑" w:eastAsia="华文细黑" w:cs="华文细黑"/>
          <w:sz w:val="24"/>
          <w:szCs w:val="24"/>
          <w:lang w:val="en-US" w:eastAsia="zh-CN"/>
        </w:rPr>
        <w:t xml:space="preserve"> </w:t>
      </w:r>
      <w:r>
        <w:rPr>
          <w:rFonts w:hint="eastAsia" w:ascii="华文细黑" w:hAnsi="华文细黑" w:eastAsia="华文细黑" w:cs="华文细黑"/>
          <w:sz w:val="24"/>
          <w:szCs w:val="24"/>
        </w:rPr>
        <w:t>1、本表作为投标文件的重要部分，务必认真填写，不得涂改。</w:t>
      </w:r>
    </w:p>
    <w:p>
      <w:pPr>
        <w:spacing w:line="0" w:lineRule="atLeast"/>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lang w:val="en-US" w:eastAsia="zh-CN"/>
        </w:rPr>
        <w:t xml:space="preserve">   </w:t>
      </w:r>
      <w:r>
        <w:rPr>
          <w:rFonts w:hint="eastAsia" w:ascii="华文细黑" w:hAnsi="华文细黑" w:eastAsia="华文细黑" w:cs="华文细黑"/>
          <w:sz w:val="24"/>
          <w:szCs w:val="24"/>
        </w:rPr>
        <w:t>2、投标人应保证本表所填内容真实有效，如与事实有出入，则视为无效投标。</w:t>
      </w:r>
    </w:p>
    <w:p>
      <w:pPr>
        <w:spacing w:line="480" w:lineRule="auto"/>
        <w:rPr>
          <w:rFonts w:hint="eastAsia" w:ascii="仿宋_GB2312" w:hAnsi="宋体" w:eastAsia="仿宋_GB2312"/>
          <w:b/>
          <w:bCs/>
          <w:color w:val="000000"/>
          <w:sz w:val="32"/>
          <w:szCs w:val="32"/>
        </w:rPr>
      </w:pPr>
    </w:p>
    <w:p>
      <w:pPr>
        <w:rPr>
          <w:rFonts w:hint="eastAsia"/>
          <w:b/>
          <w:sz w:val="32"/>
          <w:szCs w:val="32"/>
        </w:rPr>
      </w:pPr>
    </w:p>
    <w:p>
      <w:pPr>
        <w:rPr>
          <w:rFonts w:hint="eastAsia"/>
          <w:b/>
          <w:sz w:val="32"/>
          <w:szCs w:val="32"/>
        </w:rPr>
      </w:pPr>
    </w:p>
    <w:p>
      <w:pPr>
        <w:spacing w:line="360" w:lineRule="auto"/>
        <w:jc w:val="center"/>
        <w:rPr>
          <w:rFonts w:hint="eastAsia" w:ascii="华文细黑" w:hAnsi="华文细黑" w:eastAsia="华文细黑"/>
          <w:b/>
          <w:snapToGrid w:val="0"/>
          <w:kern w:val="0"/>
          <w:sz w:val="28"/>
          <w:szCs w:val="28"/>
        </w:rPr>
      </w:pPr>
      <w:r>
        <w:rPr>
          <w:rFonts w:hint="eastAsia" w:ascii="华文细黑" w:hAnsi="华文细黑" w:eastAsia="华文细黑"/>
          <w:b/>
          <w:snapToGrid w:val="0"/>
          <w:kern w:val="0"/>
          <w:sz w:val="28"/>
          <w:szCs w:val="28"/>
        </w:rPr>
        <w:t>法定代表人资格证明书</w:t>
      </w:r>
    </w:p>
    <w:p>
      <w:pPr>
        <w:spacing w:line="360" w:lineRule="auto"/>
        <w:jc w:val="center"/>
        <w:rPr>
          <w:rFonts w:hint="eastAsia" w:ascii="华文细黑" w:hAnsi="华文细黑" w:eastAsia="华文细黑"/>
          <w:b/>
          <w:snapToGrid w:val="0"/>
          <w:kern w:val="0"/>
          <w:sz w:val="28"/>
          <w:szCs w:val="28"/>
        </w:rPr>
      </w:pPr>
    </w:p>
    <w:p>
      <w:pPr>
        <w:rPr>
          <w:rFonts w:hint="eastAsia"/>
          <w:b/>
          <w:sz w:val="25"/>
          <w:szCs w:val="25"/>
        </w:rPr>
      </w:pPr>
    </w:p>
    <w:p>
      <w:pPr>
        <w:spacing w:line="480" w:lineRule="auto"/>
        <w:rPr>
          <w:rFonts w:hint="eastAsia"/>
          <w:sz w:val="25"/>
          <w:szCs w:val="25"/>
          <w:u w:val="single"/>
        </w:rPr>
      </w:pPr>
      <w:r>
        <w:rPr>
          <w:rFonts w:hint="eastAsia" w:ascii="华文细黑" w:hAnsi="华文细黑" w:eastAsia="华文细黑" w:cs="华文细黑"/>
          <w:sz w:val="24"/>
          <w:szCs w:val="24"/>
        </w:rPr>
        <w:t>单位名称：</w:t>
      </w:r>
      <w:r>
        <w:rPr>
          <w:rFonts w:hint="eastAsia"/>
          <w:sz w:val="25"/>
          <w:szCs w:val="25"/>
          <w:u w:val="single"/>
        </w:rPr>
        <w:t xml:space="preserve">                                      </w:t>
      </w:r>
    </w:p>
    <w:p>
      <w:pPr>
        <w:spacing w:line="480" w:lineRule="auto"/>
        <w:rPr>
          <w:rFonts w:hint="eastAsia"/>
          <w:sz w:val="25"/>
          <w:szCs w:val="25"/>
          <w:u w:val="single"/>
        </w:rPr>
      </w:pPr>
      <w:r>
        <w:rPr>
          <w:rFonts w:hint="eastAsia" w:ascii="华文细黑" w:hAnsi="华文细黑" w:eastAsia="华文细黑" w:cs="华文细黑"/>
          <w:sz w:val="24"/>
          <w:szCs w:val="24"/>
        </w:rPr>
        <w:t>单位性质：</w:t>
      </w:r>
      <w:r>
        <w:rPr>
          <w:rFonts w:hint="eastAsia"/>
          <w:sz w:val="25"/>
          <w:szCs w:val="25"/>
          <w:u w:val="single"/>
        </w:rPr>
        <w:t xml:space="preserve">                                      </w:t>
      </w:r>
    </w:p>
    <w:p>
      <w:pPr>
        <w:spacing w:line="480" w:lineRule="auto"/>
        <w:rPr>
          <w:rFonts w:hint="eastAsia"/>
          <w:sz w:val="25"/>
          <w:szCs w:val="25"/>
          <w:u w:val="single"/>
        </w:rPr>
      </w:pPr>
      <w:r>
        <w:rPr>
          <w:rFonts w:hint="eastAsia" w:ascii="华文细黑" w:hAnsi="华文细黑" w:eastAsia="华文细黑" w:cs="华文细黑"/>
          <w:sz w:val="24"/>
          <w:szCs w:val="24"/>
        </w:rPr>
        <w:t>地    址：</w:t>
      </w:r>
      <w:r>
        <w:rPr>
          <w:rFonts w:hint="eastAsia"/>
          <w:sz w:val="25"/>
          <w:szCs w:val="25"/>
          <w:u w:val="single"/>
        </w:rPr>
        <w:t xml:space="preserve">                                      </w:t>
      </w:r>
    </w:p>
    <w:p>
      <w:pPr>
        <w:spacing w:line="480" w:lineRule="auto"/>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成立时间：    年  </w:t>
      </w:r>
      <w:r>
        <w:rPr>
          <w:rFonts w:hint="eastAsia" w:ascii="华文细黑" w:hAnsi="华文细黑" w:eastAsia="华文细黑" w:cs="华文细黑"/>
          <w:sz w:val="24"/>
          <w:szCs w:val="24"/>
          <w:lang w:val="en-US" w:eastAsia="zh-CN"/>
        </w:rPr>
        <w:t xml:space="preserve"> </w:t>
      </w:r>
      <w:r>
        <w:rPr>
          <w:rFonts w:hint="eastAsia" w:ascii="华文细黑" w:hAnsi="华文细黑" w:eastAsia="华文细黑" w:cs="华文细黑"/>
          <w:sz w:val="24"/>
          <w:szCs w:val="24"/>
        </w:rPr>
        <w:t xml:space="preserve">  月  </w:t>
      </w:r>
      <w:r>
        <w:rPr>
          <w:rFonts w:hint="eastAsia" w:ascii="华文细黑" w:hAnsi="华文细黑" w:eastAsia="华文细黑" w:cs="华文细黑"/>
          <w:sz w:val="24"/>
          <w:szCs w:val="24"/>
          <w:lang w:val="en-US" w:eastAsia="zh-CN"/>
        </w:rPr>
        <w:t xml:space="preserve"> </w:t>
      </w:r>
      <w:r>
        <w:rPr>
          <w:rFonts w:hint="eastAsia" w:ascii="华文细黑" w:hAnsi="华文细黑" w:eastAsia="华文细黑" w:cs="华文细黑"/>
          <w:sz w:val="24"/>
          <w:szCs w:val="24"/>
        </w:rPr>
        <w:t xml:space="preserve"> 日</w:t>
      </w:r>
    </w:p>
    <w:p>
      <w:pPr>
        <w:spacing w:line="480" w:lineRule="auto"/>
        <w:rPr>
          <w:rFonts w:hint="eastAsia" w:ascii="华文细黑" w:hAnsi="华文细黑" w:eastAsia="华文细黑" w:cs="华文细黑"/>
          <w:sz w:val="24"/>
          <w:szCs w:val="24"/>
          <w:u w:val="single"/>
        </w:rPr>
      </w:pPr>
      <w:r>
        <w:rPr>
          <w:rFonts w:hint="eastAsia" w:ascii="华文细黑" w:hAnsi="华文细黑" w:eastAsia="华文细黑" w:cs="华文细黑"/>
          <w:sz w:val="24"/>
          <w:szCs w:val="24"/>
        </w:rPr>
        <w:t>姓名：</w:t>
      </w:r>
      <w:r>
        <w:rPr>
          <w:rFonts w:hint="eastAsia" w:ascii="华文细黑" w:hAnsi="华文细黑" w:eastAsia="华文细黑" w:cs="华文细黑"/>
          <w:sz w:val="24"/>
          <w:szCs w:val="24"/>
          <w:u w:val="single"/>
        </w:rPr>
        <w:t xml:space="preserve">        </w:t>
      </w:r>
      <w:r>
        <w:rPr>
          <w:rFonts w:hint="eastAsia" w:ascii="华文细黑" w:hAnsi="华文细黑" w:eastAsia="华文细黑" w:cs="华文细黑"/>
          <w:sz w:val="24"/>
          <w:szCs w:val="24"/>
        </w:rPr>
        <w:t>，   性别：</w:t>
      </w:r>
      <w:r>
        <w:rPr>
          <w:rFonts w:hint="eastAsia" w:ascii="华文细黑" w:hAnsi="华文细黑" w:eastAsia="华文细黑" w:cs="华文细黑"/>
          <w:sz w:val="24"/>
          <w:szCs w:val="24"/>
          <w:u w:val="single"/>
        </w:rPr>
        <w:t xml:space="preserve">       </w:t>
      </w:r>
      <w:r>
        <w:rPr>
          <w:rFonts w:hint="eastAsia" w:ascii="华文细黑" w:hAnsi="华文细黑" w:eastAsia="华文细黑" w:cs="华文细黑"/>
          <w:sz w:val="24"/>
          <w:szCs w:val="24"/>
        </w:rPr>
        <w:t>，  年龄：</w:t>
      </w:r>
      <w:r>
        <w:rPr>
          <w:rFonts w:hint="eastAsia" w:ascii="华文细黑" w:hAnsi="华文细黑" w:eastAsia="华文细黑" w:cs="华文细黑"/>
          <w:sz w:val="24"/>
          <w:szCs w:val="24"/>
          <w:u w:val="single"/>
        </w:rPr>
        <w:t xml:space="preserve">    </w:t>
      </w:r>
      <w:r>
        <w:rPr>
          <w:rFonts w:hint="eastAsia" w:ascii="华文细黑" w:hAnsi="华文细黑" w:eastAsia="华文细黑" w:cs="华文细黑"/>
          <w:sz w:val="24"/>
          <w:szCs w:val="24"/>
          <w:u w:val="single"/>
          <w:lang w:val="en-US" w:eastAsia="zh-CN"/>
        </w:rPr>
        <w:t xml:space="preserve">  </w:t>
      </w:r>
      <w:r>
        <w:rPr>
          <w:rFonts w:hint="eastAsia" w:ascii="华文细黑" w:hAnsi="华文细黑" w:eastAsia="华文细黑" w:cs="华文细黑"/>
          <w:sz w:val="24"/>
          <w:szCs w:val="24"/>
          <w:u w:val="single"/>
        </w:rPr>
        <w:t xml:space="preserve">  </w:t>
      </w:r>
      <w:r>
        <w:rPr>
          <w:rFonts w:hint="eastAsia" w:ascii="华文细黑" w:hAnsi="华文细黑" w:eastAsia="华文细黑" w:cs="华文细黑"/>
          <w:sz w:val="24"/>
          <w:szCs w:val="24"/>
        </w:rPr>
        <w:t>，  职务：</w:t>
      </w:r>
      <w:r>
        <w:rPr>
          <w:rFonts w:hint="eastAsia" w:ascii="华文细黑" w:hAnsi="华文细黑" w:eastAsia="华文细黑" w:cs="华文细黑"/>
          <w:sz w:val="24"/>
          <w:szCs w:val="24"/>
          <w:u w:val="single"/>
        </w:rPr>
        <w:t xml:space="preserve">        </w:t>
      </w:r>
    </w:p>
    <w:p>
      <w:pPr>
        <w:spacing w:line="480" w:lineRule="auto"/>
        <w:rPr>
          <w:rFonts w:hint="eastAsia" w:ascii="华文细黑" w:hAnsi="华文细黑" w:eastAsia="华文细黑" w:cs="华文细黑"/>
          <w:sz w:val="24"/>
          <w:szCs w:val="24"/>
        </w:rPr>
      </w:pPr>
      <w:r>
        <w:rPr>
          <w:rFonts w:hint="eastAsia" w:ascii="华文细黑" w:hAnsi="华文细黑" w:eastAsia="华文细黑" w:cs="华文细黑"/>
          <w:sz w:val="24"/>
          <w:szCs w:val="24"/>
        </w:rPr>
        <w:t>系</w:t>
      </w:r>
      <w:r>
        <w:rPr>
          <w:rFonts w:hint="eastAsia" w:ascii="华文细黑" w:hAnsi="华文细黑" w:eastAsia="华文细黑" w:cs="华文细黑"/>
          <w:sz w:val="24"/>
          <w:szCs w:val="24"/>
          <w:u w:val="single"/>
        </w:rPr>
        <w:t xml:space="preserve">              </w:t>
      </w:r>
      <w:r>
        <w:rPr>
          <w:rFonts w:hint="eastAsia" w:ascii="华文细黑" w:hAnsi="华文细黑" w:eastAsia="华文细黑" w:cs="华文细黑"/>
          <w:sz w:val="24"/>
          <w:szCs w:val="24"/>
        </w:rPr>
        <w:t xml:space="preserve">  公司的法定代表人。为施工、竣工保修</w:t>
      </w:r>
      <w:r>
        <w:rPr>
          <w:rFonts w:hint="eastAsia" w:ascii="华文细黑" w:hAnsi="华文细黑" w:eastAsia="华文细黑" w:cs="华文细黑"/>
          <w:color w:val="000000"/>
          <w:sz w:val="24"/>
          <w:highlight w:val="yellow"/>
          <w:u w:val="single"/>
          <w:lang w:val="en-US" w:eastAsia="zh-CN"/>
        </w:rPr>
        <w:t>中粮 武侯新城总承包</w:t>
      </w:r>
      <w:r>
        <w:rPr>
          <w:rFonts w:hint="eastAsia" w:ascii="华文细黑" w:hAnsi="华文细黑" w:eastAsia="华文细黑" w:cs="华文细黑"/>
          <w:sz w:val="24"/>
          <w:szCs w:val="24"/>
        </w:rPr>
        <w:t>项目</w:t>
      </w:r>
      <w:bookmarkStart w:id="5" w:name="OLE_LINK3"/>
      <w:r>
        <w:rPr>
          <w:rFonts w:hint="eastAsia" w:ascii="华文细黑" w:hAnsi="华文细黑" w:eastAsia="华文细黑" w:cs="华文细黑"/>
          <w:sz w:val="24"/>
          <w:lang w:eastAsia="zh-CN"/>
        </w:rPr>
        <w:t>电线电缆</w:t>
      </w:r>
      <w:r>
        <w:rPr>
          <w:rFonts w:hint="eastAsia" w:ascii="华文细黑" w:hAnsi="华文细黑" w:eastAsia="华文细黑" w:cs="华文细黑"/>
          <w:sz w:val="24"/>
          <w:szCs w:val="24"/>
        </w:rPr>
        <w:t>采购</w:t>
      </w:r>
      <w:bookmarkEnd w:id="5"/>
      <w:r>
        <w:rPr>
          <w:rFonts w:hint="eastAsia" w:ascii="华文细黑" w:hAnsi="华文细黑" w:eastAsia="华文细黑" w:cs="华文细黑"/>
          <w:sz w:val="24"/>
          <w:szCs w:val="24"/>
        </w:rPr>
        <w:t xml:space="preserve"> 工程，签署上述工程的投标文件、进行合同谈判、签署合同和处理与之相关的一切事务。</w:t>
      </w:r>
    </w:p>
    <w:p>
      <w:pPr>
        <w:spacing w:line="480" w:lineRule="auto"/>
        <w:rPr>
          <w:rFonts w:hint="eastAsia"/>
          <w:sz w:val="25"/>
          <w:szCs w:val="25"/>
        </w:rPr>
      </w:pPr>
    </w:p>
    <w:p>
      <w:pPr>
        <w:spacing w:line="480" w:lineRule="auto"/>
        <w:rPr>
          <w:rFonts w:hint="eastAsia"/>
          <w:sz w:val="25"/>
          <w:szCs w:val="25"/>
        </w:rPr>
      </w:pPr>
    </w:p>
    <w:p>
      <w:pPr>
        <w:spacing w:line="480" w:lineRule="auto"/>
        <w:rPr>
          <w:rFonts w:hint="eastAsia"/>
          <w:sz w:val="25"/>
          <w:szCs w:val="25"/>
        </w:rPr>
      </w:pPr>
    </w:p>
    <w:p>
      <w:pPr>
        <w:spacing w:line="480" w:lineRule="auto"/>
        <w:rPr>
          <w:rFonts w:hint="eastAsia" w:ascii="华文细黑" w:hAnsi="华文细黑" w:eastAsia="华文细黑" w:cs="华文细黑"/>
          <w:sz w:val="24"/>
          <w:szCs w:val="24"/>
        </w:rPr>
      </w:pPr>
      <w:r>
        <w:rPr>
          <w:rFonts w:hint="eastAsia" w:ascii="华文细黑" w:hAnsi="华文细黑" w:eastAsia="华文细黑" w:cs="华文细黑"/>
          <w:sz w:val="24"/>
          <w:szCs w:val="24"/>
        </w:rPr>
        <w:t>特此证明。</w:t>
      </w:r>
    </w:p>
    <w:p>
      <w:pPr>
        <w:spacing w:line="480" w:lineRule="auto"/>
        <w:rPr>
          <w:rFonts w:hint="eastAsia"/>
          <w:sz w:val="25"/>
          <w:szCs w:val="25"/>
        </w:rPr>
      </w:pPr>
    </w:p>
    <w:p>
      <w:pPr>
        <w:rPr>
          <w:rFonts w:hint="eastAsia"/>
          <w:sz w:val="25"/>
          <w:szCs w:val="25"/>
        </w:rPr>
      </w:pPr>
    </w:p>
    <w:p>
      <w:pPr>
        <w:spacing w:line="480" w:lineRule="auto"/>
        <w:rPr>
          <w:rFonts w:hint="eastAsia"/>
          <w:sz w:val="25"/>
          <w:szCs w:val="25"/>
        </w:rPr>
      </w:pPr>
    </w:p>
    <w:p>
      <w:pPr>
        <w:spacing w:line="480" w:lineRule="auto"/>
        <w:rPr>
          <w:rFonts w:hint="eastAsia" w:ascii="华文细黑" w:hAnsi="华文细黑" w:eastAsia="华文细黑" w:cs="华文细黑"/>
          <w:sz w:val="24"/>
          <w:szCs w:val="24"/>
        </w:rPr>
      </w:pPr>
      <w:r>
        <w:rPr>
          <w:rFonts w:hint="eastAsia"/>
          <w:sz w:val="25"/>
          <w:szCs w:val="25"/>
        </w:rPr>
        <w:t xml:space="preserve">                               </w:t>
      </w:r>
      <w:r>
        <w:rPr>
          <w:rFonts w:hint="eastAsia" w:ascii="华文细黑" w:hAnsi="华文细黑" w:eastAsia="华文细黑" w:cs="华文细黑"/>
          <w:sz w:val="24"/>
          <w:szCs w:val="24"/>
        </w:rPr>
        <w:t xml:space="preserve"> 法定代表（投标人）：             </w:t>
      </w:r>
    </w:p>
    <w:p>
      <w:pPr>
        <w:spacing w:line="480" w:lineRule="auto"/>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                               </w:t>
      </w:r>
      <w:r>
        <w:rPr>
          <w:rFonts w:hint="eastAsia" w:ascii="华文细黑" w:hAnsi="华文细黑" w:eastAsia="华文细黑" w:cs="华文细黑"/>
          <w:sz w:val="24"/>
          <w:szCs w:val="24"/>
          <w:lang w:val="en-US" w:eastAsia="zh-CN"/>
        </w:rPr>
        <w:t xml:space="preserve">  </w:t>
      </w:r>
      <w:r>
        <w:rPr>
          <w:rFonts w:hint="eastAsia" w:ascii="华文细黑" w:hAnsi="华文细黑" w:eastAsia="华文细黑" w:cs="华文细黑"/>
          <w:sz w:val="24"/>
          <w:szCs w:val="24"/>
        </w:rPr>
        <w:t xml:space="preserve"> 年     月      日</w:t>
      </w:r>
    </w:p>
    <w:p>
      <w:pPr>
        <w:spacing w:line="480" w:lineRule="auto"/>
        <w:rPr>
          <w:rFonts w:hint="eastAsia"/>
          <w:sz w:val="25"/>
          <w:szCs w:val="25"/>
        </w:rPr>
      </w:pPr>
    </w:p>
    <w:p>
      <w:pPr>
        <w:spacing w:line="480" w:lineRule="auto"/>
        <w:rPr>
          <w:rFonts w:hint="eastAsia"/>
          <w:sz w:val="25"/>
          <w:szCs w:val="25"/>
        </w:rPr>
      </w:pPr>
    </w:p>
    <w:p>
      <w:pPr>
        <w:spacing w:line="480" w:lineRule="auto"/>
        <w:rPr>
          <w:rFonts w:hint="eastAsia"/>
          <w:sz w:val="25"/>
          <w:szCs w:val="25"/>
        </w:rPr>
      </w:pPr>
    </w:p>
    <w:p>
      <w:pPr>
        <w:spacing w:line="480" w:lineRule="auto"/>
        <w:jc w:val="both"/>
        <w:rPr>
          <w:rFonts w:hint="eastAsia"/>
          <w:b/>
          <w:sz w:val="32"/>
          <w:szCs w:val="32"/>
        </w:rPr>
      </w:pPr>
    </w:p>
    <w:p>
      <w:pPr>
        <w:spacing w:line="360" w:lineRule="auto"/>
        <w:jc w:val="center"/>
        <w:rPr>
          <w:rFonts w:hint="eastAsia" w:ascii="华文细黑" w:hAnsi="华文细黑" w:eastAsia="华文细黑"/>
          <w:b/>
          <w:snapToGrid w:val="0"/>
          <w:kern w:val="0"/>
          <w:sz w:val="28"/>
          <w:szCs w:val="28"/>
        </w:rPr>
      </w:pPr>
      <w:r>
        <w:rPr>
          <w:rFonts w:hint="eastAsia" w:ascii="华文细黑" w:hAnsi="华文细黑" w:eastAsia="华文细黑"/>
          <w:b/>
          <w:snapToGrid w:val="0"/>
          <w:kern w:val="0"/>
          <w:sz w:val="28"/>
          <w:szCs w:val="28"/>
        </w:rPr>
        <w:t>法定代表人授权委托书</w:t>
      </w:r>
    </w:p>
    <w:p>
      <w:pPr>
        <w:spacing w:line="360" w:lineRule="auto"/>
        <w:jc w:val="center"/>
        <w:rPr>
          <w:rFonts w:hint="eastAsia" w:ascii="华文细黑" w:hAnsi="华文细黑" w:eastAsia="华文细黑"/>
          <w:b/>
          <w:snapToGrid w:val="0"/>
          <w:kern w:val="0"/>
          <w:sz w:val="28"/>
          <w:szCs w:val="28"/>
        </w:rPr>
      </w:pPr>
    </w:p>
    <w:p>
      <w:pPr>
        <w:spacing w:line="360" w:lineRule="auto"/>
        <w:jc w:val="center"/>
        <w:rPr>
          <w:rFonts w:hint="eastAsia" w:ascii="华文细黑" w:hAnsi="华文细黑" w:eastAsia="华文细黑"/>
          <w:b/>
          <w:snapToGrid w:val="0"/>
          <w:kern w:val="0"/>
          <w:sz w:val="28"/>
          <w:szCs w:val="28"/>
        </w:rPr>
      </w:pPr>
    </w:p>
    <w:p>
      <w:pPr>
        <w:spacing w:line="480" w:lineRule="auto"/>
        <w:rPr>
          <w:rFonts w:hint="eastAsia" w:ascii="华文细黑" w:hAnsi="华文细黑" w:eastAsia="华文细黑" w:cs="华文细黑"/>
          <w:sz w:val="24"/>
          <w:szCs w:val="24"/>
        </w:rPr>
      </w:pPr>
      <w:r>
        <w:rPr>
          <w:rFonts w:hint="eastAsia" w:ascii="华文细黑" w:hAnsi="华文细黑" w:eastAsia="华文细黑" w:cs="华文细黑"/>
          <w:sz w:val="24"/>
          <w:szCs w:val="24"/>
        </w:rPr>
        <w:t>中国建筑第二工程局有限公司：</w:t>
      </w:r>
    </w:p>
    <w:p>
      <w:pPr>
        <w:spacing w:line="480" w:lineRule="auto"/>
        <w:rPr>
          <w:rFonts w:hint="eastAsia" w:ascii="华文细黑" w:hAnsi="华文细黑" w:eastAsia="华文细黑" w:cs="华文细黑"/>
          <w:sz w:val="24"/>
          <w:szCs w:val="24"/>
        </w:rPr>
      </w:pPr>
      <w:r>
        <w:rPr>
          <w:rFonts w:hint="eastAsia" w:ascii="华文细黑" w:hAnsi="华文细黑" w:eastAsia="华文细黑" w:cs="华文细黑"/>
          <w:sz w:val="24"/>
          <w:szCs w:val="24"/>
        </w:rPr>
        <w:t>一、本授权书声明：我</w:t>
      </w:r>
      <w:r>
        <w:rPr>
          <w:rFonts w:hint="eastAsia" w:ascii="华文细黑" w:hAnsi="华文细黑" w:eastAsia="华文细黑" w:cs="华文细黑"/>
          <w:sz w:val="24"/>
          <w:szCs w:val="24"/>
          <w:u w:val="single"/>
        </w:rPr>
        <w:t xml:space="preserve">  </w:t>
      </w:r>
      <w:r>
        <w:rPr>
          <w:rFonts w:hint="eastAsia" w:ascii="华文细黑" w:hAnsi="华文细黑" w:eastAsia="华文细黑" w:cs="华文细黑"/>
          <w:sz w:val="24"/>
          <w:szCs w:val="24"/>
          <w:u w:val="single"/>
          <w:lang w:val="en-US" w:eastAsia="zh-CN"/>
        </w:rPr>
        <w:t xml:space="preserve">            </w:t>
      </w:r>
      <w:r>
        <w:rPr>
          <w:rFonts w:hint="eastAsia" w:ascii="华文细黑" w:hAnsi="华文细黑" w:eastAsia="华文细黑" w:cs="华文细黑"/>
          <w:sz w:val="24"/>
          <w:szCs w:val="24"/>
          <w:u w:val="single"/>
        </w:rPr>
        <w:t xml:space="preserve">  </w:t>
      </w:r>
      <w:r>
        <w:rPr>
          <w:rFonts w:hint="eastAsia" w:ascii="华文细黑" w:hAnsi="华文细黑" w:eastAsia="华文细黑" w:cs="华文细黑"/>
          <w:sz w:val="24"/>
          <w:szCs w:val="24"/>
        </w:rPr>
        <w:t>系</w:t>
      </w:r>
      <w:r>
        <w:rPr>
          <w:rFonts w:hint="eastAsia" w:ascii="华文细黑" w:hAnsi="华文细黑" w:eastAsia="华文细黑" w:cs="华文细黑"/>
          <w:sz w:val="24"/>
          <w:szCs w:val="24"/>
          <w:u w:val="single"/>
        </w:rPr>
        <w:t xml:space="preserve">                     </w:t>
      </w:r>
      <w:r>
        <w:rPr>
          <w:rFonts w:hint="eastAsia" w:ascii="华文细黑" w:hAnsi="华文细黑" w:eastAsia="华文细黑" w:cs="华文细黑"/>
          <w:sz w:val="24"/>
          <w:szCs w:val="24"/>
        </w:rPr>
        <w:t>公司的法定代表人，现授权委托</w:t>
      </w:r>
      <w:r>
        <w:rPr>
          <w:rFonts w:hint="eastAsia" w:ascii="华文细黑" w:hAnsi="华文细黑" w:eastAsia="华文细黑" w:cs="华文细黑"/>
          <w:sz w:val="24"/>
          <w:szCs w:val="24"/>
          <w:u w:val="single"/>
        </w:rPr>
        <w:t xml:space="preserve">     </w:t>
      </w:r>
      <w:r>
        <w:rPr>
          <w:rFonts w:hint="eastAsia" w:ascii="华文细黑" w:hAnsi="华文细黑" w:eastAsia="华文细黑" w:cs="华文细黑"/>
          <w:sz w:val="24"/>
          <w:szCs w:val="24"/>
          <w:u w:val="single"/>
          <w:lang w:val="en-US" w:eastAsia="zh-CN"/>
        </w:rPr>
        <w:t xml:space="preserve">   </w:t>
      </w:r>
      <w:r>
        <w:rPr>
          <w:rFonts w:hint="eastAsia" w:ascii="华文细黑" w:hAnsi="华文细黑" w:eastAsia="华文细黑" w:cs="华文细黑"/>
          <w:sz w:val="24"/>
          <w:szCs w:val="24"/>
          <w:u w:val="single"/>
        </w:rPr>
        <w:t xml:space="preserve">     </w:t>
      </w:r>
      <w:r>
        <w:rPr>
          <w:rFonts w:hint="eastAsia" w:ascii="华文细黑" w:hAnsi="华文细黑" w:eastAsia="华文细黑" w:cs="华文细黑"/>
          <w:sz w:val="24"/>
          <w:szCs w:val="24"/>
        </w:rPr>
        <w:t xml:space="preserve">为我单位代理人，该代理人有权在中国建筑第二工程局有限公司 </w:t>
      </w:r>
      <w:r>
        <w:rPr>
          <w:rFonts w:hint="eastAsia" w:ascii="华文细黑" w:hAnsi="华文细黑" w:eastAsia="华文细黑" w:cs="华文细黑"/>
          <w:color w:val="000000"/>
          <w:sz w:val="24"/>
          <w:highlight w:val="yellow"/>
          <w:u w:val="single"/>
          <w:lang w:val="en-US" w:eastAsia="zh-CN"/>
        </w:rPr>
        <w:t>中粮 武侯新城总承包</w:t>
      </w:r>
      <w:r>
        <w:rPr>
          <w:rFonts w:hint="eastAsia" w:ascii="华文细黑" w:hAnsi="华文细黑" w:eastAsia="华文细黑" w:cs="华文细黑"/>
          <w:sz w:val="24"/>
          <w:szCs w:val="24"/>
        </w:rPr>
        <w:t>项目</w:t>
      </w:r>
      <w:r>
        <w:rPr>
          <w:rFonts w:hint="eastAsia" w:ascii="华文细黑" w:hAnsi="华文细黑" w:eastAsia="华文细黑" w:cs="华文细黑"/>
          <w:sz w:val="24"/>
          <w:lang w:eastAsia="zh-CN"/>
        </w:rPr>
        <w:t>电线电缆</w:t>
      </w:r>
      <w:r>
        <w:rPr>
          <w:rFonts w:hint="eastAsia" w:ascii="华文细黑" w:hAnsi="华文细黑" w:eastAsia="华文细黑" w:cs="华文细黑"/>
          <w:sz w:val="24"/>
          <w:szCs w:val="24"/>
        </w:rPr>
        <w:t>采购 工程的分包工程实施过程中，以我单位的名义签署与本工程有关的工程及经济文件，以及在本工程实施过程中执行一切与之有关的事项，本法定代表人予以承认，且法律后果由我单位承担。</w:t>
      </w:r>
    </w:p>
    <w:p>
      <w:pPr>
        <w:spacing w:line="480" w:lineRule="auto"/>
        <w:rPr>
          <w:rFonts w:hint="eastAsia" w:ascii="华文细黑" w:hAnsi="华文细黑" w:eastAsia="华文细黑" w:cs="华文细黑"/>
          <w:sz w:val="24"/>
          <w:szCs w:val="24"/>
        </w:rPr>
      </w:pPr>
      <w:r>
        <w:rPr>
          <w:rFonts w:hint="eastAsia" w:ascii="华文细黑" w:hAnsi="华文细黑" w:eastAsia="华文细黑" w:cs="华文细黑"/>
          <w:sz w:val="24"/>
          <w:szCs w:val="24"/>
        </w:rPr>
        <w:t>被委托人无权转委托。</w:t>
      </w:r>
    </w:p>
    <w:p>
      <w:pPr>
        <w:spacing w:line="480" w:lineRule="auto"/>
        <w:ind w:firstLine="480" w:firstLineChars="200"/>
        <w:rPr>
          <w:rFonts w:hint="eastAsia" w:ascii="华文细黑" w:hAnsi="华文细黑" w:eastAsia="华文细黑" w:cs="华文细黑"/>
          <w:sz w:val="24"/>
          <w:szCs w:val="24"/>
        </w:rPr>
      </w:pPr>
      <w:r>
        <w:rPr>
          <w:rFonts w:hint="eastAsia" w:ascii="华文细黑" w:hAnsi="华文细黑" w:eastAsia="华文细黑" w:cs="华文细黑"/>
          <w:sz w:val="24"/>
          <w:szCs w:val="24"/>
        </w:rPr>
        <w:t>特此委托。</w:t>
      </w:r>
    </w:p>
    <w:p>
      <w:pPr>
        <w:rPr>
          <w:rFonts w:hint="eastAsia" w:ascii="宋体" w:hAnsi="宋体"/>
          <w:sz w:val="25"/>
          <w:szCs w:val="25"/>
        </w:rPr>
      </w:pPr>
    </w:p>
    <w:p>
      <w:pPr>
        <w:ind w:firstLine="542" w:firstLineChars="226"/>
        <w:rPr>
          <w:rFonts w:ascii="宋体" w:hAnsi="宋体"/>
          <w:sz w:val="25"/>
          <w:szCs w:val="25"/>
          <w:u w:val="single"/>
        </w:rPr>
      </w:pPr>
      <w:r>
        <w:rPr>
          <w:rFonts w:hint="eastAsia" w:ascii="华文细黑" w:hAnsi="华文细黑" w:eastAsia="华文细黑" w:cs="华文细黑"/>
          <w:sz w:val="24"/>
          <w:szCs w:val="24"/>
        </w:rPr>
        <w:t>代理人：</w:t>
      </w:r>
      <w:r>
        <w:rPr>
          <w:rFonts w:hint="eastAsia" w:ascii="华文细黑" w:hAnsi="华文细黑" w:eastAsia="华文细黑" w:cs="华文细黑"/>
          <w:sz w:val="24"/>
          <w:szCs w:val="24"/>
          <w:u w:val="single"/>
        </w:rPr>
        <w:t xml:space="preserve">                </w:t>
      </w:r>
      <w:r>
        <w:rPr>
          <w:rFonts w:hint="eastAsia" w:ascii="华文细黑" w:hAnsi="华文细黑" w:eastAsia="华文细黑" w:cs="华文细黑"/>
          <w:sz w:val="24"/>
          <w:szCs w:val="24"/>
        </w:rPr>
        <w:t>性别：</w:t>
      </w:r>
      <w:r>
        <w:rPr>
          <w:rFonts w:hint="eastAsia" w:ascii="华文细黑" w:hAnsi="华文细黑" w:eastAsia="华文细黑" w:cs="华文细黑"/>
          <w:sz w:val="24"/>
          <w:szCs w:val="24"/>
          <w:u w:val="single"/>
        </w:rPr>
        <w:t xml:space="preserve">       </w:t>
      </w:r>
      <w:r>
        <w:rPr>
          <w:rFonts w:hint="eastAsia" w:ascii="华文细黑" w:hAnsi="华文细黑" w:eastAsia="华文细黑" w:cs="华文细黑"/>
          <w:sz w:val="24"/>
          <w:szCs w:val="24"/>
          <w:u w:val="single"/>
          <w:lang w:val="en-US" w:eastAsia="zh-CN"/>
        </w:rPr>
        <w:t xml:space="preserve">  </w:t>
      </w:r>
      <w:r>
        <w:rPr>
          <w:rFonts w:hint="eastAsia" w:ascii="华文细黑" w:hAnsi="华文细黑" w:eastAsia="华文细黑" w:cs="华文细黑"/>
          <w:sz w:val="24"/>
          <w:szCs w:val="24"/>
          <w:u w:val="single"/>
        </w:rPr>
        <w:t xml:space="preserve"> </w:t>
      </w:r>
      <w:r>
        <w:rPr>
          <w:rFonts w:hint="eastAsia" w:ascii="华文细黑" w:hAnsi="华文细黑" w:eastAsia="华文细黑" w:cs="华文细黑"/>
          <w:sz w:val="24"/>
          <w:szCs w:val="24"/>
          <w:u w:val="single"/>
          <w:lang w:val="en-US" w:eastAsia="zh-CN"/>
        </w:rPr>
        <w:t xml:space="preserve">  </w:t>
      </w:r>
      <w:r>
        <w:rPr>
          <w:rFonts w:hint="eastAsia" w:ascii="华文细黑" w:hAnsi="华文细黑" w:eastAsia="华文细黑" w:cs="华文细黑"/>
          <w:sz w:val="24"/>
          <w:szCs w:val="24"/>
          <w:u w:val="single"/>
        </w:rPr>
        <w:t xml:space="preserve">  </w:t>
      </w:r>
      <w:r>
        <w:rPr>
          <w:rFonts w:hint="eastAsia" w:ascii="华文细黑" w:hAnsi="华文细黑" w:eastAsia="华文细黑" w:cs="华文细黑"/>
          <w:sz w:val="24"/>
          <w:szCs w:val="24"/>
        </w:rPr>
        <w:t xml:space="preserve">年龄： </w:t>
      </w:r>
      <w:r>
        <w:rPr>
          <w:rFonts w:hint="eastAsia" w:ascii="宋体" w:hAnsi="宋体"/>
          <w:sz w:val="25"/>
          <w:szCs w:val="25"/>
          <w:u w:val="single"/>
        </w:rPr>
        <w:t xml:space="preserve">         </w:t>
      </w:r>
    </w:p>
    <w:p>
      <w:pPr>
        <w:ind w:firstLine="542" w:firstLineChars="226"/>
        <w:jc w:val="left"/>
        <w:rPr>
          <w:rFonts w:ascii="宋体" w:hAnsi="宋体"/>
          <w:sz w:val="25"/>
          <w:szCs w:val="25"/>
        </w:rPr>
      </w:pPr>
      <w:r>
        <w:rPr>
          <w:rFonts w:hint="eastAsia" w:ascii="华文细黑" w:hAnsi="华文细黑" w:eastAsia="华文细黑" w:cs="华文细黑"/>
          <w:sz w:val="24"/>
          <w:szCs w:val="24"/>
        </w:rPr>
        <w:t>身份证号码：</w:t>
      </w:r>
      <w:r>
        <w:rPr>
          <w:rFonts w:hint="eastAsia" w:ascii="华文细黑" w:hAnsi="华文细黑" w:eastAsia="华文细黑" w:cs="华文细黑"/>
          <w:sz w:val="24"/>
          <w:szCs w:val="24"/>
          <w:u w:val="single"/>
        </w:rPr>
        <w:t xml:space="preserve">                         </w:t>
      </w:r>
      <w:r>
        <w:rPr>
          <w:rFonts w:hint="eastAsia" w:ascii="华文细黑" w:hAnsi="华文细黑" w:eastAsia="华文细黑" w:cs="华文细黑"/>
          <w:sz w:val="24"/>
          <w:szCs w:val="24"/>
        </w:rPr>
        <w:t>职务：</w:t>
      </w:r>
      <w:r>
        <w:rPr>
          <w:rFonts w:hint="eastAsia" w:ascii="宋体" w:hAnsi="宋体"/>
          <w:sz w:val="25"/>
          <w:szCs w:val="25"/>
          <w:u w:val="single"/>
        </w:rPr>
        <w:t xml:space="preserve">           </w:t>
      </w:r>
    </w:p>
    <w:p>
      <w:pPr>
        <w:ind w:firstLine="542" w:firstLineChars="226"/>
        <w:jc w:val="left"/>
        <w:rPr>
          <w:rFonts w:ascii="宋体" w:hAnsi="宋体"/>
          <w:sz w:val="25"/>
          <w:szCs w:val="25"/>
        </w:rPr>
      </w:pPr>
      <w:r>
        <w:rPr>
          <w:rFonts w:hint="eastAsia" w:ascii="华文细黑" w:hAnsi="华文细黑" w:eastAsia="华文细黑" w:cs="华文细黑"/>
          <w:sz w:val="24"/>
          <w:szCs w:val="24"/>
        </w:rPr>
        <w:t>授权单位：</w:t>
      </w:r>
      <w:r>
        <w:rPr>
          <w:rFonts w:hint="eastAsia" w:ascii="华文细黑" w:hAnsi="华文细黑" w:eastAsia="华文细黑" w:cs="华文细黑"/>
          <w:sz w:val="24"/>
          <w:szCs w:val="24"/>
          <w:u w:val="single"/>
        </w:rPr>
        <w:t xml:space="preserve">                                  </w:t>
      </w:r>
      <w:r>
        <w:rPr>
          <w:rFonts w:hint="eastAsia" w:ascii="华文细黑" w:hAnsi="华文细黑" w:eastAsia="华文细黑" w:cs="华文细黑"/>
          <w:sz w:val="24"/>
          <w:szCs w:val="24"/>
        </w:rPr>
        <w:t>（加盖单位章）</w:t>
      </w:r>
      <w:r>
        <w:rPr>
          <w:rFonts w:hint="eastAsia" w:ascii="宋体" w:hAnsi="宋体"/>
          <w:sz w:val="25"/>
          <w:szCs w:val="25"/>
        </w:rPr>
        <w:t xml:space="preserve">       </w:t>
      </w:r>
    </w:p>
    <w:p>
      <w:pPr>
        <w:spacing w:line="480" w:lineRule="auto"/>
        <w:ind w:firstLine="480" w:firstLineChars="20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法定代表人：              </w:t>
      </w:r>
    </w:p>
    <w:p>
      <w:pPr>
        <w:spacing w:line="480" w:lineRule="auto"/>
        <w:ind w:firstLine="480" w:firstLineChars="20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法定代表人身份证号码：                      </w:t>
      </w:r>
    </w:p>
    <w:p>
      <w:pPr>
        <w:spacing w:line="480" w:lineRule="auto"/>
        <w:ind w:firstLine="480" w:firstLineChars="200"/>
        <w:rPr>
          <w:rFonts w:hint="eastAsia" w:ascii="华文细黑" w:hAnsi="华文细黑" w:eastAsia="华文细黑" w:cs="华文细黑"/>
          <w:sz w:val="24"/>
          <w:szCs w:val="24"/>
        </w:rPr>
      </w:pPr>
      <w:r>
        <w:rPr>
          <w:rFonts w:hint="eastAsia" w:ascii="华文细黑" w:hAnsi="华文细黑" w:eastAsia="华文细黑" w:cs="华文细黑"/>
          <w:sz w:val="24"/>
          <w:szCs w:val="24"/>
        </w:rPr>
        <w:t xml:space="preserve">授权委托日期：      年  </w:t>
      </w:r>
      <w:r>
        <w:rPr>
          <w:rFonts w:hint="eastAsia" w:ascii="华文细黑" w:hAnsi="华文细黑" w:eastAsia="华文细黑" w:cs="华文细黑"/>
          <w:sz w:val="24"/>
          <w:szCs w:val="24"/>
          <w:lang w:val="en-US" w:eastAsia="zh-CN"/>
        </w:rPr>
        <w:t xml:space="preserve">  </w:t>
      </w:r>
      <w:r>
        <w:rPr>
          <w:rFonts w:hint="eastAsia" w:ascii="华文细黑" w:hAnsi="华文细黑" w:eastAsia="华文细黑" w:cs="华文细黑"/>
          <w:sz w:val="24"/>
          <w:szCs w:val="24"/>
        </w:rPr>
        <w:t xml:space="preserve">   月      日</w:t>
      </w:r>
    </w:p>
    <w:p>
      <w:pPr>
        <w:spacing w:line="500" w:lineRule="exact"/>
        <w:rPr>
          <w:rFonts w:hint="eastAsia" w:ascii="宋体" w:hAnsi="宋体"/>
          <w:b/>
          <w:sz w:val="36"/>
        </w:rPr>
      </w:pPr>
    </w:p>
    <w:p>
      <w:pPr>
        <w:spacing w:line="500" w:lineRule="exact"/>
        <w:jc w:val="both"/>
        <w:rPr>
          <w:rFonts w:ascii="宋体" w:hAnsi="宋体"/>
          <w:b/>
          <w:sz w:val="36"/>
        </w:rPr>
      </w:pPr>
    </w:p>
    <w:p>
      <w:pPr>
        <w:spacing w:line="360" w:lineRule="auto"/>
        <w:ind w:firstLine="3902" w:firstLineChars="1300"/>
        <w:jc w:val="both"/>
        <w:rPr>
          <w:rFonts w:hint="eastAsia" w:ascii="华文细黑" w:hAnsi="华文细黑" w:eastAsia="华文细黑"/>
          <w:b/>
          <w:snapToGrid w:val="0"/>
          <w:kern w:val="0"/>
          <w:sz w:val="30"/>
          <w:szCs w:val="30"/>
        </w:rPr>
      </w:pPr>
      <w:r>
        <w:rPr>
          <w:rFonts w:hint="eastAsia" w:ascii="华文细黑" w:hAnsi="华文细黑" w:eastAsia="华文细黑"/>
          <w:b/>
          <w:snapToGrid w:val="0"/>
          <w:kern w:val="0"/>
          <w:sz w:val="30"/>
          <w:szCs w:val="30"/>
        </w:rPr>
        <w:t>投标函</w:t>
      </w:r>
    </w:p>
    <w:p>
      <w:pPr>
        <w:spacing w:line="360" w:lineRule="auto"/>
        <w:ind w:firstLine="3902" w:firstLineChars="1300"/>
        <w:jc w:val="both"/>
        <w:rPr>
          <w:rFonts w:hint="eastAsia" w:ascii="华文细黑" w:hAnsi="华文细黑" w:eastAsia="华文细黑"/>
          <w:b/>
          <w:snapToGrid w:val="0"/>
          <w:kern w:val="0"/>
          <w:sz w:val="30"/>
          <w:szCs w:val="30"/>
        </w:rPr>
      </w:pPr>
    </w:p>
    <w:p>
      <w:pPr>
        <w:spacing w:line="480" w:lineRule="auto"/>
        <w:rPr>
          <w:rFonts w:hint="eastAsia" w:ascii="华文细黑" w:hAnsi="华文细黑" w:eastAsia="华文细黑" w:cs="华文细黑"/>
          <w:b/>
          <w:bCs/>
          <w:sz w:val="24"/>
          <w:szCs w:val="24"/>
          <w:lang w:eastAsia="zh-CN"/>
        </w:rPr>
      </w:pPr>
      <w:r>
        <w:rPr>
          <w:rFonts w:hint="eastAsia" w:ascii="华文细黑" w:hAnsi="华文细黑" w:eastAsia="华文细黑" w:cs="华文细黑"/>
          <w:b/>
          <w:bCs/>
          <w:sz w:val="24"/>
          <w:szCs w:val="24"/>
          <w:lang w:eastAsia="zh-CN"/>
        </w:rPr>
        <w:t>致：中国建筑第二工程局有限公司</w:t>
      </w:r>
    </w:p>
    <w:p>
      <w:pPr>
        <w:spacing w:line="480" w:lineRule="auto"/>
        <w:rPr>
          <w:rFonts w:hint="eastAsia" w:ascii="华文细黑" w:hAnsi="华文细黑" w:eastAsia="华文细黑" w:cs="华文细黑"/>
          <w:sz w:val="24"/>
          <w:szCs w:val="24"/>
        </w:rPr>
      </w:pPr>
      <w:r>
        <w:rPr>
          <w:rFonts w:hint="eastAsia" w:ascii="华文细黑" w:hAnsi="华文细黑" w:eastAsia="华文细黑" w:cs="华文细黑"/>
          <w:sz w:val="24"/>
          <w:szCs w:val="24"/>
        </w:rPr>
        <w:t>我单位仔细、全面地研究了贵单位</w:t>
      </w:r>
      <w:r>
        <w:rPr>
          <w:rFonts w:hint="eastAsia" w:ascii="华文细黑" w:hAnsi="华文细黑" w:eastAsia="华文细黑" w:cs="华文细黑"/>
          <w:color w:val="000000"/>
          <w:sz w:val="24"/>
          <w:highlight w:val="yellow"/>
          <w:u w:val="single"/>
          <w:lang w:val="en-US" w:eastAsia="zh-CN"/>
        </w:rPr>
        <w:t>中粮 武侯新城总承包</w:t>
      </w:r>
      <w:r>
        <w:rPr>
          <w:rFonts w:hint="eastAsia" w:ascii="华文细黑" w:hAnsi="华文细黑" w:eastAsia="华文细黑" w:cs="华文细黑"/>
          <w:sz w:val="24"/>
          <w:szCs w:val="24"/>
        </w:rPr>
        <w:t>项目</w:t>
      </w:r>
      <w:r>
        <w:rPr>
          <w:rFonts w:hint="eastAsia" w:ascii="华文细黑" w:hAnsi="华文细黑" w:eastAsia="华文细黑" w:cs="华文细黑"/>
          <w:sz w:val="24"/>
          <w:lang w:eastAsia="zh-CN"/>
        </w:rPr>
        <w:t>电线电缆</w:t>
      </w:r>
      <w:r>
        <w:rPr>
          <w:rFonts w:hint="eastAsia" w:ascii="华文细黑" w:hAnsi="华文细黑" w:eastAsia="华文细黑" w:cs="华文细黑"/>
          <w:sz w:val="24"/>
          <w:szCs w:val="24"/>
        </w:rPr>
        <w:t>采购招标文件，愿意按招标文件中的所有规定对合同的完成承担全部责任和义务。综合考虑，我单位的投标报价如下：</w:t>
      </w:r>
    </w:p>
    <w:tbl>
      <w:tblPr>
        <w:tblStyle w:val="6"/>
        <w:tblW w:w="9756" w:type="dxa"/>
        <w:jc w:val="center"/>
        <w:tblInd w:w="4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710"/>
        <w:gridCol w:w="2243"/>
        <w:gridCol w:w="735"/>
        <w:gridCol w:w="984"/>
        <w:gridCol w:w="1995"/>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690" w:type="dxa"/>
            <w:vAlign w:val="center"/>
          </w:tcPr>
          <w:p>
            <w:pPr>
              <w:spacing w:line="360" w:lineRule="auto"/>
              <w:jc w:val="center"/>
              <w:rPr>
                <w:rFonts w:ascii="华文细黑" w:hAnsi="华文细黑" w:eastAsia="华文细黑" w:cs="华文细黑"/>
                <w:b/>
                <w:szCs w:val="21"/>
              </w:rPr>
            </w:pPr>
            <w:r>
              <w:rPr>
                <w:rFonts w:hint="eastAsia" w:ascii="华文细黑" w:hAnsi="华文细黑" w:eastAsia="华文细黑" w:cs="华文细黑"/>
                <w:b/>
                <w:szCs w:val="21"/>
              </w:rPr>
              <w:t>序号</w:t>
            </w:r>
          </w:p>
        </w:tc>
        <w:tc>
          <w:tcPr>
            <w:tcW w:w="1710" w:type="dxa"/>
            <w:vAlign w:val="center"/>
          </w:tcPr>
          <w:p>
            <w:pPr>
              <w:spacing w:line="360" w:lineRule="auto"/>
              <w:jc w:val="center"/>
              <w:rPr>
                <w:rFonts w:ascii="华文细黑" w:hAnsi="华文细黑" w:eastAsia="华文细黑" w:cs="华文细黑"/>
                <w:b/>
                <w:szCs w:val="21"/>
              </w:rPr>
            </w:pPr>
            <w:r>
              <w:rPr>
                <w:rFonts w:hint="eastAsia" w:ascii="华文细黑" w:hAnsi="华文细黑" w:eastAsia="华文细黑" w:cs="华文细黑"/>
                <w:b/>
                <w:szCs w:val="21"/>
              </w:rPr>
              <w:t>材料名称</w:t>
            </w:r>
          </w:p>
        </w:tc>
        <w:tc>
          <w:tcPr>
            <w:tcW w:w="2243" w:type="dxa"/>
            <w:vAlign w:val="center"/>
          </w:tcPr>
          <w:p>
            <w:pPr>
              <w:spacing w:line="360" w:lineRule="auto"/>
              <w:jc w:val="center"/>
              <w:rPr>
                <w:rFonts w:ascii="华文细黑" w:hAnsi="华文细黑" w:eastAsia="华文细黑" w:cs="华文细黑"/>
                <w:b/>
                <w:szCs w:val="21"/>
              </w:rPr>
            </w:pPr>
            <w:r>
              <w:rPr>
                <w:rFonts w:hint="eastAsia" w:ascii="华文细黑" w:hAnsi="华文细黑" w:eastAsia="华文细黑" w:cs="华文细黑"/>
                <w:b/>
                <w:szCs w:val="21"/>
              </w:rPr>
              <w:t>规格</w:t>
            </w:r>
          </w:p>
        </w:tc>
        <w:tc>
          <w:tcPr>
            <w:tcW w:w="735" w:type="dxa"/>
            <w:vAlign w:val="center"/>
          </w:tcPr>
          <w:p>
            <w:pPr>
              <w:spacing w:line="360" w:lineRule="auto"/>
              <w:jc w:val="center"/>
              <w:rPr>
                <w:rFonts w:ascii="华文细黑" w:hAnsi="华文细黑" w:eastAsia="华文细黑" w:cs="华文细黑"/>
                <w:b/>
                <w:szCs w:val="21"/>
              </w:rPr>
            </w:pPr>
            <w:r>
              <w:rPr>
                <w:rFonts w:hint="eastAsia" w:ascii="华文细黑" w:hAnsi="华文细黑" w:eastAsia="华文细黑" w:cs="华文细黑"/>
                <w:b/>
                <w:szCs w:val="21"/>
              </w:rPr>
              <w:t>单位</w:t>
            </w:r>
          </w:p>
        </w:tc>
        <w:tc>
          <w:tcPr>
            <w:tcW w:w="984" w:type="dxa"/>
            <w:vAlign w:val="center"/>
          </w:tcPr>
          <w:p>
            <w:pPr>
              <w:widowControl/>
              <w:spacing w:line="360" w:lineRule="auto"/>
              <w:jc w:val="center"/>
              <w:textAlignment w:val="center"/>
              <w:rPr>
                <w:rFonts w:ascii="华文细黑" w:hAnsi="华文细黑" w:eastAsia="华文细黑" w:cs="华文细黑"/>
                <w:b/>
                <w:szCs w:val="21"/>
              </w:rPr>
            </w:pPr>
            <w:r>
              <w:rPr>
                <w:rFonts w:hint="eastAsia" w:ascii="华文细黑" w:hAnsi="华文细黑" w:eastAsia="华文细黑" w:cs="华文细黑"/>
                <w:b/>
                <w:szCs w:val="21"/>
              </w:rPr>
              <w:t>税率</w:t>
            </w:r>
          </w:p>
        </w:tc>
        <w:tc>
          <w:tcPr>
            <w:tcW w:w="1995" w:type="dxa"/>
            <w:vAlign w:val="center"/>
          </w:tcPr>
          <w:p>
            <w:pPr>
              <w:spacing w:line="240" w:lineRule="auto"/>
              <w:jc w:val="center"/>
              <w:rPr>
                <w:rFonts w:ascii="华文细黑" w:hAnsi="华文细黑" w:eastAsia="华文细黑" w:cs="华文细黑"/>
                <w:b/>
                <w:szCs w:val="21"/>
              </w:rPr>
            </w:pPr>
            <w:r>
              <w:rPr>
                <w:rFonts w:hint="eastAsia" w:ascii="华文细黑" w:hAnsi="华文细黑" w:eastAsia="华文细黑" w:cs="华文细黑"/>
                <w:b/>
                <w:szCs w:val="21"/>
              </w:rPr>
              <w:t>不含税增值税单价（元/单位）</w:t>
            </w:r>
          </w:p>
        </w:tc>
        <w:tc>
          <w:tcPr>
            <w:tcW w:w="1399" w:type="dxa"/>
            <w:vAlign w:val="center"/>
          </w:tcPr>
          <w:p>
            <w:pPr>
              <w:spacing w:line="360" w:lineRule="auto"/>
              <w:jc w:val="center"/>
              <w:rPr>
                <w:rFonts w:ascii="华文细黑" w:hAnsi="华文细黑" w:eastAsia="华文细黑" w:cs="华文细黑"/>
                <w:b/>
                <w:szCs w:val="21"/>
              </w:rPr>
            </w:pPr>
            <w:r>
              <w:rPr>
                <w:rFonts w:hint="eastAsia" w:ascii="华文细黑" w:hAnsi="华文细黑" w:eastAsia="华文细黑" w:cs="华文细黑"/>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690" w:type="dxa"/>
            <w:vAlign w:val="center"/>
          </w:tcPr>
          <w:p>
            <w:pPr>
              <w:keepNext w:val="0"/>
              <w:keepLines w:val="0"/>
              <w:widowControl/>
              <w:suppressLineNumbers w:val="0"/>
              <w:jc w:val="center"/>
              <w:textAlignment w:val="center"/>
              <w:rPr>
                <w:rFonts w:ascii="华文细黑" w:hAnsi="华文细黑" w:eastAsia="华文细黑" w:cs="华文细黑"/>
                <w:szCs w:val="21"/>
              </w:rPr>
            </w:pPr>
            <w:r>
              <w:rPr>
                <w:rFonts w:hint="eastAsia" w:ascii="宋体" w:hAnsi="宋体" w:eastAsia="宋体" w:cs="宋体"/>
                <w:i w:val="0"/>
                <w:color w:val="000000"/>
                <w:kern w:val="0"/>
                <w:sz w:val="20"/>
                <w:szCs w:val="20"/>
                <w:u w:val="none"/>
                <w:lang w:val="en-US" w:eastAsia="zh-CN" w:bidi="ar"/>
              </w:rPr>
              <w:t>1</w:t>
            </w:r>
          </w:p>
        </w:tc>
        <w:tc>
          <w:tcPr>
            <w:tcW w:w="1710"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YC铜芯电缆</w:t>
            </w:r>
          </w:p>
        </w:tc>
        <w:tc>
          <w:tcPr>
            <w:tcW w:w="2243"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3*1.5</w:t>
            </w:r>
          </w:p>
        </w:tc>
        <w:tc>
          <w:tcPr>
            <w:tcW w:w="735" w:type="dxa"/>
            <w:vAlign w:val="center"/>
          </w:tcPr>
          <w:p>
            <w:pPr>
              <w:keepNext w:val="0"/>
              <w:keepLines w:val="0"/>
              <w:widowControl/>
              <w:suppressLineNumbers w:val="0"/>
              <w:jc w:val="center"/>
              <w:textAlignment w:val="center"/>
              <w:rPr>
                <w:rFonts w:hint="eastAsia" w:ascii="华文细黑" w:hAnsi="华文细黑" w:eastAsia="华文细黑" w:cs="华文细黑"/>
                <w:sz w:val="24"/>
                <w:szCs w:val="24"/>
              </w:rPr>
            </w:pPr>
            <w:r>
              <w:rPr>
                <w:rFonts w:hint="default" w:ascii="华文细黑" w:hAnsi="华文细黑" w:eastAsia="华文细黑" w:cs="华文细黑"/>
                <w:i w:val="0"/>
                <w:color w:val="000000"/>
                <w:kern w:val="0"/>
                <w:sz w:val="24"/>
                <w:szCs w:val="24"/>
                <w:u w:val="none"/>
                <w:lang w:val="en-US" w:eastAsia="zh-CN" w:bidi="ar"/>
              </w:rPr>
              <w:t>米</w:t>
            </w:r>
          </w:p>
        </w:tc>
        <w:tc>
          <w:tcPr>
            <w:tcW w:w="984" w:type="dxa"/>
            <w:vAlign w:val="center"/>
          </w:tcPr>
          <w:p>
            <w:pPr>
              <w:widowControl/>
              <w:spacing w:line="360" w:lineRule="auto"/>
              <w:jc w:val="center"/>
              <w:textAlignment w:val="center"/>
              <w:rPr>
                <w:rFonts w:ascii="华文细黑" w:hAnsi="华文细黑" w:eastAsia="华文细黑" w:cs="华文细黑"/>
                <w:szCs w:val="21"/>
              </w:rPr>
            </w:pPr>
          </w:p>
        </w:tc>
        <w:tc>
          <w:tcPr>
            <w:tcW w:w="1995" w:type="dxa"/>
            <w:vAlign w:val="center"/>
          </w:tcPr>
          <w:p>
            <w:pPr>
              <w:spacing w:line="360" w:lineRule="auto"/>
              <w:jc w:val="center"/>
              <w:rPr>
                <w:rFonts w:ascii="华文细黑" w:hAnsi="华文细黑" w:eastAsia="华文细黑" w:cs="华文细黑"/>
                <w:szCs w:val="21"/>
              </w:rPr>
            </w:pPr>
          </w:p>
        </w:tc>
        <w:tc>
          <w:tcPr>
            <w:tcW w:w="1399" w:type="dxa"/>
            <w:vAlign w:val="center"/>
          </w:tcPr>
          <w:p>
            <w:pPr>
              <w:spacing w:line="360" w:lineRule="auto"/>
              <w:jc w:val="center"/>
              <w:rPr>
                <w:rFonts w:ascii="华文细黑" w:hAnsi="华文细黑" w:eastAsia="华文细黑" w:cs="华文细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690" w:type="dxa"/>
            <w:vAlign w:val="center"/>
          </w:tcPr>
          <w:p>
            <w:pPr>
              <w:keepNext w:val="0"/>
              <w:keepLines w:val="0"/>
              <w:widowControl/>
              <w:suppressLineNumbers w:val="0"/>
              <w:jc w:val="center"/>
              <w:textAlignment w:val="center"/>
              <w:rPr>
                <w:rFonts w:hint="eastAsia" w:ascii="华文细黑" w:hAnsi="华文细黑" w:eastAsia="华文细黑" w:cs="华文细黑"/>
                <w:szCs w:val="21"/>
                <w:lang w:val="en-US" w:eastAsia="zh-CN"/>
              </w:rPr>
            </w:pPr>
            <w:r>
              <w:rPr>
                <w:rFonts w:hint="eastAsia" w:ascii="宋体" w:hAnsi="宋体" w:eastAsia="宋体" w:cs="宋体"/>
                <w:i w:val="0"/>
                <w:color w:val="000000"/>
                <w:kern w:val="0"/>
                <w:sz w:val="20"/>
                <w:szCs w:val="20"/>
                <w:u w:val="none"/>
                <w:lang w:val="en-US" w:eastAsia="zh-CN" w:bidi="ar"/>
              </w:rPr>
              <w:t>2</w:t>
            </w:r>
          </w:p>
        </w:tc>
        <w:tc>
          <w:tcPr>
            <w:tcW w:w="1710"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YC铜芯电缆</w:t>
            </w:r>
          </w:p>
        </w:tc>
        <w:tc>
          <w:tcPr>
            <w:tcW w:w="2243"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3*2.5</w:t>
            </w:r>
          </w:p>
        </w:tc>
        <w:tc>
          <w:tcPr>
            <w:tcW w:w="735" w:type="dxa"/>
            <w:vAlign w:val="center"/>
          </w:tcPr>
          <w:p>
            <w:pPr>
              <w:keepNext w:val="0"/>
              <w:keepLines w:val="0"/>
              <w:widowControl/>
              <w:suppressLineNumbers w:val="0"/>
              <w:jc w:val="center"/>
              <w:textAlignment w:val="center"/>
              <w:rPr>
                <w:rFonts w:hint="eastAsia" w:ascii="华文细黑" w:hAnsi="华文细黑" w:eastAsia="华文细黑" w:cs="华文细黑"/>
                <w:sz w:val="24"/>
                <w:szCs w:val="24"/>
                <w:lang w:val="en-US" w:eastAsia="zh-CN"/>
              </w:rPr>
            </w:pPr>
            <w:r>
              <w:rPr>
                <w:rFonts w:hint="default" w:ascii="华文细黑" w:hAnsi="华文细黑" w:eastAsia="华文细黑" w:cs="华文细黑"/>
                <w:i w:val="0"/>
                <w:color w:val="000000"/>
                <w:kern w:val="0"/>
                <w:sz w:val="24"/>
                <w:szCs w:val="24"/>
                <w:u w:val="none"/>
                <w:lang w:val="en-US" w:eastAsia="zh-CN" w:bidi="ar"/>
              </w:rPr>
              <w:t>米</w:t>
            </w:r>
          </w:p>
        </w:tc>
        <w:tc>
          <w:tcPr>
            <w:tcW w:w="984" w:type="dxa"/>
            <w:vAlign w:val="center"/>
          </w:tcPr>
          <w:p>
            <w:pPr>
              <w:widowControl/>
              <w:spacing w:line="360" w:lineRule="auto"/>
              <w:jc w:val="center"/>
              <w:textAlignment w:val="center"/>
              <w:rPr>
                <w:rFonts w:ascii="华文细黑" w:hAnsi="华文细黑" w:eastAsia="华文细黑" w:cs="华文细黑"/>
                <w:szCs w:val="21"/>
              </w:rPr>
            </w:pPr>
          </w:p>
        </w:tc>
        <w:tc>
          <w:tcPr>
            <w:tcW w:w="1995" w:type="dxa"/>
            <w:vAlign w:val="center"/>
          </w:tcPr>
          <w:p>
            <w:pPr>
              <w:spacing w:line="360" w:lineRule="auto"/>
              <w:jc w:val="center"/>
              <w:rPr>
                <w:rFonts w:ascii="华文细黑" w:hAnsi="华文细黑" w:eastAsia="华文细黑" w:cs="华文细黑"/>
                <w:szCs w:val="21"/>
              </w:rPr>
            </w:pPr>
          </w:p>
        </w:tc>
        <w:tc>
          <w:tcPr>
            <w:tcW w:w="1399" w:type="dxa"/>
            <w:vAlign w:val="center"/>
          </w:tcPr>
          <w:p>
            <w:pPr>
              <w:spacing w:line="360" w:lineRule="auto"/>
              <w:jc w:val="center"/>
              <w:rPr>
                <w:rFonts w:ascii="华文细黑" w:hAnsi="华文细黑" w:eastAsia="华文细黑" w:cs="华文细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690" w:type="dxa"/>
            <w:vAlign w:val="center"/>
          </w:tcPr>
          <w:p>
            <w:pPr>
              <w:keepNext w:val="0"/>
              <w:keepLines w:val="0"/>
              <w:widowControl/>
              <w:suppressLineNumbers w:val="0"/>
              <w:jc w:val="center"/>
              <w:textAlignment w:val="center"/>
              <w:rPr>
                <w:rFonts w:hint="eastAsia" w:ascii="黑体" w:hAnsi="黑体" w:eastAsia="黑体" w:cs="宋体"/>
                <w:sz w:val="24"/>
                <w:lang w:eastAsia="zh-CN"/>
              </w:rPr>
            </w:pPr>
            <w:r>
              <w:rPr>
                <w:rFonts w:hint="eastAsia" w:ascii="宋体" w:hAnsi="宋体" w:eastAsia="宋体" w:cs="宋体"/>
                <w:i w:val="0"/>
                <w:color w:val="000000"/>
                <w:kern w:val="0"/>
                <w:sz w:val="20"/>
                <w:szCs w:val="20"/>
                <w:u w:val="none"/>
                <w:lang w:val="en-US" w:eastAsia="zh-CN" w:bidi="ar"/>
              </w:rPr>
              <w:t>3</w:t>
            </w:r>
          </w:p>
        </w:tc>
        <w:tc>
          <w:tcPr>
            <w:tcW w:w="1710"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YC铜芯电缆</w:t>
            </w:r>
          </w:p>
        </w:tc>
        <w:tc>
          <w:tcPr>
            <w:tcW w:w="2243"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3*2.5+2</w:t>
            </w:r>
          </w:p>
        </w:tc>
        <w:tc>
          <w:tcPr>
            <w:tcW w:w="735" w:type="dxa"/>
            <w:vAlign w:val="center"/>
          </w:tcPr>
          <w:p>
            <w:pPr>
              <w:keepNext w:val="0"/>
              <w:keepLines w:val="0"/>
              <w:widowControl/>
              <w:suppressLineNumbers w:val="0"/>
              <w:jc w:val="center"/>
              <w:textAlignment w:val="center"/>
              <w:rPr>
                <w:rFonts w:hint="eastAsia" w:ascii="华文细黑" w:hAnsi="华文细黑" w:eastAsia="华文细黑" w:cs="华文细黑"/>
                <w:sz w:val="24"/>
                <w:szCs w:val="24"/>
              </w:rPr>
            </w:pPr>
            <w:r>
              <w:rPr>
                <w:rFonts w:hint="default" w:ascii="华文细黑" w:hAnsi="华文细黑" w:eastAsia="华文细黑" w:cs="华文细黑"/>
                <w:i w:val="0"/>
                <w:color w:val="000000"/>
                <w:kern w:val="0"/>
                <w:sz w:val="24"/>
                <w:szCs w:val="24"/>
                <w:u w:val="none"/>
                <w:lang w:val="en-US" w:eastAsia="zh-CN" w:bidi="ar"/>
              </w:rPr>
              <w:t>米</w:t>
            </w:r>
          </w:p>
        </w:tc>
        <w:tc>
          <w:tcPr>
            <w:tcW w:w="984"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690" w:type="dxa"/>
            <w:vAlign w:val="center"/>
          </w:tcPr>
          <w:p>
            <w:pPr>
              <w:keepNext w:val="0"/>
              <w:keepLines w:val="0"/>
              <w:widowControl/>
              <w:suppressLineNumbers w:val="0"/>
              <w:jc w:val="center"/>
              <w:textAlignment w:val="center"/>
              <w:rPr>
                <w:rFonts w:hint="eastAsia" w:ascii="黑体" w:hAnsi="黑体" w:eastAsia="黑体" w:cs="宋体"/>
                <w:sz w:val="24"/>
                <w:lang w:eastAsia="zh-CN"/>
              </w:rPr>
            </w:pPr>
            <w:r>
              <w:rPr>
                <w:rFonts w:hint="eastAsia" w:ascii="宋体" w:hAnsi="宋体" w:eastAsia="宋体" w:cs="宋体"/>
                <w:i w:val="0"/>
                <w:color w:val="000000"/>
                <w:kern w:val="0"/>
                <w:sz w:val="20"/>
                <w:szCs w:val="20"/>
                <w:u w:val="none"/>
                <w:lang w:val="en-US" w:eastAsia="zh-CN" w:bidi="ar"/>
              </w:rPr>
              <w:t>4</w:t>
            </w:r>
          </w:p>
        </w:tc>
        <w:tc>
          <w:tcPr>
            <w:tcW w:w="1710"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YC铜芯电缆</w:t>
            </w:r>
          </w:p>
        </w:tc>
        <w:tc>
          <w:tcPr>
            <w:tcW w:w="2243"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3*6+2</w:t>
            </w:r>
          </w:p>
        </w:tc>
        <w:tc>
          <w:tcPr>
            <w:tcW w:w="735" w:type="dxa"/>
            <w:vAlign w:val="center"/>
          </w:tcPr>
          <w:p>
            <w:pPr>
              <w:keepNext w:val="0"/>
              <w:keepLines w:val="0"/>
              <w:widowControl/>
              <w:suppressLineNumbers w:val="0"/>
              <w:jc w:val="center"/>
              <w:textAlignment w:val="center"/>
              <w:rPr>
                <w:rFonts w:hint="eastAsia" w:ascii="华文细黑" w:hAnsi="华文细黑" w:eastAsia="华文细黑" w:cs="华文细黑"/>
                <w:sz w:val="24"/>
                <w:szCs w:val="24"/>
              </w:rPr>
            </w:pPr>
            <w:r>
              <w:rPr>
                <w:rFonts w:hint="default" w:ascii="华文细黑" w:hAnsi="华文细黑" w:eastAsia="华文细黑" w:cs="华文细黑"/>
                <w:i w:val="0"/>
                <w:color w:val="000000"/>
                <w:kern w:val="0"/>
                <w:sz w:val="24"/>
                <w:szCs w:val="24"/>
                <w:u w:val="none"/>
                <w:lang w:val="en-US" w:eastAsia="zh-CN" w:bidi="ar"/>
              </w:rPr>
              <w:t>米</w:t>
            </w:r>
          </w:p>
        </w:tc>
        <w:tc>
          <w:tcPr>
            <w:tcW w:w="984"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690" w:type="dxa"/>
            <w:vAlign w:val="center"/>
          </w:tcPr>
          <w:p>
            <w:pPr>
              <w:keepNext w:val="0"/>
              <w:keepLines w:val="0"/>
              <w:widowControl/>
              <w:suppressLineNumbers w:val="0"/>
              <w:jc w:val="center"/>
              <w:textAlignment w:val="center"/>
              <w:rPr>
                <w:rFonts w:hint="eastAsia" w:ascii="黑体" w:hAnsi="黑体" w:eastAsia="黑体" w:cs="宋体"/>
                <w:sz w:val="24"/>
                <w:lang w:eastAsia="zh-CN"/>
              </w:rPr>
            </w:pPr>
            <w:r>
              <w:rPr>
                <w:rFonts w:hint="eastAsia" w:ascii="宋体" w:hAnsi="宋体" w:eastAsia="宋体" w:cs="宋体"/>
                <w:i w:val="0"/>
                <w:color w:val="000000"/>
                <w:kern w:val="0"/>
                <w:sz w:val="20"/>
                <w:szCs w:val="20"/>
                <w:u w:val="none"/>
                <w:lang w:val="en-US" w:eastAsia="zh-CN" w:bidi="ar"/>
              </w:rPr>
              <w:t>5</w:t>
            </w:r>
          </w:p>
        </w:tc>
        <w:tc>
          <w:tcPr>
            <w:tcW w:w="1710"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YC铜芯电缆</w:t>
            </w:r>
          </w:p>
        </w:tc>
        <w:tc>
          <w:tcPr>
            <w:tcW w:w="2243"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3*4+2</w:t>
            </w:r>
          </w:p>
        </w:tc>
        <w:tc>
          <w:tcPr>
            <w:tcW w:w="735" w:type="dxa"/>
            <w:vAlign w:val="center"/>
          </w:tcPr>
          <w:p>
            <w:pPr>
              <w:keepNext w:val="0"/>
              <w:keepLines w:val="0"/>
              <w:widowControl/>
              <w:suppressLineNumbers w:val="0"/>
              <w:jc w:val="center"/>
              <w:textAlignment w:val="center"/>
              <w:rPr>
                <w:rFonts w:hint="eastAsia" w:ascii="华文细黑" w:hAnsi="华文细黑" w:eastAsia="华文细黑" w:cs="华文细黑"/>
                <w:sz w:val="24"/>
                <w:szCs w:val="24"/>
              </w:rPr>
            </w:pPr>
            <w:r>
              <w:rPr>
                <w:rFonts w:hint="default" w:ascii="华文细黑" w:hAnsi="华文细黑" w:eastAsia="华文细黑" w:cs="华文细黑"/>
                <w:i w:val="0"/>
                <w:color w:val="000000"/>
                <w:kern w:val="0"/>
                <w:sz w:val="24"/>
                <w:szCs w:val="24"/>
                <w:u w:val="none"/>
                <w:lang w:val="en-US" w:eastAsia="zh-CN" w:bidi="ar"/>
              </w:rPr>
              <w:t>米</w:t>
            </w:r>
          </w:p>
        </w:tc>
        <w:tc>
          <w:tcPr>
            <w:tcW w:w="984"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90" w:type="dxa"/>
            <w:vAlign w:val="center"/>
          </w:tcPr>
          <w:p>
            <w:pPr>
              <w:keepNext w:val="0"/>
              <w:keepLines w:val="0"/>
              <w:widowControl/>
              <w:suppressLineNumbers w:val="0"/>
              <w:jc w:val="center"/>
              <w:textAlignment w:val="center"/>
              <w:rPr>
                <w:rFonts w:hint="eastAsia" w:ascii="黑体" w:hAnsi="黑体" w:eastAsia="黑体" w:cs="宋体"/>
                <w:sz w:val="24"/>
                <w:lang w:eastAsia="zh-CN"/>
              </w:rPr>
            </w:pPr>
            <w:r>
              <w:rPr>
                <w:rFonts w:hint="eastAsia" w:ascii="宋体" w:hAnsi="宋体" w:eastAsia="宋体" w:cs="宋体"/>
                <w:i w:val="0"/>
                <w:color w:val="000000"/>
                <w:kern w:val="0"/>
                <w:sz w:val="20"/>
                <w:szCs w:val="20"/>
                <w:u w:val="none"/>
                <w:lang w:val="en-US" w:eastAsia="zh-CN" w:bidi="ar"/>
              </w:rPr>
              <w:t>6</w:t>
            </w:r>
          </w:p>
        </w:tc>
        <w:tc>
          <w:tcPr>
            <w:tcW w:w="1710"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YC铜芯电缆</w:t>
            </w:r>
          </w:p>
        </w:tc>
        <w:tc>
          <w:tcPr>
            <w:tcW w:w="2243"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3*10+2</w:t>
            </w:r>
          </w:p>
        </w:tc>
        <w:tc>
          <w:tcPr>
            <w:tcW w:w="735" w:type="dxa"/>
            <w:vAlign w:val="center"/>
          </w:tcPr>
          <w:p>
            <w:pPr>
              <w:keepNext w:val="0"/>
              <w:keepLines w:val="0"/>
              <w:widowControl/>
              <w:suppressLineNumbers w:val="0"/>
              <w:jc w:val="center"/>
              <w:textAlignment w:val="center"/>
              <w:rPr>
                <w:rFonts w:hint="eastAsia" w:ascii="华文细黑" w:hAnsi="华文细黑" w:eastAsia="华文细黑" w:cs="华文细黑"/>
                <w:sz w:val="24"/>
                <w:szCs w:val="24"/>
              </w:rPr>
            </w:pPr>
            <w:r>
              <w:rPr>
                <w:rFonts w:hint="default" w:ascii="华文细黑" w:hAnsi="华文细黑" w:eastAsia="华文细黑" w:cs="华文细黑"/>
                <w:i w:val="0"/>
                <w:color w:val="000000"/>
                <w:kern w:val="0"/>
                <w:sz w:val="24"/>
                <w:szCs w:val="24"/>
                <w:u w:val="none"/>
                <w:lang w:val="en-US" w:eastAsia="zh-CN" w:bidi="ar"/>
              </w:rPr>
              <w:t>米</w:t>
            </w:r>
          </w:p>
        </w:tc>
        <w:tc>
          <w:tcPr>
            <w:tcW w:w="984"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90" w:type="dxa"/>
            <w:vAlign w:val="center"/>
          </w:tcPr>
          <w:p>
            <w:pPr>
              <w:keepNext w:val="0"/>
              <w:keepLines w:val="0"/>
              <w:widowControl/>
              <w:suppressLineNumbers w:val="0"/>
              <w:jc w:val="center"/>
              <w:textAlignment w:val="center"/>
              <w:rPr>
                <w:rFonts w:hint="eastAsia" w:ascii="黑体" w:hAnsi="黑体" w:eastAsia="黑体" w:cs="宋体"/>
                <w:sz w:val="24"/>
                <w:lang w:val="en-US" w:eastAsia="zh-CN"/>
              </w:rPr>
            </w:pPr>
            <w:r>
              <w:rPr>
                <w:rFonts w:hint="eastAsia" w:ascii="宋体" w:hAnsi="宋体" w:eastAsia="宋体" w:cs="宋体"/>
                <w:i w:val="0"/>
                <w:color w:val="000000"/>
                <w:kern w:val="0"/>
                <w:sz w:val="20"/>
                <w:szCs w:val="20"/>
                <w:u w:val="none"/>
                <w:lang w:val="en-US" w:eastAsia="zh-CN" w:bidi="ar"/>
              </w:rPr>
              <w:t>7</w:t>
            </w:r>
          </w:p>
        </w:tc>
        <w:tc>
          <w:tcPr>
            <w:tcW w:w="1710"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YC铜芯电缆</w:t>
            </w:r>
          </w:p>
        </w:tc>
        <w:tc>
          <w:tcPr>
            <w:tcW w:w="2243"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3*4</w:t>
            </w:r>
          </w:p>
        </w:tc>
        <w:tc>
          <w:tcPr>
            <w:tcW w:w="735" w:type="dxa"/>
            <w:vAlign w:val="center"/>
          </w:tcPr>
          <w:p>
            <w:pPr>
              <w:keepNext w:val="0"/>
              <w:keepLines w:val="0"/>
              <w:widowControl/>
              <w:suppressLineNumbers w:val="0"/>
              <w:jc w:val="center"/>
              <w:textAlignment w:val="center"/>
              <w:rPr>
                <w:rFonts w:hint="eastAsia" w:ascii="华文细黑" w:hAnsi="华文细黑" w:eastAsia="华文细黑" w:cs="华文细黑"/>
                <w:sz w:val="24"/>
                <w:szCs w:val="24"/>
              </w:rPr>
            </w:pPr>
            <w:r>
              <w:rPr>
                <w:rFonts w:hint="default" w:ascii="华文细黑" w:hAnsi="华文细黑" w:eastAsia="华文细黑" w:cs="华文细黑"/>
                <w:i w:val="0"/>
                <w:color w:val="000000"/>
                <w:kern w:val="0"/>
                <w:sz w:val="24"/>
                <w:szCs w:val="24"/>
                <w:u w:val="none"/>
                <w:lang w:val="en-US" w:eastAsia="zh-CN" w:bidi="ar"/>
              </w:rPr>
              <w:t>米</w:t>
            </w:r>
          </w:p>
        </w:tc>
        <w:tc>
          <w:tcPr>
            <w:tcW w:w="984"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90" w:type="dxa"/>
            <w:vAlign w:val="center"/>
          </w:tcPr>
          <w:p>
            <w:pPr>
              <w:keepNext w:val="0"/>
              <w:keepLines w:val="0"/>
              <w:widowControl/>
              <w:suppressLineNumbers w:val="0"/>
              <w:jc w:val="center"/>
              <w:textAlignment w:val="center"/>
              <w:rPr>
                <w:rFonts w:hint="eastAsia" w:ascii="黑体" w:hAnsi="黑体" w:eastAsia="黑体" w:cs="宋体"/>
                <w:sz w:val="24"/>
                <w:lang w:val="en-US" w:eastAsia="zh-CN"/>
              </w:rPr>
            </w:pPr>
            <w:r>
              <w:rPr>
                <w:rFonts w:hint="eastAsia" w:ascii="宋体" w:hAnsi="宋体" w:eastAsia="宋体" w:cs="宋体"/>
                <w:i w:val="0"/>
                <w:color w:val="000000"/>
                <w:kern w:val="0"/>
                <w:sz w:val="20"/>
                <w:szCs w:val="20"/>
                <w:u w:val="none"/>
                <w:lang w:val="en-US" w:eastAsia="zh-CN" w:bidi="ar"/>
              </w:rPr>
              <w:t>8</w:t>
            </w:r>
          </w:p>
        </w:tc>
        <w:tc>
          <w:tcPr>
            <w:tcW w:w="1710"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YC铜芯电缆</w:t>
            </w:r>
          </w:p>
        </w:tc>
        <w:tc>
          <w:tcPr>
            <w:tcW w:w="2243"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4*4</w:t>
            </w:r>
          </w:p>
        </w:tc>
        <w:tc>
          <w:tcPr>
            <w:tcW w:w="735" w:type="dxa"/>
            <w:vAlign w:val="center"/>
          </w:tcPr>
          <w:p>
            <w:pPr>
              <w:keepNext w:val="0"/>
              <w:keepLines w:val="0"/>
              <w:widowControl/>
              <w:suppressLineNumbers w:val="0"/>
              <w:jc w:val="center"/>
              <w:textAlignment w:val="center"/>
              <w:rPr>
                <w:rFonts w:hint="eastAsia" w:ascii="华文细黑" w:hAnsi="华文细黑" w:eastAsia="华文细黑" w:cs="华文细黑"/>
                <w:sz w:val="24"/>
                <w:szCs w:val="24"/>
              </w:rPr>
            </w:pPr>
            <w:r>
              <w:rPr>
                <w:rFonts w:hint="default" w:ascii="华文细黑" w:hAnsi="华文细黑" w:eastAsia="华文细黑" w:cs="华文细黑"/>
                <w:i w:val="0"/>
                <w:color w:val="000000"/>
                <w:kern w:val="0"/>
                <w:sz w:val="24"/>
                <w:szCs w:val="24"/>
                <w:u w:val="none"/>
                <w:lang w:val="en-US" w:eastAsia="zh-CN" w:bidi="ar"/>
              </w:rPr>
              <w:t>米</w:t>
            </w:r>
          </w:p>
        </w:tc>
        <w:tc>
          <w:tcPr>
            <w:tcW w:w="984"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90" w:type="dxa"/>
            <w:vAlign w:val="center"/>
          </w:tcPr>
          <w:p>
            <w:pPr>
              <w:keepNext w:val="0"/>
              <w:keepLines w:val="0"/>
              <w:widowControl/>
              <w:suppressLineNumbers w:val="0"/>
              <w:jc w:val="center"/>
              <w:textAlignment w:val="center"/>
              <w:rPr>
                <w:rFonts w:hint="eastAsia" w:ascii="黑体" w:hAnsi="黑体" w:eastAsia="黑体" w:cs="宋体"/>
                <w:sz w:val="24"/>
                <w:lang w:val="en-US" w:eastAsia="zh-CN"/>
              </w:rPr>
            </w:pPr>
            <w:r>
              <w:rPr>
                <w:rFonts w:hint="eastAsia" w:ascii="宋体" w:hAnsi="宋体" w:eastAsia="宋体" w:cs="宋体"/>
                <w:i w:val="0"/>
                <w:color w:val="000000"/>
                <w:kern w:val="0"/>
                <w:sz w:val="20"/>
                <w:szCs w:val="20"/>
                <w:u w:val="none"/>
                <w:lang w:val="en-US" w:eastAsia="zh-CN" w:bidi="ar"/>
              </w:rPr>
              <w:t>9</w:t>
            </w:r>
          </w:p>
        </w:tc>
        <w:tc>
          <w:tcPr>
            <w:tcW w:w="1710"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YC铜芯电缆</w:t>
            </w:r>
          </w:p>
        </w:tc>
        <w:tc>
          <w:tcPr>
            <w:tcW w:w="2243"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5*4</w:t>
            </w:r>
          </w:p>
        </w:tc>
        <w:tc>
          <w:tcPr>
            <w:tcW w:w="735" w:type="dxa"/>
            <w:vAlign w:val="center"/>
          </w:tcPr>
          <w:p>
            <w:pPr>
              <w:keepNext w:val="0"/>
              <w:keepLines w:val="0"/>
              <w:widowControl/>
              <w:suppressLineNumbers w:val="0"/>
              <w:jc w:val="center"/>
              <w:textAlignment w:val="center"/>
              <w:rPr>
                <w:rFonts w:hint="eastAsia" w:ascii="华文细黑" w:hAnsi="华文细黑" w:eastAsia="华文细黑" w:cs="华文细黑"/>
                <w:sz w:val="24"/>
                <w:szCs w:val="24"/>
              </w:rPr>
            </w:pPr>
            <w:r>
              <w:rPr>
                <w:rFonts w:hint="default" w:ascii="华文细黑" w:hAnsi="华文细黑" w:eastAsia="华文细黑" w:cs="华文细黑"/>
                <w:i w:val="0"/>
                <w:color w:val="000000"/>
                <w:kern w:val="0"/>
                <w:sz w:val="24"/>
                <w:szCs w:val="24"/>
                <w:u w:val="none"/>
                <w:lang w:val="en-US" w:eastAsia="zh-CN" w:bidi="ar"/>
              </w:rPr>
              <w:t>米</w:t>
            </w:r>
          </w:p>
        </w:tc>
        <w:tc>
          <w:tcPr>
            <w:tcW w:w="984"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90" w:type="dxa"/>
            <w:vAlign w:val="center"/>
          </w:tcPr>
          <w:p>
            <w:pPr>
              <w:keepNext w:val="0"/>
              <w:keepLines w:val="0"/>
              <w:widowControl/>
              <w:suppressLineNumbers w:val="0"/>
              <w:jc w:val="center"/>
              <w:textAlignment w:val="center"/>
              <w:rPr>
                <w:rFonts w:hint="eastAsia" w:ascii="黑体" w:hAnsi="黑体" w:eastAsia="黑体" w:cs="宋体"/>
                <w:sz w:val="24"/>
                <w:lang w:val="en-US" w:eastAsia="zh-CN"/>
              </w:rPr>
            </w:pPr>
            <w:r>
              <w:rPr>
                <w:rFonts w:hint="eastAsia" w:ascii="宋体" w:hAnsi="宋体" w:eastAsia="宋体" w:cs="宋体"/>
                <w:i w:val="0"/>
                <w:color w:val="000000"/>
                <w:kern w:val="0"/>
                <w:sz w:val="20"/>
                <w:szCs w:val="20"/>
                <w:u w:val="none"/>
                <w:lang w:val="en-US" w:eastAsia="zh-CN" w:bidi="ar"/>
              </w:rPr>
              <w:t>10</w:t>
            </w:r>
          </w:p>
        </w:tc>
        <w:tc>
          <w:tcPr>
            <w:tcW w:w="1710"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YC铜芯电缆</w:t>
            </w:r>
          </w:p>
        </w:tc>
        <w:tc>
          <w:tcPr>
            <w:tcW w:w="2243"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5*6</w:t>
            </w:r>
          </w:p>
        </w:tc>
        <w:tc>
          <w:tcPr>
            <w:tcW w:w="735" w:type="dxa"/>
            <w:vAlign w:val="center"/>
          </w:tcPr>
          <w:p>
            <w:pPr>
              <w:keepNext w:val="0"/>
              <w:keepLines w:val="0"/>
              <w:widowControl/>
              <w:suppressLineNumbers w:val="0"/>
              <w:jc w:val="center"/>
              <w:textAlignment w:val="center"/>
              <w:rPr>
                <w:rFonts w:hint="eastAsia" w:ascii="华文细黑" w:hAnsi="华文细黑" w:eastAsia="华文细黑" w:cs="华文细黑"/>
                <w:sz w:val="24"/>
                <w:szCs w:val="24"/>
                <w:lang w:val="en-US" w:eastAsia="zh-CN"/>
              </w:rPr>
            </w:pPr>
            <w:r>
              <w:rPr>
                <w:rFonts w:hint="default" w:ascii="华文细黑" w:hAnsi="华文细黑" w:eastAsia="华文细黑" w:cs="华文细黑"/>
                <w:i w:val="0"/>
                <w:color w:val="000000"/>
                <w:kern w:val="0"/>
                <w:sz w:val="24"/>
                <w:szCs w:val="24"/>
                <w:u w:val="none"/>
                <w:lang w:val="en-US" w:eastAsia="zh-CN" w:bidi="ar"/>
              </w:rPr>
              <w:t>米</w:t>
            </w:r>
          </w:p>
        </w:tc>
        <w:tc>
          <w:tcPr>
            <w:tcW w:w="984"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90" w:type="dxa"/>
            <w:vAlign w:val="center"/>
          </w:tcPr>
          <w:p>
            <w:pPr>
              <w:keepNext w:val="0"/>
              <w:keepLines w:val="0"/>
              <w:widowControl/>
              <w:suppressLineNumbers w:val="0"/>
              <w:jc w:val="center"/>
              <w:textAlignment w:val="center"/>
              <w:rPr>
                <w:rFonts w:hint="eastAsia" w:ascii="黑体" w:hAnsi="黑体" w:eastAsia="黑体" w:cs="宋体"/>
                <w:sz w:val="24"/>
                <w:lang w:val="en-US" w:eastAsia="zh-CN"/>
              </w:rPr>
            </w:pPr>
            <w:r>
              <w:rPr>
                <w:rFonts w:hint="eastAsia" w:ascii="宋体" w:hAnsi="宋体" w:eastAsia="宋体" w:cs="宋体"/>
                <w:i w:val="0"/>
                <w:color w:val="000000"/>
                <w:kern w:val="0"/>
                <w:sz w:val="20"/>
                <w:szCs w:val="20"/>
                <w:u w:val="none"/>
                <w:lang w:val="en-US" w:eastAsia="zh-CN" w:bidi="ar"/>
              </w:rPr>
              <w:t>11</w:t>
            </w:r>
          </w:p>
        </w:tc>
        <w:tc>
          <w:tcPr>
            <w:tcW w:w="1710"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铝芯电缆国标</w:t>
            </w:r>
          </w:p>
        </w:tc>
        <w:tc>
          <w:tcPr>
            <w:tcW w:w="2243"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YJLV-3*35+2*16</w:t>
            </w:r>
          </w:p>
        </w:tc>
        <w:tc>
          <w:tcPr>
            <w:tcW w:w="735" w:type="dxa"/>
            <w:vAlign w:val="center"/>
          </w:tcPr>
          <w:p>
            <w:pPr>
              <w:keepNext w:val="0"/>
              <w:keepLines w:val="0"/>
              <w:widowControl/>
              <w:suppressLineNumbers w:val="0"/>
              <w:jc w:val="center"/>
              <w:textAlignment w:val="center"/>
              <w:rPr>
                <w:rFonts w:hint="eastAsia" w:ascii="华文细黑" w:hAnsi="华文细黑" w:eastAsia="华文细黑" w:cs="华文细黑"/>
                <w:sz w:val="24"/>
                <w:szCs w:val="24"/>
                <w:lang w:val="en-US" w:eastAsia="zh-CN"/>
              </w:rPr>
            </w:pPr>
            <w:r>
              <w:rPr>
                <w:rFonts w:hint="default" w:ascii="华文细黑" w:hAnsi="华文细黑" w:eastAsia="华文细黑" w:cs="华文细黑"/>
                <w:i w:val="0"/>
                <w:color w:val="000000"/>
                <w:kern w:val="0"/>
                <w:sz w:val="24"/>
                <w:szCs w:val="24"/>
                <w:u w:val="none"/>
                <w:lang w:val="en-US" w:eastAsia="zh-CN" w:bidi="ar"/>
              </w:rPr>
              <w:t>米</w:t>
            </w:r>
          </w:p>
        </w:tc>
        <w:tc>
          <w:tcPr>
            <w:tcW w:w="984"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90" w:type="dxa"/>
            <w:vAlign w:val="center"/>
          </w:tcPr>
          <w:p>
            <w:pPr>
              <w:keepNext w:val="0"/>
              <w:keepLines w:val="0"/>
              <w:widowControl/>
              <w:suppressLineNumbers w:val="0"/>
              <w:jc w:val="center"/>
              <w:textAlignment w:val="center"/>
              <w:rPr>
                <w:rFonts w:hint="eastAsia" w:ascii="黑体" w:hAnsi="黑体" w:eastAsia="黑体" w:cs="宋体"/>
                <w:sz w:val="24"/>
                <w:lang w:val="en-US" w:eastAsia="zh-CN"/>
              </w:rPr>
            </w:pPr>
            <w:r>
              <w:rPr>
                <w:rFonts w:hint="eastAsia" w:ascii="宋体" w:hAnsi="宋体" w:eastAsia="宋体" w:cs="宋体"/>
                <w:i w:val="0"/>
                <w:color w:val="000000"/>
                <w:kern w:val="0"/>
                <w:sz w:val="20"/>
                <w:szCs w:val="20"/>
                <w:u w:val="none"/>
                <w:lang w:val="en-US" w:eastAsia="zh-CN" w:bidi="ar"/>
              </w:rPr>
              <w:t>12</w:t>
            </w:r>
          </w:p>
        </w:tc>
        <w:tc>
          <w:tcPr>
            <w:tcW w:w="1710"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铝芯电缆国标</w:t>
            </w:r>
          </w:p>
        </w:tc>
        <w:tc>
          <w:tcPr>
            <w:tcW w:w="2243"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YJLV-3*50+2*25</w:t>
            </w:r>
          </w:p>
        </w:tc>
        <w:tc>
          <w:tcPr>
            <w:tcW w:w="735" w:type="dxa"/>
            <w:vAlign w:val="center"/>
          </w:tcPr>
          <w:p>
            <w:pPr>
              <w:keepNext w:val="0"/>
              <w:keepLines w:val="0"/>
              <w:widowControl/>
              <w:suppressLineNumbers w:val="0"/>
              <w:jc w:val="center"/>
              <w:textAlignment w:val="center"/>
              <w:rPr>
                <w:rFonts w:hint="eastAsia" w:ascii="华文细黑" w:hAnsi="华文细黑" w:eastAsia="华文细黑" w:cs="华文细黑"/>
                <w:sz w:val="24"/>
                <w:szCs w:val="24"/>
                <w:lang w:val="en-US" w:eastAsia="zh-CN"/>
              </w:rPr>
            </w:pPr>
            <w:r>
              <w:rPr>
                <w:rFonts w:hint="default" w:ascii="华文细黑" w:hAnsi="华文细黑" w:eastAsia="华文细黑" w:cs="华文细黑"/>
                <w:i w:val="0"/>
                <w:color w:val="000000"/>
                <w:kern w:val="0"/>
                <w:sz w:val="24"/>
                <w:szCs w:val="24"/>
                <w:u w:val="none"/>
                <w:lang w:val="en-US" w:eastAsia="zh-CN" w:bidi="ar"/>
              </w:rPr>
              <w:t>米</w:t>
            </w:r>
          </w:p>
        </w:tc>
        <w:tc>
          <w:tcPr>
            <w:tcW w:w="984"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90" w:type="dxa"/>
            <w:vAlign w:val="center"/>
          </w:tcPr>
          <w:p>
            <w:pPr>
              <w:keepNext w:val="0"/>
              <w:keepLines w:val="0"/>
              <w:widowControl/>
              <w:suppressLineNumbers w:val="0"/>
              <w:jc w:val="center"/>
              <w:textAlignment w:val="center"/>
              <w:rPr>
                <w:rFonts w:hint="eastAsia" w:ascii="黑体" w:hAnsi="黑体" w:eastAsia="黑体" w:cs="宋体"/>
                <w:sz w:val="24"/>
                <w:lang w:val="en-US" w:eastAsia="zh-CN"/>
              </w:rPr>
            </w:pPr>
            <w:r>
              <w:rPr>
                <w:rFonts w:hint="eastAsia" w:ascii="宋体" w:hAnsi="宋体" w:eastAsia="宋体" w:cs="宋体"/>
                <w:i w:val="0"/>
                <w:color w:val="000000"/>
                <w:kern w:val="0"/>
                <w:sz w:val="20"/>
                <w:szCs w:val="20"/>
                <w:u w:val="none"/>
                <w:lang w:val="en-US" w:eastAsia="zh-CN" w:bidi="ar"/>
              </w:rPr>
              <w:t>13</w:t>
            </w:r>
          </w:p>
        </w:tc>
        <w:tc>
          <w:tcPr>
            <w:tcW w:w="1710"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铝芯电缆国标</w:t>
            </w:r>
          </w:p>
        </w:tc>
        <w:tc>
          <w:tcPr>
            <w:tcW w:w="2243"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YJLV-3*70+2</w:t>
            </w:r>
          </w:p>
        </w:tc>
        <w:tc>
          <w:tcPr>
            <w:tcW w:w="735" w:type="dxa"/>
            <w:vAlign w:val="center"/>
          </w:tcPr>
          <w:p>
            <w:pPr>
              <w:keepNext w:val="0"/>
              <w:keepLines w:val="0"/>
              <w:widowControl/>
              <w:suppressLineNumbers w:val="0"/>
              <w:jc w:val="center"/>
              <w:textAlignment w:val="center"/>
              <w:rPr>
                <w:rFonts w:hint="eastAsia" w:ascii="华文细黑" w:hAnsi="华文细黑" w:eastAsia="华文细黑" w:cs="华文细黑"/>
                <w:sz w:val="24"/>
                <w:szCs w:val="24"/>
              </w:rPr>
            </w:pPr>
            <w:r>
              <w:rPr>
                <w:rFonts w:hint="default" w:ascii="华文细黑" w:hAnsi="华文细黑" w:eastAsia="华文细黑" w:cs="华文细黑"/>
                <w:i w:val="0"/>
                <w:color w:val="000000"/>
                <w:kern w:val="0"/>
                <w:sz w:val="24"/>
                <w:szCs w:val="24"/>
                <w:u w:val="none"/>
                <w:lang w:val="en-US" w:eastAsia="zh-CN" w:bidi="ar"/>
              </w:rPr>
              <w:t>米</w:t>
            </w:r>
          </w:p>
        </w:tc>
        <w:tc>
          <w:tcPr>
            <w:tcW w:w="984"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90" w:type="dxa"/>
            <w:vAlign w:val="center"/>
          </w:tcPr>
          <w:p>
            <w:pPr>
              <w:keepNext w:val="0"/>
              <w:keepLines w:val="0"/>
              <w:widowControl/>
              <w:suppressLineNumbers w:val="0"/>
              <w:jc w:val="center"/>
              <w:textAlignment w:val="center"/>
              <w:rPr>
                <w:rFonts w:hint="eastAsia" w:ascii="黑体" w:hAnsi="黑体" w:eastAsia="黑体" w:cs="宋体"/>
                <w:sz w:val="24"/>
                <w:lang w:val="en-US" w:eastAsia="zh-CN"/>
              </w:rPr>
            </w:pPr>
            <w:r>
              <w:rPr>
                <w:rFonts w:hint="eastAsia" w:ascii="宋体" w:hAnsi="宋体" w:eastAsia="宋体" w:cs="宋体"/>
                <w:i w:val="0"/>
                <w:color w:val="000000"/>
                <w:kern w:val="0"/>
                <w:sz w:val="20"/>
                <w:szCs w:val="20"/>
                <w:u w:val="none"/>
                <w:lang w:val="en-US" w:eastAsia="zh-CN" w:bidi="ar"/>
              </w:rPr>
              <w:t>14</w:t>
            </w:r>
          </w:p>
        </w:tc>
        <w:tc>
          <w:tcPr>
            <w:tcW w:w="1710"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铝芯电缆国标</w:t>
            </w:r>
          </w:p>
        </w:tc>
        <w:tc>
          <w:tcPr>
            <w:tcW w:w="2243"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YJLV-3*95+2</w:t>
            </w:r>
          </w:p>
        </w:tc>
        <w:tc>
          <w:tcPr>
            <w:tcW w:w="735" w:type="dxa"/>
            <w:vAlign w:val="center"/>
          </w:tcPr>
          <w:p>
            <w:pPr>
              <w:keepNext w:val="0"/>
              <w:keepLines w:val="0"/>
              <w:widowControl/>
              <w:suppressLineNumbers w:val="0"/>
              <w:jc w:val="center"/>
              <w:textAlignment w:val="center"/>
              <w:rPr>
                <w:rFonts w:hint="eastAsia" w:ascii="华文细黑" w:hAnsi="华文细黑" w:eastAsia="华文细黑" w:cs="华文细黑"/>
                <w:sz w:val="24"/>
                <w:szCs w:val="24"/>
                <w:lang w:val="en-US" w:eastAsia="zh-CN"/>
              </w:rPr>
            </w:pPr>
            <w:r>
              <w:rPr>
                <w:rFonts w:hint="default" w:ascii="华文细黑" w:hAnsi="华文细黑" w:eastAsia="华文细黑" w:cs="华文细黑"/>
                <w:i w:val="0"/>
                <w:color w:val="000000"/>
                <w:kern w:val="0"/>
                <w:sz w:val="24"/>
                <w:szCs w:val="24"/>
                <w:u w:val="none"/>
                <w:lang w:val="en-US" w:eastAsia="zh-CN" w:bidi="ar"/>
              </w:rPr>
              <w:t>米</w:t>
            </w:r>
          </w:p>
        </w:tc>
        <w:tc>
          <w:tcPr>
            <w:tcW w:w="984"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90" w:type="dxa"/>
            <w:vAlign w:val="center"/>
          </w:tcPr>
          <w:p>
            <w:pPr>
              <w:keepNext w:val="0"/>
              <w:keepLines w:val="0"/>
              <w:widowControl/>
              <w:suppressLineNumbers w:val="0"/>
              <w:jc w:val="center"/>
              <w:textAlignment w:val="center"/>
              <w:rPr>
                <w:rFonts w:hint="eastAsia" w:ascii="黑体" w:hAnsi="黑体" w:eastAsia="黑体" w:cs="宋体"/>
                <w:sz w:val="24"/>
                <w:lang w:val="en-US" w:eastAsia="zh-CN"/>
              </w:rPr>
            </w:pPr>
            <w:r>
              <w:rPr>
                <w:rFonts w:hint="eastAsia" w:ascii="宋体" w:hAnsi="宋体" w:eastAsia="宋体" w:cs="宋体"/>
                <w:i w:val="0"/>
                <w:color w:val="000000"/>
                <w:kern w:val="0"/>
                <w:sz w:val="20"/>
                <w:szCs w:val="20"/>
                <w:u w:val="none"/>
                <w:lang w:val="en-US" w:eastAsia="zh-CN" w:bidi="ar"/>
              </w:rPr>
              <w:t>15</w:t>
            </w:r>
          </w:p>
        </w:tc>
        <w:tc>
          <w:tcPr>
            <w:tcW w:w="1710"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铝芯电缆国标</w:t>
            </w:r>
          </w:p>
        </w:tc>
        <w:tc>
          <w:tcPr>
            <w:tcW w:w="2243"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YJLV-3*120+2</w:t>
            </w:r>
          </w:p>
        </w:tc>
        <w:tc>
          <w:tcPr>
            <w:tcW w:w="735" w:type="dxa"/>
            <w:vAlign w:val="center"/>
          </w:tcPr>
          <w:p>
            <w:pPr>
              <w:keepNext w:val="0"/>
              <w:keepLines w:val="0"/>
              <w:widowControl/>
              <w:suppressLineNumbers w:val="0"/>
              <w:jc w:val="center"/>
              <w:textAlignment w:val="center"/>
              <w:rPr>
                <w:rFonts w:hint="eastAsia" w:ascii="华文细黑" w:hAnsi="华文细黑" w:eastAsia="华文细黑" w:cs="华文细黑"/>
                <w:sz w:val="24"/>
                <w:szCs w:val="24"/>
                <w:lang w:val="en-US" w:eastAsia="zh-CN"/>
              </w:rPr>
            </w:pPr>
            <w:r>
              <w:rPr>
                <w:rFonts w:hint="default" w:ascii="华文细黑" w:hAnsi="华文细黑" w:eastAsia="华文细黑" w:cs="华文细黑"/>
                <w:i w:val="0"/>
                <w:color w:val="000000"/>
                <w:kern w:val="0"/>
                <w:sz w:val="24"/>
                <w:szCs w:val="24"/>
                <w:u w:val="none"/>
                <w:lang w:val="en-US" w:eastAsia="zh-CN" w:bidi="ar"/>
              </w:rPr>
              <w:t>米</w:t>
            </w:r>
          </w:p>
        </w:tc>
        <w:tc>
          <w:tcPr>
            <w:tcW w:w="984"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90" w:type="dxa"/>
            <w:vAlign w:val="center"/>
          </w:tcPr>
          <w:p>
            <w:pPr>
              <w:keepNext w:val="0"/>
              <w:keepLines w:val="0"/>
              <w:widowControl/>
              <w:suppressLineNumbers w:val="0"/>
              <w:jc w:val="center"/>
              <w:textAlignment w:val="center"/>
              <w:rPr>
                <w:rFonts w:hint="eastAsia" w:ascii="黑体" w:hAnsi="黑体" w:eastAsia="黑体" w:cs="宋体"/>
                <w:sz w:val="24"/>
                <w:lang w:val="en-US" w:eastAsia="zh-CN"/>
              </w:rPr>
            </w:pPr>
            <w:r>
              <w:rPr>
                <w:rFonts w:hint="eastAsia" w:ascii="宋体" w:hAnsi="宋体" w:eastAsia="宋体" w:cs="宋体"/>
                <w:i w:val="0"/>
                <w:color w:val="000000"/>
                <w:kern w:val="0"/>
                <w:sz w:val="20"/>
                <w:szCs w:val="20"/>
                <w:u w:val="none"/>
                <w:lang w:val="en-US" w:eastAsia="zh-CN" w:bidi="ar"/>
              </w:rPr>
              <w:t>16</w:t>
            </w:r>
          </w:p>
        </w:tc>
        <w:tc>
          <w:tcPr>
            <w:tcW w:w="1710"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铝芯电缆国标</w:t>
            </w:r>
          </w:p>
        </w:tc>
        <w:tc>
          <w:tcPr>
            <w:tcW w:w="2243"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YJLV-3*150+2</w:t>
            </w:r>
          </w:p>
        </w:tc>
        <w:tc>
          <w:tcPr>
            <w:tcW w:w="735" w:type="dxa"/>
            <w:vAlign w:val="center"/>
          </w:tcPr>
          <w:p>
            <w:pPr>
              <w:keepNext w:val="0"/>
              <w:keepLines w:val="0"/>
              <w:widowControl/>
              <w:suppressLineNumbers w:val="0"/>
              <w:jc w:val="center"/>
              <w:textAlignment w:val="center"/>
              <w:rPr>
                <w:rFonts w:hint="eastAsia" w:ascii="华文细黑" w:hAnsi="华文细黑" w:eastAsia="华文细黑" w:cs="华文细黑"/>
                <w:sz w:val="24"/>
                <w:szCs w:val="24"/>
                <w:lang w:val="en-US" w:eastAsia="zh-CN"/>
              </w:rPr>
            </w:pPr>
            <w:r>
              <w:rPr>
                <w:rFonts w:hint="default" w:ascii="华文细黑" w:hAnsi="华文细黑" w:eastAsia="华文细黑" w:cs="华文细黑"/>
                <w:i w:val="0"/>
                <w:color w:val="000000"/>
                <w:kern w:val="0"/>
                <w:sz w:val="24"/>
                <w:szCs w:val="24"/>
                <w:u w:val="none"/>
                <w:lang w:val="en-US" w:eastAsia="zh-CN" w:bidi="ar"/>
              </w:rPr>
              <w:t>米</w:t>
            </w:r>
          </w:p>
        </w:tc>
        <w:tc>
          <w:tcPr>
            <w:tcW w:w="984"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90" w:type="dxa"/>
            <w:vAlign w:val="center"/>
          </w:tcPr>
          <w:p>
            <w:pPr>
              <w:keepNext w:val="0"/>
              <w:keepLines w:val="0"/>
              <w:widowControl/>
              <w:suppressLineNumbers w:val="0"/>
              <w:jc w:val="center"/>
              <w:textAlignment w:val="center"/>
              <w:rPr>
                <w:rFonts w:hint="eastAsia" w:ascii="黑体" w:hAnsi="黑体" w:eastAsia="黑体" w:cs="宋体"/>
                <w:sz w:val="24"/>
                <w:lang w:val="en-US" w:eastAsia="zh-CN"/>
              </w:rPr>
            </w:pPr>
            <w:r>
              <w:rPr>
                <w:rFonts w:hint="eastAsia" w:ascii="宋体" w:hAnsi="宋体" w:eastAsia="宋体" w:cs="宋体"/>
                <w:i w:val="0"/>
                <w:color w:val="000000"/>
                <w:kern w:val="0"/>
                <w:sz w:val="20"/>
                <w:szCs w:val="20"/>
                <w:u w:val="none"/>
                <w:lang w:val="en-US" w:eastAsia="zh-CN" w:bidi="ar"/>
              </w:rPr>
              <w:t>17</w:t>
            </w:r>
          </w:p>
        </w:tc>
        <w:tc>
          <w:tcPr>
            <w:tcW w:w="1710"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铝芯电缆国标</w:t>
            </w:r>
          </w:p>
        </w:tc>
        <w:tc>
          <w:tcPr>
            <w:tcW w:w="2243"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YJLV-3*240+2</w:t>
            </w:r>
          </w:p>
        </w:tc>
        <w:tc>
          <w:tcPr>
            <w:tcW w:w="735" w:type="dxa"/>
            <w:vAlign w:val="center"/>
          </w:tcPr>
          <w:p>
            <w:pPr>
              <w:keepNext w:val="0"/>
              <w:keepLines w:val="0"/>
              <w:widowControl/>
              <w:suppressLineNumbers w:val="0"/>
              <w:jc w:val="center"/>
              <w:textAlignment w:val="center"/>
              <w:rPr>
                <w:rFonts w:hint="eastAsia" w:ascii="华文细黑" w:hAnsi="华文细黑" w:eastAsia="华文细黑" w:cs="华文细黑"/>
                <w:sz w:val="24"/>
                <w:szCs w:val="24"/>
                <w:lang w:val="en-US" w:eastAsia="zh-CN"/>
              </w:rPr>
            </w:pPr>
            <w:r>
              <w:rPr>
                <w:rFonts w:hint="default" w:ascii="华文细黑" w:hAnsi="华文细黑" w:eastAsia="华文细黑" w:cs="华文细黑"/>
                <w:i w:val="0"/>
                <w:color w:val="000000"/>
                <w:kern w:val="0"/>
                <w:sz w:val="24"/>
                <w:szCs w:val="24"/>
                <w:u w:val="none"/>
                <w:lang w:val="en-US" w:eastAsia="zh-CN" w:bidi="ar"/>
              </w:rPr>
              <w:t>米</w:t>
            </w:r>
          </w:p>
        </w:tc>
        <w:tc>
          <w:tcPr>
            <w:tcW w:w="984"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90" w:type="dxa"/>
            <w:vAlign w:val="center"/>
          </w:tcPr>
          <w:p>
            <w:pPr>
              <w:keepNext w:val="0"/>
              <w:keepLines w:val="0"/>
              <w:widowControl/>
              <w:suppressLineNumbers w:val="0"/>
              <w:jc w:val="center"/>
              <w:textAlignment w:val="center"/>
              <w:rPr>
                <w:rFonts w:hint="eastAsia" w:ascii="黑体" w:hAnsi="黑体" w:eastAsia="黑体" w:cs="宋体"/>
                <w:sz w:val="24"/>
                <w:lang w:val="en-US" w:eastAsia="zh-CN"/>
              </w:rPr>
            </w:pPr>
            <w:r>
              <w:rPr>
                <w:rFonts w:hint="eastAsia" w:ascii="宋体" w:hAnsi="宋体" w:eastAsia="宋体" w:cs="宋体"/>
                <w:i w:val="0"/>
                <w:color w:val="000000"/>
                <w:kern w:val="0"/>
                <w:sz w:val="20"/>
                <w:szCs w:val="20"/>
                <w:u w:val="none"/>
                <w:lang w:val="en-US" w:eastAsia="zh-CN" w:bidi="ar"/>
              </w:rPr>
              <w:t>18</w:t>
            </w:r>
          </w:p>
        </w:tc>
        <w:tc>
          <w:tcPr>
            <w:tcW w:w="1710"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铝芯电缆国标</w:t>
            </w:r>
          </w:p>
        </w:tc>
        <w:tc>
          <w:tcPr>
            <w:tcW w:w="2243"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YJLV-3*300+2</w:t>
            </w:r>
          </w:p>
        </w:tc>
        <w:tc>
          <w:tcPr>
            <w:tcW w:w="735" w:type="dxa"/>
            <w:vAlign w:val="center"/>
          </w:tcPr>
          <w:p>
            <w:pPr>
              <w:keepNext w:val="0"/>
              <w:keepLines w:val="0"/>
              <w:widowControl/>
              <w:suppressLineNumbers w:val="0"/>
              <w:jc w:val="center"/>
              <w:textAlignment w:val="center"/>
              <w:rPr>
                <w:rFonts w:hint="eastAsia" w:ascii="华文细黑" w:hAnsi="华文细黑" w:eastAsia="华文细黑" w:cs="华文细黑"/>
                <w:sz w:val="24"/>
                <w:szCs w:val="24"/>
                <w:lang w:val="en-US" w:eastAsia="zh-CN"/>
              </w:rPr>
            </w:pPr>
            <w:r>
              <w:rPr>
                <w:rFonts w:hint="default" w:ascii="华文细黑" w:hAnsi="华文细黑" w:eastAsia="华文细黑" w:cs="华文细黑"/>
                <w:i w:val="0"/>
                <w:color w:val="000000"/>
                <w:kern w:val="0"/>
                <w:sz w:val="24"/>
                <w:szCs w:val="24"/>
                <w:u w:val="none"/>
                <w:lang w:val="en-US" w:eastAsia="zh-CN" w:bidi="ar"/>
              </w:rPr>
              <w:t>米</w:t>
            </w:r>
          </w:p>
        </w:tc>
        <w:tc>
          <w:tcPr>
            <w:tcW w:w="984"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90" w:type="dxa"/>
            <w:vAlign w:val="center"/>
          </w:tcPr>
          <w:p>
            <w:pPr>
              <w:keepNext w:val="0"/>
              <w:keepLines w:val="0"/>
              <w:widowControl/>
              <w:suppressLineNumbers w:val="0"/>
              <w:jc w:val="center"/>
              <w:textAlignment w:val="center"/>
              <w:rPr>
                <w:rFonts w:hint="eastAsia" w:ascii="黑体" w:hAnsi="黑体" w:eastAsia="黑体" w:cs="宋体"/>
                <w:sz w:val="24"/>
                <w:lang w:val="en-US" w:eastAsia="zh-CN"/>
              </w:rPr>
            </w:pPr>
            <w:r>
              <w:rPr>
                <w:rFonts w:hint="eastAsia" w:ascii="宋体" w:hAnsi="宋体" w:eastAsia="宋体" w:cs="宋体"/>
                <w:i w:val="0"/>
                <w:color w:val="000000"/>
                <w:kern w:val="0"/>
                <w:sz w:val="20"/>
                <w:szCs w:val="20"/>
                <w:u w:val="none"/>
                <w:lang w:val="en-US" w:eastAsia="zh-CN" w:bidi="ar"/>
              </w:rPr>
              <w:t>19</w:t>
            </w:r>
          </w:p>
        </w:tc>
        <w:tc>
          <w:tcPr>
            <w:tcW w:w="1710"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铝芯电缆国标</w:t>
            </w:r>
          </w:p>
        </w:tc>
        <w:tc>
          <w:tcPr>
            <w:tcW w:w="2243"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YJLV-4*35+1*16</w:t>
            </w:r>
          </w:p>
        </w:tc>
        <w:tc>
          <w:tcPr>
            <w:tcW w:w="735" w:type="dxa"/>
            <w:vAlign w:val="center"/>
          </w:tcPr>
          <w:p>
            <w:pPr>
              <w:keepNext w:val="0"/>
              <w:keepLines w:val="0"/>
              <w:widowControl/>
              <w:suppressLineNumbers w:val="0"/>
              <w:jc w:val="center"/>
              <w:textAlignment w:val="center"/>
              <w:rPr>
                <w:rFonts w:hint="eastAsia" w:ascii="华文细黑" w:hAnsi="华文细黑" w:eastAsia="华文细黑" w:cs="华文细黑"/>
                <w:sz w:val="24"/>
                <w:szCs w:val="24"/>
                <w:lang w:val="en-US" w:eastAsia="zh-CN"/>
              </w:rPr>
            </w:pPr>
            <w:r>
              <w:rPr>
                <w:rFonts w:hint="default" w:ascii="华文细黑" w:hAnsi="华文细黑" w:eastAsia="华文细黑" w:cs="华文细黑"/>
                <w:i w:val="0"/>
                <w:color w:val="000000"/>
                <w:kern w:val="0"/>
                <w:sz w:val="24"/>
                <w:szCs w:val="24"/>
                <w:u w:val="none"/>
                <w:lang w:val="en-US" w:eastAsia="zh-CN" w:bidi="ar"/>
              </w:rPr>
              <w:t>米</w:t>
            </w:r>
          </w:p>
        </w:tc>
        <w:tc>
          <w:tcPr>
            <w:tcW w:w="984"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90" w:type="dxa"/>
            <w:vAlign w:val="center"/>
          </w:tcPr>
          <w:p>
            <w:pPr>
              <w:keepNext w:val="0"/>
              <w:keepLines w:val="0"/>
              <w:widowControl/>
              <w:suppressLineNumbers w:val="0"/>
              <w:jc w:val="center"/>
              <w:textAlignment w:val="center"/>
              <w:rPr>
                <w:rFonts w:hint="eastAsia" w:ascii="黑体" w:hAnsi="黑体" w:eastAsia="黑体" w:cs="宋体"/>
                <w:sz w:val="24"/>
                <w:lang w:val="en-US" w:eastAsia="zh-CN"/>
              </w:rPr>
            </w:pPr>
            <w:r>
              <w:rPr>
                <w:rFonts w:hint="eastAsia" w:ascii="宋体" w:hAnsi="宋体" w:eastAsia="宋体" w:cs="宋体"/>
                <w:i w:val="0"/>
                <w:color w:val="000000"/>
                <w:kern w:val="0"/>
                <w:sz w:val="20"/>
                <w:szCs w:val="20"/>
                <w:u w:val="none"/>
                <w:lang w:val="en-US" w:eastAsia="zh-CN" w:bidi="ar"/>
              </w:rPr>
              <w:t>20</w:t>
            </w:r>
          </w:p>
        </w:tc>
        <w:tc>
          <w:tcPr>
            <w:tcW w:w="1710"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铝芯电缆国标</w:t>
            </w:r>
          </w:p>
        </w:tc>
        <w:tc>
          <w:tcPr>
            <w:tcW w:w="2243"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YJLV-4*70+1*35</w:t>
            </w:r>
          </w:p>
        </w:tc>
        <w:tc>
          <w:tcPr>
            <w:tcW w:w="735" w:type="dxa"/>
            <w:vAlign w:val="center"/>
          </w:tcPr>
          <w:p>
            <w:pPr>
              <w:keepNext w:val="0"/>
              <w:keepLines w:val="0"/>
              <w:widowControl/>
              <w:suppressLineNumbers w:val="0"/>
              <w:jc w:val="center"/>
              <w:textAlignment w:val="center"/>
              <w:rPr>
                <w:rFonts w:hint="eastAsia" w:ascii="华文细黑" w:hAnsi="华文细黑" w:eastAsia="华文细黑" w:cs="华文细黑"/>
                <w:sz w:val="24"/>
                <w:szCs w:val="24"/>
              </w:rPr>
            </w:pPr>
            <w:r>
              <w:rPr>
                <w:rFonts w:hint="default" w:ascii="华文细黑" w:hAnsi="华文细黑" w:eastAsia="华文细黑" w:cs="华文细黑"/>
                <w:i w:val="0"/>
                <w:color w:val="000000"/>
                <w:kern w:val="0"/>
                <w:sz w:val="24"/>
                <w:szCs w:val="24"/>
                <w:u w:val="none"/>
                <w:lang w:val="en-US" w:eastAsia="zh-CN" w:bidi="ar"/>
              </w:rPr>
              <w:t>米</w:t>
            </w:r>
          </w:p>
        </w:tc>
        <w:tc>
          <w:tcPr>
            <w:tcW w:w="984"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90" w:type="dxa"/>
            <w:vAlign w:val="center"/>
          </w:tcPr>
          <w:p>
            <w:pPr>
              <w:keepNext w:val="0"/>
              <w:keepLines w:val="0"/>
              <w:widowControl/>
              <w:suppressLineNumbers w:val="0"/>
              <w:jc w:val="center"/>
              <w:textAlignment w:val="center"/>
              <w:rPr>
                <w:rFonts w:hint="eastAsia" w:ascii="黑体" w:hAnsi="黑体" w:eastAsia="黑体" w:cs="宋体"/>
                <w:sz w:val="24"/>
                <w:lang w:val="en-US" w:eastAsia="zh-CN"/>
              </w:rPr>
            </w:pPr>
            <w:r>
              <w:rPr>
                <w:rFonts w:hint="eastAsia" w:ascii="宋体" w:hAnsi="宋体" w:eastAsia="宋体" w:cs="宋体"/>
                <w:i w:val="0"/>
                <w:color w:val="000000"/>
                <w:kern w:val="0"/>
                <w:sz w:val="20"/>
                <w:szCs w:val="20"/>
                <w:u w:val="none"/>
                <w:lang w:val="en-US" w:eastAsia="zh-CN" w:bidi="ar"/>
              </w:rPr>
              <w:t>21</w:t>
            </w:r>
          </w:p>
        </w:tc>
        <w:tc>
          <w:tcPr>
            <w:tcW w:w="1710"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铝芯电缆国标</w:t>
            </w:r>
          </w:p>
        </w:tc>
        <w:tc>
          <w:tcPr>
            <w:tcW w:w="2243"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YJLV-4*120+1*70</w:t>
            </w:r>
          </w:p>
        </w:tc>
        <w:tc>
          <w:tcPr>
            <w:tcW w:w="735" w:type="dxa"/>
            <w:vAlign w:val="center"/>
          </w:tcPr>
          <w:p>
            <w:pPr>
              <w:keepNext w:val="0"/>
              <w:keepLines w:val="0"/>
              <w:widowControl/>
              <w:suppressLineNumbers w:val="0"/>
              <w:jc w:val="center"/>
              <w:textAlignment w:val="center"/>
              <w:rPr>
                <w:rFonts w:hint="eastAsia" w:ascii="华文细黑" w:hAnsi="华文细黑" w:eastAsia="华文细黑" w:cs="华文细黑"/>
                <w:sz w:val="24"/>
                <w:szCs w:val="24"/>
              </w:rPr>
            </w:pPr>
            <w:r>
              <w:rPr>
                <w:rFonts w:hint="default" w:ascii="华文细黑" w:hAnsi="华文细黑" w:eastAsia="华文细黑" w:cs="华文细黑"/>
                <w:i w:val="0"/>
                <w:color w:val="000000"/>
                <w:kern w:val="0"/>
                <w:sz w:val="24"/>
                <w:szCs w:val="24"/>
                <w:u w:val="none"/>
                <w:lang w:val="en-US" w:eastAsia="zh-CN" w:bidi="ar"/>
              </w:rPr>
              <w:t>米</w:t>
            </w:r>
          </w:p>
        </w:tc>
        <w:tc>
          <w:tcPr>
            <w:tcW w:w="984"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90" w:type="dxa"/>
            <w:vAlign w:val="center"/>
          </w:tcPr>
          <w:p>
            <w:pPr>
              <w:keepNext w:val="0"/>
              <w:keepLines w:val="0"/>
              <w:widowControl/>
              <w:suppressLineNumbers w:val="0"/>
              <w:jc w:val="center"/>
              <w:textAlignment w:val="center"/>
              <w:rPr>
                <w:rFonts w:hint="eastAsia" w:ascii="黑体" w:hAnsi="黑体" w:eastAsia="黑体" w:cs="宋体"/>
                <w:sz w:val="24"/>
                <w:lang w:val="en-US" w:eastAsia="zh-CN"/>
              </w:rPr>
            </w:pPr>
            <w:r>
              <w:rPr>
                <w:rFonts w:hint="eastAsia" w:ascii="宋体" w:hAnsi="宋体" w:eastAsia="宋体" w:cs="宋体"/>
                <w:i w:val="0"/>
                <w:color w:val="000000"/>
                <w:kern w:val="0"/>
                <w:sz w:val="20"/>
                <w:szCs w:val="20"/>
                <w:u w:val="none"/>
                <w:lang w:val="en-US" w:eastAsia="zh-CN" w:bidi="ar"/>
              </w:rPr>
              <w:t>22</w:t>
            </w:r>
          </w:p>
        </w:tc>
        <w:tc>
          <w:tcPr>
            <w:tcW w:w="1710"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铝芯电缆国标</w:t>
            </w:r>
          </w:p>
        </w:tc>
        <w:tc>
          <w:tcPr>
            <w:tcW w:w="2243"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YJLV-4*240+1*120</w:t>
            </w:r>
          </w:p>
        </w:tc>
        <w:tc>
          <w:tcPr>
            <w:tcW w:w="735" w:type="dxa"/>
            <w:vAlign w:val="center"/>
          </w:tcPr>
          <w:p>
            <w:pPr>
              <w:keepNext w:val="0"/>
              <w:keepLines w:val="0"/>
              <w:widowControl/>
              <w:suppressLineNumbers w:val="0"/>
              <w:jc w:val="center"/>
              <w:textAlignment w:val="center"/>
              <w:rPr>
                <w:rFonts w:hint="eastAsia" w:ascii="华文细黑" w:hAnsi="华文细黑" w:eastAsia="华文细黑" w:cs="华文细黑"/>
                <w:sz w:val="24"/>
                <w:szCs w:val="24"/>
              </w:rPr>
            </w:pPr>
            <w:r>
              <w:rPr>
                <w:rFonts w:hint="default" w:ascii="华文细黑" w:hAnsi="华文细黑" w:eastAsia="华文细黑" w:cs="华文细黑"/>
                <w:i w:val="0"/>
                <w:color w:val="000000"/>
                <w:kern w:val="0"/>
                <w:sz w:val="24"/>
                <w:szCs w:val="24"/>
                <w:u w:val="none"/>
                <w:lang w:val="en-US" w:eastAsia="zh-CN" w:bidi="ar"/>
              </w:rPr>
              <w:t>米</w:t>
            </w:r>
          </w:p>
        </w:tc>
        <w:tc>
          <w:tcPr>
            <w:tcW w:w="984"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90" w:type="dxa"/>
            <w:vAlign w:val="center"/>
          </w:tcPr>
          <w:p>
            <w:pPr>
              <w:keepNext w:val="0"/>
              <w:keepLines w:val="0"/>
              <w:widowControl/>
              <w:suppressLineNumbers w:val="0"/>
              <w:jc w:val="center"/>
              <w:textAlignment w:val="center"/>
              <w:rPr>
                <w:rFonts w:hint="eastAsia" w:ascii="黑体" w:hAnsi="黑体" w:eastAsia="黑体" w:cs="宋体"/>
                <w:sz w:val="24"/>
                <w:lang w:val="en-US" w:eastAsia="zh-CN"/>
              </w:rPr>
            </w:pPr>
            <w:r>
              <w:rPr>
                <w:rFonts w:hint="eastAsia" w:ascii="宋体" w:hAnsi="宋体" w:eastAsia="宋体" w:cs="宋体"/>
                <w:i w:val="0"/>
                <w:color w:val="000000"/>
                <w:kern w:val="0"/>
                <w:sz w:val="20"/>
                <w:szCs w:val="20"/>
                <w:u w:val="none"/>
                <w:lang w:val="en-US" w:eastAsia="zh-CN" w:bidi="ar"/>
              </w:rPr>
              <w:t>23</w:t>
            </w:r>
          </w:p>
        </w:tc>
        <w:tc>
          <w:tcPr>
            <w:tcW w:w="1710"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铝芯线各色</w:t>
            </w:r>
          </w:p>
        </w:tc>
        <w:tc>
          <w:tcPr>
            <w:tcW w:w="2243"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BLV-2.5</w:t>
            </w:r>
          </w:p>
        </w:tc>
        <w:tc>
          <w:tcPr>
            <w:tcW w:w="735" w:type="dxa"/>
            <w:vAlign w:val="center"/>
          </w:tcPr>
          <w:p>
            <w:pPr>
              <w:keepNext w:val="0"/>
              <w:keepLines w:val="0"/>
              <w:widowControl/>
              <w:suppressLineNumbers w:val="0"/>
              <w:jc w:val="center"/>
              <w:textAlignment w:val="center"/>
              <w:rPr>
                <w:rFonts w:hint="eastAsia" w:ascii="华文细黑" w:hAnsi="华文细黑" w:eastAsia="华文细黑" w:cs="华文细黑"/>
                <w:sz w:val="24"/>
                <w:szCs w:val="24"/>
              </w:rPr>
            </w:pPr>
            <w:r>
              <w:rPr>
                <w:rFonts w:hint="default" w:ascii="华文细黑" w:hAnsi="华文细黑" w:eastAsia="华文细黑" w:cs="华文细黑"/>
                <w:i w:val="0"/>
                <w:color w:val="000000"/>
                <w:kern w:val="0"/>
                <w:sz w:val="24"/>
                <w:szCs w:val="24"/>
                <w:u w:val="none"/>
                <w:lang w:val="en-US" w:eastAsia="zh-CN" w:bidi="ar"/>
              </w:rPr>
              <w:t>米</w:t>
            </w:r>
          </w:p>
        </w:tc>
        <w:tc>
          <w:tcPr>
            <w:tcW w:w="984"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90" w:type="dxa"/>
            <w:vAlign w:val="center"/>
          </w:tcPr>
          <w:p>
            <w:pPr>
              <w:keepNext w:val="0"/>
              <w:keepLines w:val="0"/>
              <w:widowControl/>
              <w:suppressLineNumbers w:val="0"/>
              <w:jc w:val="center"/>
              <w:textAlignment w:val="center"/>
              <w:rPr>
                <w:rFonts w:hint="eastAsia" w:ascii="黑体" w:hAnsi="黑体" w:eastAsia="黑体" w:cs="宋体"/>
                <w:sz w:val="24"/>
                <w:lang w:val="en-US" w:eastAsia="zh-CN"/>
              </w:rPr>
            </w:pPr>
            <w:r>
              <w:rPr>
                <w:rFonts w:hint="eastAsia" w:ascii="宋体" w:hAnsi="宋体" w:eastAsia="宋体" w:cs="宋体"/>
                <w:i w:val="0"/>
                <w:color w:val="000000"/>
                <w:kern w:val="0"/>
                <w:sz w:val="20"/>
                <w:szCs w:val="20"/>
                <w:u w:val="none"/>
                <w:lang w:val="en-US" w:eastAsia="zh-CN" w:bidi="ar"/>
              </w:rPr>
              <w:t>24</w:t>
            </w:r>
          </w:p>
        </w:tc>
        <w:tc>
          <w:tcPr>
            <w:tcW w:w="1710"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铝芯线</w:t>
            </w:r>
          </w:p>
        </w:tc>
        <w:tc>
          <w:tcPr>
            <w:tcW w:w="2243"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BLV-16</w:t>
            </w:r>
          </w:p>
        </w:tc>
        <w:tc>
          <w:tcPr>
            <w:tcW w:w="735" w:type="dxa"/>
            <w:vAlign w:val="center"/>
          </w:tcPr>
          <w:p>
            <w:pPr>
              <w:keepNext w:val="0"/>
              <w:keepLines w:val="0"/>
              <w:widowControl/>
              <w:suppressLineNumbers w:val="0"/>
              <w:jc w:val="center"/>
              <w:textAlignment w:val="center"/>
              <w:rPr>
                <w:rFonts w:hint="eastAsia" w:ascii="华文细黑" w:hAnsi="华文细黑" w:eastAsia="华文细黑" w:cs="华文细黑"/>
                <w:sz w:val="24"/>
                <w:szCs w:val="24"/>
                <w:lang w:val="en-US" w:eastAsia="zh-CN"/>
              </w:rPr>
            </w:pPr>
            <w:r>
              <w:rPr>
                <w:rFonts w:hint="default" w:ascii="华文细黑" w:hAnsi="华文细黑" w:eastAsia="华文细黑" w:cs="华文细黑"/>
                <w:i w:val="0"/>
                <w:color w:val="000000"/>
                <w:kern w:val="0"/>
                <w:sz w:val="24"/>
                <w:szCs w:val="24"/>
                <w:u w:val="none"/>
                <w:lang w:val="en-US" w:eastAsia="zh-CN" w:bidi="ar"/>
              </w:rPr>
              <w:t>米</w:t>
            </w:r>
          </w:p>
        </w:tc>
        <w:tc>
          <w:tcPr>
            <w:tcW w:w="984"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90" w:type="dxa"/>
            <w:vAlign w:val="center"/>
          </w:tcPr>
          <w:p>
            <w:pPr>
              <w:keepNext w:val="0"/>
              <w:keepLines w:val="0"/>
              <w:widowControl/>
              <w:suppressLineNumbers w:val="0"/>
              <w:jc w:val="center"/>
              <w:textAlignment w:val="center"/>
              <w:rPr>
                <w:rFonts w:hint="eastAsia" w:ascii="黑体" w:hAnsi="黑体" w:eastAsia="黑体" w:cs="宋体"/>
                <w:sz w:val="24"/>
                <w:lang w:val="en-US" w:eastAsia="zh-CN"/>
              </w:rPr>
            </w:pPr>
            <w:r>
              <w:rPr>
                <w:rFonts w:hint="eastAsia" w:ascii="宋体" w:hAnsi="宋体" w:eastAsia="宋体" w:cs="宋体"/>
                <w:i w:val="0"/>
                <w:color w:val="000000"/>
                <w:kern w:val="0"/>
                <w:sz w:val="20"/>
                <w:szCs w:val="20"/>
                <w:u w:val="none"/>
                <w:lang w:val="en-US" w:eastAsia="zh-CN" w:bidi="ar"/>
              </w:rPr>
              <w:t>25</w:t>
            </w:r>
          </w:p>
        </w:tc>
        <w:tc>
          <w:tcPr>
            <w:tcW w:w="1710"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铜芯线双色</w:t>
            </w:r>
          </w:p>
        </w:tc>
        <w:tc>
          <w:tcPr>
            <w:tcW w:w="2243"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BV-1.5</w:t>
            </w:r>
          </w:p>
        </w:tc>
        <w:tc>
          <w:tcPr>
            <w:tcW w:w="735" w:type="dxa"/>
            <w:vAlign w:val="center"/>
          </w:tcPr>
          <w:p>
            <w:pPr>
              <w:keepNext w:val="0"/>
              <w:keepLines w:val="0"/>
              <w:widowControl/>
              <w:suppressLineNumbers w:val="0"/>
              <w:jc w:val="center"/>
              <w:textAlignment w:val="center"/>
              <w:rPr>
                <w:rFonts w:hint="eastAsia" w:ascii="华文细黑" w:hAnsi="华文细黑" w:eastAsia="华文细黑" w:cs="华文细黑"/>
                <w:sz w:val="24"/>
                <w:szCs w:val="24"/>
                <w:lang w:val="en-US" w:eastAsia="zh-CN"/>
              </w:rPr>
            </w:pPr>
            <w:r>
              <w:rPr>
                <w:rFonts w:hint="default" w:ascii="华文细黑" w:hAnsi="华文细黑" w:eastAsia="华文细黑" w:cs="华文细黑"/>
                <w:i w:val="0"/>
                <w:color w:val="000000"/>
                <w:kern w:val="0"/>
                <w:sz w:val="24"/>
                <w:szCs w:val="24"/>
                <w:u w:val="none"/>
                <w:lang w:val="en-US" w:eastAsia="zh-CN" w:bidi="ar"/>
              </w:rPr>
              <w:t>米</w:t>
            </w:r>
          </w:p>
        </w:tc>
        <w:tc>
          <w:tcPr>
            <w:tcW w:w="984"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90" w:type="dxa"/>
            <w:vAlign w:val="center"/>
          </w:tcPr>
          <w:p>
            <w:pPr>
              <w:keepNext w:val="0"/>
              <w:keepLines w:val="0"/>
              <w:widowControl/>
              <w:suppressLineNumbers w:val="0"/>
              <w:jc w:val="center"/>
              <w:textAlignment w:val="center"/>
              <w:rPr>
                <w:rFonts w:hint="eastAsia" w:ascii="黑体" w:hAnsi="黑体" w:eastAsia="黑体" w:cs="宋体"/>
                <w:sz w:val="24"/>
                <w:lang w:val="en-US" w:eastAsia="zh-CN"/>
              </w:rPr>
            </w:pPr>
            <w:r>
              <w:rPr>
                <w:rFonts w:hint="eastAsia" w:ascii="宋体" w:hAnsi="宋体" w:eastAsia="宋体" w:cs="宋体"/>
                <w:i w:val="0"/>
                <w:color w:val="000000"/>
                <w:kern w:val="0"/>
                <w:sz w:val="20"/>
                <w:szCs w:val="20"/>
                <w:u w:val="none"/>
                <w:lang w:val="en-US" w:eastAsia="zh-CN" w:bidi="ar"/>
              </w:rPr>
              <w:t>26</w:t>
            </w:r>
          </w:p>
        </w:tc>
        <w:tc>
          <w:tcPr>
            <w:tcW w:w="1710"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铜芯线各色</w:t>
            </w:r>
          </w:p>
        </w:tc>
        <w:tc>
          <w:tcPr>
            <w:tcW w:w="2243"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BV-2.5</w:t>
            </w:r>
          </w:p>
        </w:tc>
        <w:tc>
          <w:tcPr>
            <w:tcW w:w="735" w:type="dxa"/>
            <w:vAlign w:val="center"/>
          </w:tcPr>
          <w:p>
            <w:pPr>
              <w:keepNext w:val="0"/>
              <w:keepLines w:val="0"/>
              <w:widowControl/>
              <w:suppressLineNumbers w:val="0"/>
              <w:jc w:val="center"/>
              <w:textAlignment w:val="center"/>
              <w:rPr>
                <w:rFonts w:hint="eastAsia" w:ascii="华文细黑" w:hAnsi="华文细黑" w:eastAsia="华文细黑" w:cs="华文细黑"/>
                <w:sz w:val="24"/>
                <w:szCs w:val="24"/>
              </w:rPr>
            </w:pPr>
            <w:r>
              <w:rPr>
                <w:rFonts w:hint="default" w:ascii="华文细黑" w:hAnsi="华文细黑" w:eastAsia="华文细黑" w:cs="华文细黑"/>
                <w:i w:val="0"/>
                <w:color w:val="000000"/>
                <w:kern w:val="0"/>
                <w:sz w:val="24"/>
                <w:szCs w:val="24"/>
                <w:u w:val="none"/>
                <w:lang w:val="en-US" w:eastAsia="zh-CN" w:bidi="ar"/>
              </w:rPr>
              <w:t>米</w:t>
            </w:r>
          </w:p>
        </w:tc>
        <w:tc>
          <w:tcPr>
            <w:tcW w:w="984"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90" w:type="dxa"/>
            <w:vAlign w:val="center"/>
          </w:tcPr>
          <w:p>
            <w:pPr>
              <w:keepNext w:val="0"/>
              <w:keepLines w:val="0"/>
              <w:widowControl/>
              <w:suppressLineNumbers w:val="0"/>
              <w:jc w:val="center"/>
              <w:textAlignment w:val="center"/>
              <w:rPr>
                <w:rFonts w:hint="eastAsia" w:ascii="黑体" w:hAnsi="黑体" w:eastAsia="黑体" w:cs="宋体"/>
                <w:sz w:val="24"/>
                <w:lang w:val="en-US" w:eastAsia="zh-CN"/>
              </w:rPr>
            </w:pPr>
            <w:r>
              <w:rPr>
                <w:rFonts w:hint="eastAsia" w:ascii="宋体" w:hAnsi="宋体" w:eastAsia="宋体" w:cs="宋体"/>
                <w:i w:val="0"/>
                <w:color w:val="000000"/>
                <w:kern w:val="0"/>
                <w:sz w:val="20"/>
                <w:szCs w:val="20"/>
                <w:u w:val="none"/>
                <w:lang w:val="en-US" w:eastAsia="zh-CN" w:bidi="ar"/>
              </w:rPr>
              <w:t>27</w:t>
            </w:r>
          </w:p>
        </w:tc>
        <w:tc>
          <w:tcPr>
            <w:tcW w:w="1710"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铜芯线 双色</w:t>
            </w:r>
          </w:p>
        </w:tc>
        <w:tc>
          <w:tcPr>
            <w:tcW w:w="2243"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BV-2.5</w:t>
            </w:r>
          </w:p>
        </w:tc>
        <w:tc>
          <w:tcPr>
            <w:tcW w:w="735" w:type="dxa"/>
            <w:vAlign w:val="center"/>
          </w:tcPr>
          <w:p>
            <w:pPr>
              <w:keepNext w:val="0"/>
              <w:keepLines w:val="0"/>
              <w:widowControl/>
              <w:suppressLineNumbers w:val="0"/>
              <w:jc w:val="center"/>
              <w:textAlignment w:val="center"/>
              <w:rPr>
                <w:rFonts w:hint="eastAsia" w:ascii="华文细黑" w:hAnsi="华文细黑" w:eastAsia="华文细黑" w:cs="华文细黑"/>
                <w:sz w:val="24"/>
                <w:szCs w:val="24"/>
              </w:rPr>
            </w:pPr>
            <w:r>
              <w:rPr>
                <w:rFonts w:hint="default" w:ascii="华文细黑" w:hAnsi="华文细黑" w:eastAsia="华文细黑" w:cs="华文细黑"/>
                <w:i w:val="0"/>
                <w:color w:val="000000"/>
                <w:kern w:val="0"/>
                <w:sz w:val="24"/>
                <w:szCs w:val="24"/>
                <w:u w:val="none"/>
                <w:lang w:val="en-US" w:eastAsia="zh-CN" w:bidi="ar"/>
              </w:rPr>
              <w:t>米</w:t>
            </w:r>
          </w:p>
        </w:tc>
        <w:tc>
          <w:tcPr>
            <w:tcW w:w="984"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90" w:type="dxa"/>
            <w:vAlign w:val="center"/>
          </w:tcPr>
          <w:p>
            <w:pPr>
              <w:keepNext w:val="0"/>
              <w:keepLines w:val="0"/>
              <w:widowControl/>
              <w:suppressLineNumbers w:val="0"/>
              <w:jc w:val="center"/>
              <w:textAlignment w:val="center"/>
              <w:rPr>
                <w:rFonts w:hint="eastAsia" w:ascii="黑体" w:hAnsi="黑体" w:eastAsia="黑体" w:cs="宋体"/>
                <w:sz w:val="24"/>
                <w:lang w:val="en-US" w:eastAsia="zh-CN"/>
              </w:rPr>
            </w:pPr>
            <w:r>
              <w:rPr>
                <w:rFonts w:hint="eastAsia" w:ascii="宋体" w:hAnsi="宋体" w:eastAsia="宋体" w:cs="宋体"/>
                <w:i w:val="0"/>
                <w:color w:val="000000"/>
                <w:kern w:val="0"/>
                <w:sz w:val="20"/>
                <w:szCs w:val="20"/>
                <w:u w:val="none"/>
                <w:lang w:val="en-US" w:eastAsia="zh-CN" w:bidi="ar"/>
              </w:rPr>
              <w:t>28</w:t>
            </w:r>
          </w:p>
        </w:tc>
        <w:tc>
          <w:tcPr>
            <w:tcW w:w="1710"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铜芯线</w:t>
            </w:r>
          </w:p>
        </w:tc>
        <w:tc>
          <w:tcPr>
            <w:tcW w:w="2243"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BV-4</w:t>
            </w:r>
          </w:p>
        </w:tc>
        <w:tc>
          <w:tcPr>
            <w:tcW w:w="735" w:type="dxa"/>
            <w:vAlign w:val="center"/>
          </w:tcPr>
          <w:p>
            <w:pPr>
              <w:keepNext w:val="0"/>
              <w:keepLines w:val="0"/>
              <w:widowControl/>
              <w:suppressLineNumbers w:val="0"/>
              <w:jc w:val="center"/>
              <w:textAlignment w:val="center"/>
              <w:rPr>
                <w:rFonts w:hint="eastAsia" w:ascii="华文细黑" w:hAnsi="华文细黑" w:eastAsia="华文细黑" w:cs="华文细黑"/>
                <w:sz w:val="24"/>
                <w:szCs w:val="24"/>
              </w:rPr>
            </w:pPr>
            <w:r>
              <w:rPr>
                <w:rFonts w:hint="default" w:ascii="华文细黑" w:hAnsi="华文细黑" w:eastAsia="华文细黑" w:cs="华文细黑"/>
                <w:i w:val="0"/>
                <w:color w:val="000000"/>
                <w:kern w:val="0"/>
                <w:sz w:val="24"/>
                <w:szCs w:val="24"/>
                <w:u w:val="none"/>
                <w:lang w:val="en-US" w:eastAsia="zh-CN" w:bidi="ar"/>
              </w:rPr>
              <w:t>米</w:t>
            </w:r>
          </w:p>
        </w:tc>
        <w:tc>
          <w:tcPr>
            <w:tcW w:w="984"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90" w:type="dxa"/>
            <w:vAlign w:val="center"/>
          </w:tcPr>
          <w:p>
            <w:pPr>
              <w:keepNext w:val="0"/>
              <w:keepLines w:val="0"/>
              <w:widowControl/>
              <w:suppressLineNumbers w:val="0"/>
              <w:jc w:val="center"/>
              <w:textAlignment w:val="center"/>
              <w:rPr>
                <w:rFonts w:hint="eastAsia" w:ascii="黑体" w:hAnsi="黑体" w:eastAsia="黑体" w:cs="宋体"/>
                <w:sz w:val="24"/>
                <w:lang w:val="en-US" w:eastAsia="zh-CN"/>
              </w:rPr>
            </w:pPr>
            <w:r>
              <w:rPr>
                <w:rFonts w:hint="eastAsia" w:ascii="宋体" w:hAnsi="宋体" w:eastAsia="宋体" w:cs="宋体"/>
                <w:i w:val="0"/>
                <w:color w:val="000000"/>
                <w:kern w:val="0"/>
                <w:sz w:val="20"/>
                <w:szCs w:val="20"/>
                <w:u w:val="none"/>
                <w:lang w:val="en-US" w:eastAsia="zh-CN" w:bidi="ar"/>
              </w:rPr>
              <w:t>29</w:t>
            </w:r>
          </w:p>
        </w:tc>
        <w:tc>
          <w:tcPr>
            <w:tcW w:w="1710"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铜芯线各色</w:t>
            </w:r>
          </w:p>
        </w:tc>
        <w:tc>
          <w:tcPr>
            <w:tcW w:w="2243"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BV-6</w:t>
            </w:r>
          </w:p>
        </w:tc>
        <w:tc>
          <w:tcPr>
            <w:tcW w:w="735" w:type="dxa"/>
            <w:vAlign w:val="center"/>
          </w:tcPr>
          <w:p>
            <w:pPr>
              <w:keepNext w:val="0"/>
              <w:keepLines w:val="0"/>
              <w:widowControl/>
              <w:suppressLineNumbers w:val="0"/>
              <w:jc w:val="center"/>
              <w:textAlignment w:val="center"/>
              <w:rPr>
                <w:rFonts w:hint="eastAsia" w:ascii="华文细黑" w:hAnsi="华文细黑" w:eastAsia="华文细黑" w:cs="华文细黑"/>
                <w:sz w:val="24"/>
                <w:szCs w:val="24"/>
              </w:rPr>
            </w:pPr>
            <w:r>
              <w:rPr>
                <w:rFonts w:hint="default" w:ascii="华文细黑" w:hAnsi="华文细黑" w:eastAsia="华文细黑" w:cs="华文细黑"/>
                <w:i w:val="0"/>
                <w:color w:val="000000"/>
                <w:kern w:val="0"/>
                <w:sz w:val="24"/>
                <w:szCs w:val="24"/>
                <w:u w:val="none"/>
                <w:lang w:val="en-US" w:eastAsia="zh-CN" w:bidi="ar"/>
              </w:rPr>
              <w:t>米</w:t>
            </w:r>
          </w:p>
        </w:tc>
        <w:tc>
          <w:tcPr>
            <w:tcW w:w="984"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90" w:type="dxa"/>
            <w:vAlign w:val="center"/>
          </w:tcPr>
          <w:p>
            <w:pPr>
              <w:keepNext w:val="0"/>
              <w:keepLines w:val="0"/>
              <w:widowControl/>
              <w:suppressLineNumbers w:val="0"/>
              <w:jc w:val="center"/>
              <w:textAlignment w:val="center"/>
              <w:rPr>
                <w:rFonts w:hint="eastAsia" w:ascii="黑体" w:hAnsi="黑体" w:eastAsia="黑体" w:cs="宋体"/>
                <w:sz w:val="24"/>
                <w:lang w:val="en-US" w:eastAsia="zh-CN"/>
              </w:rPr>
            </w:pPr>
            <w:r>
              <w:rPr>
                <w:rFonts w:hint="eastAsia" w:ascii="宋体" w:hAnsi="宋体" w:eastAsia="宋体" w:cs="宋体"/>
                <w:i w:val="0"/>
                <w:color w:val="000000"/>
                <w:kern w:val="0"/>
                <w:sz w:val="20"/>
                <w:szCs w:val="20"/>
                <w:u w:val="none"/>
                <w:lang w:val="en-US" w:eastAsia="zh-CN" w:bidi="ar"/>
              </w:rPr>
              <w:t>30</w:t>
            </w:r>
          </w:p>
        </w:tc>
        <w:tc>
          <w:tcPr>
            <w:tcW w:w="1710"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铜芯线各色</w:t>
            </w:r>
          </w:p>
        </w:tc>
        <w:tc>
          <w:tcPr>
            <w:tcW w:w="2243"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BV-10</w:t>
            </w:r>
          </w:p>
        </w:tc>
        <w:tc>
          <w:tcPr>
            <w:tcW w:w="735" w:type="dxa"/>
            <w:vAlign w:val="center"/>
          </w:tcPr>
          <w:p>
            <w:pPr>
              <w:keepNext w:val="0"/>
              <w:keepLines w:val="0"/>
              <w:widowControl/>
              <w:suppressLineNumbers w:val="0"/>
              <w:jc w:val="center"/>
              <w:textAlignment w:val="center"/>
              <w:rPr>
                <w:rFonts w:hint="eastAsia" w:ascii="华文细黑" w:hAnsi="华文细黑" w:eastAsia="华文细黑" w:cs="华文细黑"/>
                <w:sz w:val="24"/>
                <w:szCs w:val="24"/>
              </w:rPr>
            </w:pPr>
            <w:r>
              <w:rPr>
                <w:rFonts w:hint="default" w:ascii="华文细黑" w:hAnsi="华文细黑" w:eastAsia="华文细黑" w:cs="华文细黑"/>
                <w:i w:val="0"/>
                <w:color w:val="000000"/>
                <w:kern w:val="0"/>
                <w:sz w:val="24"/>
                <w:szCs w:val="24"/>
                <w:u w:val="none"/>
                <w:lang w:val="en-US" w:eastAsia="zh-CN" w:bidi="ar"/>
              </w:rPr>
              <w:t>米</w:t>
            </w:r>
          </w:p>
        </w:tc>
        <w:tc>
          <w:tcPr>
            <w:tcW w:w="984"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90" w:type="dxa"/>
            <w:vAlign w:val="center"/>
          </w:tcPr>
          <w:p>
            <w:pPr>
              <w:keepNext w:val="0"/>
              <w:keepLines w:val="0"/>
              <w:widowControl/>
              <w:suppressLineNumbers w:val="0"/>
              <w:jc w:val="center"/>
              <w:textAlignment w:val="center"/>
              <w:rPr>
                <w:rFonts w:hint="eastAsia" w:ascii="黑体" w:hAnsi="黑体" w:eastAsia="黑体" w:cs="宋体"/>
                <w:sz w:val="24"/>
                <w:lang w:val="en-US" w:eastAsia="zh-CN"/>
              </w:rPr>
            </w:pPr>
            <w:r>
              <w:rPr>
                <w:rFonts w:hint="eastAsia" w:ascii="宋体" w:hAnsi="宋体" w:eastAsia="宋体" w:cs="宋体"/>
                <w:i w:val="0"/>
                <w:color w:val="000000"/>
                <w:kern w:val="0"/>
                <w:sz w:val="20"/>
                <w:szCs w:val="20"/>
                <w:u w:val="none"/>
                <w:lang w:val="en-US" w:eastAsia="zh-CN" w:bidi="ar"/>
              </w:rPr>
              <w:t>31</w:t>
            </w:r>
          </w:p>
        </w:tc>
        <w:tc>
          <w:tcPr>
            <w:tcW w:w="1710"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铜芯线各色</w:t>
            </w:r>
          </w:p>
        </w:tc>
        <w:tc>
          <w:tcPr>
            <w:tcW w:w="2243"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BVR-2.5</w:t>
            </w:r>
          </w:p>
        </w:tc>
        <w:tc>
          <w:tcPr>
            <w:tcW w:w="735" w:type="dxa"/>
            <w:vAlign w:val="center"/>
          </w:tcPr>
          <w:p>
            <w:pPr>
              <w:keepNext w:val="0"/>
              <w:keepLines w:val="0"/>
              <w:widowControl/>
              <w:suppressLineNumbers w:val="0"/>
              <w:jc w:val="center"/>
              <w:textAlignment w:val="center"/>
              <w:rPr>
                <w:rFonts w:hint="eastAsia" w:ascii="华文细黑" w:hAnsi="华文细黑" w:eastAsia="华文细黑" w:cs="华文细黑"/>
                <w:sz w:val="24"/>
                <w:szCs w:val="24"/>
              </w:rPr>
            </w:pPr>
            <w:r>
              <w:rPr>
                <w:rFonts w:hint="default" w:ascii="华文细黑" w:hAnsi="华文细黑" w:eastAsia="华文细黑" w:cs="华文细黑"/>
                <w:i w:val="0"/>
                <w:color w:val="000000"/>
                <w:kern w:val="0"/>
                <w:sz w:val="24"/>
                <w:szCs w:val="24"/>
                <w:u w:val="none"/>
                <w:lang w:val="en-US" w:eastAsia="zh-CN" w:bidi="ar"/>
              </w:rPr>
              <w:t>米</w:t>
            </w:r>
          </w:p>
        </w:tc>
        <w:tc>
          <w:tcPr>
            <w:tcW w:w="984"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9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w:t>
            </w:r>
          </w:p>
        </w:tc>
        <w:tc>
          <w:tcPr>
            <w:tcW w:w="1710" w:type="dxa"/>
            <w:vAlign w:val="center"/>
          </w:tcPr>
          <w:p>
            <w:pPr>
              <w:keepNext w:val="0"/>
              <w:keepLines w:val="0"/>
              <w:widowControl/>
              <w:suppressLineNumbers w:val="0"/>
              <w:jc w:val="center"/>
              <w:textAlignment w:val="center"/>
              <w:rPr>
                <w:rFonts w:hint="default" w:ascii="华文细黑" w:hAnsi="华文细黑" w:eastAsia="华文细黑" w:cs="华文细黑"/>
                <w:i w:val="0"/>
                <w:color w:val="000000"/>
                <w:kern w:val="0"/>
                <w:sz w:val="21"/>
                <w:szCs w:val="21"/>
                <w:u w:val="none"/>
                <w:lang w:val="en-US" w:eastAsia="zh-CN" w:bidi="ar"/>
              </w:rPr>
            </w:pPr>
            <w:r>
              <w:rPr>
                <w:rFonts w:hint="default" w:ascii="华文细黑" w:hAnsi="华文细黑" w:eastAsia="华文细黑" w:cs="华文细黑"/>
                <w:i w:val="0"/>
                <w:color w:val="000000"/>
                <w:kern w:val="0"/>
                <w:sz w:val="21"/>
                <w:szCs w:val="21"/>
                <w:u w:val="none"/>
                <w:lang w:val="en-US" w:eastAsia="zh-CN" w:bidi="ar"/>
              </w:rPr>
              <w:t>铝芯线</w:t>
            </w:r>
          </w:p>
        </w:tc>
        <w:tc>
          <w:tcPr>
            <w:tcW w:w="2243" w:type="dxa"/>
            <w:vAlign w:val="center"/>
          </w:tcPr>
          <w:p>
            <w:pPr>
              <w:keepNext w:val="0"/>
              <w:keepLines w:val="0"/>
              <w:widowControl/>
              <w:suppressLineNumbers w:val="0"/>
              <w:jc w:val="center"/>
              <w:textAlignment w:val="center"/>
              <w:rPr>
                <w:rFonts w:hint="default" w:ascii="华文细黑" w:hAnsi="华文细黑" w:eastAsia="华文细黑" w:cs="华文细黑"/>
                <w:i w:val="0"/>
                <w:color w:val="000000"/>
                <w:kern w:val="0"/>
                <w:sz w:val="21"/>
                <w:szCs w:val="21"/>
                <w:u w:val="none"/>
                <w:lang w:val="en-US" w:eastAsia="zh-CN" w:bidi="ar"/>
              </w:rPr>
            </w:pPr>
            <w:r>
              <w:rPr>
                <w:rFonts w:hint="default" w:ascii="华文细黑" w:hAnsi="华文细黑" w:eastAsia="华文细黑" w:cs="华文细黑"/>
                <w:i w:val="0"/>
                <w:color w:val="000000"/>
                <w:kern w:val="0"/>
                <w:sz w:val="21"/>
                <w:szCs w:val="21"/>
                <w:u w:val="none"/>
                <w:lang w:val="en-US" w:eastAsia="zh-CN" w:bidi="ar"/>
              </w:rPr>
              <w:t>BLV-6</w:t>
            </w:r>
          </w:p>
        </w:tc>
        <w:tc>
          <w:tcPr>
            <w:tcW w:w="735" w:type="dxa"/>
            <w:vAlign w:val="center"/>
          </w:tcPr>
          <w:p>
            <w:pPr>
              <w:keepNext w:val="0"/>
              <w:keepLines w:val="0"/>
              <w:widowControl/>
              <w:suppressLineNumbers w:val="0"/>
              <w:jc w:val="center"/>
              <w:textAlignment w:val="center"/>
              <w:rPr>
                <w:rFonts w:hint="default" w:ascii="华文细黑" w:hAnsi="华文细黑" w:eastAsia="华文细黑" w:cs="华文细黑"/>
                <w:i w:val="0"/>
                <w:color w:val="000000"/>
                <w:kern w:val="0"/>
                <w:sz w:val="24"/>
                <w:szCs w:val="24"/>
                <w:u w:val="none"/>
                <w:lang w:val="en-US" w:eastAsia="zh-CN" w:bidi="ar"/>
              </w:rPr>
            </w:pPr>
            <w:r>
              <w:rPr>
                <w:rFonts w:hint="default" w:ascii="华文细黑" w:hAnsi="华文细黑" w:eastAsia="华文细黑" w:cs="华文细黑"/>
                <w:i w:val="0"/>
                <w:color w:val="000000"/>
                <w:kern w:val="0"/>
                <w:sz w:val="24"/>
                <w:szCs w:val="24"/>
                <w:u w:val="none"/>
                <w:lang w:val="en-US" w:eastAsia="zh-CN" w:bidi="ar"/>
              </w:rPr>
              <w:t>米</w:t>
            </w:r>
          </w:p>
        </w:tc>
        <w:tc>
          <w:tcPr>
            <w:tcW w:w="984"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9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w:t>
            </w:r>
          </w:p>
        </w:tc>
        <w:tc>
          <w:tcPr>
            <w:tcW w:w="1710" w:type="dxa"/>
            <w:vAlign w:val="center"/>
          </w:tcPr>
          <w:p>
            <w:pPr>
              <w:keepNext w:val="0"/>
              <w:keepLines w:val="0"/>
              <w:widowControl/>
              <w:suppressLineNumbers w:val="0"/>
              <w:jc w:val="center"/>
              <w:textAlignment w:val="center"/>
              <w:rPr>
                <w:rFonts w:hint="default" w:ascii="华文细黑" w:hAnsi="华文细黑" w:eastAsia="华文细黑" w:cs="华文细黑"/>
                <w:i w:val="0"/>
                <w:color w:val="000000"/>
                <w:kern w:val="0"/>
                <w:sz w:val="21"/>
                <w:szCs w:val="21"/>
                <w:u w:val="none"/>
                <w:lang w:val="en-US" w:eastAsia="zh-CN" w:bidi="ar"/>
              </w:rPr>
            </w:pPr>
            <w:r>
              <w:rPr>
                <w:rFonts w:hint="default" w:ascii="华文细黑" w:hAnsi="华文细黑" w:eastAsia="华文细黑" w:cs="华文细黑"/>
                <w:i w:val="0"/>
                <w:color w:val="000000"/>
                <w:kern w:val="0"/>
                <w:sz w:val="21"/>
                <w:szCs w:val="21"/>
                <w:u w:val="none"/>
                <w:lang w:val="en-US" w:eastAsia="zh-CN" w:bidi="ar"/>
              </w:rPr>
              <w:t>铜芯线</w:t>
            </w:r>
          </w:p>
        </w:tc>
        <w:tc>
          <w:tcPr>
            <w:tcW w:w="2243" w:type="dxa"/>
            <w:vAlign w:val="center"/>
          </w:tcPr>
          <w:p>
            <w:pPr>
              <w:keepNext w:val="0"/>
              <w:keepLines w:val="0"/>
              <w:widowControl/>
              <w:suppressLineNumbers w:val="0"/>
              <w:jc w:val="center"/>
              <w:textAlignment w:val="center"/>
              <w:rPr>
                <w:rFonts w:hint="default" w:ascii="华文细黑" w:hAnsi="华文细黑" w:eastAsia="华文细黑" w:cs="华文细黑"/>
                <w:i w:val="0"/>
                <w:color w:val="000000"/>
                <w:kern w:val="0"/>
                <w:sz w:val="21"/>
                <w:szCs w:val="21"/>
                <w:u w:val="none"/>
                <w:lang w:val="en-US" w:eastAsia="zh-CN" w:bidi="ar"/>
              </w:rPr>
            </w:pPr>
            <w:r>
              <w:rPr>
                <w:rFonts w:hint="default" w:ascii="华文细黑" w:hAnsi="华文细黑" w:eastAsia="华文细黑" w:cs="华文细黑"/>
                <w:i w:val="0"/>
                <w:color w:val="000000"/>
                <w:kern w:val="0"/>
                <w:sz w:val="21"/>
                <w:szCs w:val="21"/>
                <w:u w:val="none"/>
                <w:lang w:val="en-US" w:eastAsia="zh-CN" w:bidi="ar"/>
              </w:rPr>
              <w:t>BV-16</w:t>
            </w:r>
          </w:p>
        </w:tc>
        <w:tc>
          <w:tcPr>
            <w:tcW w:w="735" w:type="dxa"/>
            <w:vAlign w:val="center"/>
          </w:tcPr>
          <w:p>
            <w:pPr>
              <w:keepNext w:val="0"/>
              <w:keepLines w:val="0"/>
              <w:widowControl/>
              <w:suppressLineNumbers w:val="0"/>
              <w:jc w:val="center"/>
              <w:textAlignment w:val="center"/>
              <w:rPr>
                <w:rFonts w:hint="default" w:ascii="华文细黑" w:hAnsi="华文细黑" w:eastAsia="华文细黑" w:cs="华文细黑"/>
                <w:i w:val="0"/>
                <w:color w:val="000000"/>
                <w:kern w:val="0"/>
                <w:sz w:val="24"/>
                <w:szCs w:val="24"/>
                <w:u w:val="none"/>
                <w:lang w:val="en-US" w:eastAsia="zh-CN" w:bidi="ar"/>
              </w:rPr>
            </w:pPr>
            <w:r>
              <w:rPr>
                <w:rFonts w:hint="default" w:ascii="华文细黑" w:hAnsi="华文细黑" w:eastAsia="华文细黑" w:cs="华文细黑"/>
                <w:i w:val="0"/>
                <w:color w:val="000000"/>
                <w:kern w:val="0"/>
                <w:sz w:val="24"/>
                <w:szCs w:val="24"/>
                <w:u w:val="none"/>
                <w:lang w:val="en-US" w:eastAsia="zh-CN" w:bidi="ar"/>
              </w:rPr>
              <w:t>米</w:t>
            </w:r>
            <w:bookmarkStart w:id="6" w:name="_GoBack"/>
            <w:bookmarkEnd w:id="6"/>
          </w:p>
        </w:tc>
        <w:tc>
          <w:tcPr>
            <w:tcW w:w="984"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bl>
    <w:p>
      <w:pPr>
        <w:spacing w:line="500" w:lineRule="exact"/>
        <w:rPr>
          <w:rFonts w:hint="eastAsia" w:ascii="宋体" w:hAnsi="宋体" w:cs="宋体"/>
          <w:szCs w:val="21"/>
        </w:rPr>
      </w:pPr>
    </w:p>
    <w:p>
      <w:pPr>
        <w:spacing w:line="440" w:lineRule="exact"/>
        <w:jc w:val="left"/>
        <w:rPr>
          <w:rFonts w:hint="eastAsia" w:ascii="华文细黑" w:hAnsi="华文细黑" w:eastAsia="华文细黑" w:cs="华文细黑"/>
          <w:sz w:val="24"/>
          <w:highlight w:val="yellow"/>
          <w:lang w:val="en-US" w:eastAsia="zh-CN"/>
        </w:rPr>
      </w:pPr>
      <w:r>
        <w:rPr>
          <w:rFonts w:hint="eastAsia" w:ascii="华文细黑" w:hAnsi="华文细黑" w:eastAsia="华文细黑" w:cs="华文细黑"/>
          <w:sz w:val="24"/>
          <w:lang w:val="en-US" w:eastAsia="zh-CN"/>
        </w:rPr>
        <w:t>注：    1、以上不含增值税单价为综合单价，包含但不限于：材料费、仓储费、保管费、运输费</w:t>
      </w:r>
      <w:r>
        <w:rPr>
          <w:rFonts w:hint="eastAsia" w:ascii="华文细黑" w:hAnsi="华文细黑" w:eastAsia="华文细黑" w:cs="华文细黑"/>
          <w:sz w:val="24"/>
          <w:highlight w:val="yellow"/>
          <w:lang w:val="en-US" w:eastAsia="zh-CN"/>
        </w:rPr>
        <w:t>（至</w:t>
      </w:r>
      <w:r>
        <w:rPr>
          <w:rFonts w:hint="eastAsia" w:ascii="华文细黑" w:hAnsi="华文细黑" w:eastAsia="华文细黑" w:cs="华文细黑"/>
          <w:color w:val="000000"/>
          <w:sz w:val="24"/>
          <w:highlight w:val="yellow"/>
          <w:u w:val="single"/>
          <w:lang w:val="en-US" w:eastAsia="zh-CN"/>
        </w:rPr>
        <w:t>中粮 武侯新城总承包项目</w:t>
      </w:r>
      <w:r>
        <w:rPr>
          <w:rFonts w:hint="eastAsia" w:ascii="华文细黑" w:hAnsi="华文细黑" w:eastAsia="华文细黑" w:cs="华文细黑"/>
          <w:sz w:val="24"/>
          <w:highlight w:val="yellow"/>
          <w:lang w:val="en-US" w:eastAsia="zh-CN"/>
        </w:rPr>
        <w:t>工程工地指定地点）</w:t>
      </w:r>
      <w:r>
        <w:rPr>
          <w:rFonts w:hint="eastAsia" w:ascii="华文细黑" w:hAnsi="华文细黑" w:eastAsia="华文细黑" w:cs="华文细黑"/>
          <w:sz w:val="24"/>
          <w:lang w:val="en-US" w:eastAsia="zh-CN"/>
        </w:rPr>
        <w:t>、装卸车费、间接费、管理费、利润、附加税、企业所得税以及合同中明示或暗示的所有风险、责任和义务的费用、汇率的变动、国家及地方政府政策的改变引起的费用以及运输过程中的材料损耗及试验用材料损耗费用,不再另行增加其他费用。</w:t>
      </w:r>
      <w:r>
        <w:rPr>
          <w:rFonts w:hint="eastAsia" w:ascii="华文细黑" w:hAnsi="华文细黑" w:eastAsia="华文细黑" w:cs="华文细黑"/>
          <w:sz w:val="24"/>
          <w:highlight w:val="yellow"/>
          <w:lang w:val="en-US" w:eastAsia="zh-CN"/>
        </w:rPr>
        <w:t>双方均充分考虑市场风险，在合同履行期间，如因市场因素造成电线电缆价格波动超过±5% 时，按以下方式调价：</w:t>
      </w:r>
      <w:r>
        <w:rPr>
          <w:rFonts w:hint="eastAsia" w:ascii="华文细黑" w:hAnsi="华文细黑" w:eastAsia="华文细黑" w:cs="华文细黑"/>
          <w:sz w:val="24"/>
          <w:highlight w:val="yellow"/>
        </w:rPr>
        <w:t>双方按当月市场行情进行核价并签订核价单</w:t>
      </w:r>
      <w:r>
        <w:rPr>
          <w:rFonts w:hint="eastAsia" w:ascii="华文细黑" w:hAnsi="华文细黑" w:eastAsia="华文细黑" w:cs="华文细黑"/>
          <w:sz w:val="24"/>
          <w:highlight w:val="yellow"/>
          <w:lang w:eastAsia="zh-CN"/>
        </w:rPr>
        <w:t>。</w:t>
      </w:r>
    </w:p>
    <w:p>
      <w:pPr>
        <w:numPr>
          <w:ilvl w:val="0"/>
          <w:numId w:val="1"/>
        </w:numPr>
        <w:spacing w:line="440" w:lineRule="exact"/>
        <w:ind w:firstLine="960" w:firstLineChars="400"/>
        <w:jc w:val="left"/>
        <w:rPr>
          <w:rFonts w:hint="eastAsia" w:ascii="华文细黑" w:hAnsi="华文细黑" w:eastAsia="华文细黑"/>
          <w:sz w:val="24"/>
        </w:rPr>
      </w:pPr>
      <w:r>
        <w:rPr>
          <w:rFonts w:hint="eastAsia" w:ascii="华文细黑" w:hAnsi="华文细黑" w:eastAsia="华文细黑"/>
          <w:sz w:val="24"/>
        </w:rPr>
        <w:t>若验收时，</w:t>
      </w:r>
      <w:r>
        <w:rPr>
          <w:rFonts w:hint="eastAsia" w:ascii="华文细黑" w:hAnsi="华文细黑" w:eastAsia="华文细黑"/>
          <w:sz w:val="24"/>
          <w:lang w:val="en-US" w:eastAsia="zh-CN"/>
        </w:rPr>
        <w:t>我单位</w:t>
      </w:r>
      <w:r>
        <w:rPr>
          <w:rFonts w:hint="eastAsia" w:ascii="华文细黑" w:hAnsi="华文细黑" w:eastAsia="华文细黑"/>
          <w:sz w:val="24"/>
        </w:rPr>
        <w:t>不组织现场验收或在现场验收时</w:t>
      </w:r>
      <w:r>
        <w:rPr>
          <w:rFonts w:hint="eastAsia" w:ascii="华文细黑" w:hAnsi="华文细黑" w:eastAsia="华文细黑"/>
          <w:sz w:val="24"/>
          <w:lang w:val="en-US" w:eastAsia="zh-CN"/>
        </w:rPr>
        <w:t>我单位</w:t>
      </w:r>
      <w:r>
        <w:rPr>
          <w:rFonts w:hint="eastAsia" w:ascii="华文细黑" w:hAnsi="华文细黑" w:eastAsia="华文细黑"/>
          <w:sz w:val="24"/>
        </w:rPr>
        <w:t>不到场且未及时通知</w:t>
      </w:r>
      <w:r>
        <w:rPr>
          <w:rFonts w:hint="eastAsia" w:ascii="华文细黑" w:hAnsi="华文细黑" w:eastAsia="华文细黑"/>
          <w:sz w:val="24"/>
          <w:lang w:val="en-US" w:eastAsia="zh-CN"/>
        </w:rPr>
        <w:t>贵单位</w:t>
      </w:r>
      <w:r>
        <w:rPr>
          <w:rFonts w:hint="eastAsia" w:ascii="华文细黑" w:hAnsi="华文细黑" w:eastAsia="华文细黑"/>
          <w:sz w:val="24"/>
        </w:rPr>
        <w:t>，</w:t>
      </w:r>
      <w:r>
        <w:rPr>
          <w:rFonts w:hint="eastAsia" w:ascii="华文细黑" w:hAnsi="华文细黑" w:eastAsia="华文细黑"/>
          <w:sz w:val="24"/>
          <w:lang w:val="en-US" w:eastAsia="zh-CN"/>
        </w:rPr>
        <w:t>贵单位</w:t>
      </w:r>
      <w:r>
        <w:rPr>
          <w:rFonts w:hint="eastAsia" w:ascii="华文细黑" w:hAnsi="华文细黑" w:eastAsia="华文细黑"/>
          <w:sz w:val="24"/>
        </w:rPr>
        <w:t>将自行组织验收，并视为</w:t>
      </w:r>
      <w:r>
        <w:rPr>
          <w:rFonts w:hint="eastAsia" w:ascii="华文细黑" w:hAnsi="华文细黑" w:eastAsia="华文细黑"/>
          <w:sz w:val="24"/>
          <w:lang w:val="en-US" w:eastAsia="zh-CN"/>
        </w:rPr>
        <w:t>我单位</w:t>
      </w:r>
      <w:r>
        <w:rPr>
          <w:rFonts w:hint="eastAsia" w:ascii="华文细黑" w:hAnsi="华文细黑" w:eastAsia="华文细黑"/>
          <w:sz w:val="24"/>
        </w:rPr>
        <w:t>认同验收结果。</w:t>
      </w:r>
    </w:p>
    <w:p>
      <w:pPr>
        <w:numPr>
          <w:ilvl w:val="0"/>
          <w:numId w:val="0"/>
        </w:numPr>
        <w:spacing w:line="440" w:lineRule="exact"/>
        <w:ind w:firstLine="960" w:firstLineChars="400"/>
        <w:jc w:val="left"/>
        <w:rPr>
          <w:rFonts w:hint="eastAsia" w:ascii="华文细黑" w:hAnsi="华文细黑" w:eastAsia="华文细黑" w:cs="华文细黑"/>
          <w:sz w:val="24"/>
        </w:rPr>
      </w:pPr>
      <w:r>
        <w:rPr>
          <w:rFonts w:hint="eastAsia" w:ascii="华文细黑" w:hAnsi="华文细黑" w:eastAsia="华文细黑" w:cs="华文细黑"/>
          <w:sz w:val="24"/>
          <w:lang w:val="en-US" w:eastAsia="zh-CN"/>
        </w:rPr>
        <w:t>3</w:t>
      </w:r>
      <w:r>
        <w:rPr>
          <w:rFonts w:hint="eastAsia" w:ascii="华文细黑" w:hAnsi="华文细黑" w:eastAsia="华文细黑" w:cs="华文细黑"/>
          <w:sz w:val="24"/>
        </w:rPr>
        <w:t>、</w:t>
      </w:r>
      <w:r>
        <w:rPr>
          <w:rFonts w:hint="eastAsia" w:ascii="华文细黑" w:hAnsi="华文细黑" w:eastAsia="华文细黑"/>
          <w:sz w:val="24"/>
          <w:lang w:val="en-US" w:eastAsia="zh-CN"/>
        </w:rPr>
        <w:t>我单位</w:t>
      </w:r>
      <w:r>
        <w:rPr>
          <w:rFonts w:hint="eastAsia" w:ascii="华文细黑" w:hAnsi="华文细黑" w:eastAsia="华文细黑" w:cs="华文细黑"/>
          <w:sz w:val="24"/>
        </w:rPr>
        <w:t>理解</w:t>
      </w:r>
      <w:r>
        <w:rPr>
          <w:rFonts w:hint="eastAsia" w:ascii="华文细黑" w:hAnsi="华文细黑" w:eastAsia="华文细黑"/>
          <w:sz w:val="24"/>
          <w:lang w:val="en-US" w:eastAsia="zh-CN"/>
        </w:rPr>
        <w:t>贵单位</w:t>
      </w:r>
      <w:r>
        <w:rPr>
          <w:rFonts w:hint="eastAsia" w:ascii="华文细黑" w:hAnsi="华文细黑" w:eastAsia="华文细黑" w:cs="华文细黑"/>
          <w:sz w:val="24"/>
        </w:rPr>
        <w:t>相关制度，每月20日</w:t>
      </w:r>
      <w:r>
        <w:rPr>
          <w:rFonts w:hint="eastAsia" w:ascii="华文细黑" w:hAnsi="华文细黑" w:eastAsia="华文细黑"/>
          <w:sz w:val="24"/>
          <w:lang w:val="en-US" w:eastAsia="zh-CN"/>
        </w:rPr>
        <w:t>贵单位、我单位</w:t>
      </w:r>
      <w:r>
        <w:rPr>
          <w:rFonts w:hint="eastAsia" w:ascii="华文细黑" w:hAnsi="华文细黑" w:eastAsia="华文细黑" w:cs="华文细黑"/>
          <w:sz w:val="24"/>
        </w:rPr>
        <w:t>双方根据签字确认的送货单及收货单到</w:t>
      </w:r>
      <w:r>
        <w:rPr>
          <w:rFonts w:hint="eastAsia" w:ascii="华文细黑" w:hAnsi="华文细黑" w:eastAsia="华文细黑"/>
          <w:sz w:val="24"/>
          <w:lang w:val="en-US" w:eastAsia="zh-CN"/>
        </w:rPr>
        <w:t>贵单位</w:t>
      </w:r>
      <w:r>
        <w:rPr>
          <w:rFonts w:hint="eastAsia" w:ascii="华文细黑" w:hAnsi="华文细黑" w:eastAsia="华文细黑" w:cs="华文细黑"/>
          <w:sz w:val="24"/>
        </w:rPr>
        <w:t>物资部进行对账，核实供货的规格型号、时间、数量、单价、合价等信息，确认无误的对账单须由</w:t>
      </w:r>
      <w:r>
        <w:rPr>
          <w:rFonts w:hint="eastAsia" w:ascii="华文细黑" w:hAnsi="华文细黑" w:eastAsia="华文细黑"/>
          <w:sz w:val="24"/>
          <w:lang w:val="en-US" w:eastAsia="zh-CN"/>
        </w:rPr>
        <w:t>我单位</w:t>
      </w:r>
      <w:r>
        <w:rPr>
          <w:rFonts w:hint="eastAsia" w:ascii="华文细黑" w:hAnsi="华文细黑" w:eastAsia="华文细黑" w:cs="华文细黑"/>
          <w:sz w:val="24"/>
        </w:rPr>
        <w:t>盖章且经</w:t>
      </w:r>
      <w:r>
        <w:rPr>
          <w:rFonts w:hint="eastAsia" w:ascii="华文细黑" w:hAnsi="华文细黑" w:eastAsia="华文细黑"/>
          <w:sz w:val="24"/>
          <w:lang w:val="en-US" w:eastAsia="zh-CN"/>
        </w:rPr>
        <w:t>我单位</w:t>
      </w:r>
      <w:r>
        <w:rPr>
          <w:rFonts w:hint="eastAsia" w:ascii="华文细黑" w:hAnsi="华文细黑" w:eastAsia="华文细黑" w:cs="华文细黑"/>
          <w:sz w:val="24"/>
        </w:rPr>
        <w:t>负责人、</w:t>
      </w:r>
      <w:r>
        <w:rPr>
          <w:rFonts w:hint="eastAsia" w:ascii="华文细黑" w:hAnsi="华文细黑" w:eastAsia="华文细黑"/>
          <w:sz w:val="24"/>
          <w:lang w:val="en-US" w:eastAsia="zh-CN"/>
        </w:rPr>
        <w:t>贵单位</w:t>
      </w:r>
      <w:r>
        <w:rPr>
          <w:rFonts w:hint="eastAsia" w:ascii="华文细黑" w:hAnsi="华文细黑" w:eastAsia="华文细黑" w:cs="华文细黑"/>
          <w:sz w:val="24"/>
        </w:rPr>
        <w:t>收货人和项目物资部经理、项目质量部共同签字后方可纳入结算。</w:t>
      </w:r>
    </w:p>
    <w:p>
      <w:pPr>
        <w:spacing w:line="440" w:lineRule="exact"/>
        <w:ind w:firstLine="960" w:firstLineChars="400"/>
        <w:jc w:val="left"/>
        <w:rPr>
          <w:rFonts w:hint="eastAsia" w:ascii="华文细黑" w:hAnsi="华文细黑" w:eastAsia="华文细黑" w:cs="华文细黑"/>
          <w:b/>
          <w:bCs/>
          <w:sz w:val="24"/>
        </w:rPr>
      </w:pPr>
      <w:r>
        <w:rPr>
          <w:rFonts w:hint="eastAsia" w:ascii="华文细黑" w:hAnsi="华文细黑" w:eastAsia="华文细黑" w:cs="华文细黑"/>
          <w:b/>
          <w:bCs/>
          <w:sz w:val="24"/>
          <w:lang w:val="en-US" w:eastAsia="zh-CN"/>
        </w:rPr>
        <w:t>4</w:t>
      </w:r>
      <w:r>
        <w:rPr>
          <w:rFonts w:hint="eastAsia" w:ascii="华文细黑" w:hAnsi="华文细黑" w:eastAsia="华文细黑" w:cs="华文细黑"/>
          <w:b/>
          <w:bCs/>
          <w:sz w:val="24"/>
        </w:rPr>
        <w:t>、双方办理的《工程款审批表》（月度结算）只作为</w:t>
      </w:r>
      <w:r>
        <w:rPr>
          <w:rFonts w:hint="eastAsia" w:ascii="华文细黑" w:hAnsi="华文细黑" w:eastAsia="华文细黑" w:cs="华文细黑"/>
          <w:b/>
          <w:bCs/>
          <w:sz w:val="24"/>
          <w:lang w:val="en-US" w:eastAsia="zh-CN"/>
        </w:rPr>
        <w:t>贵单位</w:t>
      </w:r>
      <w:r>
        <w:rPr>
          <w:rFonts w:hint="eastAsia" w:ascii="华文细黑" w:hAnsi="华文细黑" w:eastAsia="华文细黑" w:cs="华文细黑"/>
          <w:b/>
          <w:bCs/>
          <w:sz w:val="24"/>
        </w:rPr>
        <w:t>支付</w:t>
      </w:r>
      <w:r>
        <w:rPr>
          <w:rFonts w:hint="eastAsia" w:ascii="华文细黑" w:hAnsi="华文细黑" w:eastAsia="华文细黑" w:cs="华文细黑"/>
          <w:b/>
          <w:bCs/>
          <w:sz w:val="24"/>
          <w:lang w:val="en-US" w:eastAsia="zh-CN"/>
        </w:rPr>
        <w:t>我单位</w:t>
      </w:r>
      <w:r>
        <w:rPr>
          <w:rFonts w:hint="eastAsia" w:ascii="华文细黑" w:hAnsi="华文细黑" w:eastAsia="华文细黑" w:cs="华文细黑"/>
          <w:b/>
          <w:bCs/>
          <w:sz w:val="24"/>
        </w:rPr>
        <w:t>进度款的依据，不作为双方最终结算依据。</w:t>
      </w:r>
      <w:r>
        <w:rPr>
          <w:rFonts w:hint="eastAsia" w:ascii="华文细黑" w:hAnsi="华文细黑" w:eastAsia="华文细黑" w:cs="华文细黑"/>
          <w:b/>
          <w:bCs/>
          <w:sz w:val="24"/>
          <w:lang w:val="en-US" w:eastAsia="zh-CN"/>
        </w:rPr>
        <w:t>贵单位</w:t>
      </w:r>
      <w:r>
        <w:rPr>
          <w:rFonts w:hint="eastAsia" w:ascii="华文细黑" w:hAnsi="华文细黑" w:eastAsia="华文细黑" w:cs="华文细黑"/>
          <w:b/>
          <w:bCs/>
          <w:sz w:val="24"/>
        </w:rPr>
        <w:t>从未授权项目章及工作人员签认最终结算类文件的权力，</w:t>
      </w:r>
      <w:r>
        <w:rPr>
          <w:rFonts w:hint="eastAsia" w:ascii="华文细黑" w:hAnsi="华文细黑" w:eastAsia="华文细黑" w:cs="华文细黑"/>
          <w:b/>
          <w:bCs/>
          <w:sz w:val="24"/>
          <w:lang w:val="en-US" w:eastAsia="zh-CN"/>
        </w:rPr>
        <w:t>我单位</w:t>
      </w:r>
      <w:r>
        <w:rPr>
          <w:rFonts w:hint="eastAsia" w:ascii="华文细黑" w:hAnsi="华文细黑" w:eastAsia="华文细黑" w:cs="华文细黑"/>
          <w:b/>
          <w:bCs/>
          <w:sz w:val="24"/>
        </w:rPr>
        <w:t>表示知晓。</w:t>
      </w:r>
      <w:r>
        <w:rPr>
          <w:rFonts w:hint="eastAsia" w:ascii="华文细黑" w:hAnsi="华文细黑" w:eastAsia="华文细黑" w:cs="华文细黑"/>
          <w:b/>
          <w:bCs/>
          <w:sz w:val="24"/>
          <w:lang w:val="en-US" w:eastAsia="zh-CN"/>
        </w:rPr>
        <w:t>贵单位</w:t>
      </w:r>
      <w:r>
        <w:rPr>
          <w:rFonts w:hint="eastAsia" w:ascii="华文细黑" w:hAnsi="华文细黑" w:eastAsia="华文细黑"/>
          <w:sz w:val="24"/>
          <w:lang w:val="en-US" w:eastAsia="zh-CN"/>
        </w:rPr>
        <w:t>、</w:t>
      </w:r>
      <w:r>
        <w:rPr>
          <w:rFonts w:hint="eastAsia" w:ascii="华文细黑" w:hAnsi="华文细黑" w:eastAsia="华文细黑" w:cs="华文细黑"/>
          <w:b/>
          <w:bCs/>
          <w:sz w:val="24"/>
          <w:lang w:val="en-US" w:eastAsia="zh-CN"/>
        </w:rPr>
        <w:t>我单位</w:t>
      </w:r>
      <w:r>
        <w:rPr>
          <w:rFonts w:hint="eastAsia" w:ascii="华文细黑" w:hAnsi="华文细黑" w:eastAsia="华文细黑" w:cs="华文细黑"/>
          <w:b/>
          <w:bCs/>
          <w:sz w:val="24"/>
        </w:rPr>
        <w:t>双方最终结算《分包（供）工程完工结算审批表》必须经中国建筑第二工程局有限公司西南分公司董事长签字后方可正式生效，仅有项目经理、其他工作人员签字及/或项目章签认的《分包（供）工程完工结算审批表》以及其他任何形式的最终结算类文件，对</w:t>
      </w:r>
      <w:r>
        <w:rPr>
          <w:rFonts w:hint="eastAsia" w:ascii="华文细黑" w:hAnsi="华文细黑" w:eastAsia="华文细黑" w:cs="华文细黑"/>
          <w:b/>
          <w:bCs/>
          <w:sz w:val="24"/>
          <w:lang w:val="en-US" w:eastAsia="zh-CN"/>
        </w:rPr>
        <w:t>贵单位</w:t>
      </w:r>
      <w:r>
        <w:rPr>
          <w:rFonts w:hint="eastAsia" w:ascii="华文细黑" w:hAnsi="华文细黑" w:eastAsia="华文细黑" w:cs="华文细黑"/>
          <w:b/>
          <w:bCs/>
          <w:sz w:val="24"/>
        </w:rPr>
        <w:t>不具有任何约束力。</w:t>
      </w:r>
    </w:p>
    <w:p>
      <w:pPr>
        <w:spacing w:line="440" w:lineRule="exact"/>
        <w:ind w:firstLine="960" w:firstLineChars="400"/>
        <w:jc w:val="left"/>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5、付款方式及时间:</w:t>
      </w:r>
    </w:p>
    <w:p>
      <w:pPr>
        <w:spacing w:line="440" w:lineRule="exact"/>
        <w:ind w:firstLine="960" w:firstLineChars="400"/>
        <w:jc w:val="left"/>
        <w:rPr>
          <w:rFonts w:hint="eastAsia" w:ascii="华文细黑" w:hAnsi="华文细黑" w:eastAsia="华文细黑" w:cs="华文细黑"/>
          <w:sz w:val="24"/>
          <w:lang w:val="en-US" w:eastAsia="zh-CN"/>
        </w:rPr>
      </w:pPr>
      <w:r>
        <w:rPr>
          <w:rFonts w:hint="eastAsia" w:ascii="华文细黑" w:hAnsi="华文细黑" w:eastAsia="华文细黑" w:cs="华文细黑"/>
          <w:sz w:val="24"/>
          <w:lang w:val="en-US" w:eastAsia="zh-CN"/>
        </w:rPr>
        <w:t>5.1、付款方式：贵单位以银行转账方式支付。</w:t>
      </w:r>
    </w:p>
    <w:p>
      <w:pPr>
        <w:spacing w:line="440" w:lineRule="exact"/>
        <w:ind w:firstLine="960" w:firstLineChars="400"/>
        <w:jc w:val="left"/>
        <w:rPr>
          <w:rFonts w:hint="eastAsia" w:ascii="华文细黑" w:hAnsi="华文细黑" w:eastAsia="华文细黑" w:cs="华文细黑"/>
          <w:sz w:val="24"/>
          <w:lang w:val="en-US" w:eastAsia="zh-CN"/>
        </w:rPr>
      </w:pPr>
      <w:r>
        <w:rPr>
          <w:rFonts w:hint="eastAsia" w:ascii="华文细黑" w:hAnsi="华文细黑" w:eastAsia="华文细黑" w:cs="华文细黑"/>
          <w:sz w:val="24"/>
          <w:highlight w:val="yellow"/>
          <w:lang w:val="en-US" w:eastAsia="zh-CN"/>
        </w:rPr>
        <w:t>5.2、付款时间：贵单位每月25日前支付上月结算金额的</w:t>
      </w:r>
      <w:r>
        <w:rPr>
          <w:rFonts w:hint="eastAsia" w:ascii="华文细黑" w:hAnsi="华文细黑" w:eastAsia="华文细黑" w:cs="华文细黑"/>
          <w:sz w:val="24"/>
          <w:highlight w:val="yellow"/>
          <w:u w:val="single"/>
          <w:lang w:val="en-US" w:eastAsia="zh-CN"/>
        </w:rPr>
        <w:t xml:space="preserve">70 </w:t>
      </w:r>
      <w:r>
        <w:rPr>
          <w:rFonts w:hint="eastAsia" w:ascii="华文细黑" w:hAnsi="华文细黑" w:eastAsia="华文细黑" w:cs="华文细黑"/>
          <w:sz w:val="24"/>
          <w:highlight w:val="yellow"/>
          <w:lang w:val="en-US" w:eastAsia="zh-CN"/>
        </w:rPr>
        <w:t>%，余款</w:t>
      </w:r>
      <w:r>
        <w:rPr>
          <w:rFonts w:hint="eastAsia" w:ascii="华文细黑" w:hAnsi="华文细黑" w:eastAsia="华文细黑" w:cs="华文细黑"/>
          <w:sz w:val="24"/>
          <w:highlight w:val="yellow"/>
          <w:u w:val="single"/>
          <w:lang w:val="en-US" w:eastAsia="zh-CN"/>
        </w:rPr>
        <w:t>30</w:t>
      </w:r>
      <w:r>
        <w:rPr>
          <w:rFonts w:hint="eastAsia" w:ascii="华文细黑" w:hAnsi="华文细黑" w:eastAsia="华文细黑" w:cs="华文细黑"/>
          <w:sz w:val="24"/>
          <w:highlight w:val="yellow"/>
          <w:lang w:val="en-US" w:eastAsia="zh-CN"/>
        </w:rPr>
        <w:t xml:space="preserve"> %在我方完成最后一次供货并办理完总结算后 </w:t>
      </w:r>
      <w:r>
        <w:rPr>
          <w:rFonts w:hint="eastAsia" w:ascii="华文细黑" w:hAnsi="华文细黑" w:eastAsia="华文细黑" w:cs="华文细黑"/>
          <w:sz w:val="24"/>
          <w:highlight w:val="yellow"/>
          <w:u w:val="single"/>
          <w:lang w:val="en-US" w:eastAsia="zh-CN"/>
        </w:rPr>
        <w:t xml:space="preserve"> 6  </w:t>
      </w:r>
      <w:r>
        <w:rPr>
          <w:rFonts w:hint="eastAsia" w:ascii="华文细黑" w:hAnsi="华文细黑" w:eastAsia="华文细黑" w:cs="华文细黑"/>
          <w:sz w:val="24"/>
          <w:highlight w:val="yellow"/>
          <w:lang w:val="en-US" w:eastAsia="zh-CN"/>
        </w:rPr>
        <w:t>个月内无息付清。</w:t>
      </w:r>
    </w:p>
    <w:p>
      <w:pPr>
        <w:spacing w:line="440" w:lineRule="exact"/>
        <w:ind w:firstLine="960" w:firstLineChars="400"/>
        <w:jc w:val="left"/>
        <w:rPr>
          <w:rFonts w:hint="eastAsia" w:ascii="华文细黑" w:hAnsi="华文细黑" w:eastAsia="华文细黑" w:cs="华文细黑"/>
          <w:sz w:val="24"/>
        </w:rPr>
      </w:pPr>
    </w:p>
    <w:p>
      <w:pPr>
        <w:spacing w:line="360" w:lineRule="auto"/>
        <w:ind w:firstLine="420" w:firstLineChars="200"/>
        <w:rPr>
          <w:rFonts w:hint="eastAsia" w:ascii="宋体" w:hAnsi="宋体" w:cs="宋体"/>
          <w:color w:val="000000"/>
          <w:szCs w:val="21"/>
        </w:rPr>
      </w:pPr>
    </w:p>
    <w:p>
      <w:pPr>
        <w:spacing w:line="360" w:lineRule="auto"/>
        <w:ind w:firstLine="420" w:firstLineChars="200"/>
        <w:rPr>
          <w:rFonts w:hint="eastAsia" w:ascii="宋体" w:hAnsi="宋体" w:cs="宋体"/>
          <w:szCs w:val="21"/>
        </w:rPr>
      </w:pPr>
    </w:p>
    <w:p>
      <w:pPr>
        <w:spacing w:line="500" w:lineRule="exact"/>
        <w:ind w:firstLine="4427" w:firstLineChars="2100"/>
        <w:jc w:val="left"/>
        <w:rPr>
          <w:rFonts w:hint="eastAsia" w:ascii="宋体" w:hAnsi="宋体" w:cs="宋体"/>
          <w:szCs w:val="21"/>
        </w:rPr>
      </w:pPr>
      <w:r>
        <w:rPr>
          <w:rFonts w:hint="eastAsia" w:ascii="宋体" w:hAnsi="宋体" w:cs="宋体"/>
          <w:b/>
          <w:szCs w:val="21"/>
        </w:rPr>
        <w:t>投标人（盖章）：</w:t>
      </w:r>
    </w:p>
    <w:p>
      <w:pPr>
        <w:spacing w:line="500" w:lineRule="exact"/>
        <w:ind w:right="500"/>
        <w:jc w:val="center"/>
        <w:rPr>
          <w:rFonts w:hint="eastAsia" w:ascii="宋体" w:hAnsi="宋体" w:cs="宋体"/>
          <w:b/>
          <w:szCs w:val="21"/>
        </w:rPr>
      </w:pPr>
      <w:r>
        <w:rPr>
          <w:rFonts w:hint="eastAsia" w:ascii="宋体" w:hAnsi="宋体" w:cs="宋体"/>
          <w:b/>
          <w:szCs w:val="21"/>
        </w:rPr>
        <w:t xml:space="preserve">                                  法定代表人（签字或盖章）：</w:t>
      </w:r>
    </w:p>
    <w:p>
      <w:pPr>
        <w:spacing w:line="500" w:lineRule="exact"/>
        <w:jc w:val="center"/>
        <w:rPr>
          <w:rFonts w:hint="eastAsia" w:ascii="宋体" w:hAnsi="宋体" w:cs="宋体"/>
          <w:b/>
          <w:szCs w:val="21"/>
        </w:rPr>
      </w:pPr>
      <w:r>
        <w:rPr>
          <w:rFonts w:hint="eastAsia" w:ascii="宋体" w:hAnsi="宋体" w:cs="宋体"/>
          <w:b/>
          <w:szCs w:val="21"/>
        </w:rPr>
        <w:t xml:space="preserve">                            年   月    日</w:t>
      </w:r>
    </w:p>
    <w:p>
      <w:pPr>
        <w:jc w:val="center"/>
        <w:rPr>
          <w:rFonts w:ascii="黑体" w:hAnsi="黑体" w:eastAsia="黑体"/>
          <w:b/>
          <w:sz w:val="48"/>
          <w:szCs w:val="48"/>
        </w:rPr>
      </w:pPr>
    </w:p>
    <w:p>
      <w:pPr>
        <w:widowControl/>
        <w:adjustRightInd w:val="0"/>
        <w:snapToGrid w:val="0"/>
        <w:spacing w:line="360" w:lineRule="auto"/>
        <w:jc w:val="both"/>
        <w:rPr>
          <w:rFonts w:hint="eastAsia" w:ascii="华文细黑" w:hAnsi="华文细黑" w:eastAsia="华文细黑"/>
          <w:b/>
          <w:sz w:val="48"/>
          <w:lang w:val="en-US" w:eastAsia="zh-CN"/>
        </w:rPr>
      </w:pPr>
    </w:p>
    <w:p>
      <w:pPr>
        <w:widowControl/>
        <w:adjustRightInd w:val="0"/>
        <w:snapToGrid w:val="0"/>
        <w:spacing w:line="360" w:lineRule="auto"/>
        <w:jc w:val="center"/>
        <w:rPr>
          <w:rFonts w:ascii="华文细黑" w:hAnsi="华文细黑" w:eastAsia="华文细黑"/>
          <w:b/>
          <w:sz w:val="48"/>
        </w:rPr>
      </w:pPr>
      <w:r>
        <w:rPr>
          <w:rFonts w:hint="eastAsia" w:ascii="华文细黑" w:hAnsi="华文细黑" w:eastAsia="华文细黑"/>
          <w:b/>
          <w:sz w:val="48"/>
          <w:lang w:val="en-US" w:eastAsia="zh-CN"/>
        </w:rPr>
        <w:t>中粮 武侯新城总承包</w:t>
      </w:r>
      <w:r>
        <w:rPr>
          <w:rFonts w:hint="eastAsia" w:ascii="华文细黑" w:hAnsi="华文细黑" w:eastAsia="华文细黑"/>
          <w:b/>
          <w:sz w:val="48"/>
        </w:rPr>
        <w:t>项目</w:t>
      </w:r>
    </w:p>
    <w:p>
      <w:pPr>
        <w:widowControl/>
        <w:adjustRightInd w:val="0"/>
        <w:snapToGrid w:val="0"/>
        <w:spacing w:line="360" w:lineRule="auto"/>
        <w:jc w:val="center"/>
        <w:rPr>
          <w:rFonts w:ascii="华文细黑" w:hAnsi="华文细黑" w:eastAsia="华文细黑"/>
          <w:b/>
          <w:sz w:val="48"/>
        </w:rPr>
      </w:pPr>
      <w:r>
        <w:rPr>
          <w:rFonts w:hint="eastAsia" w:ascii="华文细黑" w:hAnsi="华文细黑" w:eastAsia="华文细黑"/>
          <w:b/>
          <w:sz w:val="48"/>
        </w:rPr>
        <w:t>电线电缆采购合同</w:t>
      </w:r>
    </w:p>
    <w:p>
      <w:pPr>
        <w:jc w:val="center"/>
        <w:rPr>
          <w:rFonts w:ascii="黑体" w:hAnsi="黑体" w:eastAsia="黑体"/>
          <w:b/>
          <w:sz w:val="28"/>
        </w:rPr>
      </w:pPr>
    </w:p>
    <w:p>
      <w:pPr>
        <w:jc w:val="center"/>
        <w:rPr>
          <w:rFonts w:ascii="黑体" w:hAnsi="黑体" w:eastAsia="黑体"/>
          <w:b/>
          <w:sz w:val="28"/>
        </w:rPr>
      </w:pPr>
    </w:p>
    <w:p>
      <w:pPr>
        <w:jc w:val="center"/>
        <w:rPr>
          <w:rFonts w:ascii="黑体" w:hAnsi="黑体" w:eastAsia="黑体"/>
          <w:b/>
          <w:sz w:val="28"/>
        </w:rPr>
      </w:pPr>
    </w:p>
    <w:p>
      <w:pPr>
        <w:jc w:val="center"/>
        <w:rPr>
          <w:rFonts w:ascii="黑体" w:hAnsi="黑体" w:eastAsia="黑体"/>
          <w:b/>
          <w:sz w:val="28"/>
        </w:rPr>
      </w:pPr>
    </w:p>
    <w:p>
      <w:pPr>
        <w:jc w:val="center"/>
        <w:rPr>
          <w:rFonts w:ascii="黑体" w:hAnsi="黑体" w:eastAsia="黑体"/>
          <w:b/>
          <w:sz w:val="28"/>
        </w:rPr>
      </w:pPr>
    </w:p>
    <w:p>
      <w:pPr>
        <w:rPr>
          <w:rFonts w:ascii="黑体" w:hAnsi="黑体" w:eastAsia="黑体"/>
          <w:b/>
          <w:sz w:val="28"/>
        </w:rPr>
      </w:pPr>
    </w:p>
    <w:p>
      <w:pPr>
        <w:spacing w:line="360" w:lineRule="auto"/>
        <w:jc w:val="center"/>
        <w:rPr>
          <w:rFonts w:ascii="宋体" w:hAnsi="宋体" w:cs="宋体"/>
          <w:sz w:val="36"/>
          <w:szCs w:val="36"/>
        </w:rPr>
      </w:pPr>
      <w:r>
        <w:rPr>
          <w:rFonts w:hint="eastAsia" w:ascii="宋体" w:hAnsi="宋体" w:cs="宋体"/>
          <w:sz w:val="36"/>
          <w:szCs w:val="36"/>
        </w:rPr>
        <w:t>（合同编号：CSCEC2B-XN-</w:t>
      </w:r>
      <w:r>
        <w:rPr>
          <w:rFonts w:hint="eastAsia" w:ascii="宋体" w:hAnsi="宋体" w:cs="宋体"/>
          <w:sz w:val="36"/>
          <w:szCs w:val="36"/>
          <w:lang w:val="en-US" w:eastAsia="zh-CN"/>
        </w:rPr>
        <w:t>ZLWHXC</w:t>
      </w:r>
      <w:r>
        <w:rPr>
          <w:rFonts w:hint="eastAsia" w:ascii="宋体" w:hAnsi="宋体" w:cs="宋体"/>
          <w:sz w:val="36"/>
          <w:szCs w:val="36"/>
        </w:rPr>
        <w:t>-CG-</w:t>
      </w:r>
      <w:r>
        <w:rPr>
          <w:rFonts w:hint="eastAsia" w:ascii="宋体" w:hAnsi="宋体" w:cs="宋体"/>
          <w:sz w:val="36"/>
          <w:szCs w:val="36"/>
          <w:highlight w:val="yellow"/>
        </w:rPr>
        <w:t>XX</w:t>
      </w:r>
      <w:r>
        <w:rPr>
          <w:rFonts w:hint="eastAsia" w:ascii="宋体" w:hAnsi="宋体" w:cs="宋体"/>
          <w:sz w:val="36"/>
          <w:szCs w:val="36"/>
        </w:rPr>
        <w:t>）</w:t>
      </w:r>
    </w:p>
    <w:p>
      <w:pPr>
        <w:jc w:val="center"/>
        <w:rPr>
          <w:rFonts w:ascii="黑体" w:hAnsi="黑体" w:eastAsia="黑体"/>
          <w:b/>
          <w:sz w:val="28"/>
        </w:rPr>
      </w:pPr>
    </w:p>
    <w:p>
      <w:pPr>
        <w:jc w:val="center"/>
        <w:rPr>
          <w:rFonts w:ascii="黑体" w:hAnsi="黑体" w:eastAsia="黑体"/>
          <w:b/>
          <w:sz w:val="28"/>
        </w:rPr>
      </w:pPr>
    </w:p>
    <w:p>
      <w:pPr>
        <w:jc w:val="center"/>
        <w:rPr>
          <w:rFonts w:ascii="黑体" w:hAnsi="黑体" w:eastAsia="黑体"/>
          <w:b/>
          <w:sz w:val="28"/>
        </w:rPr>
      </w:pPr>
    </w:p>
    <w:p>
      <w:pPr>
        <w:jc w:val="center"/>
        <w:rPr>
          <w:rFonts w:ascii="黑体" w:hAnsi="黑体" w:eastAsia="黑体"/>
          <w:b/>
          <w:sz w:val="28"/>
        </w:rPr>
      </w:pPr>
    </w:p>
    <w:p>
      <w:pPr>
        <w:spacing w:line="360" w:lineRule="auto"/>
        <w:ind w:firstLine="1405" w:firstLineChars="500"/>
        <w:rPr>
          <w:rFonts w:ascii="黑体" w:hAnsi="黑体" w:eastAsia="黑体"/>
          <w:b/>
          <w:sz w:val="28"/>
        </w:rPr>
      </w:pPr>
    </w:p>
    <w:p>
      <w:pPr>
        <w:widowControl/>
        <w:adjustRightInd w:val="0"/>
        <w:snapToGrid w:val="0"/>
        <w:spacing w:line="360" w:lineRule="auto"/>
        <w:jc w:val="center"/>
        <w:rPr>
          <w:rFonts w:ascii="华文细黑" w:hAnsi="华文细黑" w:eastAsia="华文细黑"/>
          <w:bCs/>
          <w:sz w:val="32"/>
          <w:szCs w:val="32"/>
          <w:u w:val="single"/>
        </w:rPr>
      </w:pPr>
      <w:r>
        <w:rPr>
          <w:rFonts w:hint="eastAsia" w:ascii="华文细黑" w:hAnsi="华文细黑" w:eastAsia="华文细黑"/>
          <w:bCs/>
          <w:sz w:val="32"/>
          <w:szCs w:val="32"/>
        </w:rPr>
        <w:t>甲方：</w:t>
      </w:r>
      <w:r>
        <w:rPr>
          <w:rFonts w:hint="eastAsia" w:ascii="华文细黑" w:hAnsi="华文细黑" w:eastAsia="华文细黑"/>
          <w:bCs/>
          <w:sz w:val="32"/>
          <w:szCs w:val="32"/>
          <w:u w:val="single"/>
        </w:rPr>
        <w:t>中国建筑第二工程局有限公司</w:t>
      </w:r>
    </w:p>
    <w:p>
      <w:pPr>
        <w:widowControl/>
        <w:adjustRightInd w:val="0"/>
        <w:snapToGrid w:val="0"/>
        <w:spacing w:line="360" w:lineRule="auto"/>
        <w:ind w:firstLine="1600" w:firstLineChars="500"/>
        <w:rPr>
          <w:rFonts w:ascii="华文细黑" w:hAnsi="华文细黑" w:eastAsia="华文细黑"/>
          <w:bCs/>
          <w:sz w:val="32"/>
          <w:szCs w:val="32"/>
          <w:highlight w:val="yellow"/>
          <w:u w:val="single"/>
        </w:rPr>
      </w:pPr>
      <w:r>
        <w:rPr>
          <w:rFonts w:hint="eastAsia" w:ascii="华文细黑" w:hAnsi="华文细黑" w:eastAsia="华文细黑"/>
          <w:bCs/>
          <w:sz w:val="32"/>
          <w:szCs w:val="32"/>
        </w:rPr>
        <w:t>乙方：</w:t>
      </w:r>
      <w:r>
        <w:rPr>
          <w:rFonts w:hint="eastAsia" w:ascii="华文细黑" w:hAnsi="华文细黑" w:eastAsia="华文细黑"/>
          <w:bCs/>
          <w:sz w:val="32"/>
          <w:szCs w:val="32"/>
          <w:highlight w:val="yellow"/>
          <w:u w:val="single"/>
        </w:rPr>
        <w:t xml:space="preserve">XXX                       </w:t>
      </w:r>
    </w:p>
    <w:p>
      <w:pPr>
        <w:spacing w:line="360" w:lineRule="auto"/>
        <w:jc w:val="center"/>
        <w:rPr>
          <w:rFonts w:ascii="华文细黑" w:hAnsi="华文细黑" w:eastAsia="华文细黑"/>
          <w:b/>
          <w:snapToGrid w:val="0"/>
          <w:kern w:val="0"/>
          <w:sz w:val="30"/>
          <w:szCs w:val="30"/>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pPr>
        <w:spacing w:line="360" w:lineRule="auto"/>
        <w:jc w:val="center"/>
        <w:rPr>
          <w:rFonts w:hint="eastAsia" w:ascii="华文细黑" w:hAnsi="华文细黑" w:eastAsia="华文细黑"/>
          <w:b/>
          <w:snapToGrid w:val="0"/>
          <w:kern w:val="0"/>
          <w:sz w:val="30"/>
          <w:szCs w:val="30"/>
          <w:lang w:val="en-US" w:eastAsia="zh-CN"/>
        </w:rPr>
      </w:pPr>
    </w:p>
    <w:p>
      <w:pPr>
        <w:spacing w:line="360" w:lineRule="auto"/>
        <w:jc w:val="center"/>
        <w:rPr>
          <w:rFonts w:ascii="华文细黑" w:hAnsi="华文细黑" w:eastAsia="华文细黑"/>
          <w:b/>
          <w:snapToGrid w:val="0"/>
          <w:kern w:val="0"/>
          <w:sz w:val="30"/>
          <w:szCs w:val="30"/>
        </w:rPr>
      </w:pPr>
      <w:r>
        <w:rPr>
          <w:rFonts w:hint="eastAsia" w:ascii="华文细黑" w:hAnsi="华文细黑" w:eastAsia="华文细黑"/>
          <w:b/>
          <w:snapToGrid w:val="0"/>
          <w:kern w:val="0"/>
          <w:sz w:val="30"/>
          <w:szCs w:val="30"/>
          <w:lang w:val="en-US" w:eastAsia="zh-CN"/>
        </w:rPr>
        <w:t>中粮 武侯新城总承包</w:t>
      </w:r>
      <w:r>
        <w:rPr>
          <w:rFonts w:hint="eastAsia" w:ascii="华文细黑" w:hAnsi="华文细黑" w:eastAsia="华文细黑"/>
          <w:b/>
          <w:snapToGrid w:val="0"/>
          <w:kern w:val="0"/>
          <w:sz w:val="30"/>
          <w:szCs w:val="30"/>
        </w:rPr>
        <w:t>项目电线电缆采购合同</w:t>
      </w:r>
    </w:p>
    <w:p>
      <w:pPr>
        <w:wordWrap w:val="0"/>
        <w:jc w:val="right"/>
        <w:rPr>
          <w:rFonts w:ascii="宋体" w:hAnsi="宋体" w:cs="宋体"/>
          <w:szCs w:val="21"/>
        </w:rPr>
      </w:pPr>
      <w:r>
        <w:rPr>
          <w:rFonts w:hint="eastAsia" w:ascii="黑体" w:hAnsi="黑体" w:eastAsia="黑体" w:cs="宋体"/>
          <w:sz w:val="24"/>
        </w:rPr>
        <w:t xml:space="preserve">                                 </w:t>
      </w:r>
      <w:r>
        <w:rPr>
          <w:rFonts w:hint="eastAsia" w:asciiTheme="minorEastAsia" w:hAnsiTheme="minorEastAsia" w:eastAsiaTheme="minorEastAsia" w:cstheme="minorEastAsia"/>
          <w:sz w:val="24"/>
        </w:rPr>
        <w:t>合同编号：CSCEC2B-XN-</w:t>
      </w:r>
      <w:r>
        <w:rPr>
          <w:rFonts w:hint="eastAsia" w:asciiTheme="minorEastAsia" w:hAnsiTheme="minorEastAsia" w:eastAsiaTheme="minorEastAsia" w:cstheme="minorEastAsia"/>
          <w:sz w:val="24"/>
          <w:lang w:val="en-US" w:eastAsia="zh-CN"/>
        </w:rPr>
        <w:t>ZLWHXC</w:t>
      </w:r>
      <w:r>
        <w:rPr>
          <w:rFonts w:hint="eastAsia" w:asciiTheme="minorEastAsia" w:hAnsiTheme="minorEastAsia" w:eastAsiaTheme="minorEastAsia" w:cstheme="minorEastAsia"/>
          <w:sz w:val="24"/>
        </w:rPr>
        <w:t xml:space="preserve">-CG- </w:t>
      </w:r>
      <w:r>
        <w:rPr>
          <w:rFonts w:hint="eastAsia" w:asciiTheme="minorEastAsia" w:hAnsiTheme="minorEastAsia" w:eastAsiaTheme="minorEastAsia" w:cstheme="minorEastAsia"/>
          <w:sz w:val="24"/>
          <w:highlight w:val="yellow"/>
        </w:rPr>
        <w:t>XX</w:t>
      </w:r>
    </w:p>
    <w:p>
      <w:pPr>
        <w:widowControl/>
        <w:tabs>
          <w:tab w:val="left" w:pos="420"/>
        </w:tabs>
        <w:snapToGrid w:val="0"/>
        <w:spacing w:before="120" w:after="120" w:line="440" w:lineRule="exact"/>
        <w:rPr>
          <w:rFonts w:ascii="华文细黑" w:hAnsi="华文细黑" w:eastAsia="华文细黑"/>
          <w:spacing w:val="10"/>
          <w:sz w:val="24"/>
        </w:rPr>
      </w:pPr>
      <w:r>
        <w:rPr>
          <w:rFonts w:hint="eastAsia" w:ascii="华文细黑" w:hAnsi="华文细黑" w:eastAsia="华文细黑"/>
          <w:spacing w:val="10"/>
          <w:sz w:val="24"/>
        </w:rPr>
        <w:t>甲方：</w:t>
      </w:r>
      <w:r>
        <w:rPr>
          <w:rFonts w:hint="eastAsia" w:ascii="华文细黑" w:hAnsi="华文细黑" w:eastAsia="华文细黑"/>
          <w:spacing w:val="10"/>
          <w:sz w:val="24"/>
          <w:u w:val="single"/>
        </w:rPr>
        <w:t>中国建筑第二工程局有限公司</w:t>
      </w:r>
    </w:p>
    <w:p>
      <w:pPr>
        <w:widowControl/>
        <w:tabs>
          <w:tab w:val="left" w:pos="420"/>
        </w:tabs>
        <w:snapToGrid w:val="0"/>
        <w:spacing w:before="120" w:after="120" w:line="440" w:lineRule="exact"/>
        <w:rPr>
          <w:rFonts w:ascii="华文细黑" w:hAnsi="华文细黑" w:eastAsia="华文细黑"/>
          <w:spacing w:val="10"/>
          <w:sz w:val="24"/>
          <w:u w:val="single"/>
        </w:rPr>
      </w:pPr>
      <w:r>
        <w:rPr>
          <w:rFonts w:hint="eastAsia" w:ascii="华文细黑" w:hAnsi="华文细黑" w:eastAsia="华文细黑"/>
          <w:spacing w:val="10"/>
          <w:sz w:val="24"/>
        </w:rPr>
        <w:t>乙方：</w:t>
      </w:r>
      <w:r>
        <w:rPr>
          <w:rFonts w:hint="eastAsia" w:ascii="华文细黑" w:hAnsi="华文细黑" w:eastAsia="华文细黑"/>
          <w:spacing w:val="10"/>
          <w:sz w:val="24"/>
          <w:highlight w:val="yellow"/>
          <w:u w:val="single"/>
        </w:rPr>
        <w:t xml:space="preserve">XX                      </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双方根据《中华人民共和国合同法》、《中华人民共和国建筑法》及相关法律法规，遵循平等、自愿、公平和诚实信用的原则，为明确甲乙双方的权利和义务，经双方友好协商，就乙方供应甲方</w:t>
      </w:r>
      <w:r>
        <w:rPr>
          <w:rFonts w:hint="eastAsia" w:ascii="华文细黑" w:hAnsi="华文细黑" w:eastAsia="华文细黑" w:cs="华文细黑"/>
          <w:sz w:val="24"/>
          <w:highlight w:val="yellow"/>
          <w:u w:val="single"/>
          <w:lang w:val="en-US" w:eastAsia="zh-CN"/>
        </w:rPr>
        <w:t>中粮 武侯新城总承包</w:t>
      </w:r>
      <w:r>
        <w:rPr>
          <w:rFonts w:hint="eastAsia" w:ascii="华文细黑" w:hAnsi="华文细黑" w:eastAsia="华文细黑" w:cs="华文细黑"/>
          <w:sz w:val="24"/>
          <w:highlight w:val="yellow"/>
        </w:rPr>
        <w:t>项目</w:t>
      </w:r>
      <w:r>
        <w:rPr>
          <w:rFonts w:hint="eastAsia" w:ascii="华文细黑" w:hAnsi="华文细黑" w:eastAsia="华文细黑" w:cs="华文细黑"/>
          <w:sz w:val="24"/>
        </w:rPr>
        <w:t>电线电缆等事宜达成一致，特签订本合同。</w:t>
      </w:r>
    </w:p>
    <w:p>
      <w:pPr>
        <w:widowControl/>
        <w:snapToGrid w:val="0"/>
        <w:spacing w:before="120" w:after="120" w:line="440" w:lineRule="exact"/>
        <w:ind w:firstLine="420"/>
        <w:rPr>
          <w:rFonts w:ascii="华文细黑" w:hAnsi="华文细黑" w:eastAsia="华文细黑"/>
          <w:b/>
          <w:caps/>
          <w:snapToGrid w:val="0"/>
          <w:kern w:val="0"/>
          <w:sz w:val="24"/>
        </w:rPr>
      </w:pPr>
      <w:r>
        <w:rPr>
          <w:rFonts w:hint="eastAsia" w:ascii="华文细黑" w:hAnsi="华文细黑" w:eastAsia="华文细黑"/>
          <w:b/>
          <w:caps/>
          <w:snapToGrid w:val="0"/>
          <w:kern w:val="0"/>
          <w:sz w:val="24"/>
        </w:rPr>
        <w:t>一、工程概况</w:t>
      </w:r>
    </w:p>
    <w:p>
      <w:pPr>
        <w:spacing w:line="440" w:lineRule="exact"/>
        <w:ind w:firstLine="480" w:firstLineChars="200"/>
        <w:rPr>
          <w:rFonts w:ascii="华文细黑" w:hAnsi="华文细黑" w:eastAsia="华文细黑"/>
          <w:sz w:val="24"/>
        </w:rPr>
      </w:pPr>
      <w:r>
        <w:rPr>
          <w:rFonts w:hint="eastAsia" w:ascii="华文细黑" w:hAnsi="华文细黑" w:eastAsia="华文细黑"/>
          <w:sz w:val="24"/>
        </w:rPr>
        <w:t>1、工程名称：</w:t>
      </w:r>
      <w:r>
        <w:rPr>
          <w:rFonts w:hint="eastAsia" w:ascii="华文细黑" w:hAnsi="华文细黑" w:eastAsia="华文细黑" w:cs="华文细黑"/>
          <w:color w:val="000000"/>
          <w:sz w:val="24"/>
          <w:highlight w:val="yellow"/>
          <w:u w:val="single"/>
        </w:rPr>
        <w:t>中粮</w:t>
      </w:r>
      <w:r>
        <w:rPr>
          <w:rFonts w:hint="eastAsia" w:ascii="华文细黑" w:hAnsi="华文细黑" w:eastAsia="华文细黑" w:cs="华文细黑"/>
          <w:color w:val="000000"/>
          <w:sz w:val="24"/>
          <w:highlight w:val="yellow"/>
          <w:u w:val="single"/>
          <w:lang w:val="en-US" w:eastAsia="zh-CN"/>
        </w:rPr>
        <w:t xml:space="preserve"> 武侯新城</w:t>
      </w:r>
      <w:r>
        <w:rPr>
          <w:rFonts w:hint="eastAsia" w:ascii="华文细黑" w:hAnsi="华文细黑" w:eastAsia="华文细黑" w:cs="华文细黑"/>
          <w:color w:val="000000"/>
          <w:sz w:val="24"/>
          <w:highlight w:val="yellow"/>
          <w:u w:val="single"/>
        </w:rPr>
        <w:t>总承包项目部</w:t>
      </w:r>
      <w:r>
        <w:rPr>
          <w:rFonts w:hint="eastAsia" w:ascii="华文细黑" w:hAnsi="华文细黑" w:eastAsia="华文细黑"/>
          <w:sz w:val="24"/>
          <w:highlight w:val="yellow"/>
          <w:u w:val="single"/>
        </w:rPr>
        <w:t xml:space="preserve"> </w:t>
      </w:r>
    </w:p>
    <w:p>
      <w:pPr>
        <w:keepNext w:val="0"/>
        <w:keepLines w:val="0"/>
        <w:pageBreakBefore w:val="0"/>
        <w:widowControl/>
        <w:kinsoku/>
        <w:wordWrap/>
        <w:overflowPunct/>
        <w:topLinePunct w:val="0"/>
        <w:autoSpaceDE/>
        <w:autoSpaceDN/>
        <w:bidi w:val="0"/>
        <w:adjustRightInd/>
        <w:snapToGrid w:val="0"/>
        <w:spacing w:before="120" w:after="120" w:line="440" w:lineRule="exact"/>
        <w:ind w:firstLine="480" w:firstLineChars="200"/>
        <w:textAlignment w:val="auto"/>
        <w:outlineLvl w:val="9"/>
        <w:rPr>
          <w:rFonts w:ascii="华文细黑" w:hAnsi="华文细黑" w:eastAsia="华文细黑"/>
          <w:sz w:val="24"/>
        </w:rPr>
      </w:pPr>
      <w:r>
        <w:rPr>
          <w:rFonts w:hint="eastAsia" w:ascii="华文细黑" w:hAnsi="华文细黑" w:eastAsia="华文细黑"/>
          <w:sz w:val="24"/>
        </w:rPr>
        <w:t>2、工程地点：</w:t>
      </w:r>
      <w:r>
        <w:rPr>
          <w:rFonts w:hint="eastAsia" w:ascii="华文细黑" w:hAnsi="华文细黑" w:eastAsia="华文细黑" w:cs="华文细黑"/>
          <w:color w:val="000000"/>
          <w:sz w:val="24"/>
          <w:highlight w:val="yellow"/>
          <w:u w:val="single"/>
        </w:rPr>
        <w:t>武侯区簇桥街道办事处七里村</w:t>
      </w:r>
    </w:p>
    <w:p>
      <w:pPr>
        <w:spacing w:line="440" w:lineRule="exact"/>
        <w:ind w:firstLine="480" w:firstLineChars="200"/>
        <w:rPr>
          <w:rFonts w:ascii="华文细黑" w:hAnsi="华文细黑" w:eastAsia="华文细黑"/>
          <w:sz w:val="24"/>
        </w:rPr>
      </w:pPr>
      <w:r>
        <w:rPr>
          <w:rFonts w:hint="eastAsia" w:ascii="华文细黑" w:hAnsi="华文细黑" w:eastAsia="华文细黑"/>
          <w:sz w:val="24"/>
        </w:rPr>
        <w:t xml:space="preserve">3、工程范围: </w:t>
      </w:r>
      <w:r>
        <w:rPr>
          <w:rFonts w:hint="eastAsia" w:ascii="华文细黑" w:hAnsi="华文细黑" w:eastAsia="华文细黑"/>
          <w:sz w:val="24"/>
          <w:highlight w:val="yellow"/>
          <w:u w:val="single"/>
        </w:rPr>
        <w:t>仅限于</w:t>
      </w:r>
      <w:r>
        <w:rPr>
          <w:rFonts w:hint="eastAsia" w:ascii="华文细黑" w:hAnsi="华文细黑" w:eastAsia="华文细黑" w:cs="华文细黑"/>
          <w:color w:val="000000"/>
          <w:sz w:val="24"/>
          <w:highlight w:val="yellow"/>
          <w:u w:val="single"/>
        </w:rPr>
        <w:t>中粮</w:t>
      </w:r>
      <w:r>
        <w:rPr>
          <w:rFonts w:hint="eastAsia" w:ascii="华文细黑" w:hAnsi="华文细黑" w:eastAsia="华文细黑" w:cs="华文细黑"/>
          <w:color w:val="000000"/>
          <w:sz w:val="24"/>
          <w:highlight w:val="yellow"/>
          <w:u w:val="single"/>
          <w:lang w:val="en-US" w:eastAsia="zh-CN"/>
        </w:rPr>
        <w:t xml:space="preserve"> 武侯新城</w:t>
      </w:r>
      <w:r>
        <w:rPr>
          <w:rFonts w:hint="eastAsia" w:ascii="华文细黑" w:hAnsi="华文细黑" w:eastAsia="华文细黑" w:cs="华文细黑"/>
          <w:color w:val="000000"/>
          <w:sz w:val="24"/>
          <w:highlight w:val="yellow"/>
          <w:u w:val="single"/>
        </w:rPr>
        <w:t>总承包项目</w:t>
      </w:r>
      <w:r>
        <w:rPr>
          <w:rFonts w:hint="eastAsia" w:ascii="华文细黑" w:hAnsi="华文细黑" w:eastAsia="华文细黑"/>
          <w:sz w:val="24"/>
          <w:highlight w:val="yellow"/>
          <w:u w:val="single"/>
        </w:rPr>
        <w:t>工程的电线电缆供应</w:t>
      </w:r>
    </w:p>
    <w:p>
      <w:pPr>
        <w:widowControl/>
        <w:snapToGrid w:val="0"/>
        <w:spacing w:before="120" w:after="120" w:line="440" w:lineRule="exact"/>
        <w:ind w:firstLine="420"/>
        <w:rPr>
          <w:rFonts w:hint="eastAsia" w:ascii="华文细黑" w:hAnsi="华文细黑" w:eastAsia="华文细黑"/>
          <w:b/>
          <w:caps/>
          <w:snapToGrid w:val="0"/>
          <w:kern w:val="0"/>
          <w:sz w:val="24"/>
        </w:rPr>
      </w:pPr>
      <w:r>
        <w:rPr>
          <w:rFonts w:hint="eastAsia" w:ascii="华文细黑" w:hAnsi="华文细黑" w:eastAsia="华文细黑"/>
          <w:b/>
          <w:caps/>
          <w:snapToGrid w:val="0"/>
          <w:kern w:val="0"/>
          <w:sz w:val="24"/>
        </w:rPr>
        <w:t>二、材料清单及单价</w:t>
      </w:r>
    </w:p>
    <w:p>
      <w:pPr>
        <w:widowControl/>
        <w:snapToGrid w:val="0"/>
        <w:spacing w:before="120" w:after="120" w:line="440" w:lineRule="exact"/>
        <w:ind w:firstLine="420"/>
        <w:rPr>
          <w:rFonts w:hint="eastAsia" w:ascii="华文细黑" w:hAnsi="华文细黑" w:eastAsia="华文细黑"/>
          <w:b/>
          <w:caps/>
          <w:snapToGrid w:val="0"/>
          <w:kern w:val="0"/>
          <w:sz w:val="24"/>
        </w:rPr>
      </w:pPr>
    </w:p>
    <w:tbl>
      <w:tblPr>
        <w:tblStyle w:val="6"/>
        <w:tblW w:w="9965" w:type="dxa"/>
        <w:jc w:val="center"/>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785"/>
        <w:gridCol w:w="2165"/>
        <w:gridCol w:w="775"/>
        <w:gridCol w:w="1123"/>
        <w:gridCol w:w="1995"/>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723" w:type="dxa"/>
            <w:vAlign w:val="center"/>
          </w:tcPr>
          <w:p>
            <w:pPr>
              <w:spacing w:line="360" w:lineRule="auto"/>
              <w:jc w:val="center"/>
              <w:rPr>
                <w:rFonts w:ascii="华文细黑" w:hAnsi="华文细黑" w:eastAsia="华文细黑" w:cs="华文细黑"/>
                <w:b/>
                <w:szCs w:val="21"/>
              </w:rPr>
            </w:pPr>
            <w:r>
              <w:rPr>
                <w:rFonts w:hint="eastAsia" w:ascii="华文细黑" w:hAnsi="华文细黑" w:eastAsia="华文细黑" w:cs="华文细黑"/>
                <w:b/>
                <w:szCs w:val="21"/>
              </w:rPr>
              <w:t>序号</w:t>
            </w:r>
          </w:p>
        </w:tc>
        <w:tc>
          <w:tcPr>
            <w:tcW w:w="1785" w:type="dxa"/>
            <w:vAlign w:val="center"/>
          </w:tcPr>
          <w:p>
            <w:pPr>
              <w:spacing w:line="360" w:lineRule="auto"/>
              <w:jc w:val="center"/>
              <w:rPr>
                <w:rFonts w:ascii="华文细黑" w:hAnsi="华文细黑" w:eastAsia="华文细黑" w:cs="华文细黑"/>
                <w:b/>
                <w:szCs w:val="21"/>
              </w:rPr>
            </w:pPr>
            <w:r>
              <w:rPr>
                <w:rFonts w:hint="eastAsia" w:ascii="华文细黑" w:hAnsi="华文细黑" w:eastAsia="华文细黑" w:cs="华文细黑"/>
                <w:b/>
                <w:szCs w:val="21"/>
              </w:rPr>
              <w:t>材料名称</w:t>
            </w:r>
          </w:p>
        </w:tc>
        <w:tc>
          <w:tcPr>
            <w:tcW w:w="2165" w:type="dxa"/>
            <w:vAlign w:val="center"/>
          </w:tcPr>
          <w:p>
            <w:pPr>
              <w:spacing w:line="360" w:lineRule="auto"/>
              <w:jc w:val="center"/>
              <w:rPr>
                <w:rFonts w:ascii="华文细黑" w:hAnsi="华文细黑" w:eastAsia="华文细黑" w:cs="华文细黑"/>
                <w:b/>
                <w:szCs w:val="21"/>
              </w:rPr>
            </w:pPr>
            <w:r>
              <w:rPr>
                <w:rFonts w:hint="eastAsia" w:ascii="华文细黑" w:hAnsi="华文细黑" w:eastAsia="华文细黑" w:cs="华文细黑"/>
                <w:b/>
                <w:szCs w:val="21"/>
              </w:rPr>
              <w:t>规格</w:t>
            </w:r>
          </w:p>
        </w:tc>
        <w:tc>
          <w:tcPr>
            <w:tcW w:w="775" w:type="dxa"/>
            <w:vAlign w:val="center"/>
          </w:tcPr>
          <w:p>
            <w:pPr>
              <w:spacing w:line="360" w:lineRule="auto"/>
              <w:jc w:val="center"/>
              <w:rPr>
                <w:rFonts w:ascii="华文细黑" w:hAnsi="华文细黑" w:eastAsia="华文细黑" w:cs="华文细黑"/>
                <w:b/>
                <w:szCs w:val="21"/>
              </w:rPr>
            </w:pPr>
            <w:r>
              <w:rPr>
                <w:rFonts w:hint="eastAsia" w:ascii="华文细黑" w:hAnsi="华文细黑" w:eastAsia="华文细黑" w:cs="华文细黑"/>
                <w:b/>
                <w:szCs w:val="21"/>
              </w:rPr>
              <w:t>单位</w:t>
            </w:r>
          </w:p>
        </w:tc>
        <w:tc>
          <w:tcPr>
            <w:tcW w:w="1123" w:type="dxa"/>
            <w:vAlign w:val="center"/>
          </w:tcPr>
          <w:p>
            <w:pPr>
              <w:widowControl/>
              <w:spacing w:line="360" w:lineRule="auto"/>
              <w:jc w:val="center"/>
              <w:textAlignment w:val="center"/>
              <w:rPr>
                <w:rFonts w:ascii="华文细黑" w:hAnsi="华文细黑" w:eastAsia="华文细黑" w:cs="华文细黑"/>
                <w:b/>
                <w:szCs w:val="21"/>
              </w:rPr>
            </w:pPr>
            <w:r>
              <w:rPr>
                <w:rFonts w:hint="eastAsia" w:ascii="华文细黑" w:hAnsi="华文细黑" w:eastAsia="华文细黑" w:cs="华文细黑"/>
                <w:b/>
                <w:szCs w:val="21"/>
              </w:rPr>
              <w:t>税率</w:t>
            </w:r>
          </w:p>
        </w:tc>
        <w:tc>
          <w:tcPr>
            <w:tcW w:w="1995" w:type="dxa"/>
            <w:vAlign w:val="center"/>
          </w:tcPr>
          <w:p>
            <w:pPr>
              <w:spacing w:line="240" w:lineRule="auto"/>
              <w:jc w:val="center"/>
              <w:rPr>
                <w:rFonts w:ascii="华文细黑" w:hAnsi="华文细黑" w:eastAsia="华文细黑" w:cs="华文细黑"/>
                <w:b/>
                <w:szCs w:val="21"/>
              </w:rPr>
            </w:pPr>
            <w:r>
              <w:rPr>
                <w:rFonts w:hint="eastAsia" w:ascii="华文细黑" w:hAnsi="华文细黑" w:eastAsia="华文细黑" w:cs="华文细黑"/>
                <w:b/>
                <w:szCs w:val="21"/>
              </w:rPr>
              <w:t>不含税增值税单价（元/单位）</w:t>
            </w:r>
          </w:p>
        </w:tc>
        <w:tc>
          <w:tcPr>
            <w:tcW w:w="1399" w:type="dxa"/>
            <w:vAlign w:val="center"/>
          </w:tcPr>
          <w:p>
            <w:pPr>
              <w:spacing w:line="360" w:lineRule="auto"/>
              <w:jc w:val="center"/>
              <w:rPr>
                <w:rFonts w:ascii="华文细黑" w:hAnsi="华文细黑" w:eastAsia="华文细黑" w:cs="华文细黑"/>
                <w:b/>
                <w:szCs w:val="21"/>
              </w:rPr>
            </w:pPr>
            <w:r>
              <w:rPr>
                <w:rFonts w:hint="eastAsia" w:ascii="华文细黑" w:hAnsi="华文细黑" w:eastAsia="华文细黑" w:cs="华文细黑"/>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723" w:type="dxa"/>
            <w:vAlign w:val="center"/>
          </w:tcPr>
          <w:p>
            <w:pPr>
              <w:spacing w:line="360" w:lineRule="auto"/>
              <w:jc w:val="center"/>
              <w:rPr>
                <w:rFonts w:ascii="华文细黑" w:hAnsi="华文细黑" w:eastAsia="华文细黑" w:cs="华文细黑"/>
                <w:szCs w:val="21"/>
              </w:rPr>
            </w:pPr>
            <w:r>
              <w:rPr>
                <w:rFonts w:hint="eastAsia" w:ascii="华文细黑" w:hAnsi="华文细黑" w:eastAsia="华文细黑" w:cs="华文细黑"/>
                <w:szCs w:val="21"/>
              </w:rPr>
              <w:t>1</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YC铜芯电缆</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3*1.5</w:t>
            </w:r>
          </w:p>
        </w:tc>
        <w:tc>
          <w:tcPr>
            <w:tcW w:w="775" w:type="dxa"/>
            <w:vAlign w:val="bottom"/>
          </w:tcPr>
          <w:p>
            <w:pPr>
              <w:spacing w:line="480" w:lineRule="auto"/>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华文细黑" w:hAnsi="华文细黑" w:eastAsia="华文细黑" w:cs="华文细黑"/>
                <w:szCs w:val="21"/>
              </w:rPr>
            </w:pPr>
          </w:p>
        </w:tc>
        <w:tc>
          <w:tcPr>
            <w:tcW w:w="1995" w:type="dxa"/>
            <w:vAlign w:val="center"/>
          </w:tcPr>
          <w:p>
            <w:pPr>
              <w:spacing w:line="360" w:lineRule="auto"/>
              <w:jc w:val="center"/>
              <w:rPr>
                <w:rFonts w:ascii="华文细黑" w:hAnsi="华文细黑" w:eastAsia="华文细黑" w:cs="华文细黑"/>
                <w:szCs w:val="21"/>
              </w:rPr>
            </w:pPr>
          </w:p>
        </w:tc>
        <w:tc>
          <w:tcPr>
            <w:tcW w:w="1399" w:type="dxa"/>
            <w:vAlign w:val="center"/>
          </w:tcPr>
          <w:p>
            <w:pPr>
              <w:spacing w:line="360" w:lineRule="auto"/>
              <w:jc w:val="center"/>
              <w:rPr>
                <w:rFonts w:ascii="华文细黑" w:hAnsi="华文细黑" w:eastAsia="华文细黑" w:cs="华文细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723" w:type="dxa"/>
            <w:vAlign w:val="center"/>
          </w:tcPr>
          <w:p>
            <w:pPr>
              <w:spacing w:line="360" w:lineRule="auto"/>
              <w:jc w:val="center"/>
              <w:rPr>
                <w:rFonts w:hint="eastAsia" w:ascii="华文细黑" w:hAnsi="华文细黑" w:eastAsia="华文细黑" w:cs="华文细黑"/>
                <w:szCs w:val="21"/>
                <w:lang w:val="en-US" w:eastAsia="zh-CN"/>
              </w:rPr>
            </w:pPr>
            <w:r>
              <w:rPr>
                <w:rFonts w:hint="eastAsia" w:ascii="华文细黑" w:hAnsi="华文细黑" w:eastAsia="华文细黑" w:cs="华文细黑"/>
                <w:szCs w:val="21"/>
                <w:lang w:val="en-US" w:eastAsia="zh-CN"/>
              </w:rPr>
              <w:t>2</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YC铜芯电缆</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3*2.5</w:t>
            </w:r>
          </w:p>
        </w:tc>
        <w:tc>
          <w:tcPr>
            <w:tcW w:w="775" w:type="dxa"/>
            <w:vAlign w:val="bottom"/>
          </w:tcPr>
          <w:p>
            <w:pPr>
              <w:spacing w:line="480" w:lineRule="auto"/>
              <w:jc w:val="center"/>
              <w:rPr>
                <w:rFonts w:hint="eastAsia" w:ascii="华文细黑" w:hAnsi="华文细黑" w:eastAsia="华文细黑" w:cs="华文细黑"/>
                <w:sz w:val="24"/>
                <w:szCs w:val="24"/>
                <w:lang w:val="en-US" w:eastAsia="zh-CN"/>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华文细黑" w:hAnsi="华文细黑" w:eastAsia="华文细黑" w:cs="华文细黑"/>
                <w:szCs w:val="21"/>
              </w:rPr>
            </w:pPr>
          </w:p>
        </w:tc>
        <w:tc>
          <w:tcPr>
            <w:tcW w:w="1995" w:type="dxa"/>
            <w:vAlign w:val="center"/>
          </w:tcPr>
          <w:p>
            <w:pPr>
              <w:spacing w:line="360" w:lineRule="auto"/>
              <w:jc w:val="center"/>
              <w:rPr>
                <w:rFonts w:ascii="华文细黑" w:hAnsi="华文细黑" w:eastAsia="华文细黑" w:cs="华文细黑"/>
                <w:szCs w:val="21"/>
              </w:rPr>
            </w:pPr>
          </w:p>
        </w:tc>
        <w:tc>
          <w:tcPr>
            <w:tcW w:w="1399" w:type="dxa"/>
            <w:vAlign w:val="center"/>
          </w:tcPr>
          <w:p>
            <w:pPr>
              <w:spacing w:line="360" w:lineRule="auto"/>
              <w:jc w:val="center"/>
              <w:rPr>
                <w:rFonts w:ascii="华文细黑" w:hAnsi="华文细黑" w:eastAsia="华文细黑" w:cs="华文细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23" w:type="dxa"/>
            <w:vAlign w:val="center"/>
          </w:tcPr>
          <w:p>
            <w:pPr>
              <w:spacing w:line="360" w:lineRule="auto"/>
              <w:jc w:val="center"/>
              <w:rPr>
                <w:rFonts w:hint="eastAsia" w:ascii="黑体" w:hAnsi="黑体" w:eastAsia="黑体" w:cs="宋体"/>
                <w:sz w:val="24"/>
                <w:lang w:eastAsia="zh-CN"/>
              </w:rPr>
            </w:pPr>
            <w:r>
              <w:rPr>
                <w:rFonts w:hint="eastAsia" w:ascii="黑体" w:hAnsi="黑体" w:eastAsia="黑体" w:cs="宋体"/>
                <w:sz w:val="24"/>
                <w:lang w:val="en-US" w:eastAsia="zh-CN"/>
              </w:rPr>
              <w:t>3</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YC铜芯电缆</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3*2.5+2</w:t>
            </w:r>
          </w:p>
        </w:tc>
        <w:tc>
          <w:tcPr>
            <w:tcW w:w="775" w:type="dxa"/>
            <w:vAlign w:val="bottom"/>
          </w:tcPr>
          <w:p>
            <w:pPr>
              <w:spacing w:line="480" w:lineRule="auto"/>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723" w:type="dxa"/>
            <w:vAlign w:val="center"/>
          </w:tcPr>
          <w:p>
            <w:pPr>
              <w:spacing w:line="360" w:lineRule="auto"/>
              <w:jc w:val="center"/>
              <w:rPr>
                <w:rFonts w:hint="eastAsia" w:ascii="黑体" w:hAnsi="黑体" w:eastAsia="黑体" w:cs="宋体"/>
                <w:sz w:val="24"/>
                <w:lang w:eastAsia="zh-CN"/>
              </w:rPr>
            </w:pPr>
            <w:r>
              <w:rPr>
                <w:rFonts w:hint="eastAsia" w:ascii="黑体" w:hAnsi="黑体" w:eastAsia="黑体" w:cs="宋体"/>
                <w:sz w:val="24"/>
                <w:lang w:val="en-US" w:eastAsia="zh-CN"/>
              </w:rPr>
              <w:t>4</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YC铜芯电缆</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3*6+2</w:t>
            </w:r>
          </w:p>
        </w:tc>
        <w:tc>
          <w:tcPr>
            <w:tcW w:w="775" w:type="dxa"/>
            <w:vAlign w:val="bottom"/>
          </w:tcPr>
          <w:p>
            <w:pPr>
              <w:spacing w:line="480" w:lineRule="auto"/>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723" w:type="dxa"/>
            <w:vAlign w:val="center"/>
          </w:tcPr>
          <w:p>
            <w:pPr>
              <w:spacing w:line="360" w:lineRule="auto"/>
              <w:jc w:val="center"/>
              <w:rPr>
                <w:rFonts w:hint="eastAsia" w:ascii="黑体" w:hAnsi="黑体" w:eastAsia="黑体" w:cs="宋体"/>
                <w:sz w:val="24"/>
                <w:lang w:eastAsia="zh-CN"/>
              </w:rPr>
            </w:pPr>
            <w:r>
              <w:rPr>
                <w:rFonts w:hint="eastAsia" w:ascii="黑体" w:hAnsi="黑体" w:eastAsia="黑体" w:cs="宋体"/>
                <w:sz w:val="24"/>
                <w:lang w:val="en-US" w:eastAsia="zh-CN"/>
              </w:rPr>
              <w:t>5</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YC铜芯电缆</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3*4+2</w:t>
            </w:r>
          </w:p>
        </w:tc>
        <w:tc>
          <w:tcPr>
            <w:tcW w:w="775" w:type="dxa"/>
            <w:vAlign w:val="bottom"/>
          </w:tcPr>
          <w:p>
            <w:pPr>
              <w:spacing w:line="480" w:lineRule="auto"/>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23" w:type="dxa"/>
            <w:vAlign w:val="center"/>
          </w:tcPr>
          <w:p>
            <w:pPr>
              <w:spacing w:line="360" w:lineRule="auto"/>
              <w:jc w:val="center"/>
              <w:rPr>
                <w:rFonts w:hint="eastAsia" w:ascii="黑体" w:hAnsi="黑体" w:eastAsia="黑体" w:cs="宋体"/>
                <w:sz w:val="24"/>
                <w:lang w:eastAsia="zh-CN"/>
              </w:rPr>
            </w:pPr>
            <w:r>
              <w:rPr>
                <w:rFonts w:hint="eastAsia" w:ascii="黑体" w:hAnsi="黑体" w:eastAsia="黑体" w:cs="宋体"/>
                <w:sz w:val="24"/>
                <w:lang w:val="en-US" w:eastAsia="zh-CN"/>
              </w:rPr>
              <w:t>6</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YC铜芯电缆</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3*10+2</w:t>
            </w:r>
          </w:p>
        </w:tc>
        <w:tc>
          <w:tcPr>
            <w:tcW w:w="775" w:type="dxa"/>
            <w:vAlign w:val="bottom"/>
          </w:tcPr>
          <w:p>
            <w:pPr>
              <w:spacing w:line="480" w:lineRule="auto"/>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23" w:type="dxa"/>
            <w:vAlign w:val="center"/>
          </w:tcPr>
          <w:p>
            <w:pPr>
              <w:spacing w:line="360" w:lineRule="auto"/>
              <w:jc w:val="center"/>
              <w:rPr>
                <w:rFonts w:hint="eastAsia" w:ascii="黑体" w:hAnsi="黑体" w:eastAsia="黑体" w:cs="宋体"/>
                <w:sz w:val="24"/>
                <w:lang w:val="en-US" w:eastAsia="zh-CN"/>
              </w:rPr>
            </w:pPr>
            <w:r>
              <w:rPr>
                <w:rFonts w:hint="eastAsia" w:ascii="黑体" w:hAnsi="黑体" w:eastAsia="黑体" w:cs="宋体"/>
                <w:sz w:val="24"/>
                <w:lang w:val="en-US" w:eastAsia="zh-CN"/>
              </w:rPr>
              <w:t>7</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YC铜芯电缆</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3*4</w:t>
            </w:r>
          </w:p>
        </w:tc>
        <w:tc>
          <w:tcPr>
            <w:tcW w:w="775" w:type="dxa"/>
            <w:vAlign w:val="bottom"/>
          </w:tcPr>
          <w:p>
            <w:pPr>
              <w:spacing w:line="480" w:lineRule="auto"/>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23" w:type="dxa"/>
            <w:vAlign w:val="center"/>
          </w:tcPr>
          <w:p>
            <w:pPr>
              <w:spacing w:line="360" w:lineRule="auto"/>
              <w:jc w:val="center"/>
              <w:rPr>
                <w:rFonts w:hint="eastAsia" w:ascii="黑体" w:hAnsi="黑体" w:eastAsia="黑体" w:cs="宋体"/>
                <w:sz w:val="24"/>
                <w:lang w:val="en-US" w:eastAsia="zh-CN"/>
              </w:rPr>
            </w:pPr>
            <w:r>
              <w:rPr>
                <w:rFonts w:hint="eastAsia" w:ascii="黑体" w:hAnsi="黑体" w:eastAsia="黑体" w:cs="宋体"/>
                <w:sz w:val="24"/>
                <w:lang w:val="en-US" w:eastAsia="zh-CN"/>
              </w:rPr>
              <w:t>8</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YC铜芯电缆</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4*4</w:t>
            </w:r>
          </w:p>
        </w:tc>
        <w:tc>
          <w:tcPr>
            <w:tcW w:w="775" w:type="dxa"/>
            <w:vAlign w:val="bottom"/>
          </w:tcPr>
          <w:p>
            <w:pPr>
              <w:spacing w:line="480" w:lineRule="auto"/>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23" w:type="dxa"/>
            <w:vAlign w:val="center"/>
          </w:tcPr>
          <w:p>
            <w:pPr>
              <w:spacing w:line="360" w:lineRule="auto"/>
              <w:jc w:val="center"/>
              <w:rPr>
                <w:rFonts w:hint="eastAsia" w:ascii="黑体" w:hAnsi="黑体" w:eastAsia="黑体" w:cs="宋体"/>
                <w:sz w:val="24"/>
                <w:lang w:val="en-US" w:eastAsia="zh-CN"/>
              </w:rPr>
            </w:pPr>
            <w:r>
              <w:rPr>
                <w:rFonts w:hint="eastAsia" w:ascii="黑体" w:hAnsi="黑体" w:eastAsia="黑体" w:cs="宋体"/>
                <w:sz w:val="24"/>
                <w:lang w:val="en-US" w:eastAsia="zh-CN"/>
              </w:rPr>
              <w:t>9</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YC铜芯电缆</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5*4</w:t>
            </w:r>
          </w:p>
        </w:tc>
        <w:tc>
          <w:tcPr>
            <w:tcW w:w="775" w:type="dxa"/>
            <w:vAlign w:val="bottom"/>
          </w:tcPr>
          <w:p>
            <w:pPr>
              <w:spacing w:line="480" w:lineRule="auto"/>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23" w:type="dxa"/>
            <w:vAlign w:val="center"/>
          </w:tcPr>
          <w:p>
            <w:pPr>
              <w:spacing w:line="360" w:lineRule="auto"/>
              <w:jc w:val="center"/>
              <w:rPr>
                <w:rFonts w:hint="eastAsia" w:ascii="黑体" w:hAnsi="黑体" w:eastAsia="黑体" w:cs="宋体"/>
                <w:sz w:val="24"/>
                <w:lang w:val="en-US" w:eastAsia="zh-CN"/>
              </w:rPr>
            </w:pPr>
            <w:r>
              <w:rPr>
                <w:rFonts w:hint="eastAsia" w:ascii="黑体" w:hAnsi="黑体" w:eastAsia="黑体" w:cs="宋体"/>
                <w:sz w:val="24"/>
                <w:lang w:val="en-US" w:eastAsia="zh-CN"/>
              </w:rPr>
              <w:t>10</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YC铜芯电缆</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5*6</w:t>
            </w:r>
          </w:p>
        </w:tc>
        <w:tc>
          <w:tcPr>
            <w:tcW w:w="775" w:type="dxa"/>
            <w:vAlign w:val="bottom"/>
          </w:tcPr>
          <w:p>
            <w:pPr>
              <w:spacing w:line="480" w:lineRule="auto"/>
              <w:jc w:val="center"/>
              <w:rPr>
                <w:rFonts w:hint="eastAsia" w:ascii="华文细黑" w:hAnsi="华文细黑" w:eastAsia="华文细黑" w:cs="华文细黑"/>
                <w:sz w:val="24"/>
                <w:szCs w:val="24"/>
                <w:lang w:val="en-US" w:eastAsia="zh-CN"/>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23" w:type="dxa"/>
            <w:vAlign w:val="center"/>
          </w:tcPr>
          <w:p>
            <w:pPr>
              <w:spacing w:line="360" w:lineRule="auto"/>
              <w:jc w:val="center"/>
              <w:rPr>
                <w:rFonts w:hint="eastAsia" w:ascii="黑体" w:hAnsi="黑体" w:eastAsia="黑体" w:cs="宋体"/>
                <w:sz w:val="24"/>
                <w:lang w:val="en-US" w:eastAsia="zh-CN"/>
              </w:rPr>
            </w:pPr>
            <w:r>
              <w:rPr>
                <w:rFonts w:hint="eastAsia" w:ascii="黑体" w:hAnsi="黑体" w:eastAsia="黑体" w:cs="宋体"/>
                <w:sz w:val="24"/>
                <w:lang w:val="en-US" w:eastAsia="zh-CN"/>
              </w:rPr>
              <w:t>11</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铝芯电缆国标</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YJLV-3*35+2*16</w:t>
            </w:r>
          </w:p>
        </w:tc>
        <w:tc>
          <w:tcPr>
            <w:tcW w:w="775" w:type="dxa"/>
            <w:vAlign w:val="bottom"/>
          </w:tcPr>
          <w:p>
            <w:pPr>
              <w:spacing w:line="480" w:lineRule="auto"/>
              <w:jc w:val="center"/>
              <w:rPr>
                <w:rFonts w:hint="eastAsia" w:ascii="华文细黑" w:hAnsi="华文细黑" w:eastAsia="华文细黑" w:cs="华文细黑"/>
                <w:sz w:val="24"/>
                <w:szCs w:val="24"/>
                <w:lang w:val="en-US" w:eastAsia="zh-CN"/>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23" w:type="dxa"/>
            <w:vAlign w:val="center"/>
          </w:tcPr>
          <w:p>
            <w:pPr>
              <w:spacing w:line="360" w:lineRule="auto"/>
              <w:jc w:val="center"/>
              <w:rPr>
                <w:rFonts w:hint="eastAsia" w:ascii="黑体" w:hAnsi="黑体" w:eastAsia="黑体" w:cs="宋体"/>
                <w:sz w:val="24"/>
                <w:lang w:val="en-US" w:eastAsia="zh-CN"/>
              </w:rPr>
            </w:pPr>
            <w:r>
              <w:rPr>
                <w:rFonts w:hint="eastAsia" w:ascii="黑体" w:hAnsi="黑体" w:eastAsia="黑体" w:cs="宋体"/>
                <w:sz w:val="24"/>
                <w:lang w:val="en-US" w:eastAsia="zh-CN"/>
              </w:rPr>
              <w:t>12</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铝芯电缆国标</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YJLV-3*50+2*25</w:t>
            </w:r>
          </w:p>
        </w:tc>
        <w:tc>
          <w:tcPr>
            <w:tcW w:w="775" w:type="dxa"/>
            <w:vAlign w:val="bottom"/>
          </w:tcPr>
          <w:p>
            <w:pPr>
              <w:spacing w:line="480" w:lineRule="auto"/>
              <w:jc w:val="center"/>
              <w:rPr>
                <w:rFonts w:hint="eastAsia" w:ascii="华文细黑" w:hAnsi="华文细黑" w:eastAsia="华文细黑" w:cs="华文细黑"/>
                <w:sz w:val="24"/>
                <w:szCs w:val="24"/>
                <w:lang w:val="en-US" w:eastAsia="zh-CN"/>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23" w:type="dxa"/>
            <w:vAlign w:val="center"/>
          </w:tcPr>
          <w:p>
            <w:pPr>
              <w:spacing w:line="360" w:lineRule="auto"/>
              <w:jc w:val="center"/>
              <w:rPr>
                <w:rFonts w:hint="eastAsia" w:ascii="黑体" w:hAnsi="黑体" w:eastAsia="黑体" w:cs="宋体"/>
                <w:sz w:val="24"/>
                <w:lang w:val="en-US" w:eastAsia="zh-CN"/>
              </w:rPr>
            </w:pPr>
            <w:r>
              <w:rPr>
                <w:rFonts w:hint="eastAsia" w:ascii="黑体" w:hAnsi="黑体" w:eastAsia="黑体" w:cs="宋体"/>
                <w:sz w:val="24"/>
                <w:lang w:val="en-US" w:eastAsia="zh-CN"/>
              </w:rPr>
              <w:t>13</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铝芯电缆国标</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YJLV-3*70+2</w:t>
            </w:r>
          </w:p>
        </w:tc>
        <w:tc>
          <w:tcPr>
            <w:tcW w:w="775" w:type="dxa"/>
            <w:vAlign w:val="bottom"/>
          </w:tcPr>
          <w:p>
            <w:pPr>
              <w:spacing w:line="480" w:lineRule="auto"/>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23" w:type="dxa"/>
            <w:vAlign w:val="center"/>
          </w:tcPr>
          <w:p>
            <w:pPr>
              <w:spacing w:line="360" w:lineRule="auto"/>
              <w:jc w:val="center"/>
              <w:rPr>
                <w:rFonts w:hint="eastAsia" w:ascii="黑体" w:hAnsi="黑体" w:eastAsia="黑体" w:cs="宋体"/>
                <w:sz w:val="24"/>
                <w:lang w:val="en-US" w:eastAsia="zh-CN"/>
              </w:rPr>
            </w:pPr>
            <w:r>
              <w:rPr>
                <w:rFonts w:hint="eastAsia" w:ascii="黑体" w:hAnsi="黑体" w:eastAsia="黑体" w:cs="宋体"/>
                <w:sz w:val="24"/>
                <w:lang w:val="en-US" w:eastAsia="zh-CN"/>
              </w:rPr>
              <w:t>14</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铝芯电缆国标</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YJLV-3*95+2</w:t>
            </w:r>
          </w:p>
        </w:tc>
        <w:tc>
          <w:tcPr>
            <w:tcW w:w="775" w:type="dxa"/>
            <w:vAlign w:val="bottom"/>
          </w:tcPr>
          <w:p>
            <w:pPr>
              <w:spacing w:line="480" w:lineRule="auto"/>
              <w:jc w:val="center"/>
              <w:rPr>
                <w:rFonts w:hint="eastAsia" w:ascii="华文细黑" w:hAnsi="华文细黑" w:eastAsia="华文细黑" w:cs="华文细黑"/>
                <w:sz w:val="24"/>
                <w:szCs w:val="24"/>
                <w:lang w:val="en-US" w:eastAsia="zh-CN"/>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23" w:type="dxa"/>
            <w:vAlign w:val="center"/>
          </w:tcPr>
          <w:p>
            <w:pPr>
              <w:spacing w:line="360" w:lineRule="auto"/>
              <w:jc w:val="center"/>
              <w:rPr>
                <w:rFonts w:hint="eastAsia" w:ascii="黑体" w:hAnsi="黑体" w:eastAsia="黑体" w:cs="宋体"/>
                <w:sz w:val="24"/>
                <w:lang w:val="en-US" w:eastAsia="zh-CN"/>
              </w:rPr>
            </w:pPr>
            <w:r>
              <w:rPr>
                <w:rFonts w:hint="eastAsia" w:ascii="黑体" w:hAnsi="黑体" w:eastAsia="黑体" w:cs="宋体"/>
                <w:sz w:val="24"/>
                <w:lang w:val="en-US" w:eastAsia="zh-CN"/>
              </w:rPr>
              <w:t>15</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铝芯电缆国标</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YJLV-3*120+2</w:t>
            </w:r>
          </w:p>
        </w:tc>
        <w:tc>
          <w:tcPr>
            <w:tcW w:w="775" w:type="dxa"/>
            <w:vAlign w:val="bottom"/>
          </w:tcPr>
          <w:p>
            <w:pPr>
              <w:spacing w:line="480" w:lineRule="auto"/>
              <w:jc w:val="center"/>
              <w:rPr>
                <w:rFonts w:hint="eastAsia" w:ascii="华文细黑" w:hAnsi="华文细黑" w:eastAsia="华文细黑" w:cs="华文细黑"/>
                <w:sz w:val="24"/>
                <w:szCs w:val="24"/>
                <w:lang w:val="en-US" w:eastAsia="zh-CN"/>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23" w:type="dxa"/>
            <w:vAlign w:val="center"/>
          </w:tcPr>
          <w:p>
            <w:pPr>
              <w:spacing w:line="360" w:lineRule="auto"/>
              <w:jc w:val="center"/>
              <w:rPr>
                <w:rFonts w:hint="eastAsia" w:ascii="黑体" w:hAnsi="黑体" w:eastAsia="黑体" w:cs="宋体"/>
                <w:sz w:val="24"/>
                <w:lang w:val="en-US" w:eastAsia="zh-CN"/>
              </w:rPr>
            </w:pPr>
            <w:r>
              <w:rPr>
                <w:rFonts w:hint="eastAsia" w:ascii="黑体" w:hAnsi="黑体" w:eastAsia="黑体" w:cs="宋体"/>
                <w:sz w:val="24"/>
                <w:lang w:val="en-US" w:eastAsia="zh-CN"/>
              </w:rPr>
              <w:t>16</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铝芯电缆国标</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YJLV-3*150+2</w:t>
            </w:r>
          </w:p>
        </w:tc>
        <w:tc>
          <w:tcPr>
            <w:tcW w:w="775" w:type="dxa"/>
            <w:vAlign w:val="bottom"/>
          </w:tcPr>
          <w:p>
            <w:pPr>
              <w:spacing w:line="480" w:lineRule="auto"/>
              <w:jc w:val="center"/>
              <w:rPr>
                <w:rFonts w:hint="eastAsia" w:ascii="华文细黑" w:hAnsi="华文细黑" w:eastAsia="华文细黑" w:cs="华文细黑"/>
                <w:sz w:val="24"/>
                <w:szCs w:val="24"/>
                <w:lang w:val="en-US" w:eastAsia="zh-CN"/>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23" w:type="dxa"/>
            <w:vAlign w:val="center"/>
          </w:tcPr>
          <w:p>
            <w:pPr>
              <w:spacing w:line="360" w:lineRule="auto"/>
              <w:jc w:val="center"/>
              <w:rPr>
                <w:rFonts w:hint="eastAsia" w:ascii="黑体" w:hAnsi="黑体" w:eastAsia="黑体" w:cs="宋体"/>
                <w:sz w:val="24"/>
                <w:lang w:val="en-US" w:eastAsia="zh-CN"/>
              </w:rPr>
            </w:pPr>
            <w:r>
              <w:rPr>
                <w:rFonts w:hint="eastAsia" w:ascii="黑体" w:hAnsi="黑体" w:eastAsia="黑体" w:cs="宋体"/>
                <w:sz w:val="24"/>
                <w:lang w:val="en-US" w:eastAsia="zh-CN"/>
              </w:rPr>
              <w:t>17</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铝芯电缆国标</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YJLV-3*240+2</w:t>
            </w:r>
          </w:p>
        </w:tc>
        <w:tc>
          <w:tcPr>
            <w:tcW w:w="775" w:type="dxa"/>
            <w:vAlign w:val="bottom"/>
          </w:tcPr>
          <w:p>
            <w:pPr>
              <w:spacing w:line="480" w:lineRule="auto"/>
              <w:jc w:val="center"/>
              <w:rPr>
                <w:rFonts w:hint="eastAsia" w:ascii="华文细黑" w:hAnsi="华文细黑" w:eastAsia="华文细黑" w:cs="华文细黑"/>
                <w:sz w:val="24"/>
                <w:szCs w:val="24"/>
                <w:lang w:val="en-US" w:eastAsia="zh-CN"/>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23" w:type="dxa"/>
            <w:vAlign w:val="center"/>
          </w:tcPr>
          <w:p>
            <w:pPr>
              <w:spacing w:line="360" w:lineRule="auto"/>
              <w:jc w:val="center"/>
              <w:rPr>
                <w:rFonts w:hint="eastAsia" w:ascii="黑体" w:hAnsi="黑体" w:eastAsia="黑体" w:cs="宋体"/>
                <w:sz w:val="24"/>
                <w:lang w:val="en-US" w:eastAsia="zh-CN"/>
              </w:rPr>
            </w:pPr>
            <w:r>
              <w:rPr>
                <w:rFonts w:hint="eastAsia" w:ascii="黑体" w:hAnsi="黑体" w:eastAsia="黑体" w:cs="宋体"/>
                <w:sz w:val="24"/>
                <w:lang w:val="en-US" w:eastAsia="zh-CN"/>
              </w:rPr>
              <w:t>18</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铝芯电缆国标</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YJLV-3*300+2</w:t>
            </w:r>
          </w:p>
        </w:tc>
        <w:tc>
          <w:tcPr>
            <w:tcW w:w="775" w:type="dxa"/>
            <w:vAlign w:val="bottom"/>
          </w:tcPr>
          <w:p>
            <w:pPr>
              <w:spacing w:line="480" w:lineRule="auto"/>
              <w:jc w:val="center"/>
              <w:rPr>
                <w:rFonts w:hint="eastAsia" w:ascii="华文细黑" w:hAnsi="华文细黑" w:eastAsia="华文细黑" w:cs="华文细黑"/>
                <w:sz w:val="24"/>
                <w:szCs w:val="24"/>
                <w:lang w:val="en-US" w:eastAsia="zh-CN"/>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23" w:type="dxa"/>
            <w:vAlign w:val="center"/>
          </w:tcPr>
          <w:p>
            <w:pPr>
              <w:spacing w:line="360" w:lineRule="auto"/>
              <w:jc w:val="center"/>
              <w:rPr>
                <w:rFonts w:hint="eastAsia" w:ascii="黑体" w:hAnsi="黑体" w:eastAsia="黑体" w:cs="宋体"/>
                <w:sz w:val="24"/>
                <w:lang w:val="en-US" w:eastAsia="zh-CN"/>
              </w:rPr>
            </w:pPr>
            <w:r>
              <w:rPr>
                <w:rFonts w:hint="eastAsia" w:ascii="黑体" w:hAnsi="黑体" w:eastAsia="黑体" w:cs="宋体"/>
                <w:sz w:val="24"/>
                <w:lang w:val="en-US" w:eastAsia="zh-CN"/>
              </w:rPr>
              <w:t>19</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铝芯电缆国标</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YJLV-4*35+1*16</w:t>
            </w:r>
          </w:p>
        </w:tc>
        <w:tc>
          <w:tcPr>
            <w:tcW w:w="775" w:type="dxa"/>
            <w:vAlign w:val="bottom"/>
          </w:tcPr>
          <w:p>
            <w:pPr>
              <w:spacing w:line="480" w:lineRule="auto"/>
              <w:jc w:val="center"/>
              <w:rPr>
                <w:rFonts w:hint="eastAsia" w:ascii="华文细黑" w:hAnsi="华文细黑" w:eastAsia="华文细黑" w:cs="华文细黑"/>
                <w:sz w:val="24"/>
                <w:szCs w:val="24"/>
                <w:lang w:val="en-US" w:eastAsia="zh-CN"/>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23" w:type="dxa"/>
            <w:vAlign w:val="center"/>
          </w:tcPr>
          <w:p>
            <w:pPr>
              <w:spacing w:line="360" w:lineRule="auto"/>
              <w:jc w:val="center"/>
              <w:rPr>
                <w:rFonts w:hint="eastAsia" w:ascii="黑体" w:hAnsi="黑体" w:eastAsia="黑体" w:cs="宋体"/>
                <w:sz w:val="24"/>
                <w:lang w:val="en-US" w:eastAsia="zh-CN"/>
              </w:rPr>
            </w:pPr>
            <w:r>
              <w:rPr>
                <w:rFonts w:hint="eastAsia" w:ascii="黑体" w:hAnsi="黑体" w:eastAsia="黑体" w:cs="宋体"/>
                <w:sz w:val="24"/>
                <w:lang w:val="en-US" w:eastAsia="zh-CN"/>
              </w:rPr>
              <w:t>20</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铝芯电缆国标</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YJLV-4*70+1*35</w:t>
            </w:r>
          </w:p>
        </w:tc>
        <w:tc>
          <w:tcPr>
            <w:tcW w:w="775" w:type="dxa"/>
            <w:vAlign w:val="bottom"/>
          </w:tcPr>
          <w:p>
            <w:pPr>
              <w:spacing w:line="480" w:lineRule="auto"/>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23" w:type="dxa"/>
            <w:vAlign w:val="center"/>
          </w:tcPr>
          <w:p>
            <w:pPr>
              <w:spacing w:line="360" w:lineRule="auto"/>
              <w:jc w:val="center"/>
              <w:rPr>
                <w:rFonts w:hint="eastAsia" w:ascii="黑体" w:hAnsi="黑体" w:eastAsia="黑体" w:cs="宋体"/>
                <w:sz w:val="24"/>
                <w:lang w:val="en-US" w:eastAsia="zh-CN"/>
              </w:rPr>
            </w:pPr>
            <w:r>
              <w:rPr>
                <w:rFonts w:hint="eastAsia" w:ascii="黑体" w:hAnsi="黑体" w:eastAsia="黑体" w:cs="宋体"/>
                <w:sz w:val="24"/>
                <w:lang w:val="en-US" w:eastAsia="zh-CN"/>
              </w:rPr>
              <w:t>21</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铝芯电缆国标</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YJLV-4*120+1*70</w:t>
            </w:r>
          </w:p>
        </w:tc>
        <w:tc>
          <w:tcPr>
            <w:tcW w:w="775" w:type="dxa"/>
            <w:vAlign w:val="bottom"/>
          </w:tcPr>
          <w:p>
            <w:pPr>
              <w:spacing w:line="480" w:lineRule="auto"/>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23" w:type="dxa"/>
            <w:vAlign w:val="center"/>
          </w:tcPr>
          <w:p>
            <w:pPr>
              <w:spacing w:line="360" w:lineRule="auto"/>
              <w:jc w:val="center"/>
              <w:rPr>
                <w:rFonts w:hint="eastAsia" w:ascii="黑体" w:hAnsi="黑体" w:eastAsia="黑体" w:cs="宋体"/>
                <w:sz w:val="24"/>
                <w:lang w:val="en-US" w:eastAsia="zh-CN"/>
              </w:rPr>
            </w:pPr>
            <w:r>
              <w:rPr>
                <w:rFonts w:hint="eastAsia" w:ascii="黑体" w:hAnsi="黑体" w:eastAsia="黑体" w:cs="宋体"/>
                <w:sz w:val="24"/>
                <w:lang w:val="en-US" w:eastAsia="zh-CN"/>
              </w:rPr>
              <w:t>22</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铝芯电缆国标</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YJLV-4*240+1*120</w:t>
            </w:r>
          </w:p>
        </w:tc>
        <w:tc>
          <w:tcPr>
            <w:tcW w:w="775" w:type="dxa"/>
            <w:vAlign w:val="bottom"/>
          </w:tcPr>
          <w:p>
            <w:pPr>
              <w:spacing w:line="480" w:lineRule="auto"/>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23" w:type="dxa"/>
            <w:vAlign w:val="center"/>
          </w:tcPr>
          <w:p>
            <w:pPr>
              <w:spacing w:line="360" w:lineRule="auto"/>
              <w:jc w:val="center"/>
              <w:rPr>
                <w:rFonts w:hint="eastAsia" w:ascii="黑体" w:hAnsi="黑体" w:eastAsia="黑体" w:cs="宋体"/>
                <w:sz w:val="24"/>
                <w:lang w:val="en-US" w:eastAsia="zh-CN"/>
              </w:rPr>
            </w:pPr>
            <w:r>
              <w:rPr>
                <w:rFonts w:hint="eastAsia" w:ascii="黑体" w:hAnsi="黑体" w:eastAsia="黑体" w:cs="宋体"/>
                <w:sz w:val="24"/>
                <w:lang w:val="en-US" w:eastAsia="zh-CN"/>
              </w:rPr>
              <w:t>23</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铝芯线各色</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BLV-2.5</w:t>
            </w:r>
          </w:p>
        </w:tc>
        <w:tc>
          <w:tcPr>
            <w:tcW w:w="775" w:type="dxa"/>
            <w:vAlign w:val="bottom"/>
          </w:tcPr>
          <w:p>
            <w:pPr>
              <w:spacing w:line="480" w:lineRule="auto"/>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23" w:type="dxa"/>
            <w:vAlign w:val="center"/>
          </w:tcPr>
          <w:p>
            <w:pPr>
              <w:spacing w:line="360" w:lineRule="auto"/>
              <w:jc w:val="center"/>
              <w:rPr>
                <w:rFonts w:hint="eastAsia" w:ascii="黑体" w:hAnsi="黑体" w:eastAsia="黑体" w:cs="宋体"/>
                <w:sz w:val="24"/>
                <w:lang w:val="en-US" w:eastAsia="zh-CN"/>
              </w:rPr>
            </w:pPr>
            <w:r>
              <w:rPr>
                <w:rFonts w:hint="eastAsia" w:ascii="黑体" w:hAnsi="黑体" w:eastAsia="黑体" w:cs="宋体"/>
                <w:sz w:val="24"/>
                <w:lang w:val="en-US" w:eastAsia="zh-CN"/>
              </w:rPr>
              <w:t>24</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铝芯线</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BLV-16</w:t>
            </w:r>
          </w:p>
        </w:tc>
        <w:tc>
          <w:tcPr>
            <w:tcW w:w="775" w:type="dxa"/>
            <w:vAlign w:val="bottom"/>
          </w:tcPr>
          <w:p>
            <w:pPr>
              <w:spacing w:line="480" w:lineRule="auto"/>
              <w:jc w:val="center"/>
              <w:rPr>
                <w:rFonts w:hint="eastAsia" w:ascii="华文细黑" w:hAnsi="华文细黑" w:eastAsia="华文细黑" w:cs="华文细黑"/>
                <w:sz w:val="24"/>
                <w:szCs w:val="24"/>
                <w:lang w:val="en-US" w:eastAsia="zh-CN"/>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23" w:type="dxa"/>
            <w:vAlign w:val="center"/>
          </w:tcPr>
          <w:p>
            <w:pPr>
              <w:spacing w:line="360" w:lineRule="auto"/>
              <w:jc w:val="center"/>
              <w:rPr>
                <w:rFonts w:hint="eastAsia" w:ascii="黑体" w:hAnsi="黑体" w:eastAsia="黑体" w:cs="宋体"/>
                <w:sz w:val="24"/>
                <w:lang w:val="en-US" w:eastAsia="zh-CN"/>
              </w:rPr>
            </w:pPr>
            <w:r>
              <w:rPr>
                <w:rFonts w:hint="eastAsia" w:ascii="黑体" w:hAnsi="黑体" w:eastAsia="黑体" w:cs="宋体"/>
                <w:sz w:val="24"/>
                <w:lang w:val="en-US" w:eastAsia="zh-CN"/>
              </w:rPr>
              <w:t>25</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铜芯线双色</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BV-1.5</w:t>
            </w:r>
          </w:p>
        </w:tc>
        <w:tc>
          <w:tcPr>
            <w:tcW w:w="775" w:type="dxa"/>
            <w:vAlign w:val="bottom"/>
          </w:tcPr>
          <w:p>
            <w:pPr>
              <w:spacing w:line="480" w:lineRule="auto"/>
              <w:jc w:val="center"/>
              <w:rPr>
                <w:rFonts w:hint="eastAsia" w:ascii="华文细黑" w:hAnsi="华文细黑" w:eastAsia="华文细黑" w:cs="华文细黑"/>
                <w:sz w:val="24"/>
                <w:szCs w:val="24"/>
                <w:lang w:val="en-US" w:eastAsia="zh-CN"/>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23" w:type="dxa"/>
            <w:vAlign w:val="center"/>
          </w:tcPr>
          <w:p>
            <w:pPr>
              <w:spacing w:line="360" w:lineRule="auto"/>
              <w:jc w:val="center"/>
              <w:rPr>
                <w:rFonts w:hint="eastAsia" w:ascii="黑体" w:hAnsi="黑体" w:eastAsia="黑体" w:cs="宋体"/>
                <w:sz w:val="24"/>
                <w:lang w:val="en-US" w:eastAsia="zh-CN"/>
              </w:rPr>
            </w:pPr>
            <w:r>
              <w:rPr>
                <w:rFonts w:hint="eastAsia" w:ascii="黑体" w:hAnsi="黑体" w:eastAsia="黑体" w:cs="宋体"/>
                <w:sz w:val="24"/>
                <w:lang w:val="en-US" w:eastAsia="zh-CN"/>
              </w:rPr>
              <w:t>26</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铜芯线各色</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BV-2.5</w:t>
            </w:r>
          </w:p>
        </w:tc>
        <w:tc>
          <w:tcPr>
            <w:tcW w:w="775" w:type="dxa"/>
            <w:vAlign w:val="bottom"/>
          </w:tcPr>
          <w:p>
            <w:pPr>
              <w:spacing w:line="480" w:lineRule="auto"/>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23" w:type="dxa"/>
            <w:vAlign w:val="center"/>
          </w:tcPr>
          <w:p>
            <w:pPr>
              <w:spacing w:line="360" w:lineRule="auto"/>
              <w:jc w:val="center"/>
              <w:rPr>
                <w:rFonts w:hint="eastAsia" w:ascii="黑体" w:hAnsi="黑体" w:eastAsia="黑体" w:cs="宋体"/>
                <w:sz w:val="24"/>
                <w:lang w:val="en-US" w:eastAsia="zh-CN"/>
              </w:rPr>
            </w:pPr>
            <w:r>
              <w:rPr>
                <w:rFonts w:hint="eastAsia" w:ascii="黑体" w:hAnsi="黑体" w:eastAsia="黑体" w:cs="宋体"/>
                <w:sz w:val="24"/>
                <w:lang w:val="en-US" w:eastAsia="zh-CN"/>
              </w:rPr>
              <w:t>27</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铜芯线 双色</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BV-2.5</w:t>
            </w:r>
          </w:p>
        </w:tc>
        <w:tc>
          <w:tcPr>
            <w:tcW w:w="775" w:type="dxa"/>
            <w:vAlign w:val="bottom"/>
          </w:tcPr>
          <w:p>
            <w:pPr>
              <w:spacing w:line="480" w:lineRule="auto"/>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23" w:type="dxa"/>
            <w:vAlign w:val="center"/>
          </w:tcPr>
          <w:p>
            <w:pPr>
              <w:spacing w:line="360" w:lineRule="auto"/>
              <w:jc w:val="center"/>
              <w:rPr>
                <w:rFonts w:hint="eastAsia" w:ascii="黑体" w:hAnsi="黑体" w:eastAsia="黑体" w:cs="宋体"/>
                <w:sz w:val="24"/>
                <w:lang w:val="en-US" w:eastAsia="zh-CN"/>
              </w:rPr>
            </w:pPr>
            <w:r>
              <w:rPr>
                <w:rFonts w:hint="eastAsia" w:ascii="黑体" w:hAnsi="黑体" w:eastAsia="黑体" w:cs="宋体"/>
                <w:sz w:val="24"/>
                <w:lang w:val="en-US" w:eastAsia="zh-CN"/>
              </w:rPr>
              <w:t>28</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铜芯线</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BV-4</w:t>
            </w:r>
          </w:p>
        </w:tc>
        <w:tc>
          <w:tcPr>
            <w:tcW w:w="775" w:type="dxa"/>
            <w:vAlign w:val="bottom"/>
          </w:tcPr>
          <w:p>
            <w:pPr>
              <w:spacing w:line="480" w:lineRule="auto"/>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23" w:type="dxa"/>
            <w:vAlign w:val="center"/>
          </w:tcPr>
          <w:p>
            <w:pPr>
              <w:spacing w:line="360" w:lineRule="auto"/>
              <w:jc w:val="center"/>
              <w:rPr>
                <w:rFonts w:hint="eastAsia" w:ascii="黑体" w:hAnsi="黑体" w:eastAsia="黑体" w:cs="宋体"/>
                <w:sz w:val="24"/>
                <w:lang w:val="en-US" w:eastAsia="zh-CN"/>
              </w:rPr>
            </w:pPr>
            <w:r>
              <w:rPr>
                <w:rFonts w:hint="eastAsia" w:ascii="黑体" w:hAnsi="黑体" w:eastAsia="黑体" w:cs="宋体"/>
                <w:sz w:val="24"/>
                <w:lang w:val="en-US" w:eastAsia="zh-CN"/>
              </w:rPr>
              <w:t>29</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铜芯线各色</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BV-6</w:t>
            </w:r>
          </w:p>
        </w:tc>
        <w:tc>
          <w:tcPr>
            <w:tcW w:w="775" w:type="dxa"/>
            <w:vAlign w:val="bottom"/>
          </w:tcPr>
          <w:p>
            <w:pPr>
              <w:spacing w:line="480" w:lineRule="auto"/>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23" w:type="dxa"/>
            <w:vAlign w:val="center"/>
          </w:tcPr>
          <w:p>
            <w:pPr>
              <w:spacing w:line="360" w:lineRule="auto"/>
              <w:jc w:val="center"/>
              <w:rPr>
                <w:rFonts w:hint="eastAsia" w:ascii="黑体" w:hAnsi="黑体" w:eastAsia="黑体" w:cs="宋体"/>
                <w:sz w:val="24"/>
                <w:lang w:val="en-US" w:eastAsia="zh-CN"/>
              </w:rPr>
            </w:pPr>
            <w:r>
              <w:rPr>
                <w:rFonts w:hint="eastAsia" w:ascii="黑体" w:hAnsi="黑体" w:eastAsia="黑体" w:cs="宋体"/>
                <w:sz w:val="24"/>
                <w:lang w:val="en-US" w:eastAsia="zh-CN"/>
              </w:rPr>
              <w:t>30</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铜芯线各色</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BV-10</w:t>
            </w:r>
          </w:p>
        </w:tc>
        <w:tc>
          <w:tcPr>
            <w:tcW w:w="775" w:type="dxa"/>
            <w:vAlign w:val="bottom"/>
          </w:tcPr>
          <w:p>
            <w:pPr>
              <w:spacing w:line="480" w:lineRule="auto"/>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23" w:type="dxa"/>
            <w:vAlign w:val="center"/>
          </w:tcPr>
          <w:p>
            <w:pPr>
              <w:spacing w:line="360" w:lineRule="auto"/>
              <w:jc w:val="center"/>
              <w:rPr>
                <w:rFonts w:hint="eastAsia" w:ascii="黑体" w:hAnsi="黑体" w:eastAsia="黑体" w:cs="宋体"/>
                <w:sz w:val="24"/>
                <w:lang w:val="en-US" w:eastAsia="zh-CN"/>
              </w:rPr>
            </w:pPr>
            <w:r>
              <w:rPr>
                <w:rFonts w:hint="eastAsia" w:ascii="黑体" w:hAnsi="黑体" w:eastAsia="黑体" w:cs="宋体"/>
                <w:sz w:val="24"/>
                <w:lang w:val="en-US" w:eastAsia="zh-CN"/>
              </w:rPr>
              <w:t>31</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铜芯线各色</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BVR-2.5</w:t>
            </w:r>
          </w:p>
        </w:tc>
        <w:tc>
          <w:tcPr>
            <w:tcW w:w="775" w:type="dxa"/>
            <w:vAlign w:val="bottom"/>
          </w:tcPr>
          <w:p>
            <w:pPr>
              <w:spacing w:line="480" w:lineRule="auto"/>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23" w:type="dxa"/>
            <w:vAlign w:val="center"/>
          </w:tcPr>
          <w:p>
            <w:pPr>
              <w:spacing w:line="360" w:lineRule="auto"/>
              <w:jc w:val="center"/>
              <w:rPr>
                <w:rFonts w:hint="eastAsia" w:ascii="黑体" w:hAnsi="黑体" w:eastAsia="黑体" w:cs="宋体"/>
                <w:sz w:val="24"/>
                <w:lang w:val="en-US" w:eastAsia="zh-CN"/>
              </w:rPr>
            </w:pPr>
            <w:r>
              <w:rPr>
                <w:rFonts w:hint="eastAsia" w:ascii="黑体" w:hAnsi="黑体" w:eastAsia="黑体" w:cs="宋体"/>
                <w:sz w:val="24"/>
                <w:lang w:val="en-US" w:eastAsia="zh-CN"/>
              </w:rPr>
              <w:t>32</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铝芯线</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BLV-6</w:t>
            </w:r>
          </w:p>
        </w:tc>
        <w:tc>
          <w:tcPr>
            <w:tcW w:w="775" w:type="dxa"/>
            <w:vAlign w:val="bottom"/>
          </w:tcPr>
          <w:p>
            <w:pPr>
              <w:spacing w:line="480" w:lineRule="auto"/>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723" w:type="dxa"/>
            <w:vAlign w:val="center"/>
          </w:tcPr>
          <w:p>
            <w:pPr>
              <w:spacing w:line="360" w:lineRule="auto"/>
              <w:jc w:val="center"/>
              <w:rPr>
                <w:rFonts w:hint="eastAsia" w:ascii="黑体" w:hAnsi="黑体" w:eastAsia="黑体" w:cs="宋体"/>
                <w:sz w:val="24"/>
                <w:lang w:val="en-US" w:eastAsia="zh-CN"/>
              </w:rPr>
            </w:pPr>
            <w:r>
              <w:rPr>
                <w:rFonts w:hint="eastAsia" w:ascii="黑体" w:hAnsi="黑体" w:eastAsia="黑体" w:cs="宋体"/>
                <w:sz w:val="24"/>
                <w:lang w:val="en-US" w:eastAsia="zh-CN"/>
              </w:rPr>
              <w:t>33</w:t>
            </w:r>
          </w:p>
        </w:tc>
        <w:tc>
          <w:tcPr>
            <w:tcW w:w="178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铜芯线</w:t>
            </w:r>
          </w:p>
        </w:tc>
        <w:tc>
          <w:tcPr>
            <w:tcW w:w="2165" w:type="dxa"/>
            <w:vAlign w:val="center"/>
          </w:tcPr>
          <w:p>
            <w:pPr>
              <w:keepNext w:val="0"/>
              <w:keepLines w:val="0"/>
              <w:widowControl/>
              <w:suppressLineNumbers w:val="0"/>
              <w:jc w:val="center"/>
              <w:textAlignment w:val="center"/>
              <w:rPr>
                <w:rFonts w:hint="eastAsia" w:ascii="华文细黑" w:hAnsi="华文细黑" w:eastAsia="华文细黑" w:cs="华文细黑"/>
                <w:sz w:val="21"/>
                <w:szCs w:val="21"/>
                <w:lang w:val="en-US" w:eastAsia="zh-CN"/>
              </w:rPr>
            </w:pPr>
            <w:r>
              <w:rPr>
                <w:rFonts w:hint="default" w:ascii="华文细黑" w:hAnsi="华文细黑" w:eastAsia="华文细黑" w:cs="华文细黑"/>
                <w:i w:val="0"/>
                <w:color w:val="000000"/>
                <w:kern w:val="0"/>
                <w:sz w:val="21"/>
                <w:szCs w:val="21"/>
                <w:u w:val="none"/>
                <w:lang w:val="en-US" w:eastAsia="zh-CN" w:bidi="ar"/>
              </w:rPr>
              <w:t>BV-16</w:t>
            </w:r>
          </w:p>
        </w:tc>
        <w:tc>
          <w:tcPr>
            <w:tcW w:w="775" w:type="dxa"/>
            <w:vAlign w:val="bottom"/>
          </w:tcPr>
          <w:p>
            <w:pPr>
              <w:spacing w:line="480" w:lineRule="auto"/>
              <w:jc w:val="center"/>
              <w:rPr>
                <w:rFonts w:hint="eastAsia" w:ascii="华文细黑" w:hAnsi="华文细黑" w:eastAsia="华文细黑" w:cs="华文细黑"/>
                <w:sz w:val="24"/>
                <w:szCs w:val="24"/>
              </w:rPr>
            </w:pPr>
            <w:r>
              <w:rPr>
                <w:rFonts w:hint="eastAsia" w:ascii="华文细黑" w:hAnsi="华文细黑" w:eastAsia="华文细黑" w:cs="华文细黑"/>
                <w:sz w:val="24"/>
                <w:szCs w:val="24"/>
                <w:lang w:val="en-US" w:eastAsia="zh-CN"/>
              </w:rPr>
              <w:t>米</w:t>
            </w:r>
          </w:p>
        </w:tc>
        <w:tc>
          <w:tcPr>
            <w:tcW w:w="1123" w:type="dxa"/>
            <w:vAlign w:val="center"/>
          </w:tcPr>
          <w:p>
            <w:pPr>
              <w:widowControl/>
              <w:spacing w:line="360" w:lineRule="auto"/>
              <w:jc w:val="center"/>
              <w:textAlignment w:val="center"/>
              <w:rPr>
                <w:rFonts w:ascii="黑体" w:hAnsi="黑体" w:eastAsia="黑体" w:cs="宋体"/>
                <w:sz w:val="24"/>
              </w:rPr>
            </w:pPr>
          </w:p>
        </w:tc>
        <w:tc>
          <w:tcPr>
            <w:tcW w:w="1995" w:type="dxa"/>
            <w:vAlign w:val="center"/>
          </w:tcPr>
          <w:p>
            <w:pPr>
              <w:spacing w:line="360" w:lineRule="auto"/>
              <w:rPr>
                <w:rFonts w:ascii="黑体" w:hAnsi="黑体" w:eastAsia="黑体" w:cs="宋体"/>
                <w:sz w:val="24"/>
              </w:rPr>
            </w:pPr>
          </w:p>
        </w:tc>
        <w:tc>
          <w:tcPr>
            <w:tcW w:w="1399" w:type="dxa"/>
            <w:vAlign w:val="center"/>
          </w:tcPr>
          <w:p>
            <w:pPr>
              <w:spacing w:line="360" w:lineRule="auto"/>
              <w:rPr>
                <w:rFonts w:ascii="黑体" w:hAnsi="黑体" w:eastAsia="黑体" w:cs="宋体"/>
                <w:sz w:val="24"/>
              </w:rPr>
            </w:pPr>
          </w:p>
        </w:tc>
      </w:tr>
    </w:tbl>
    <w:p>
      <w:pPr>
        <w:spacing w:line="440" w:lineRule="exact"/>
        <w:ind w:firstLine="480" w:firstLineChars="200"/>
        <w:jc w:val="left"/>
        <w:rPr>
          <w:rFonts w:hint="eastAsia" w:ascii="华文细黑" w:hAnsi="华文细黑" w:eastAsia="华文细黑"/>
          <w:b/>
          <w:bCs/>
          <w:sz w:val="24"/>
          <w:highlight w:val="yellow"/>
        </w:rPr>
      </w:pPr>
    </w:p>
    <w:p>
      <w:pPr>
        <w:spacing w:line="440" w:lineRule="exact"/>
        <w:ind w:firstLine="480" w:firstLineChars="200"/>
        <w:jc w:val="left"/>
        <w:rPr>
          <w:rFonts w:ascii="华文细黑" w:hAnsi="华文细黑" w:eastAsia="华文细黑"/>
          <w:b/>
          <w:bCs/>
          <w:sz w:val="24"/>
        </w:rPr>
      </w:pPr>
      <w:r>
        <w:rPr>
          <w:rFonts w:hint="eastAsia" w:ascii="华文细黑" w:hAnsi="华文细黑" w:eastAsia="华文细黑"/>
          <w:b/>
          <w:bCs/>
          <w:sz w:val="24"/>
          <w:highlight w:val="yellow"/>
        </w:rPr>
        <w:t>1、暂定不含税合同总额： ¥</w:t>
      </w:r>
      <w:r>
        <w:rPr>
          <w:rFonts w:hint="eastAsia" w:ascii="华文细黑" w:hAnsi="华文细黑" w:eastAsia="华文细黑"/>
          <w:b/>
          <w:bCs/>
          <w:sz w:val="24"/>
          <w:highlight w:val="yellow"/>
          <w:u w:val="single"/>
        </w:rPr>
        <w:t xml:space="preserve">          </w:t>
      </w:r>
      <w:r>
        <w:rPr>
          <w:rFonts w:hint="eastAsia" w:ascii="华文细黑" w:hAnsi="华文细黑" w:eastAsia="华文细黑"/>
          <w:b/>
          <w:bCs/>
          <w:sz w:val="24"/>
          <w:highlight w:val="yellow"/>
        </w:rPr>
        <w:t>元（大写：人民币</w:t>
      </w:r>
      <w:r>
        <w:rPr>
          <w:rFonts w:hint="eastAsia" w:ascii="华文细黑" w:hAnsi="华文细黑" w:eastAsia="华文细黑"/>
          <w:b/>
          <w:bCs/>
          <w:sz w:val="24"/>
          <w:highlight w:val="yellow"/>
          <w:u w:val="single"/>
        </w:rPr>
        <w:t xml:space="preserve">       </w:t>
      </w:r>
      <w:r>
        <w:rPr>
          <w:rFonts w:hint="eastAsia" w:ascii="华文细黑" w:hAnsi="华文细黑" w:eastAsia="华文细黑"/>
          <w:b/>
          <w:bCs/>
          <w:sz w:val="24"/>
          <w:highlight w:val="yellow"/>
        </w:rPr>
        <w:t>元整）；税金： ¥</w:t>
      </w:r>
      <w:r>
        <w:rPr>
          <w:rFonts w:hint="eastAsia" w:ascii="华文细黑" w:hAnsi="华文细黑" w:eastAsia="华文细黑"/>
          <w:b/>
          <w:bCs/>
          <w:sz w:val="24"/>
          <w:highlight w:val="yellow"/>
          <w:u w:val="single"/>
        </w:rPr>
        <w:t xml:space="preserve">      </w:t>
      </w:r>
      <w:r>
        <w:rPr>
          <w:rFonts w:hint="eastAsia" w:ascii="华文细黑" w:hAnsi="华文细黑" w:eastAsia="华文细黑"/>
          <w:b/>
          <w:bCs/>
          <w:sz w:val="24"/>
          <w:highlight w:val="yellow"/>
        </w:rPr>
        <w:t>元（大写：人民币</w:t>
      </w:r>
      <w:r>
        <w:rPr>
          <w:rFonts w:hint="eastAsia" w:ascii="华文细黑" w:hAnsi="华文细黑" w:eastAsia="华文细黑"/>
          <w:b/>
          <w:bCs/>
          <w:sz w:val="24"/>
          <w:highlight w:val="yellow"/>
          <w:u w:val="single"/>
        </w:rPr>
        <w:t xml:space="preserve">        </w:t>
      </w:r>
      <w:r>
        <w:rPr>
          <w:rFonts w:hint="eastAsia" w:ascii="华文细黑" w:hAnsi="华文细黑" w:eastAsia="华文细黑"/>
          <w:b/>
          <w:bCs/>
          <w:sz w:val="24"/>
          <w:highlight w:val="yellow"/>
        </w:rPr>
        <w:t>元整）；暂定含税合同总额：¥</w:t>
      </w:r>
      <w:r>
        <w:rPr>
          <w:rFonts w:hint="eastAsia" w:ascii="华文细黑" w:hAnsi="华文细黑" w:eastAsia="华文细黑"/>
          <w:b/>
          <w:bCs/>
          <w:sz w:val="24"/>
          <w:highlight w:val="yellow"/>
          <w:u w:val="single"/>
        </w:rPr>
        <w:t xml:space="preserve">         </w:t>
      </w:r>
      <w:r>
        <w:rPr>
          <w:rFonts w:hint="eastAsia" w:ascii="华文细黑" w:hAnsi="华文细黑" w:eastAsia="华文细黑"/>
          <w:b/>
          <w:bCs/>
          <w:sz w:val="24"/>
          <w:highlight w:val="yellow"/>
        </w:rPr>
        <w:t>元（大写：人民币</w:t>
      </w:r>
      <w:r>
        <w:rPr>
          <w:rFonts w:hint="eastAsia" w:ascii="华文细黑" w:hAnsi="华文细黑" w:eastAsia="华文细黑"/>
          <w:b/>
          <w:bCs/>
          <w:sz w:val="24"/>
          <w:highlight w:val="yellow"/>
          <w:u w:val="single"/>
        </w:rPr>
        <w:t xml:space="preserve">         </w:t>
      </w:r>
      <w:r>
        <w:rPr>
          <w:rFonts w:hint="eastAsia" w:ascii="华文细黑" w:hAnsi="华文细黑" w:eastAsia="华文细黑"/>
          <w:b/>
          <w:bCs/>
          <w:sz w:val="24"/>
          <w:highlight w:val="yellow"/>
        </w:rPr>
        <w:t>元整）。</w:t>
      </w:r>
    </w:p>
    <w:p>
      <w:pPr>
        <w:spacing w:line="440" w:lineRule="exact"/>
        <w:ind w:firstLine="480" w:firstLineChars="200"/>
        <w:jc w:val="left"/>
        <w:rPr>
          <w:rFonts w:hint="eastAsia" w:ascii="华文细黑" w:hAnsi="华文细黑" w:eastAsia="华文细黑" w:cs="华文细黑"/>
          <w:b/>
          <w:bCs/>
          <w:sz w:val="24"/>
          <w:highlight w:val="yellow"/>
          <w:lang w:eastAsia="zh-CN"/>
        </w:rPr>
      </w:pPr>
      <w:r>
        <w:rPr>
          <w:rFonts w:ascii="华文细黑" w:hAnsi="华文细黑" w:eastAsia="华文细黑" w:cs="华文细黑"/>
          <w:sz w:val="24"/>
        </w:rPr>
        <w:t>2</w:t>
      </w:r>
      <w:r>
        <w:rPr>
          <w:rFonts w:hint="eastAsia" w:ascii="华文细黑" w:hAnsi="华文细黑" w:eastAsia="华文细黑" w:cs="华文细黑"/>
          <w:sz w:val="24"/>
        </w:rPr>
        <w:t>、以上材料不含税单价为综合单价，包括但不限于：材料费、仓储费、保管费、运输费、装车费、卸车费、堆码费、检测费、管理费、利润、企业所得税、附加税、汇率的变动、国家及地方政府政策的改变引起的费用、在限定的工期内完成施工项目及整项工程并达到合同规定的质量标准所需要的费用；隐含的为完成该项目而必须发生的费用、缺陷期修复费以及合同明示或暗示的所有一切风险、责任和义务的费用等，以及运输过程中的材料损耗及试验用材料损耗费用。</w:t>
      </w:r>
      <w:r>
        <w:rPr>
          <w:rFonts w:hint="eastAsia" w:ascii="华文细黑" w:hAnsi="华文细黑" w:eastAsia="华文细黑" w:cs="华文细黑"/>
          <w:sz w:val="24"/>
          <w:highlight w:val="yellow"/>
        </w:rPr>
        <w:t>双方均充分考虑市场风险，在合同履行期间，如因市场因素造成电线电缆价格波动超过</w:t>
      </w:r>
      <w:r>
        <w:rPr>
          <w:rFonts w:hint="eastAsia" w:ascii="华文细黑" w:hAnsi="华文细黑" w:eastAsia="华文细黑" w:cs="华文细黑"/>
          <w:sz w:val="24"/>
          <w:highlight w:val="yellow"/>
          <w:lang w:val="en-US" w:eastAsia="zh-CN"/>
        </w:rPr>
        <w:t>5</w:t>
      </w:r>
      <w:r>
        <w:rPr>
          <w:rFonts w:hint="eastAsia" w:ascii="华文细黑" w:hAnsi="华文细黑" w:eastAsia="华文细黑" w:cs="华文细黑"/>
          <w:sz w:val="24"/>
          <w:highlight w:val="yellow"/>
        </w:rPr>
        <w:t>% 时，</w:t>
      </w:r>
      <w:r>
        <w:rPr>
          <w:rFonts w:hint="eastAsia" w:ascii="华文细黑" w:hAnsi="华文细黑" w:eastAsia="华文细黑" w:cs="华文细黑"/>
          <w:sz w:val="24"/>
          <w:highlight w:val="yellow"/>
          <w:lang w:val="en-US" w:eastAsia="zh-CN"/>
        </w:rPr>
        <w:t>按以下方式调价：</w:t>
      </w:r>
      <w:r>
        <w:rPr>
          <w:rFonts w:hint="eastAsia" w:ascii="华文细黑" w:hAnsi="华文细黑" w:eastAsia="华文细黑" w:cs="华文细黑"/>
          <w:sz w:val="24"/>
          <w:highlight w:val="yellow"/>
        </w:rPr>
        <w:t>双方按当月市场行情进行核价并签订核价单</w:t>
      </w:r>
      <w:r>
        <w:rPr>
          <w:rFonts w:hint="eastAsia" w:ascii="华文细黑" w:hAnsi="华文细黑" w:eastAsia="华文细黑" w:cs="华文细黑"/>
          <w:sz w:val="24"/>
          <w:highlight w:val="yellow"/>
          <w:lang w:eastAsia="zh-CN"/>
        </w:rPr>
        <w:t>。</w:t>
      </w:r>
    </w:p>
    <w:p>
      <w:pPr>
        <w:spacing w:line="440" w:lineRule="exact"/>
        <w:ind w:firstLine="480" w:firstLineChars="200"/>
        <w:jc w:val="left"/>
        <w:rPr>
          <w:rFonts w:ascii="华文细黑" w:hAnsi="华文细黑" w:eastAsia="华文细黑" w:cs="华文细黑"/>
          <w:sz w:val="24"/>
        </w:rPr>
      </w:pPr>
      <w:r>
        <w:rPr>
          <w:rFonts w:ascii="华文细黑" w:hAnsi="华文细黑" w:eastAsia="华文细黑" w:cs="华文细黑"/>
          <w:sz w:val="24"/>
        </w:rPr>
        <w:t>3</w:t>
      </w:r>
      <w:r>
        <w:rPr>
          <w:rFonts w:hint="eastAsia" w:ascii="华文细黑" w:hAnsi="华文细黑" w:eastAsia="华文细黑" w:cs="华文细黑"/>
          <w:sz w:val="24"/>
        </w:rPr>
        <w:t>、该单价乙方已充分考虑了施工场地现状、批次多少、批量多少等可能影响合同单价的任何因素。</w:t>
      </w:r>
    </w:p>
    <w:p>
      <w:pPr>
        <w:spacing w:line="440" w:lineRule="exact"/>
        <w:ind w:firstLine="480" w:firstLineChars="200"/>
        <w:jc w:val="left"/>
        <w:rPr>
          <w:rFonts w:ascii="华文细黑" w:hAnsi="华文细黑" w:eastAsia="华文细黑" w:cs="华文细黑"/>
          <w:sz w:val="24"/>
        </w:rPr>
      </w:pPr>
      <w:r>
        <w:rPr>
          <w:rFonts w:ascii="华文细黑" w:hAnsi="华文细黑" w:eastAsia="华文细黑" w:cs="华文细黑"/>
          <w:sz w:val="24"/>
        </w:rPr>
        <w:t>4</w:t>
      </w:r>
      <w:r>
        <w:rPr>
          <w:rFonts w:hint="eastAsia" w:ascii="华文细黑" w:hAnsi="华文细黑" w:eastAsia="华文细黑" w:cs="华文细黑"/>
          <w:sz w:val="24"/>
        </w:rPr>
        <w:t>、乙方理解甲方不一定会将电线电缆供应全部交由乙方完成，即甲方可根据实际需要选择或增加其他供应商，乙方必须无条件服从，且不得以任何理由提出费用补偿。</w:t>
      </w:r>
    </w:p>
    <w:p>
      <w:pPr>
        <w:widowControl/>
        <w:snapToGrid w:val="0"/>
        <w:spacing w:before="120" w:after="120" w:line="440" w:lineRule="exact"/>
        <w:ind w:firstLine="420"/>
        <w:rPr>
          <w:rFonts w:ascii="华文细黑" w:hAnsi="华文细黑" w:eastAsia="华文细黑"/>
          <w:b/>
          <w:caps/>
          <w:snapToGrid w:val="0"/>
          <w:kern w:val="0"/>
          <w:sz w:val="24"/>
        </w:rPr>
      </w:pPr>
      <w:r>
        <w:rPr>
          <w:rFonts w:hint="eastAsia" w:ascii="华文细黑" w:hAnsi="华文细黑" w:eastAsia="华文细黑"/>
          <w:b/>
          <w:caps/>
          <w:snapToGrid w:val="0"/>
          <w:kern w:val="0"/>
          <w:sz w:val="24"/>
        </w:rPr>
        <w:t>三、结算</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1、乙方理解甲方相关制度，每月20日甲乙双方根据签字确认的送货单及收货单到甲方物资部进行对账，核实供货的规格型号、时间、数量、单价、合价等信息，确认无误的对账单须由乙方盖章且经乙方负责人、甲方收货人和项目物资部经理、项目质量部共同签字后方可纳入结算。</w:t>
      </w:r>
    </w:p>
    <w:p>
      <w:pPr>
        <w:spacing w:line="440" w:lineRule="exact"/>
        <w:ind w:firstLine="480" w:firstLineChars="200"/>
        <w:jc w:val="left"/>
        <w:rPr>
          <w:rFonts w:ascii="华文细黑" w:hAnsi="华文细黑" w:eastAsia="华文细黑" w:cs="华文细黑"/>
          <w:b/>
          <w:bCs/>
          <w:sz w:val="24"/>
        </w:rPr>
      </w:pPr>
      <w:r>
        <w:rPr>
          <w:rFonts w:hint="eastAsia" w:ascii="华文细黑" w:hAnsi="华文细黑" w:eastAsia="华文细黑" w:cs="华文细黑"/>
          <w:b/>
          <w:bCs/>
          <w:sz w:val="24"/>
        </w:rPr>
        <w:t>2、双方办理的《工程款审批表》（月度结算）只作为甲方支付乙方进度款的依据，不作为双方最终结算依据。甲方从未授权项目章及工作人员签认最终结算类文件的权力，乙方表示知晓。甲乙双方最终结算《分包（供）工程完工结算审批表》必须经中国建筑第二工程局有限公司西南分公司董事长签字后方可正式生效，仅有项目经理、其他工作人员签字及/或项目章签认的《分包（供）工程完工结算审批表》以及其他任何形式的最终结算类文件，对甲方不具有任何约束力。</w:t>
      </w:r>
    </w:p>
    <w:p>
      <w:pPr>
        <w:widowControl/>
        <w:snapToGrid w:val="0"/>
        <w:spacing w:before="120" w:after="120" w:line="440" w:lineRule="exact"/>
        <w:ind w:firstLine="420"/>
        <w:rPr>
          <w:rFonts w:ascii="华文细黑" w:hAnsi="华文细黑" w:eastAsia="华文细黑"/>
          <w:b/>
          <w:caps/>
          <w:snapToGrid w:val="0"/>
          <w:kern w:val="0"/>
          <w:sz w:val="24"/>
        </w:rPr>
      </w:pPr>
      <w:r>
        <w:rPr>
          <w:rFonts w:hint="eastAsia" w:ascii="华文细黑" w:hAnsi="华文细黑" w:eastAsia="华文细黑"/>
          <w:b/>
          <w:caps/>
          <w:snapToGrid w:val="0"/>
          <w:kern w:val="0"/>
          <w:sz w:val="24"/>
        </w:rPr>
        <w:t>四、付款</w:t>
      </w:r>
    </w:p>
    <w:p>
      <w:pPr>
        <w:spacing w:line="440" w:lineRule="exact"/>
        <w:ind w:firstLine="480" w:firstLineChars="200"/>
        <w:jc w:val="left"/>
        <w:rPr>
          <w:rFonts w:hint="eastAsia" w:ascii="华文细黑" w:hAnsi="华文细黑" w:eastAsia="华文细黑"/>
          <w:sz w:val="24"/>
        </w:rPr>
      </w:pPr>
      <w:r>
        <w:rPr>
          <w:rFonts w:hint="eastAsia" w:ascii="华文细黑" w:hAnsi="华文细黑" w:eastAsia="华文细黑"/>
          <w:sz w:val="24"/>
        </w:rPr>
        <w:t>1、支付方式：甲方以银行转账方式支付。</w:t>
      </w:r>
    </w:p>
    <w:p>
      <w:pPr>
        <w:spacing w:line="440" w:lineRule="exact"/>
        <w:ind w:firstLine="480" w:firstLineChars="200"/>
        <w:jc w:val="left"/>
        <w:rPr>
          <w:rFonts w:hint="eastAsia" w:ascii="华文细黑" w:hAnsi="华文细黑" w:eastAsia="华文细黑"/>
          <w:sz w:val="24"/>
        </w:rPr>
      </w:pPr>
      <w:r>
        <w:rPr>
          <w:rFonts w:hint="eastAsia" w:ascii="华文细黑" w:hAnsi="华文细黑" w:eastAsia="华文细黑"/>
          <w:sz w:val="24"/>
          <w:lang w:val="en-US" w:eastAsia="zh-CN"/>
        </w:rPr>
        <w:t>2</w:t>
      </w:r>
      <w:r>
        <w:rPr>
          <w:rFonts w:hint="eastAsia" w:ascii="华文细黑" w:hAnsi="华文细黑" w:eastAsia="华文细黑"/>
          <w:sz w:val="24"/>
        </w:rPr>
        <w:t>、甲方使用票据（国内信用证、银行承兑汇票、商业承兑汇票）、应收账款保理等一系列供应链融资支付方式，具体使用何种票据，由甲方直接指定，乙方无异议。</w:t>
      </w:r>
      <w:r>
        <w:rPr>
          <w:rFonts w:hint="eastAsia" w:ascii="华文细黑" w:hAnsi="华文细黑" w:eastAsia="华文细黑"/>
          <w:sz w:val="24"/>
          <w:highlight w:val="yellow"/>
        </w:rPr>
        <w:t>贴息费用由甲方100%承担。乙方必在开票后三个月内（且不允许跨年）将贴现相关的银行回单交甲方办理贴息结算，超期及跨年的不予办理贴息结算，相关贴现费用由乙方自行承担。</w:t>
      </w:r>
    </w:p>
    <w:p>
      <w:pPr>
        <w:spacing w:line="440" w:lineRule="exact"/>
        <w:ind w:firstLine="480" w:firstLineChars="200"/>
        <w:jc w:val="left"/>
        <w:rPr>
          <w:rFonts w:ascii="华文细黑" w:hAnsi="华文细黑" w:eastAsia="华文细黑"/>
          <w:sz w:val="24"/>
        </w:rPr>
      </w:pPr>
      <w:r>
        <w:rPr>
          <w:rFonts w:hint="eastAsia" w:ascii="华文细黑" w:hAnsi="华文细黑" w:eastAsia="华文细黑" w:cs="华文细黑"/>
          <w:sz w:val="24"/>
          <w:highlight w:val="yellow"/>
          <w:lang w:val="en-US" w:eastAsia="zh-CN"/>
        </w:rPr>
        <w:t>3</w:t>
      </w:r>
      <w:r>
        <w:rPr>
          <w:rFonts w:hint="eastAsia" w:ascii="华文细黑" w:hAnsi="华文细黑" w:eastAsia="华文细黑" w:cs="华文细黑"/>
          <w:sz w:val="24"/>
          <w:highlight w:val="yellow"/>
        </w:rPr>
        <w:t>、甲方每月25日前支付上月结算金额的</w:t>
      </w:r>
      <w:r>
        <w:rPr>
          <w:rFonts w:hint="eastAsia" w:ascii="华文细黑" w:hAnsi="华文细黑" w:eastAsia="华文细黑" w:cs="华文细黑"/>
          <w:sz w:val="24"/>
          <w:highlight w:val="yellow"/>
          <w:u w:val="single"/>
          <w:lang w:val="en-US" w:eastAsia="zh-CN"/>
        </w:rPr>
        <w:t>70</w:t>
      </w:r>
      <w:r>
        <w:rPr>
          <w:rFonts w:hint="eastAsia" w:ascii="华文细黑" w:hAnsi="华文细黑" w:eastAsia="华文细黑" w:cs="华文细黑"/>
          <w:sz w:val="24"/>
          <w:highlight w:val="yellow"/>
          <w:u w:val="single"/>
        </w:rPr>
        <w:t xml:space="preserve"> </w:t>
      </w:r>
      <w:r>
        <w:rPr>
          <w:rFonts w:hint="eastAsia" w:ascii="华文细黑" w:hAnsi="华文细黑" w:eastAsia="华文细黑" w:cs="华文细黑"/>
          <w:sz w:val="24"/>
          <w:highlight w:val="yellow"/>
        </w:rPr>
        <w:t>%，余款</w:t>
      </w:r>
      <w:r>
        <w:rPr>
          <w:rFonts w:hint="eastAsia" w:ascii="华文细黑" w:hAnsi="华文细黑" w:eastAsia="华文细黑" w:cs="华文细黑"/>
          <w:sz w:val="24"/>
          <w:highlight w:val="yellow"/>
          <w:u w:val="single"/>
          <w:lang w:val="en-US" w:eastAsia="zh-CN"/>
        </w:rPr>
        <w:t>30</w:t>
      </w:r>
      <w:r>
        <w:rPr>
          <w:rFonts w:hint="eastAsia" w:ascii="华文细黑" w:hAnsi="华文细黑" w:eastAsia="华文细黑" w:cs="华文细黑"/>
          <w:sz w:val="24"/>
          <w:highlight w:val="yellow"/>
        </w:rPr>
        <w:t xml:space="preserve"> %在乙方完成最后一次供货并办理完总结算后</w:t>
      </w:r>
      <w:r>
        <w:rPr>
          <w:rFonts w:hint="eastAsia" w:ascii="华文细黑" w:hAnsi="华文细黑" w:eastAsia="华文细黑" w:cs="华文细黑"/>
          <w:sz w:val="24"/>
          <w:highlight w:val="yellow"/>
          <w:u w:val="single"/>
          <w:lang w:val="en-US" w:eastAsia="zh-CN"/>
        </w:rPr>
        <w:t>6</w:t>
      </w:r>
      <w:r>
        <w:rPr>
          <w:rFonts w:hint="eastAsia" w:ascii="华文细黑" w:hAnsi="华文细黑" w:eastAsia="华文细黑" w:cs="华文细黑"/>
          <w:sz w:val="24"/>
          <w:highlight w:val="yellow"/>
        </w:rPr>
        <w:t>个月内无息付清。</w:t>
      </w:r>
      <w:r>
        <w:rPr>
          <w:rFonts w:hint="eastAsia" w:ascii="华文细黑" w:hAnsi="华文细黑" w:eastAsia="华文细黑"/>
          <w:sz w:val="24"/>
        </w:rPr>
        <w:t>因甲方未按以上约定向乙方支付货款或因甲方在银行的授信额度不足导致不能支付乙方全款，乙方不得追究甲方的相关违约责任。待甲方向乙方支付对应货款时，乙方承诺只收取对应的货款（不计银行利息）。</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lang w:val="en-US" w:eastAsia="zh-CN"/>
        </w:rPr>
        <w:t>4</w:t>
      </w:r>
      <w:r>
        <w:rPr>
          <w:rFonts w:hint="eastAsia" w:ascii="华文细黑" w:hAnsi="华文细黑" w:eastAsia="华文细黑" w:cs="华文细黑"/>
          <w:sz w:val="24"/>
        </w:rPr>
        <w:t>、乙方应具有一定的资金筹措实力和能力，若因业主付款滞后或因甲方资金周转等原因，导致甲方不能及时按照合同约定向乙方支付材料款时，乙方不能以此为由围堵甲方工地大门，否则甲方可对乙方收取人民币100000元/次的违约金（在工程款中扣除），乙方表示同意。</w:t>
      </w:r>
    </w:p>
    <w:p>
      <w:pPr>
        <w:spacing w:line="440" w:lineRule="exact"/>
        <w:ind w:firstLine="480" w:firstLineChars="200"/>
        <w:jc w:val="left"/>
        <w:rPr>
          <w:rFonts w:ascii="华文细黑" w:hAnsi="华文细黑" w:eastAsia="华文细黑" w:cs="华文细黑"/>
          <w:b/>
          <w:bCs/>
          <w:sz w:val="24"/>
          <w:highlight w:val="yellow"/>
        </w:rPr>
      </w:pPr>
      <w:r>
        <w:rPr>
          <w:rFonts w:hint="eastAsia" w:ascii="华文细黑" w:hAnsi="华文细黑" w:eastAsia="华文细黑" w:cs="华文细黑"/>
          <w:sz w:val="24"/>
          <w:lang w:val="en-US" w:eastAsia="zh-CN"/>
        </w:rPr>
        <w:t>5</w:t>
      </w:r>
      <w:r>
        <w:rPr>
          <w:rFonts w:hint="eastAsia" w:ascii="华文细黑" w:hAnsi="华文细黑" w:eastAsia="华文细黑" w:cs="华文细黑"/>
          <w:sz w:val="24"/>
        </w:rPr>
        <w:t>、（1）本合同所涉应税行为计税方法：</w:t>
      </w:r>
      <w:r>
        <w:rPr>
          <w:rFonts w:hint="eastAsia" w:ascii="华文细黑" w:hAnsi="华文细黑" w:eastAsia="华文细黑" w:cs="华文细黑"/>
          <w:b/>
          <w:bCs/>
          <w:sz w:val="24"/>
        </w:rPr>
        <w:t xml:space="preserve"> </w:t>
      </w:r>
      <w:r>
        <w:rPr>
          <w:rFonts w:hint="eastAsia" w:ascii="华文细黑" w:hAnsi="华文细黑" w:eastAsia="华文细黑" w:cs="华文细黑"/>
          <w:b/>
          <w:bCs/>
          <w:sz w:val="24"/>
          <w:highlight w:val="yellow"/>
        </w:rPr>
        <w:t>〇一般计税方法   〇简易计税方法</w:t>
      </w:r>
    </w:p>
    <w:p>
      <w:pPr>
        <w:spacing w:line="440" w:lineRule="exact"/>
        <w:ind w:firstLine="720" w:firstLineChars="300"/>
        <w:jc w:val="left"/>
        <w:rPr>
          <w:rFonts w:ascii="华文细黑" w:hAnsi="华文细黑" w:eastAsia="华文细黑" w:cs="华文细黑"/>
          <w:b/>
          <w:bCs/>
          <w:sz w:val="24"/>
          <w:highlight w:val="yellow"/>
        </w:rPr>
      </w:pPr>
      <w:r>
        <w:rPr>
          <w:rFonts w:hint="eastAsia" w:ascii="华文细黑" w:hAnsi="华文细黑" w:eastAsia="华文细黑" w:cs="华文细黑"/>
          <w:sz w:val="24"/>
          <w:highlight w:val="yellow"/>
        </w:rPr>
        <w:t>（2）乙方属于</w:t>
      </w:r>
      <w:r>
        <w:rPr>
          <w:rFonts w:hint="eastAsia" w:ascii="华文细黑" w:hAnsi="华文细黑" w:eastAsia="华文细黑" w:cs="华文细黑"/>
          <w:b/>
          <w:bCs/>
          <w:sz w:val="24"/>
          <w:highlight w:val="yellow"/>
        </w:rPr>
        <w:t xml:space="preserve"> 〇一般纳税人 〇小规模纳税人 〇其他</w:t>
      </w:r>
    </w:p>
    <w:p>
      <w:pPr>
        <w:spacing w:line="440" w:lineRule="exact"/>
        <w:ind w:firstLine="720" w:firstLineChars="300"/>
        <w:jc w:val="left"/>
        <w:rPr>
          <w:rFonts w:ascii="华文细黑" w:hAnsi="华文细黑" w:eastAsia="华文细黑" w:cs="华文细黑"/>
          <w:sz w:val="24"/>
        </w:rPr>
      </w:pPr>
      <w:r>
        <w:rPr>
          <w:rFonts w:hint="eastAsia" w:ascii="华文细黑" w:hAnsi="华文细黑" w:eastAsia="华文细黑" w:cs="华文细黑"/>
          <w:sz w:val="24"/>
        </w:rPr>
        <w:t>（3）乙方应在甲方付款前7日内按结算金额全额向甲方提供合规增值税专用发票（包含税务机关代开），</w:t>
      </w:r>
      <w:r>
        <w:rPr>
          <w:rFonts w:hint="eastAsia" w:ascii="华文细黑" w:hAnsi="华文细黑" w:eastAsia="华文细黑" w:cs="华文细黑"/>
          <w:b/>
          <w:bCs/>
          <w:sz w:val="24"/>
          <w:highlight w:val="yellow"/>
        </w:rPr>
        <w:t>税率为</w:t>
      </w:r>
      <w:r>
        <w:rPr>
          <w:rFonts w:hint="eastAsia" w:ascii="华文细黑" w:hAnsi="华文细黑" w:eastAsia="华文细黑" w:cs="华文细黑"/>
          <w:b/>
          <w:bCs/>
          <w:sz w:val="24"/>
          <w:highlight w:val="yellow"/>
          <w:u w:val="single"/>
        </w:rPr>
        <w:t xml:space="preserve">     </w:t>
      </w:r>
      <w:r>
        <w:rPr>
          <w:rFonts w:hint="eastAsia" w:ascii="华文细黑" w:hAnsi="华文细黑" w:eastAsia="华文细黑" w:cs="华文细黑"/>
          <w:b/>
          <w:bCs/>
          <w:sz w:val="24"/>
          <w:highlight w:val="yellow"/>
        </w:rPr>
        <w:t>%</w:t>
      </w:r>
      <w:r>
        <w:rPr>
          <w:rFonts w:hint="eastAsia" w:ascii="华文细黑" w:hAnsi="华文细黑" w:eastAsia="华文细黑" w:cs="华文细黑"/>
          <w:sz w:val="24"/>
        </w:rPr>
        <w:t>，甲方指定人员签收发票的日期为发票的送达日期。以快递方式送达中，甲方指定人员签收快递后发现乙方开具或税务机关代开的增值税发票存在本条第（5）款情形之一而向乙方提出拒收的，不视为甲方已签收。乙方将按下表准确填写发票项目。</w:t>
      </w:r>
    </w:p>
    <w:p>
      <w:pPr>
        <w:spacing w:line="440" w:lineRule="exact"/>
        <w:ind w:firstLine="720" w:firstLineChars="300"/>
        <w:jc w:val="left"/>
        <w:rPr>
          <w:rFonts w:ascii="华文细黑" w:hAnsi="华文细黑" w:eastAsia="华文细黑" w:cs="华文细黑"/>
          <w:sz w:val="24"/>
        </w:rPr>
      </w:pPr>
      <w:r>
        <w:rPr>
          <w:rFonts w:hint="eastAsia" w:ascii="华文细黑" w:hAnsi="华文细黑" w:eastAsia="华文细黑" w:cs="华文细黑"/>
          <w:sz w:val="24"/>
        </w:rPr>
        <w:t>（4）乙方应在开具发票后</w:t>
      </w:r>
      <w:r>
        <w:rPr>
          <w:rFonts w:hint="eastAsia" w:ascii="华文细黑" w:hAnsi="华文细黑" w:eastAsia="华文细黑" w:cs="华文细黑"/>
          <w:sz w:val="24"/>
          <w:u w:val="single"/>
        </w:rPr>
        <w:t xml:space="preserve"> 30</w:t>
      </w:r>
      <w:r>
        <w:rPr>
          <w:rFonts w:hint="eastAsia" w:ascii="华文细黑" w:hAnsi="华文细黑" w:eastAsia="华文细黑" w:cs="华文细黑"/>
          <w:sz w:val="24"/>
        </w:rPr>
        <w:t>天内送达甲方，若因乙方未及时提供，影响发票认证，造成的损失由乙方全额赔偿，甲方有权从工程款中直接扣除。甲方因已供货质量问题需要退货时，乙方有义务协助完成相关手续。</w:t>
      </w:r>
    </w:p>
    <w:p>
      <w:pPr>
        <w:spacing w:line="440" w:lineRule="exact"/>
        <w:ind w:firstLine="720" w:firstLineChars="300"/>
        <w:jc w:val="left"/>
        <w:rPr>
          <w:rFonts w:ascii="华文细黑" w:hAnsi="华文细黑" w:eastAsia="华文细黑" w:cs="华文细黑"/>
          <w:sz w:val="24"/>
        </w:rPr>
      </w:pPr>
      <w:r>
        <w:rPr>
          <w:rFonts w:hint="eastAsia" w:ascii="华文细黑" w:hAnsi="华文细黑" w:eastAsia="华文细黑" w:cs="华文细黑"/>
          <w:sz w:val="24"/>
        </w:rPr>
        <w:t>（5）不符合法律法规规范性文件规定或合同约定开具、送达、认证、抵扣增值税发票的情形：</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①乙方开具虚假发票的（如：虚开增值税发票，开具伪造、变造的增值税发票）；</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②乙方开具发票种类错误的（如：增值税专用发票开成增值税普通发票）；</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③乙方开具发票上记载的信息错误的（如：甲方与乙方基本信息、发票号码、开票时间、金额、税率、税额等错误；字迹不清，压线、错格；项目不齐全；缺少发票专用章；备注栏遗漏填写等）；</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④因乙方迟延送达增值税专用发票导致甲方不能认证、抵扣的；</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⑤因乙方开具虚假增值税专用发票导致甲方不能认证、抵扣的；</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⑥因乙方开具的增值税专用发票上记载的信息错误导致甲方不能认证、抵扣的；</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⑦汇总开具增值税专用发票时，未一并提供防伪税控系统开具的《销售货物或提供应税劳务清单》的，或提供的《销售货物或提供应税劳务清单》上未加盖发票专用章的；</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⑧其他违反法律法规规范性文件规定或合同约定开具的增值税发票的。</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6）若乙方开具或税务机关代开的增值税发票存在本条第（5）款情形之一的，则甲方有权拒收增值税发票，并有权暂停支付相应款项直到甲方收到符合要求的增值税发票之日止。乙方在甲方拒收发票之日起7日内重新开具或提供符合要求的增值税发票并送达甲方。若因甲方原因提供错误开票信息的，甲方应在拒收的同时向乙方提供正确开票信息。本款中甲方拒收发票，或甲方暂停支付款项等行为，不视为甲方违约，且乙方不得以此为由中止履行合同约定的义务。</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（7）若乙方开具或提供的增值税专用发票存在本条第（5）款约定情形之一的，除适用本条第（6）款约定外，乙方还应按甲方要求采取其他补救措施，同时，</w:t>
      </w:r>
      <w:r>
        <w:rPr>
          <w:rFonts w:hint="eastAsia" w:ascii="华文细黑" w:hAnsi="华文细黑" w:eastAsia="华文细黑" w:cs="华文细黑"/>
          <w:b/>
          <w:bCs/>
          <w:sz w:val="24"/>
        </w:rPr>
        <w:t>甲方有权要求乙方支付本合同暂定总价的</w:t>
      </w:r>
      <w:r>
        <w:rPr>
          <w:rFonts w:hint="eastAsia" w:ascii="华文细黑" w:hAnsi="华文细黑" w:eastAsia="华文细黑" w:cs="华文细黑"/>
          <w:b/>
          <w:bCs/>
          <w:sz w:val="24"/>
          <w:u w:val="single"/>
        </w:rPr>
        <w:t> 30%-50%</w:t>
      </w:r>
      <w:r>
        <w:rPr>
          <w:rFonts w:hint="eastAsia" w:ascii="华文细黑" w:hAnsi="华文细黑" w:eastAsia="华文细黑" w:cs="华文细黑"/>
          <w:b/>
          <w:bCs/>
          <w:sz w:val="24"/>
        </w:rPr>
        <w:t> 的违约金并赔偿甲方损失</w:t>
      </w:r>
      <w:r>
        <w:rPr>
          <w:rFonts w:hint="eastAsia" w:ascii="华文细黑" w:hAnsi="华文细黑" w:eastAsia="华文细黑" w:cs="华文细黑"/>
          <w:sz w:val="24"/>
        </w:rPr>
        <w:t>，因甲方原因造成开票信息错误的除外；若乙方开具或提供的增值税专用发票发生本条第（5）款情形超过3次的或给甲方造成重大损失的，则乙方除按本款前述约定承担责任外，甲方有权单方解除本合同。</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8）若乙方由一般纳税人身份变为小规模纳税人身份的，或者计税方法发生变化的，或者政策法规规范性文件发生变化的，并导致甲方可抵扣的进项税额减少或被税务机关要求补缴税款的，则减少的进项税额或补缴的税款应由乙方承担，甲方有权从将支付的任何一笔货款中扣除。</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（9）若甲方从工程款中扣除了违约金、损失赔偿额等款项的，乙方仍应按扣除前的工程款金额开具增值税发票。</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（10）若甲方遗失增值税专用发票联或抵扣联，则乙方应按甲方要求提供增值税专用发票记账联复印件及主管税务机关出具的《丢失增值税专用发票已报税证明单》。</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（11）开具增值税专用发票要求如下：</w:t>
      </w:r>
    </w:p>
    <w:tbl>
      <w:tblPr>
        <w:tblStyle w:val="6"/>
        <w:tblW w:w="103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3405"/>
        <w:gridCol w:w="2160"/>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5394" w:type="dxa"/>
            <w:gridSpan w:val="2"/>
            <w:vAlign w:val="center"/>
          </w:tcPr>
          <w:p>
            <w:pPr>
              <w:snapToGrid w:val="0"/>
              <w:spacing w:line="360" w:lineRule="auto"/>
              <w:ind w:firstLine="478" w:firstLineChars="228"/>
              <w:jc w:val="center"/>
              <w:rPr>
                <w:rFonts w:ascii="华文细黑" w:hAnsi="华文细黑" w:eastAsia="华文细黑" w:cs="华文细黑"/>
                <w:szCs w:val="21"/>
              </w:rPr>
            </w:pPr>
            <w:r>
              <w:rPr>
                <w:rFonts w:hint="eastAsia" w:ascii="华文细黑" w:hAnsi="华文细黑" w:eastAsia="华文细黑" w:cs="华文细黑"/>
                <w:szCs w:val="21"/>
              </w:rPr>
              <w:t>甲方增值税发票开具信息</w:t>
            </w:r>
          </w:p>
        </w:tc>
        <w:tc>
          <w:tcPr>
            <w:tcW w:w="4927" w:type="dxa"/>
            <w:gridSpan w:val="2"/>
            <w:vAlign w:val="center"/>
          </w:tcPr>
          <w:p>
            <w:pPr>
              <w:snapToGrid w:val="0"/>
              <w:spacing w:line="360" w:lineRule="auto"/>
              <w:jc w:val="center"/>
              <w:rPr>
                <w:rFonts w:ascii="华文细黑" w:hAnsi="华文细黑" w:eastAsia="华文细黑" w:cs="华文细黑"/>
                <w:szCs w:val="21"/>
              </w:rPr>
            </w:pPr>
            <w:r>
              <w:rPr>
                <w:rFonts w:hint="eastAsia" w:ascii="华文细黑" w:hAnsi="华文细黑" w:eastAsia="华文细黑" w:cs="华文细黑"/>
                <w:szCs w:val="21"/>
              </w:rPr>
              <w:t>乙方增值税发票开具信息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989" w:type="dxa"/>
            <w:vAlign w:val="center"/>
          </w:tcPr>
          <w:p>
            <w:pPr>
              <w:snapToGrid w:val="0"/>
              <w:spacing w:line="360" w:lineRule="auto"/>
              <w:jc w:val="center"/>
              <w:rPr>
                <w:rFonts w:ascii="华文细黑" w:hAnsi="华文细黑" w:eastAsia="华文细黑" w:cs="华文细黑"/>
                <w:szCs w:val="21"/>
              </w:rPr>
            </w:pPr>
            <w:r>
              <w:rPr>
                <w:rFonts w:hint="eastAsia" w:ascii="华文细黑" w:hAnsi="华文细黑" w:eastAsia="华文细黑" w:cs="华文细黑"/>
                <w:szCs w:val="21"/>
              </w:rPr>
              <w:t>纳税人名称</w:t>
            </w:r>
          </w:p>
        </w:tc>
        <w:tc>
          <w:tcPr>
            <w:tcW w:w="3405" w:type="dxa"/>
            <w:vAlign w:val="center"/>
          </w:tcPr>
          <w:p>
            <w:pPr>
              <w:snapToGrid w:val="0"/>
              <w:spacing w:line="360" w:lineRule="auto"/>
              <w:jc w:val="center"/>
              <w:rPr>
                <w:rFonts w:ascii="华文细黑" w:hAnsi="华文细黑" w:eastAsia="华文细黑" w:cs="华文细黑"/>
                <w:szCs w:val="21"/>
              </w:rPr>
            </w:pPr>
            <w:r>
              <w:rPr>
                <w:rFonts w:hint="eastAsia" w:ascii="华文细黑" w:hAnsi="华文细黑" w:eastAsia="华文细黑" w:cs="华文细黑"/>
                <w:szCs w:val="21"/>
              </w:rPr>
              <w:t>中国建筑第二工程局有限公司</w:t>
            </w:r>
          </w:p>
        </w:tc>
        <w:tc>
          <w:tcPr>
            <w:tcW w:w="2160" w:type="dxa"/>
            <w:vAlign w:val="center"/>
          </w:tcPr>
          <w:p>
            <w:pPr>
              <w:snapToGrid w:val="0"/>
              <w:spacing w:line="360" w:lineRule="auto"/>
              <w:jc w:val="center"/>
              <w:rPr>
                <w:rFonts w:ascii="华文细黑" w:hAnsi="华文细黑" w:eastAsia="华文细黑" w:cs="华文细黑"/>
                <w:szCs w:val="21"/>
              </w:rPr>
            </w:pPr>
            <w:r>
              <w:rPr>
                <w:rFonts w:hint="eastAsia" w:ascii="华文细黑" w:hAnsi="华文细黑" w:eastAsia="华文细黑" w:cs="华文细黑"/>
                <w:szCs w:val="21"/>
              </w:rPr>
              <w:t>纳税人名称</w:t>
            </w:r>
          </w:p>
        </w:tc>
        <w:tc>
          <w:tcPr>
            <w:tcW w:w="2767" w:type="dxa"/>
            <w:vAlign w:val="center"/>
          </w:tcPr>
          <w:p>
            <w:pPr>
              <w:snapToGrid w:val="0"/>
              <w:spacing w:line="360" w:lineRule="auto"/>
              <w:jc w:val="center"/>
              <w:rPr>
                <w:rFonts w:ascii="华文细黑" w:hAnsi="华文细黑" w:eastAsia="华文细黑" w:cs="华文细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989" w:type="dxa"/>
            <w:vAlign w:val="center"/>
          </w:tcPr>
          <w:p>
            <w:pPr>
              <w:snapToGrid w:val="0"/>
              <w:spacing w:line="360" w:lineRule="auto"/>
              <w:jc w:val="center"/>
              <w:rPr>
                <w:rFonts w:ascii="华文细黑" w:hAnsi="华文细黑" w:eastAsia="华文细黑" w:cs="华文细黑"/>
                <w:szCs w:val="21"/>
              </w:rPr>
            </w:pPr>
            <w:r>
              <w:rPr>
                <w:rFonts w:hint="eastAsia" w:ascii="华文细黑" w:hAnsi="华文细黑" w:eastAsia="华文细黑" w:cs="华文细黑"/>
                <w:szCs w:val="21"/>
              </w:rPr>
              <w:t>税务登记号</w:t>
            </w:r>
          </w:p>
        </w:tc>
        <w:tc>
          <w:tcPr>
            <w:tcW w:w="3405" w:type="dxa"/>
            <w:vAlign w:val="center"/>
          </w:tcPr>
          <w:p>
            <w:pPr>
              <w:snapToGrid w:val="0"/>
              <w:spacing w:line="360" w:lineRule="auto"/>
              <w:ind w:firstLine="478" w:firstLineChars="228"/>
              <w:jc w:val="center"/>
              <w:rPr>
                <w:rFonts w:ascii="华文细黑" w:hAnsi="华文细黑" w:eastAsia="华文细黑" w:cs="华文细黑"/>
                <w:szCs w:val="21"/>
              </w:rPr>
            </w:pPr>
            <w:r>
              <w:rPr>
                <w:rFonts w:hint="eastAsia" w:ascii="华文细黑" w:hAnsi="华文细黑" w:eastAsia="华文细黑" w:cs="华文细黑"/>
                <w:szCs w:val="21"/>
              </w:rPr>
              <w:t>91110000100024296D</w:t>
            </w:r>
          </w:p>
        </w:tc>
        <w:tc>
          <w:tcPr>
            <w:tcW w:w="2160" w:type="dxa"/>
            <w:vAlign w:val="center"/>
          </w:tcPr>
          <w:p>
            <w:pPr>
              <w:snapToGrid w:val="0"/>
              <w:spacing w:line="360" w:lineRule="auto"/>
              <w:jc w:val="center"/>
              <w:rPr>
                <w:rFonts w:ascii="华文细黑" w:hAnsi="华文细黑" w:eastAsia="华文细黑" w:cs="华文细黑"/>
                <w:szCs w:val="21"/>
              </w:rPr>
            </w:pPr>
            <w:r>
              <w:rPr>
                <w:rFonts w:hint="eastAsia" w:ascii="华文细黑" w:hAnsi="华文细黑" w:eastAsia="华文细黑" w:cs="华文细黑"/>
                <w:szCs w:val="21"/>
              </w:rPr>
              <w:t>税务登记号</w:t>
            </w:r>
          </w:p>
        </w:tc>
        <w:tc>
          <w:tcPr>
            <w:tcW w:w="2767" w:type="dxa"/>
            <w:vAlign w:val="center"/>
          </w:tcPr>
          <w:p>
            <w:pPr>
              <w:snapToGrid w:val="0"/>
              <w:spacing w:line="360" w:lineRule="auto"/>
              <w:jc w:val="center"/>
              <w:rPr>
                <w:rFonts w:ascii="华文细黑" w:hAnsi="华文细黑" w:eastAsia="华文细黑" w:cs="华文细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989" w:type="dxa"/>
            <w:vAlign w:val="center"/>
          </w:tcPr>
          <w:p>
            <w:pPr>
              <w:snapToGrid w:val="0"/>
              <w:spacing w:line="360" w:lineRule="auto"/>
              <w:jc w:val="center"/>
              <w:rPr>
                <w:rFonts w:ascii="华文细黑" w:hAnsi="华文细黑" w:eastAsia="华文细黑" w:cs="华文细黑"/>
                <w:szCs w:val="21"/>
              </w:rPr>
            </w:pPr>
            <w:r>
              <w:rPr>
                <w:rFonts w:hint="eastAsia" w:ascii="华文细黑" w:hAnsi="华文细黑" w:eastAsia="华文细黑" w:cs="华文细黑"/>
                <w:szCs w:val="21"/>
              </w:rPr>
              <w:t>税务登记地址</w:t>
            </w:r>
          </w:p>
        </w:tc>
        <w:tc>
          <w:tcPr>
            <w:tcW w:w="3405" w:type="dxa"/>
            <w:vAlign w:val="center"/>
          </w:tcPr>
          <w:p>
            <w:pPr>
              <w:snapToGrid w:val="0"/>
              <w:spacing w:line="360" w:lineRule="auto"/>
              <w:jc w:val="center"/>
              <w:rPr>
                <w:rFonts w:ascii="华文细黑" w:hAnsi="华文细黑" w:eastAsia="华文细黑" w:cs="华文细黑"/>
                <w:szCs w:val="21"/>
              </w:rPr>
            </w:pPr>
            <w:r>
              <w:rPr>
                <w:rFonts w:hint="eastAsia" w:ascii="华文细黑" w:hAnsi="华文细黑" w:eastAsia="华文细黑" w:cs="华文细黑"/>
                <w:szCs w:val="21"/>
              </w:rPr>
              <w:t>北京市通州区梨园镇北杨洼251号</w:t>
            </w:r>
          </w:p>
        </w:tc>
        <w:tc>
          <w:tcPr>
            <w:tcW w:w="2160" w:type="dxa"/>
            <w:vAlign w:val="center"/>
          </w:tcPr>
          <w:p>
            <w:pPr>
              <w:snapToGrid w:val="0"/>
              <w:spacing w:line="360" w:lineRule="auto"/>
              <w:jc w:val="center"/>
              <w:rPr>
                <w:rFonts w:ascii="华文细黑" w:hAnsi="华文细黑" w:eastAsia="华文细黑" w:cs="华文细黑"/>
                <w:szCs w:val="21"/>
              </w:rPr>
            </w:pPr>
            <w:r>
              <w:rPr>
                <w:rFonts w:hint="eastAsia" w:ascii="华文细黑" w:hAnsi="华文细黑" w:eastAsia="华文细黑" w:cs="华文细黑"/>
                <w:szCs w:val="21"/>
              </w:rPr>
              <w:t>税务登记地址</w:t>
            </w:r>
          </w:p>
        </w:tc>
        <w:tc>
          <w:tcPr>
            <w:tcW w:w="2767" w:type="dxa"/>
            <w:vAlign w:val="center"/>
          </w:tcPr>
          <w:p>
            <w:pPr>
              <w:snapToGrid w:val="0"/>
              <w:spacing w:line="360" w:lineRule="auto"/>
              <w:jc w:val="center"/>
              <w:rPr>
                <w:rFonts w:ascii="华文细黑" w:hAnsi="华文细黑" w:eastAsia="华文细黑" w:cs="华文细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989" w:type="dxa"/>
            <w:vAlign w:val="center"/>
          </w:tcPr>
          <w:p>
            <w:pPr>
              <w:snapToGrid w:val="0"/>
              <w:spacing w:line="360" w:lineRule="auto"/>
              <w:jc w:val="center"/>
              <w:rPr>
                <w:rFonts w:ascii="华文细黑" w:hAnsi="华文细黑" w:eastAsia="华文细黑" w:cs="华文细黑"/>
                <w:szCs w:val="21"/>
              </w:rPr>
            </w:pPr>
            <w:r>
              <w:rPr>
                <w:rFonts w:hint="eastAsia" w:ascii="华文细黑" w:hAnsi="华文细黑" w:eastAsia="华文细黑" w:cs="华文细黑"/>
                <w:szCs w:val="21"/>
              </w:rPr>
              <w:t>税务登记联系电话</w:t>
            </w:r>
          </w:p>
        </w:tc>
        <w:tc>
          <w:tcPr>
            <w:tcW w:w="3405" w:type="dxa"/>
            <w:vAlign w:val="center"/>
          </w:tcPr>
          <w:p>
            <w:pPr>
              <w:snapToGrid w:val="0"/>
              <w:spacing w:line="360" w:lineRule="auto"/>
              <w:jc w:val="center"/>
              <w:rPr>
                <w:rFonts w:ascii="华文细黑" w:hAnsi="华文细黑" w:eastAsia="华文细黑" w:cs="华文细黑"/>
                <w:szCs w:val="21"/>
              </w:rPr>
            </w:pPr>
            <w:r>
              <w:rPr>
                <w:rFonts w:hint="eastAsia" w:ascii="华文细黑" w:hAnsi="华文细黑" w:eastAsia="华文细黑" w:cs="华文细黑"/>
                <w:szCs w:val="21"/>
              </w:rPr>
              <w:t>010-51816629</w:t>
            </w:r>
          </w:p>
        </w:tc>
        <w:tc>
          <w:tcPr>
            <w:tcW w:w="2160" w:type="dxa"/>
            <w:vAlign w:val="center"/>
          </w:tcPr>
          <w:p>
            <w:pPr>
              <w:snapToGrid w:val="0"/>
              <w:spacing w:line="360" w:lineRule="auto"/>
              <w:jc w:val="center"/>
              <w:rPr>
                <w:rFonts w:ascii="华文细黑" w:hAnsi="华文细黑" w:eastAsia="华文细黑" w:cs="华文细黑"/>
                <w:szCs w:val="21"/>
              </w:rPr>
            </w:pPr>
            <w:r>
              <w:rPr>
                <w:rFonts w:hint="eastAsia" w:ascii="华文细黑" w:hAnsi="华文细黑" w:eastAsia="华文细黑" w:cs="华文细黑"/>
                <w:szCs w:val="21"/>
              </w:rPr>
              <w:t>税务登记联系电话</w:t>
            </w:r>
          </w:p>
        </w:tc>
        <w:tc>
          <w:tcPr>
            <w:tcW w:w="2767" w:type="dxa"/>
            <w:vAlign w:val="center"/>
          </w:tcPr>
          <w:p>
            <w:pPr>
              <w:snapToGrid w:val="0"/>
              <w:spacing w:line="360" w:lineRule="auto"/>
              <w:jc w:val="center"/>
              <w:rPr>
                <w:rFonts w:ascii="华文细黑" w:hAnsi="华文细黑" w:eastAsia="华文细黑" w:cs="华文细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989" w:type="dxa"/>
            <w:vAlign w:val="center"/>
          </w:tcPr>
          <w:p>
            <w:pPr>
              <w:snapToGrid w:val="0"/>
              <w:spacing w:line="360" w:lineRule="auto"/>
              <w:jc w:val="center"/>
              <w:rPr>
                <w:rFonts w:ascii="华文细黑" w:hAnsi="华文细黑" w:eastAsia="华文细黑" w:cs="华文细黑"/>
                <w:szCs w:val="21"/>
              </w:rPr>
            </w:pPr>
            <w:r>
              <w:rPr>
                <w:rFonts w:hint="eastAsia" w:ascii="华文细黑" w:hAnsi="华文细黑" w:eastAsia="华文细黑" w:cs="华文细黑"/>
                <w:szCs w:val="21"/>
              </w:rPr>
              <w:t>税务开户银行名称</w:t>
            </w:r>
          </w:p>
        </w:tc>
        <w:tc>
          <w:tcPr>
            <w:tcW w:w="3405" w:type="dxa"/>
            <w:vAlign w:val="center"/>
          </w:tcPr>
          <w:p>
            <w:pPr>
              <w:snapToGrid w:val="0"/>
              <w:spacing w:line="360" w:lineRule="auto"/>
              <w:jc w:val="center"/>
              <w:rPr>
                <w:rFonts w:ascii="华文细黑" w:hAnsi="华文细黑" w:eastAsia="华文细黑" w:cs="华文细黑"/>
                <w:szCs w:val="21"/>
              </w:rPr>
            </w:pPr>
            <w:r>
              <w:rPr>
                <w:rFonts w:hint="eastAsia" w:ascii="华文细黑" w:hAnsi="华文细黑" w:eastAsia="华文细黑" w:cs="华文细黑"/>
                <w:szCs w:val="21"/>
              </w:rPr>
              <w:t>北京银行总部基地支行</w:t>
            </w:r>
          </w:p>
        </w:tc>
        <w:tc>
          <w:tcPr>
            <w:tcW w:w="2160" w:type="dxa"/>
            <w:vAlign w:val="center"/>
          </w:tcPr>
          <w:p>
            <w:pPr>
              <w:snapToGrid w:val="0"/>
              <w:spacing w:line="360" w:lineRule="auto"/>
              <w:jc w:val="center"/>
              <w:rPr>
                <w:rFonts w:ascii="华文细黑" w:hAnsi="华文细黑" w:eastAsia="华文细黑" w:cs="华文细黑"/>
                <w:szCs w:val="21"/>
              </w:rPr>
            </w:pPr>
            <w:r>
              <w:rPr>
                <w:rFonts w:hint="eastAsia" w:ascii="华文细黑" w:hAnsi="华文细黑" w:eastAsia="华文细黑" w:cs="华文细黑"/>
                <w:szCs w:val="21"/>
              </w:rPr>
              <w:t>税务开户银行名称</w:t>
            </w:r>
          </w:p>
        </w:tc>
        <w:tc>
          <w:tcPr>
            <w:tcW w:w="2767" w:type="dxa"/>
            <w:vAlign w:val="center"/>
          </w:tcPr>
          <w:p>
            <w:pPr>
              <w:snapToGrid w:val="0"/>
              <w:spacing w:line="360" w:lineRule="auto"/>
              <w:jc w:val="center"/>
              <w:rPr>
                <w:rFonts w:ascii="华文细黑" w:hAnsi="华文细黑" w:eastAsia="华文细黑" w:cs="华文细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989" w:type="dxa"/>
            <w:vAlign w:val="center"/>
          </w:tcPr>
          <w:p>
            <w:pPr>
              <w:snapToGrid w:val="0"/>
              <w:spacing w:line="360" w:lineRule="auto"/>
              <w:jc w:val="center"/>
              <w:rPr>
                <w:rFonts w:ascii="华文细黑" w:hAnsi="华文细黑" w:eastAsia="华文细黑" w:cs="华文细黑"/>
                <w:szCs w:val="21"/>
              </w:rPr>
            </w:pPr>
            <w:r>
              <w:rPr>
                <w:rFonts w:hint="eastAsia" w:ascii="华文细黑" w:hAnsi="华文细黑" w:eastAsia="华文细黑" w:cs="华文细黑"/>
                <w:szCs w:val="21"/>
              </w:rPr>
              <w:t>税务开户银行账号</w:t>
            </w:r>
          </w:p>
        </w:tc>
        <w:tc>
          <w:tcPr>
            <w:tcW w:w="3405" w:type="dxa"/>
            <w:vAlign w:val="center"/>
          </w:tcPr>
          <w:p>
            <w:pPr>
              <w:snapToGrid w:val="0"/>
              <w:spacing w:line="360" w:lineRule="auto"/>
              <w:jc w:val="center"/>
              <w:rPr>
                <w:rFonts w:ascii="华文细黑" w:hAnsi="华文细黑" w:eastAsia="华文细黑" w:cs="华文细黑"/>
                <w:szCs w:val="21"/>
              </w:rPr>
            </w:pPr>
            <w:r>
              <w:rPr>
                <w:rFonts w:hint="eastAsia" w:ascii="华文细黑" w:hAnsi="华文细黑" w:eastAsia="华文细黑" w:cs="华文细黑"/>
                <w:szCs w:val="21"/>
              </w:rPr>
              <w:t>20000003821400010735153</w:t>
            </w:r>
          </w:p>
        </w:tc>
        <w:tc>
          <w:tcPr>
            <w:tcW w:w="2160" w:type="dxa"/>
            <w:vAlign w:val="center"/>
          </w:tcPr>
          <w:p>
            <w:pPr>
              <w:snapToGrid w:val="0"/>
              <w:spacing w:line="360" w:lineRule="auto"/>
              <w:jc w:val="center"/>
              <w:rPr>
                <w:rFonts w:ascii="华文细黑" w:hAnsi="华文细黑" w:eastAsia="华文细黑" w:cs="华文细黑"/>
                <w:szCs w:val="21"/>
              </w:rPr>
            </w:pPr>
            <w:r>
              <w:rPr>
                <w:rFonts w:hint="eastAsia" w:ascii="华文细黑" w:hAnsi="华文细黑" w:eastAsia="华文细黑" w:cs="华文细黑"/>
                <w:szCs w:val="21"/>
              </w:rPr>
              <w:t>税务开户银行账号</w:t>
            </w:r>
          </w:p>
        </w:tc>
        <w:tc>
          <w:tcPr>
            <w:tcW w:w="2767" w:type="dxa"/>
            <w:vAlign w:val="center"/>
          </w:tcPr>
          <w:p>
            <w:pPr>
              <w:snapToGrid w:val="0"/>
              <w:spacing w:line="360" w:lineRule="auto"/>
              <w:jc w:val="center"/>
              <w:rPr>
                <w:rFonts w:ascii="华文细黑" w:hAnsi="华文细黑" w:eastAsia="华文细黑" w:cs="华文细黑"/>
                <w:szCs w:val="21"/>
              </w:rPr>
            </w:pPr>
          </w:p>
        </w:tc>
      </w:tr>
    </w:tbl>
    <w:p>
      <w:pPr>
        <w:pStyle w:val="4"/>
        <w:widowControl/>
        <w:spacing w:line="440" w:lineRule="exact"/>
        <w:rPr>
          <w:rFonts w:ascii="华文细黑" w:hAnsi="华文细黑" w:eastAsia="华文细黑" w:cs="华文细黑"/>
          <w:b/>
        </w:rPr>
      </w:pPr>
      <w:r>
        <w:rPr>
          <w:rFonts w:hint="eastAsia" w:ascii="华文细黑" w:hAnsi="华文细黑" w:eastAsia="华文细黑" w:cs="华文细黑"/>
        </w:rPr>
        <w:t>注意：开票时请仔细核对信息是否正确，经办人开票信息错误导致发票无效责任自行承担。</w:t>
      </w:r>
    </w:p>
    <w:p>
      <w:pPr>
        <w:widowControl/>
        <w:snapToGrid w:val="0"/>
        <w:spacing w:before="120" w:after="120" w:line="440" w:lineRule="exact"/>
        <w:ind w:firstLine="420"/>
        <w:rPr>
          <w:rFonts w:ascii="华文细黑" w:hAnsi="华文细黑" w:eastAsia="华文细黑"/>
          <w:b/>
          <w:caps/>
          <w:snapToGrid w:val="0"/>
          <w:kern w:val="0"/>
          <w:sz w:val="24"/>
        </w:rPr>
      </w:pPr>
      <w:r>
        <w:rPr>
          <w:rFonts w:hint="eastAsia" w:ascii="华文细黑" w:hAnsi="华文细黑" w:eastAsia="华文细黑"/>
          <w:b/>
          <w:caps/>
          <w:snapToGrid w:val="0"/>
          <w:kern w:val="0"/>
          <w:sz w:val="24"/>
        </w:rPr>
        <w:t>五、质量要求</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1、乙方供应的电线电缆应完全符合国家现行验收标准，不得低于国家、行业强制性标准及推荐性标准，乙方不得以合同约定为由排除强制性标准及推荐性标准的适用，存在多个标准时就高确定质量要求。且所供货物必须经严格的品质检验后出厂，并符合甲方设计要求，并向甲方提供检验报告、质检材料等一系列资料。在合同签订后如果国家的规范、技术标准或规定做了重大修改，或颁发新的国家规范标准及规定，则乙方应遵守新的规范和标准，单价不变。</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2、甲方负责电线电缆实验的专业工程师在监理见证下取样</w:t>
      </w:r>
      <w:r>
        <w:rPr>
          <w:rFonts w:hint="eastAsia" w:ascii="华文细黑" w:hAnsi="华文细黑" w:eastAsia="华文细黑" w:cs="华文细黑"/>
          <w:sz w:val="24"/>
          <w:highlight w:val="yellow"/>
        </w:rPr>
        <w:t>送到</w:t>
      </w:r>
      <w:r>
        <w:rPr>
          <w:rFonts w:hint="eastAsia" w:ascii="华文细黑" w:hAnsi="华文细黑" w:eastAsia="华文细黑" w:cs="华文细黑"/>
          <w:sz w:val="24"/>
          <w:highlight w:val="yellow"/>
          <w:u w:val="single"/>
        </w:rPr>
        <w:t xml:space="preserve"> </w:t>
      </w:r>
      <w:r>
        <w:rPr>
          <w:rFonts w:hint="eastAsia" w:ascii="华文细黑" w:hAnsi="华文细黑" w:eastAsia="华文细黑" w:cs="华文细黑"/>
          <w:sz w:val="24"/>
          <w:highlight w:val="yellow"/>
          <w:u w:val="single"/>
          <w:lang w:val="en-US" w:eastAsia="zh-CN"/>
        </w:rPr>
        <w:t>成都</w:t>
      </w:r>
      <w:r>
        <w:rPr>
          <w:rFonts w:hint="eastAsia" w:ascii="华文细黑" w:hAnsi="华文细黑" w:eastAsia="华文细黑" w:cs="华文细黑"/>
          <w:sz w:val="24"/>
          <w:highlight w:val="yellow"/>
          <w:u w:val="single"/>
        </w:rPr>
        <w:t xml:space="preserve">  </w:t>
      </w:r>
      <w:r>
        <w:rPr>
          <w:rFonts w:hint="eastAsia" w:ascii="华文细黑" w:hAnsi="华文细黑" w:eastAsia="华文细黑" w:cs="华文细黑"/>
          <w:sz w:val="24"/>
          <w:highlight w:val="yellow"/>
        </w:rPr>
        <w:t>市</w:t>
      </w:r>
      <w:r>
        <w:rPr>
          <w:rFonts w:hint="eastAsia" w:ascii="华文细黑" w:hAnsi="华文细黑" w:eastAsia="华文细黑" w:cs="华文细黑"/>
          <w:sz w:val="24"/>
        </w:rPr>
        <w:t xml:space="preserve">    质检站检测，经检测合格取得检测合格报告后方可认为电线电缆为合格产品。</w:t>
      </w:r>
    </w:p>
    <w:p>
      <w:pPr>
        <w:widowControl/>
        <w:snapToGrid w:val="0"/>
        <w:spacing w:before="120" w:after="120" w:line="440" w:lineRule="exact"/>
        <w:ind w:firstLine="420"/>
        <w:rPr>
          <w:rFonts w:ascii="华文细黑" w:hAnsi="华文细黑" w:eastAsia="华文细黑"/>
          <w:b/>
          <w:caps/>
          <w:snapToGrid w:val="0"/>
          <w:kern w:val="0"/>
          <w:sz w:val="24"/>
        </w:rPr>
      </w:pPr>
      <w:r>
        <w:rPr>
          <w:rFonts w:hint="eastAsia" w:ascii="华文细黑" w:hAnsi="华文细黑" w:eastAsia="华文细黑"/>
          <w:b/>
          <w:caps/>
          <w:snapToGrid w:val="0"/>
          <w:kern w:val="0"/>
          <w:sz w:val="24"/>
        </w:rPr>
        <w:t>六、订货及交货</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1、订货：甲方每次订货时，须提前7天向乙方提供电线电缆采购订单，电线电缆采购订单应包括数量、规格和进场时间，以便乙方做好供应电线电缆前的准备工作，遇有临时变更的，甲方须提前2天以书面、短信或邮件通知乙方。</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2、货物完全由乙方负责运输，且必须确保材料完好无损的交给甲方。</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3、交货地点：</w:t>
      </w:r>
      <w:r>
        <w:rPr>
          <w:rFonts w:hint="eastAsia" w:ascii="华文细黑" w:hAnsi="华文细黑" w:eastAsia="华文细黑" w:cs="华文细黑"/>
          <w:sz w:val="24"/>
          <w:highlight w:val="yellow"/>
          <w:lang w:val="en-US" w:eastAsia="zh-CN"/>
        </w:rPr>
        <w:t>中粮 武侯新城总承包项目部</w:t>
      </w:r>
      <w:r>
        <w:rPr>
          <w:rFonts w:hint="eastAsia" w:ascii="华文细黑" w:hAnsi="华文细黑" w:eastAsia="华文细黑" w:cs="华文细黑"/>
          <w:sz w:val="24"/>
          <w:highlight w:val="yellow"/>
        </w:rPr>
        <w:t>。</w:t>
      </w:r>
    </w:p>
    <w:p>
      <w:pPr>
        <w:widowControl/>
        <w:snapToGrid w:val="0"/>
        <w:spacing w:before="120" w:after="120" w:line="440" w:lineRule="exact"/>
        <w:ind w:firstLine="420"/>
        <w:rPr>
          <w:rFonts w:ascii="华文细黑" w:hAnsi="华文细黑" w:eastAsia="华文细黑"/>
          <w:b/>
          <w:caps/>
          <w:snapToGrid w:val="0"/>
          <w:kern w:val="0"/>
          <w:sz w:val="24"/>
        </w:rPr>
      </w:pPr>
      <w:r>
        <w:rPr>
          <w:rFonts w:hint="eastAsia" w:ascii="华文细黑" w:hAnsi="华文细黑" w:eastAsia="华文细黑"/>
          <w:b/>
          <w:caps/>
          <w:snapToGrid w:val="0"/>
          <w:kern w:val="0"/>
          <w:sz w:val="24"/>
        </w:rPr>
        <w:t>七、验收</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1、货物送至甲方指定地点后，由项目物资部、机电部及劳务共同验收，以现场实收数量签认乙方送货单，送货单须一式三联，且须注明乙方单位全称、送货规格、数量、运输车牌号等内容。</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2、若验收时，乙方不组织现场验收或在现场验收时乙方不到场且未及时通知甲方，甲方将自行组织验收，并视为乙方认同验收结果。</w:t>
      </w:r>
    </w:p>
    <w:p>
      <w:pPr>
        <w:spacing w:line="440" w:lineRule="exact"/>
        <w:ind w:firstLine="480" w:firstLineChars="200"/>
        <w:jc w:val="left"/>
        <w:rPr>
          <w:rFonts w:ascii="华文细黑" w:hAnsi="华文细黑" w:eastAsia="华文细黑" w:cs="华文细黑"/>
          <w:sz w:val="24"/>
          <w:highlight w:val="yellow"/>
        </w:rPr>
      </w:pPr>
      <w:r>
        <w:rPr>
          <w:rFonts w:hint="eastAsia" w:ascii="华文细黑" w:hAnsi="华文细黑" w:eastAsia="华文细黑" w:cs="华文细黑"/>
          <w:sz w:val="24"/>
        </w:rPr>
        <w:t>3、本合同履行期间，若甲方对乙方供应电线电缆在抽样送检时发现有质量问题，甲方有以</w:t>
      </w:r>
      <w:r>
        <w:rPr>
          <w:rFonts w:ascii="华文细黑" w:hAnsi="华文细黑" w:eastAsia="华文细黑" w:cs="华文细黑"/>
          <w:sz w:val="24"/>
        </w:rPr>
        <w:t>下选择权：</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A、乙方无条件继续供应质量合格的电线电缆以保证甲方工程需要；</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B、甲方可以解除本合同，另寻供应商。</w:t>
      </w:r>
    </w:p>
    <w:p>
      <w:pPr>
        <w:widowControl/>
        <w:snapToGrid w:val="0"/>
        <w:spacing w:before="120" w:after="120" w:line="440" w:lineRule="exact"/>
        <w:ind w:firstLine="420"/>
        <w:rPr>
          <w:rFonts w:ascii="华文细黑" w:hAnsi="华文细黑" w:eastAsia="华文细黑"/>
          <w:b/>
          <w:caps/>
          <w:snapToGrid w:val="0"/>
          <w:kern w:val="0"/>
          <w:sz w:val="24"/>
        </w:rPr>
      </w:pPr>
      <w:r>
        <w:rPr>
          <w:rFonts w:hint="eastAsia" w:ascii="华文细黑" w:hAnsi="华文细黑" w:eastAsia="华文细黑"/>
          <w:b/>
          <w:caps/>
          <w:snapToGrid w:val="0"/>
          <w:kern w:val="0"/>
          <w:sz w:val="24"/>
        </w:rPr>
        <w:t>八、甲方责任及义务</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1、负责向乙方提供电线电缆规格、数量和进场时间的采购订单。</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2、严格按国家相关规范在监理公司及业主的监督下组织验收、送检。</w:t>
      </w:r>
    </w:p>
    <w:p>
      <w:pPr>
        <w:spacing w:line="440" w:lineRule="exact"/>
        <w:ind w:firstLine="480" w:firstLineChars="200"/>
        <w:jc w:val="left"/>
        <w:rPr>
          <w:rFonts w:ascii="华文细黑" w:hAnsi="华文细黑" w:eastAsia="华文细黑" w:cs="华文细黑"/>
          <w:sz w:val="24"/>
          <w:lang w:val="zh-CN"/>
        </w:rPr>
      </w:pPr>
      <w:r>
        <w:rPr>
          <w:rFonts w:hint="eastAsia" w:ascii="华文细黑" w:hAnsi="华文细黑" w:eastAsia="华文细黑" w:cs="华文细黑"/>
          <w:sz w:val="24"/>
        </w:rPr>
        <w:t>3、</w:t>
      </w:r>
      <w:r>
        <w:rPr>
          <w:rFonts w:hint="eastAsia" w:ascii="华文细黑" w:hAnsi="华文细黑" w:eastAsia="华文细黑" w:cs="华文细黑"/>
          <w:sz w:val="24"/>
          <w:lang w:val="zh-CN"/>
        </w:rPr>
        <w:t>若所需电线电缆情况发生变化，及时将变化后的各项要求通知乙方。</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4、甲方提供现场所必须的电力、照明、水源和临时清洁车辆场地，负责施工现场保卫和安全，协调施工场内政府部门有关事宜。</w:t>
      </w:r>
    </w:p>
    <w:p>
      <w:pPr>
        <w:widowControl/>
        <w:snapToGrid w:val="0"/>
        <w:spacing w:before="120" w:after="120" w:line="440" w:lineRule="exact"/>
        <w:ind w:firstLine="420"/>
        <w:rPr>
          <w:rFonts w:ascii="华文细黑" w:hAnsi="华文细黑" w:eastAsia="华文细黑"/>
          <w:b/>
          <w:caps/>
          <w:snapToGrid w:val="0"/>
          <w:kern w:val="0"/>
          <w:sz w:val="24"/>
        </w:rPr>
      </w:pPr>
      <w:r>
        <w:rPr>
          <w:rFonts w:hint="eastAsia" w:ascii="华文细黑" w:hAnsi="华文细黑" w:eastAsia="华文细黑"/>
          <w:b/>
          <w:caps/>
          <w:snapToGrid w:val="0"/>
          <w:kern w:val="0"/>
          <w:sz w:val="24"/>
        </w:rPr>
        <w:t>九、乙方责任及义务</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1、乙方不得以任何形式或手段进行串标、围标取得中标资格。一经发现，中标无效，甲方发出的中标通知书、双方签订的合同均无效，甲方有权要求乙方立即撤出场地，乙方按合同结算额的</w:t>
      </w:r>
      <w:r>
        <w:rPr>
          <w:rFonts w:hint="eastAsia" w:ascii="华文细黑" w:hAnsi="华文细黑" w:eastAsia="华文细黑" w:cs="华文细黑"/>
          <w:sz w:val="24"/>
          <w:u w:val="single"/>
        </w:rPr>
        <w:t>30%</w:t>
      </w:r>
      <w:r>
        <w:rPr>
          <w:rFonts w:hint="eastAsia" w:ascii="华文细黑" w:hAnsi="华文细黑" w:eastAsia="华文细黑" w:cs="华文细黑"/>
          <w:sz w:val="24"/>
        </w:rPr>
        <w:t>向甲方承担赔偿责任，且甲方保留报告行政、司法机关处理的权利。</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2、</w:t>
      </w:r>
      <w:r>
        <w:rPr>
          <w:rFonts w:ascii="华文细黑" w:hAnsi="华文细黑" w:eastAsia="华文细黑" w:cs="华文细黑"/>
          <w:sz w:val="24"/>
        </w:rPr>
        <w:t>乙方应本着诚实、守信的态度供货，若出现缺斤少两的行为，甲方将向乙方收取人民币50000元/次的违约金，此外甲方有权单方面解除合同，乙方不得有异议。</w:t>
      </w:r>
    </w:p>
    <w:p>
      <w:pPr>
        <w:spacing w:line="440" w:lineRule="exact"/>
        <w:ind w:firstLine="480" w:firstLineChars="200"/>
        <w:jc w:val="left"/>
        <w:rPr>
          <w:rFonts w:ascii="华文细黑" w:hAnsi="华文细黑" w:eastAsia="华文细黑" w:cs="华文细黑"/>
          <w:sz w:val="24"/>
          <w:lang w:val="zh-CN"/>
        </w:rPr>
      </w:pPr>
      <w:r>
        <w:rPr>
          <w:rFonts w:hint="eastAsia" w:ascii="华文细黑" w:hAnsi="华文细黑" w:eastAsia="华文细黑" w:cs="华文细黑"/>
          <w:sz w:val="24"/>
        </w:rPr>
        <w:t>3、乙方应严格</w:t>
      </w:r>
      <w:r>
        <w:rPr>
          <w:rFonts w:hint="eastAsia" w:ascii="华文细黑" w:hAnsi="华文细黑" w:eastAsia="华文细黑" w:cs="华文细黑"/>
          <w:sz w:val="24"/>
          <w:lang w:val="zh-CN"/>
        </w:rPr>
        <w:t>按合同约定的时间、地点、质量和数量供应电线电缆，</w:t>
      </w:r>
      <w:r>
        <w:rPr>
          <w:rFonts w:hint="eastAsia" w:ascii="华文细黑" w:hAnsi="华文细黑" w:eastAsia="华文细黑" w:cs="华文细黑"/>
          <w:sz w:val="24"/>
        </w:rPr>
        <w:t>如乙方供应不符合要求的电线电缆到甲方工地，甲方除要求乙方将不符合要求的电线电缆退场外，乙方将支付甲方人民币2000元/次的违约金。</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4、工程后期少量电线电缆如乙方不能按时保质供货，给甲方造成的各种损失由乙方负责，并支付给甲方合同总价金额3%的违约金。</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5</w:t>
      </w:r>
      <w:r>
        <w:rPr>
          <w:rFonts w:hint="eastAsia" w:ascii="华文细黑" w:hAnsi="华文细黑" w:eastAsia="华文细黑" w:cs="华文细黑"/>
          <w:sz w:val="24"/>
          <w:lang w:val="zh-CN"/>
        </w:rPr>
        <w:t>、若乙方因自身原因不能按照合同要求的进度、数量供货，乙方应提前通知甲方，以免影响工程进度，否则</w:t>
      </w:r>
      <w:r>
        <w:rPr>
          <w:rFonts w:hint="eastAsia" w:ascii="华文细黑" w:hAnsi="华文细黑" w:eastAsia="华文细黑" w:cs="华文细黑"/>
          <w:sz w:val="24"/>
        </w:rPr>
        <w:t>甲方有权根据实际情况将对</w:t>
      </w:r>
      <w:r>
        <w:rPr>
          <w:rFonts w:ascii="华文细黑" w:hAnsi="华文细黑" w:eastAsia="华文细黑" w:cs="华文细黑"/>
          <w:sz w:val="24"/>
        </w:rPr>
        <w:t>乙方</w:t>
      </w:r>
      <w:r>
        <w:rPr>
          <w:rFonts w:hint="eastAsia" w:ascii="华文细黑" w:hAnsi="华文细黑" w:eastAsia="华文细黑" w:cs="华文细黑"/>
          <w:sz w:val="24"/>
        </w:rPr>
        <w:t>收取人民币1000元/次违约金。</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6、乙方应按合同要求按时对账并办理结算等相关工作，否则一切损失由乙方承担。</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7、乙方需向甲方提供电线电缆的出厂检验报告及合格证等一系列甲方及政府部门要求的资料，并配合甲方通过政府的工程验收工作。</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8、若乙方单方面提出调价或不能履行合同的工作内容，则视为乙方自动要求退场，甲方根据乙方完成的工作量按合同约定的单价的50%对乙方进行结算，并保留向乙方索赔由此造成损失的权利。</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9、由于乙方所提供的货物是甲方整体工程达到甲方、业主要求的进度、质量目标的重要后勤保障之一，为此特作以下约定：若因乙方供货质量的原因，造成整体工程没有达到此质量目标，甲方除按照合同约定向乙方索赔外，额外扣除结算总价的5%的作为本项质量缺陷的违约金。但工程竣工验收合格仍不免除乙方质量违约责任（工程竣工验收合格不得作为乙方主张质量合格的依据，如与合同约定不符，乙方仍应承担质量违约责任）。</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10、乙方保证人员及车辆进入本工地现场应遵守现场的一切保卫、安全的规定，进入施工现场的所有人员必须配戴好安全帽、不得穿拖鞋、不得吸烟等，乙方人员、车辆所发生的安全事故由乙方负责，与甲方无关，对甲方造成损失的，由乙方自行承担法律责任及赔偿责任。</w:t>
      </w:r>
    </w:p>
    <w:p>
      <w:pPr>
        <w:spacing w:line="440" w:lineRule="exact"/>
        <w:ind w:firstLine="480" w:firstLineChars="200"/>
        <w:jc w:val="left"/>
        <w:rPr>
          <w:rFonts w:ascii="华文细黑" w:hAnsi="华文细黑" w:eastAsia="华文细黑"/>
          <w:sz w:val="24"/>
        </w:rPr>
      </w:pPr>
      <w:r>
        <w:rPr>
          <w:rFonts w:ascii="华文细黑" w:hAnsi="华文细黑" w:eastAsia="华文细黑" w:cs="华文细黑"/>
          <w:sz w:val="24"/>
        </w:rPr>
        <w:t>1</w:t>
      </w:r>
      <w:r>
        <w:rPr>
          <w:rFonts w:hint="eastAsia" w:ascii="华文细黑" w:hAnsi="华文细黑" w:eastAsia="华文细黑" w:cs="华文细黑"/>
          <w:sz w:val="24"/>
        </w:rPr>
        <w:t>1、</w:t>
      </w:r>
      <w:r>
        <w:rPr>
          <w:rFonts w:hint="eastAsia" w:ascii="华文细黑" w:hAnsi="华文细黑" w:eastAsia="华文细黑"/>
          <w:sz w:val="24"/>
        </w:rPr>
        <w:t>乙方人员在车辆出大门前，必须对车轮料斗进行清理达到卫生要求，若因此而未达甲方标化管理要求而被上级部门处罚的，则甲方向乙方收取人民币5000元/次的违约金并承担由此给甲方带来的一切损失（包括但不限于名誉损失、经济损失等）。</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12、乙方运输过程中的一切风险与甲方无关；乙方运送车辆在进入甲方施工场地后至运送车辆卸货离开甲方工地大门期间，应服从甲方管理工作人员调配，并爱护甲方临建设施，如在此期间因乙方原因造成甲方临建或其他固定资产破坏损伤、人员伤亡的，则相应赔偿、协调责任由乙方承担；乙方人员、车辆进场后造成的第三方损失的，责任由乙方负责。若上述情况产生不良影响，甲方对乙方收取人民币5000元/次的违约金。</w:t>
      </w:r>
    </w:p>
    <w:p>
      <w:pPr>
        <w:widowControl/>
        <w:snapToGrid w:val="0"/>
        <w:spacing w:before="120" w:after="120" w:line="440" w:lineRule="exact"/>
        <w:ind w:firstLine="420"/>
        <w:rPr>
          <w:rFonts w:ascii="华文细黑" w:hAnsi="华文细黑" w:eastAsia="华文细黑"/>
          <w:b/>
          <w:caps/>
          <w:snapToGrid w:val="0"/>
          <w:kern w:val="0"/>
          <w:sz w:val="24"/>
          <w:lang w:val="zh-CN"/>
        </w:rPr>
      </w:pPr>
      <w:r>
        <w:rPr>
          <w:rFonts w:hint="eastAsia" w:ascii="华文细黑" w:hAnsi="华文细黑" w:eastAsia="华文细黑"/>
          <w:b/>
          <w:caps/>
          <w:snapToGrid w:val="0"/>
          <w:kern w:val="0"/>
          <w:sz w:val="24"/>
          <w:lang w:val="zh-CN"/>
        </w:rPr>
        <w:t>十、争议处理</w:t>
      </w:r>
    </w:p>
    <w:p>
      <w:pPr>
        <w:spacing w:line="440" w:lineRule="exact"/>
        <w:ind w:firstLine="480" w:firstLineChars="200"/>
        <w:jc w:val="left"/>
        <w:rPr>
          <w:rFonts w:ascii="华文细黑" w:hAnsi="华文细黑" w:eastAsia="华文细黑" w:cs="华文细黑"/>
          <w:b/>
          <w:bCs/>
          <w:sz w:val="24"/>
        </w:rPr>
      </w:pPr>
      <w:r>
        <w:rPr>
          <w:rFonts w:hint="eastAsia" w:ascii="华文细黑" w:hAnsi="华文细黑" w:eastAsia="华文细黑" w:cs="华文细黑"/>
          <w:sz w:val="24"/>
        </w:rPr>
        <w:t>本合同履行过程中如发生纠纷，双方</w:t>
      </w:r>
      <w:r>
        <w:rPr>
          <w:rFonts w:ascii="华文细黑" w:hAnsi="华文细黑" w:eastAsia="华文细黑" w:cs="华文细黑"/>
          <w:sz w:val="24"/>
        </w:rPr>
        <w:t>首先友好协商。</w:t>
      </w:r>
      <w:r>
        <w:rPr>
          <w:rFonts w:hint="eastAsia" w:ascii="华文细黑" w:hAnsi="华文细黑" w:eastAsia="华文细黑" w:cs="华文细黑"/>
          <w:sz w:val="24"/>
        </w:rPr>
        <w:t>如协商</w:t>
      </w:r>
      <w:r>
        <w:rPr>
          <w:rFonts w:ascii="华文细黑" w:hAnsi="华文细黑" w:eastAsia="华文细黑" w:cs="华文细黑"/>
          <w:sz w:val="24"/>
        </w:rPr>
        <w:t>不成，</w:t>
      </w:r>
      <w:r>
        <w:rPr>
          <w:rFonts w:hint="eastAsia" w:ascii="华文细黑" w:hAnsi="华文细黑" w:eastAsia="华文细黑" w:cs="华文细黑"/>
          <w:sz w:val="24"/>
        </w:rPr>
        <w:t>任何一方均有权向重庆仲裁委员会提请仲裁，并适用该委员会的仲裁规则。双方一致确认以下地址为重庆仲裁委员会送达仲裁文书、通知和其他材料的唯一地址：</w:t>
      </w:r>
      <w:r>
        <w:rPr>
          <w:rFonts w:hint="eastAsia" w:ascii="华文细黑" w:hAnsi="华文细黑" w:eastAsia="华文细黑" w:cs="华文细黑"/>
          <w:b/>
          <w:bCs/>
          <w:sz w:val="24"/>
          <w:u w:val="single"/>
        </w:rPr>
        <w:t>甲方：重庆市江北区江北城西大街27号金融中心A座5楼</w:t>
      </w:r>
      <w:r>
        <w:rPr>
          <w:rFonts w:hint="eastAsia" w:ascii="华文细黑" w:hAnsi="华文细黑" w:eastAsia="华文细黑" w:cs="华文细黑"/>
          <w:b/>
          <w:bCs/>
          <w:sz w:val="24"/>
        </w:rPr>
        <w:t>；</w:t>
      </w:r>
      <w:r>
        <w:rPr>
          <w:rFonts w:hint="eastAsia" w:ascii="华文细黑" w:hAnsi="华文细黑" w:eastAsia="华文细黑" w:cs="华文细黑"/>
          <w:b/>
          <w:bCs/>
          <w:sz w:val="24"/>
          <w:highlight w:val="yellow"/>
        </w:rPr>
        <w:t>乙方</w:t>
      </w:r>
      <w:r>
        <w:rPr>
          <w:rFonts w:hint="eastAsia" w:ascii="华文细黑" w:hAnsi="华文细黑" w:eastAsia="华文细黑" w:cs="华文细黑"/>
          <w:b/>
          <w:bCs/>
          <w:sz w:val="24"/>
          <w:highlight w:val="yellow"/>
          <w:u w:val="single"/>
        </w:rPr>
        <w:t xml:space="preserve">：              </w:t>
      </w:r>
      <w:r>
        <w:rPr>
          <w:rFonts w:hint="eastAsia" w:ascii="华文细黑" w:hAnsi="华文细黑" w:eastAsia="华文细黑" w:cs="华文细黑"/>
          <w:b/>
          <w:bCs/>
          <w:sz w:val="24"/>
          <w:highlight w:val="yellow"/>
        </w:rPr>
        <w:t>。</w:t>
      </w:r>
      <w:r>
        <w:rPr>
          <w:rFonts w:hint="eastAsia" w:ascii="华文细黑" w:hAnsi="华文细黑" w:eastAsia="华文细黑" w:cs="华文细黑"/>
          <w:sz w:val="24"/>
        </w:rPr>
        <w:t>如任何一方未在本条款确认送达地址的，</w:t>
      </w:r>
      <w:r>
        <w:rPr>
          <w:rFonts w:hint="eastAsia" w:ascii="华文细黑" w:hAnsi="华文细黑" w:eastAsia="华文细黑" w:cs="华文细黑"/>
          <w:b/>
          <w:bCs/>
          <w:sz w:val="24"/>
        </w:rPr>
        <w:t>该方的送达地址以仲裁委员会受理案件时其在工商行政部门注册登记的地址为准。</w:t>
      </w:r>
    </w:p>
    <w:p>
      <w:pPr>
        <w:widowControl/>
        <w:snapToGrid w:val="0"/>
        <w:spacing w:before="120" w:after="120" w:line="440" w:lineRule="exact"/>
        <w:ind w:firstLine="420"/>
        <w:rPr>
          <w:rFonts w:ascii="华文细黑" w:hAnsi="华文细黑" w:eastAsia="华文细黑"/>
          <w:b/>
          <w:caps/>
          <w:snapToGrid w:val="0"/>
          <w:kern w:val="0"/>
          <w:sz w:val="24"/>
          <w:lang w:val="zh-CN"/>
        </w:rPr>
      </w:pPr>
      <w:r>
        <w:rPr>
          <w:rFonts w:hint="eastAsia" w:ascii="华文细黑" w:hAnsi="华文细黑" w:eastAsia="华文细黑"/>
          <w:b/>
          <w:caps/>
          <w:snapToGrid w:val="0"/>
          <w:kern w:val="0"/>
          <w:sz w:val="24"/>
          <w:lang w:val="zh-CN"/>
        </w:rPr>
        <w:t>十一、不可抗力</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不可抗力系指不能预见、不能避免并不能克服的客观情况。如：战争、动乱、七级以上地震、海啸、空中飞行物坠落、对工程造成损害的重大自然灾害等对本合同履行产生的客观影响。若本合同任意一方因不可抗力未能履行本合同条款，不构成违约或索赔之原由。遭受不可抗力事故一方须及时通知另一方，以便双方合理解决有关合同问题。</w:t>
      </w:r>
    </w:p>
    <w:p>
      <w:pPr>
        <w:widowControl/>
        <w:snapToGrid w:val="0"/>
        <w:spacing w:before="120" w:after="120" w:line="440" w:lineRule="exact"/>
        <w:ind w:firstLine="420"/>
        <w:rPr>
          <w:rFonts w:ascii="华文细黑" w:hAnsi="华文细黑" w:eastAsia="华文细黑" w:cstheme="minorBidi"/>
          <w:b/>
          <w:caps/>
          <w:snapToGrid w:val="0"/>
          <w:kern w:val="0"/>
          <w:sz w:val="24"/>
          <w:lang w:val="zh-CN"/>
        </w:rPr>
      </w:pPr>
      <w:r>
        <w:rPr>
          <w:rFonts w:hint="eastAsia" w:ascii="华文细黑" w:hAnsi="华文细黑" w:eastAsia="华文细黑" w:cstheme="minorBidi"/>
          <w:b/>
          <w:caps/>
          <w:snapToGrid w:val="0"/>
          <w:kern w:val="0"/>
          <w:sz w:val="24"/>
          <w:lang w:val="zh-CN"/>
        </w:rPr>
        <w:t>十二、合同解除</w:t>
      </w:r>
    </w:p>
    <w:p>
      <w:pPr>
        <w:spacing w:line="440" w:lineRule="exact"/>
        <w:ind w:firstLine="480" w:firstLineChars="200"/>
        <w:jc w:val="left"/>
        <w:rPr>
          <w:rFonts w:ascii="华文细黑" w:hAnsi="华文细黑" w:eastAsia="华文细黑" w:cstheme="minorBidi"/>
          <w:sz w:val="24"/>
        </w:rPr>
      </w:pPr>
      <w:r>
        <w:rPr>
          <w:rFonts w:hint="eastAsia" w:ascii="华文细黑" w:hAnsi="华文细黑" w:eastAsia="华文细黑" w:cstheme="minorBidi"/>
          <w:sz w:val="24"/>
        </w:rPr>
        <w:t>针对乙方出现上述任一违约行为，甲方有权解除合同。</w:t>
      </w:r>
    </w:p>
    <w:p>
      <w:pPr>
        <w:widowControl/>
        <w:snapToGrid w:val="0"/>
        <w:spacing w:before="120" w:after="120" w:line="440" w:lineRule="exact"/>
        <w:ind w:firstLine="420"/>
        <w:rPr>
          <w:rFonts w:ascii="华文细黑" w:hAnsi="华文细黑" w:eastAsia="华文细黑"/>
          <w:b/>
          <w:caps/>
          <w:snapToGrid w:val="0"/>
          <w:kern w:val="0"/>
          <w:sz w:val="24"/>
          <w:lang w:val="zh-CN"/>
        </w:rPr>
      </w:pPr>
      <w:r>
        <w:rPr>
          <w:rFonts w:hint="eastAsia" w:ascii="华文细黑" w:hAnsi="华文细黑" w:eastAsia="华文细黑"/>
          <w:b/>
          <w:caps/>
          <w:snapToGrid w:val="0"/>
          <w:kern w:val="0"/>
          <w:sz w:val="24"/>
          <w:lang w:val="zh-CN"/>
        </w:rPr>
        <w:t>十三、有关本合同履行的文件、资料的送达地址，双方确认如下：</w:t>
      </w:r>
    </w:p>
    <w:p>
      <w:pPr>
        <w:spacing w:line="440" w:lineRule="exact"/>
        <w:ind w:firstLine="480" w:firstLineChars="200"/>
        <w:jc w:val="left"/>
        <w:rPr>
          <w:rFonts w:ascii="华文细黑" w:hAnsi="华文细黑" w:eastAsia="华文细黑" w:cs="华文细黑"/>
          <w:sz w:val="24"/>
          <w:highlight w:val="yellow"/>
          <w:u w:val="single"/>
        </w:rPr>
      </w:pPr>
      <w:r>
        <w:rPr>
          <w:rFonts w:hint="eastAsia" w:ascii="华文细黑" w:hAnsi="华文细黑" w:eastAsia="华文细黑" w:cs="华文细黑"/>
          <w:sz w:val="24"/>
          <w:highlight w:val="yellow"/>
        </w:rPr>
        <w:t>甲方：结算办理前：</w:t>
      </w:r>
      <w:r>
        <w:rPr>
          <w:rFonts w:hint="eastAsia" w:ascii="华文细黑" w:hAnsi="华文细黑" w:eastAsia="华文细黑" w:cs="华文细黑"/>
          <w:sz w:val="24"/>
          <w:highlight w:val="yellow"/>
          <w:u w:val="single"/>
        </w:rPr>
        <w:t xml:space="preserve">  </w:t>
      </w:r>
      <w:r>
        <w:rPr>
          <w:rFonts w:hint="eastAsia" w:ascii="华文细黑" w:hAnsi="华文细黑" w:eastAsia="华文细黑" w:cs="华文细黑"/>
          <w:sz w:val="24"/>
          <w:highlight w:val="yellow"/>
          <w:u w:val="single"/>
          <w:lang w:val="en-US" w:eastAsia="zh-CN"/>
        </w:rPr>
        <w:t>中粮 武侯新城总承包</w:t>
      </w:r>
      <w:r>
        <w:rPr>
          <w:rFonts w:hint="eastAsia" w:ascii="华文细黑" w:hAnsi="华文细黑" w:eastAsia="华文细黑" w:cs="华文细黑"/>
          <w:sz w:val="24"/>
          <w:highlight w:val="yellow"/>
          <w:u w:val="single"/>
        </w:rPr>
        <w:t xml:space="preserve"> </w:t>
      </w:r>
      <w:r>
        <w:rPr>
          <w:rFonts w:hint="eastAsia" w:ascii="华文细黑" w:hAnsi="华文细黑" w:eastAsia="华文细黑" w:cs="华文细黑"/>
          <w:sz w:val="24"/>
          <w:highlight w:val="yellow"/>
        </w:rPr>
        <w:t>项目部  ；</w:t>
      </w:r>
      <w:r>
        <w:rPr>
          <w:rFonts w:hint="eastAsia" w:ascii="华文细黑" w:hAnsi="华文细黑" w:eastAsia="华文细黑" w:cs="华文细黑"/>
          <w:sz w:val="24"/>
        </w:rPr>
        <w:t>结算办理后：</w:t>
      </w:r>
      <w:r>
        <w:rPr>
          <w:rFonts w:hint="eastAsia" w:ascii="华文细黑" w:hAnsi="华文细黑" w:eastAsia="华文细黑" w:cs="华文细黑"/>
          <w:sz w:val="24"/>
          <w:u w:val="single"/>
        </w:rPr>
        <w:t>重庆市江北区江北城西大街27号金融中心A座5楼。</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highlight w:val="yellow"/>
        </w:rPr>
        <w:t>乙方：</w:t>
      </w:r>
      <w:r>
        <w:rPr>
          <w:rFonts w:hint="eastAsia" w:ascii="华文细黑" w:hAnsi="华文细黑" w:eastAsia="华文细黑" w:cs="华文细黑"/>
          <w:sz w:val="24"/>
          <w:highlight w:val="yellow"/>
          <w:u w:val="single"/>
        </w:rPr>
        <w:t xml:space="preserve">              </w:t>
      </w:r>
      <w:r>
        <w:rPr>
          <w:rFonts w:hint="eastAsia" w:ascii="华文细黑" w:hAnsi="华文细黑" w:eastAsia="华文细黑" w:cs="华文细黑"/>
          <w:sz w:val="24"/>
          <w:highlight w:val="yellow"/>
        </w:rPr>
        <w:t>，邮箱：</w:t>
      </w:r>
      <w:r>
        <w:rPr>
          <w:rFonts w:hint="eastAsia" w:ascii="华文细黑" w:hAnsi="华文细黑" w:eastAsia="华文细黑" w:cs="华文细黑"/>
          <w:sz w:val="24"/>
          <w:highlight w:val="yellow"/>
          <w:u w:val="single"/>
        </w:rPr>
        <w:t xml:space="preserve">             </w:t>
      </w:r>
      <w:r>
        <w:rPr>
          <w:rFonts w:hint="eastAsia" w:ascii="华文细黑" w:hAnsi="华文细黑" w:eastAsia="华文细黑" w:cs="华文细黑"/>
          <w:sz w:val="24"/>
          <w:highlight w:val="yellow"/>
        </w:rPr>
        <w:t>。</w:t>
      </w:r>
      <w:r>
        <w:rPr>
          <w:rFonts w:hint="eastAsia" w:ascii="华文细黑" w:hAnsi="华文细黑" w:eastAsia="华文细黑" w:cs="华文细黑"/>
          <w:sz w:val="24"/>
        </w:rPr>
        <w:t>只要甲方向乙方的收发文邮箱发出了文件或工作指令，视为甲方已向乙方送达了相应的文件或工作指令，乙方已收到甲方发出的相应文件或工作指令。</w:t>
      </w:r>
    </w:p>
    <w:p>
      <w:pPr>
        <w:widowControl/>
        <w:snapToGrid w:val="0"/>
        <w:spacing w:before="120" w:after="120" w:line="440" w:lineRule="exact"/>
        <w:ind w:firstLine="420"/>
        <w:rPr>
          <w:rFonts w:ascii="华文细黑" w:hAnsi="华文细黑" w:eastAsia="华文细黑"/>
          <w:b/>
          <w:caps/>
          <w:snapToGrid w:val="0"/>
          <w:kern w:val="0"/>
          <w:sz w:val="24"/>
          <w:lang w:val="zh-CN"/>
        </w:rPr>
      </w:pPr>
      <w:r>
        <w:rPr>
          <w:rFonts w:hint="eastAsia" w:ascii="华文细黑" w:hAnsi="华文细黑" w:eastAsia="华文细黑"/>
          <w:b/>
          <w:caps/>
          <w:snapToGrid w:val="0"/>
          <w:kern w:val="0"/>
          <w:sz w:val="24"/>
          <w:lang w:val="zh-CN"/>
        </w:rPr>
        <w:t>十四、其他</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1、本合同各项条款或后期往来函件及其他文件等之间相互矛盾或书写错误时，由甲方选择适用条款，乙方表示无任何异议。</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2、以上条款若有矛盾处，以最严格的一条为准。</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3、本合同如有未尽事宜，双方应友好协商解决。</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4、本合同一式伍份，甲方执肆份，乙执壹份，具有同等法律效力。</w:t>
      </w:r>
    </w:p>
    <w:p>
      <w:pPr>
        <w:spacing w:line="440" w:lineRule="exact"/>
        <w:ind w:firstLine="480" w:firstLineChars="200"/>
        <w:jc w:val="left"/>
        <w:rPr>
          <w:rFonts w:ascii="华文细黑" w:hAnsi="华文细黑" w:eastAsia="华文细黑" w:cs="华文细黑"/>
          <w:sz w:val="24"/>
        </w:rPr>
      </w:pPr>
      <w:r>
        <w:rPr>
          <w:rFonts w:hint="eastAsia" w:ascii="华文细黑" w:hAnsi="华文细黑" w:eastAsia="华文细黑" w:cs="华文细黑"/>
          <w:sz w:val="24"/>
        </w:rPr>
        <w:t xml:space="preserve">   （以下无正文）</w:t>
      </w:r>
    </w:p>
    <w:p>
      <w:pPr>
        <w:spacing w:line="440" w:lineRule="exact"/>
        <w:ind w:firstLine="480" w:firstLineChars="200"/>
        <w:jc w:val="left"/>
        <w:rPr>
          <w:rFonts w:ascii="华文细黑" w:hAnsi="华文细黑" w:eastAsia="华文细黑" w:cs="华文细黑"/>
          <w:sz w:val="24"/>
        </w:rPr>
      </w:pPr>
    </w:p>
    <w:p>
      <w:pPr>
        <w:spacing w:line="440" w:lineRule="exact"/>
        <w:ind w:firstLine="480" w:firstLineChars="200"/>
        <w:jc w:val="left"/>
        <w:rPr>
          <w:rFonts w:ascii="华文细黑" w:hAnsi="华文细黑" w:eastAsia="华文细黑" w:cs="华文细黑"/>
          <w:sz w:val="24"/>
        </w:rPr>
      </w:pPr>
    </w:p>
    <w:p>
      <w:pPr>
        <w:spacing w:line="360" w:lineRule="auto"/>
        <w:jc w:val="left"/>
        <w:rPr>
          <w:rFonts w:ascii="华文细黑" w:hAnsi="华文细黑" w:eastAsia="华文细黑" w:cs="华文细黑"/>
          <w:sz w:val="24"/>
        </w:rPr>
      </w:pPr>
      <w:r>
        <w:rPr>
          <w:rFonts w:hint="eastAsia" w:ascii="华文细黑" w:hAnsi="华文细黑" w:eastAsia="华文细黑" w:cs="华文细黑"/>
          <w:sz w:val="24"/>
        </w:rPr>
        <w:t xml:space="preserve">甲方：（盖章）                              乙方：（盖章） </w:t>
      </w:r>
    </w:p>
    <w:p>
      <w:pPr>
        <w:spacing w:line="360" w:lineRule="auto"/>
        <w:jc w:val="left"/>
        <w:rPr>
          <w:rFonts w:ascii="华文细黑" w:hAnsi="华文细黑" w:eastAsia="华文细黑" w:cs="华文细黑"/>
          <w:sz w:val="24"/>
        </w:rPr>
      </w:pPr>
    </w:p>
    <w:p>
      <w:pPr>
        <w:spacing w:line="360" w:lineRule="auto"/>
        <w:jc w:val="left"/>
        <w:rPr>
          <w:rFonts w:ascii="华文细黑" w:hAnsi="华文细黑" w:eastAsia="华文细黑" w:cs="华文细黑"/>
          <w:sz w:val="24"/>
        </w:rPr>
      </w:pPr>
      <w:r>
        <w:rPr>
          <w:rFonts w:hint="eastAsia" w:ascii="华文细黑" w:hAnsi="华文细黑" w:eastAsia="华文细黑" w:cs="华文细黑"/>
          <w:sz w:val="24"/>
        </w:rPr>
        <w:t>法人代表：                                 法人代表：</w:t>
      </w:r>
    </w:p>
    <w:p>
      <w:pPr>
        <w:spacing w:line="360" w:lineRule="auto"/>
        <w:jc w:val="left"/>
        <w:rPr>
          <w:rFonts w:ascii="华文细黑" w:hAnsi="华文细黑" w:eastAsia="华文细黑" w:cs="华文细黑"/>
          <w:sz w:val="24"/>
        </w:rPr>
      </w:pPr>
    </w:p>
    <w:p>
      <w:pPr>
        <w:spacing w:line="360" w:lineRule="auto"/>
        <w:jc w:val="left"/>
        <w:rPr>
          <w:rFonts w:ascii="华文细黑" w:hAnsi="华文细黑" w:eastAsia="华文细黑" w:cs="华文细黑"/>
          <w:sz w:val="24"/>
        </w:rPr>
      </w:pPr>
      <w:r>
        <w:rPr>
          <w:rFonts w:hint="eastAsia" w:ascii="华文细黑" w:hAnsi="华文细黑" w:eastAsia="华文细黑" w:cs="华文细黑"/>
          <w:sz w:val="24"/>
        </w:rPr>
        <w:t>或委托代理人：                             或委托代理人：</w:t>
      </w:r>
    </w:p>
    <w:p>
      <w:pPr>
        <w:spacing w:line="360" w:lineRule="auto"/>
        <w:rPr>
          <w:rFonts w:ascii="华文细黑" w:hAnsi="华文细黑" w:eastAsia="华文细黑" w:cs="华文细黑"/>
          <w:sz w:val="24"/>
        </w:rPr>
      </w:pPr>
    </w:p>
    <w:p>
      <w:pPr>
        <w:spacing w:line="360" w:lineRule="auto"/>
        <w:rPr>
          <w:rFonts w:hint="eastAsia" w:ascii="华文细黑" w:hAnsi="华文细黑" w:eastAsia="华文细黑" w:cs="华文细黑"/>
          <w:sz w:val="24"/>
        </w:rPr>
      </w:pPr>
      <w:r>
        <w:rPr>
          <w:rFonts w:hint="eastAsia" w:ascii="华文细黑" w:hAnsi="华文细黑" w:eastAsia="华文细黑" w:cs="华文细黑"/>
          <w:sz w:val="24"/>
        </w:rPr>
        <w:t xml:space="preserve">合同签订日期：       年      月      日        </w:t>
      </w:r>
    </w:p>
    <w:p>
      <w:pPr>
        <w:spacing w:line="360" w:lineRule="auto"/>
        <w:rPr>
          <w:rFonts w:hint="eastAsia" w:ascii="华文细黑" w:hAnsi="华文细黑" w:eastAsia="华文细黑" w:cs="华文细黑"/>
          <w:sz w:val="24"/>
        </w:rPr>
      </w:pPr>
    </w:p>
    <w:p>
      <w:pPr>
        <w:spacing w:line="360" w:lineRule="auto"/>
        <w:rPr>
          <w:rFonts w:hint="eastAsia" w:ascii="华文细黑" w:hAnsi="华文细黑" w:eastAsia="华文细黑" w:cs="华文细黑"/>
          <w:sz w:val="24"/>
        </w:rPr>
      </w:pPr>
    </w:p>
    <w:p>
      <w:pPr>
        <w:spacing w:line="360" w:lineRule="auto"/>
        <w:rPr>
          <w:rFonts w:hint="eastAsia" w:ascii="华文细黑" w:hAnsi="华文细黑" w:eastAsia="华文细黑" w:cs="华文细黑"/>
          <w:sz w:val="24"/>
        </w:rPr>
      </w:pPr>
    </w:p>
    <w:p>
      <w:pPr>
        <w:keepNext w:val="0"/>
        <w:keepLines w:val="0"/>
        <w:pageBreakBefore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r>
        <w:rPr>
          <w:rFonts w:hint="eastAsia" w:ascii="华文细黑" w:hAnsi="华文细黑" w:eastAsia="华文细黑"/>
          <w:b/>
          <w:snapToGrid w:val="0"/>
          <w:kern w:val="0"/>
          <w:sz w:val="30"/>
          <w:szCs w:val="30"/>
          <w:lang w:val="en-US" w:eastAsia="zh-CN"/>
        </w:rPr>
        <w:t>质量管理协议</w:t>
      </w:r>
    </w:p>
    <w:p>
      <w:pPr>
        <w:keepNext w:val="0"/>
        <w:keepLines w:val="0"/>
        <w:pageBreakBefore w:val="0"/>
        <w:kinsoku/>
        <w:wordWrap/>
        <w:overflowPunct/>
        <w:topLinePunct w:val="0"/>
        <w:autoSpaceDE/>
        <w:autoSpaceDN/>
        <w:bidi w:val="0"/>
        <w:spacing w:line="440" w:lineRule="exact"/>
        <w:jc w:val="both"/>
        <w:textAlignment w:val="auto"/>
        <w:rPr>
          <w:rFonts w:hint="eastAsia" w:ascii="华文细黑" w:hAnsi="华文细黑" w:eastAsia="华文细黑"/>
          <w:b/>
          <w:snapToGrid w:val="0"/>
          <w:kern w:val="0"/>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（□劳务分包□专业分包□甲指分包 √ 物资设备供货单位）</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发包人：中国建筑第二工程局有限公司（以下简称甲方）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承包人：</w:t>
      </w:r>
      <w:r>
        <w:rPr>
          <w:rFonts w:hint="eastAsia" w:ascii="华文细黑" w:hAnsi="华文细黑" w:eastAsia="华文细黑" w:cs="华文细黑"/>
          <w:sz w:val="24"/>
          <w:highlight w:val="yellow"/>
          <w:u w:val="single"/>
          <w:lang w:val="en-US" w:eastAsia="zh-CN"/>
        </w:rPr>
        <w:t xml:space="preserve">                          </w:t>
      </w:r>
      <w:r>
        <w:rPr>
          <w:rFonts w:hint="eastAsia" w:ascii="华文细黑" w:hAnsi="华文细黑" w:eastAsia="华文细黑" w:cs="华文细黑"/>
          <w:sz w:val="24"/>
        </w:rPr>
        <w:t>（以下简称乙方）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根据双方签订的《</w:t>
      </w:r>
      <w:r>
        <w:rPr>
          <w:rFonts w:hint="eastAsia" w:ascii="华文细黑" w:hAnsi="华文细黑" w:eastAsia="华文细黑" w:cs="华文细黑"/>
          <w:sz w:val="24"/>
          <w:u w:val="single"/>
          <w:lang w:val="en-US" w:eastAsia="zh-CN"/>
        </w:rPr>
        <w:t>中粮 武侯新城总承包电线电缆采购</w:t>
      </w:r>
      <w:r>
        <w:rPr>
          <w:rFonts w:hint="eastAsia" w:ascii="华文细黑" w:hAnsi="华文细黑" w:eastAsia="华文细黑" w:cs="华文细黑"/>
          <w:sz w:val="24"/>
        </w:rPr>
        <w:t>合同》约定的工程名称、工作地点和工作内容，经甲乙双方友好协商，就本工作质量管理达成如下协议：</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lang w:eastAsia="zh-CN"/>
        </w:rPr>
        <w:t>一</w:t>
      </w:r>
      <w:r>
        <w:rPr>
          <w:rFonts w:hint="eastAsia" w:ascii="华文细黑" w:hAnsi="华文细黑" w:eastAsia="华文细黑" w:cs="华文细黑"/>
          <w:sz w:val="24"/>
        </w:rPr>
        <w:t xml:space="preserve">、质量目标: </w:t>
      </w:r>
      <w:r>
        <w:rPr>
          <w:rFonts w:hint="eastAsia" w:ascii="华文细黑" w:hAnsi="华文细黑" w:eastAsia="华文细黑" w:cs="华文细黑"/>
          <w:sz w:val="24"/>
          <w:u w:val="single"/>
        </w:rPr>
        <w:t>工程质量符合国家及现行的建筑质量验收标准综合评定必须达到“合格标准”，满足总包对单位工程的质量目标要求，工程创优获省部、直辖市级 “三峡杯”优质结构工程，杜绝一般及以上质量事故的发生，杜绝使用伪劣冒牌等物资设备。</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二、甲方的权利、责任与义务</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负责制定分包工程（采购物资）的质量管理目标、管理要求及验收标准。</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负责督促分供方建立健全质量保证体系、督促其体系有效运行。</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负责审核分供方提交的材料样品和工序样板。</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负责对分供方进行质量技术交底，负责传达公司相关的质量管理文件要求。</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负责组织分供方召开质量专题会议和质量专项检查。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负责组织分供方对原材料、成品、半成品、设备等进行检验和隐蔽验收工作。</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负责接收和审核分供方提交的各类质量证明文件和质量资料。</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负责对原材料、成品、半成品施工过程进行监督检查，对质量隐患提出整改意见或开具整改通知单。</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负责制定分供方质量奖励和处罚措施并考核，并对分供方的质量工作进行奖励和处罚。</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负责对违章作业和伪冒产品做出返工或退货处理。</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负责审核分供方提交的请款报告。</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负责组织质量隐患的调查处理。</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三、乙方的权利、责任与义务</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1、遵守甲方制定的规章制度和管理办法。</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lang w:val="en-US" w:eastAsia="zh-CN"/>
        </w:rPr>
        <w:t>2、</w:t>
      </w:r>
      <w:r>
        <w:rPr>
          <w:rFonts w:hint="eastAsia" w:ascii="华文细黑" w:hAnsi="华文细黑" w:eastAsia="华文细黑" w:cs="华文细黑"/>
          <w:sz w:val="24"/>
        </w:rPr>
        <w:t>参加甲方组织的质量专题会议和质量专项检查。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lang w:val="en-US" w:eastAsia="zh-CN"/>
        </w:rPr>
        <w:t>3、</w:t>
      </w:r>
      <w:r>
        <w:rPr>
          <w:rFonts w:hint="eastAsia" w:ascii="华文细黑" w:hAnsi="华文细黑" w:eastAsia="华文细黑" w:cs="华文细黑"/>
          <w:sz w:val="24"/>
        </w:rPr>
        <w:t>参加甲方组织的质量技术交底和教育培训。</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4、负责提交本单位的资质证书、营业执照、质量管理体系认证证书、质量管理体系组织架构图、本项目从事质量管理工作人员的资格证书（含管理人员上岗证及继续教育证明）。</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5、对提供的产品(或分包工程)质量负责，保证达到质量目标要求，接收总包的考核、奖罚。</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6、配置专职质量管理人员，50以下作业人员的分包单位要配置1名质量员，50~200作业人员的分包要配置2名质量员，200人以上作业人员要配置3名及以上质量员。</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7、及时向甲方提交原材料材质证明（含过程管控资料），认真填写《自检记录单》和《交接检查记录单》等质量管控资料。</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8、按时落实总包提出的质量整改意见、质量整改通知单及质量专题会议的要求。</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9、配合总包对质量问题开展的调查处理工作。</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10、根据总包要求按时提交产品样品（工序样板）供总包组织相关人员审核。</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11、组织入场教育和班前教育活动，教育率100%。</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12、接受总包、监理及各级主管部门监督检查。</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13、负责做好自身工作的成品保护，不得损坏第三方的劳动成果和物资设备。</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四、违约责任：</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1、无论何种原因，若乙方提交的产品（工程质量和物资设备）出现不符合验收标准的情况，除进行返工（退货）、还要赔偿甲方的损失（工期成本、返工成本、上级处罚成本、地方监管部门处罚成本等损失），乙方不得借口甲方监督不到位而推卸自身责任。</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2、乙方未按要求配置项目专职质量管理人员或未持证上岗，甲方有权向乙方收取</w:t>
      </w:r>
      <w:r>
        <w:rPr>
          <w:rFonts w:hint="eastAsia" w:ascii="华文细黑" w:hAnsi="华文细黑" w:eastAsia="华文细黑" w:cs="华文细黑"/>
          <w:sz w:val="24"/>
          <w:lang w:val="en-US" w:eastAsia="zh-CN"/>
        </w:rPr>
        <w:t>2000</w:t>
      </w:r>
      <w:r>
        <w:rPr>
          <w:rFonts w:hint="eastAsia" w:ascii="华文细黑" w:hAnsi="华文细黑" w:eastAsia="华文细黑" w:cs="华文细黑"/>
          <w:sz w:val="24"/>
        </w:rPr>
        <w:t>元/次的违约金。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3、甲方有权对乙方在施工过程中存在的质量问题下发《质量整改通知单》，有权提出整改、返工等要求；乙方对甲方下发的《质量整改通知单》需及时整改并回复到位，未及时整改回复，甲方有权向乙方收取</w:t>
      </w:r>
      <w:r>
        <w:rPr>
          <w:rFonts w:hint="eastAsia" w:ascii="华文细黑" w:hAnsi="华文细黑" w:eastAsia="华文细黑" w:cs="华文细黑"/>
          <w:sz w:val="24"/>
          <w:lang w:val="en-US" w:eastAsia="zh-CN"/>
        </w:rPr>
        <w:t>1000</w:t>
      </w:r>
      <w:r>
        <w:rPr>
          <w:rFonts w:hint="eastAsia" w:ascii="华文细黑" w:hAnsi="华文细黑" w:eastAsia="华文细黑" w:cs="华文细黑"/>
          <w:sz w:val="24"/>
        </w:rPr>
        <w:t>元/次的违约金，同时乙方必须限期整改到位并回复甲方，直至达到甲方认可。</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4、甲方组织的质量观摩/质量月/质量教育培训等活动，乙方应积极参与配合；甲方组织的工程质量例会和质量专项检查，乙方不得无故缺席，未征得甲方同意而无故缺席，甲方有权向乙方收取</w:t>
      </w:r>
      <w:r>
        <w:rPr>
          <w:rFonts w:hint="eastAsia" w:ascii="华文细黑" w:hAnsi="华文细黑" w:eastAsia="华文细黑" w:cs="华文细黑"/>
          <w:sz w:val="24"/>
          <w:lang w:val="en-US" w:eastAsia="zh-CN"/>
        </w:rPr>
        <w:t>500</w:t>
      </w:r>
      <w:r>
        <w:rPr>
          <w:rFonts w:hint="eastAsia" w:ascii="华文细黑" w:hAnsi="华文细黑" w:eastAsia="华文细黑" w:cs="华文细黑"/>
          <w:sz w:val="24"/>
        </w:rPr>
        <w:t>元/次的违约金。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5、乙方使用不合格材料、建筑构配件和设备、不按图施工或违反强制性规范的强制性条文造成严重影响使用功能和使用安全的质量问题，甲方有权向乙方收取</w:t>
      </w:r>
      <w:r>
        <w:rPr>
          <w:rFonts w:hint="eastAsia" w:ascii="华文细黑" w:hAnsi="华文细黑" w:eastAsia="华文细黑" w:cs="华文细黑"/>
          <w:sz w:val="24"/>
          <w:lang w:val="en-US" w:eastAsia="zh-CN"/>
        </w:rPr>
        <w:t>10000</w:t>
      </w:r>
      <w:r>
        <w:rPr>
          <w:rFonts w:hint="eastAsia" w:ascii="华文细黑" w:hAnsi="华文细黑" w:eastAsia="华文细黑" w:cs="华文细黑"/>
          <w:sz w:val="24"/>
        </w:rPr>
        <w:t>元/次的违约金。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6、因乙方的施工原因和质量问题而影响到甲方在建设单位组织的集团质量检查（含第三方检测）中排名倒数前三的，甲方有权向乙方收取</w:t>
      </w:r>
      <w:r>
        <w:rPr>
          <w:rFonts w:hint="eastAsia" w:ascii="华文细黑" w:hAnsi="华文细黑" w:eastAsia="华文细黑" w:cs="华文细黑"/>
          <w:sz w:val="24"/>
          <w:lang w:val="en-US" w:eastAsia="zh-CN"/>
        </w:rPr>
        <w:t>20000</w:t>
      </w:r>
      <w:r>
        <w:rPr>
          <w:rFonts w:hint="eastAsia" w:ascii="华文细黑" w:hAnsi="华文细黑" w:eastAsia="华文细黑" w:cs="华文细黑"/>
          <w:sz w:val="24"/>
        </w:rPr>
        <w:t>元/次的违约金。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7、因乙方的施工原因和质量问题而导致项目专项检测不合格如：结构实体检测、防雷检测、消防检测、节能检测、水质检测等或严重影响专项验收如：结构验收、消防验收、防雷验收、人防验收、节能验收、档案验收等，甲方有权向乙方收取</w:t>
      </w:r>
      <w:r>
        <w:rPr>
          <w:rFonts w:hint="eastAsia" w:ascii="华文细黑" w:hAnsi="华文细黑" w:eastAsia="华文细黑" w:cs="华文细黑"/>
          <w:sz w:val="24"/>
          <w:lang w:val="en-US" w:eastAsia="zh-CN"/>
        </w:rPr>
        <w:t>5000</w:t>
      </w:r>
      <w:r>
        <w:rPr>
          <w:rFonts w:hint="eastAsia" w:ascii="华文细黑" w:hAnsi="华文细黑" w:eastAsia="华文细黑" w:cs="华文细黑"/>
          <w:sz w:val="24"/>
        </w:rPr>
        <w:t>元/次的违约金。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8、因乙方的施工原因和质量问题而影响到甲方受到各级建设行政主管部门通报，或因乙方工程质量问题通过媒体报道给甲方造成严重不良社会影响，甲方有权向乙方收取</w:t>
      </w:r>
      <w:r>
        <w:rPr>
          <w:rFonts w:hint="eastAsia" w:ascii="华文细黑" w:hAnsi="华文细黑" w:eastAsia="华文细黑" w:cs="华文细黑"/>
          <w:sz w:val="24"/>
          <w:lang w:val="en-US" w:eastAsia="zh-CN"/>
        </w:rPr>
        <w:t>20000</w:t>
      </w:r>
      <w:r>
        <w:rPr>
          <w:rFonts w:hint="eastAsia" w:ascii="华文细黑" w:hAnsi="华文细黑" w:eastAsia="华文细黑" w:cs="华文细黑"/>
          <w:sz w:val="24"/>
        </w:rPr>
        <w:t>元/次的违约金。</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9、因乙方的施工原因和质量问题而影响到该项目未能评上项目所申报的质量创优奖，甲方有权要求乙方承担甲方的相应经济损失。</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10、因乙方的施工原因和质量问题而导致现场已成事实的一般质量缺陷和严重质量缺陷，甲方有权按《项目质量管理奖罚实施细则》进行相关罚款。对单位工程、分部（子分部）、分项工程的关键部位、特殊过程、细部节点等做法中未按图纸设计及相关规范要求施工，甲方应下书面《质量整改通知单》，对拒不整改或整改不到位的，甲方有权按《项目质量管理奖罚实施细则》对乙方处于罚款，乙方不得以任何理由而推卸自身责任。</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11、其它质量管理协议未具体说明事项，请参照</w:t>
      </w:r>
      <w:r>
        <w:rPr>
          <w:rFonts w:hint="eastAsia" w:ascii="华文细黑" w:hAnsi="华文细黑" w:eastAsia="华文细黑" w:cs="华文细黑"/>
          <w:sz w:val="24"/>
          <w:lang w:eastAsia="zh-CN"/>
        </w:rPr>
        <w:t>中交</w:t>
      </w:r>
      <w:r>
        <w:rPr>
          <w:rFonts w:hint="eastAsia" w:ascii="华文细黑" w:hAnsi="华文细黑" w:eastAsia="华文细黑" w:cs="华文细黑"/>
          <w:sz w:val="24"/>
          <w:lang w:val="en-US" w:eastAsia="zh-CN"/>
        </w:rPr>
        <w:t>·中央公园</w:t>
      </w:r>
      <w:r>
        <w:rPr>
          <w:rFonts w:hint="eastAsia" w:ascii="华文细黑" w:hAnsi="华文细黑" w:eastAsia="华文细黑" w:cs="华文细黑"/>
          <w:sz w:val="24"/>
        </w:rPr>
        <w:t>《项目质量管理奖罚实施细则》遵照执行。</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三、其他约定：</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 xml:space="preserve">1、本协议书与工程承包合同具有同等效力，如果与主供应合同相关条款不一致时，按照较严的条款执行。 </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2、本协议一式</w:t>
      </w:r>
      <w:r>
        <w:rPr>
          <w:rFonts w:hint="eastAsia" w:ascii="华文细黑" w:hAnsi="华文细黑" w:eastAsia="华文细黑" w:cs="华文细黑"/>
          <w:sz w:val="24"/>
          <w:lang w:eastAsia="zh-CN"/>
        </w:rPr>
        <w:t>伍</w:t>
      </w:r>
      <w:r>
        <w:rPr>
          <w:rFonts w:hint="eastAsia" w:ascii="华文细黑" w:hAnsi="华文细黑" w:eastAsia="华文细黑" w:cs="华文细黑"/>
          <w:sz w:val="24"/>
        </w:rPr>
        <w:t>份，甲方执</w:t>
      </w:r>
      <w:r>
        <w:rPr>
          <w:rFonts w:hint="eastAsia" w:ascii="华文细黑" w:hAnsi="华文细黑" w:eastAsia="华文细黑" w:cs="华文细黑"/>
          <w:sz w:val="24"/>
          <w:lang w:eastAsia="zh-CN"/>
        </w:rPr>
        <w:t>肆</w:t>
      </w:r>
      <w:r>
        <w:rPr>
          <w:rFonts w:hint="eastAsia" w:ascii="华文细黑" w:hAnsi="华文细黑" w:eastAsia="华文细黑" w:cs="华文细黑"/>
          <w:sz w:val="24"/>
        </w:rPr>
        <w:t>份，乙方执壹份，经各方签字盖章后生效，生效时间同分包合同保持一致。</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 xml:space="preserve">甲方：（盖章）                       乙方：（盖章）            </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 xml:space="preserve">法定代表人：                         法定代表人：             </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宋体" w:hAnsi="宋体" w:eastAsia="宋体" w:cs="宋体"/>
          <w:b/>
          <w:sz w:val="24"/>
          <w:szCs w:val="24"/>
        </w:rPr>
      </w:pPr>
      <w:r>
        <w:rPr>
          <w:rFonts w:hint="eastAsia" w:ascii="华文细黑" w:hAnsi="华文细黑" w:eastAsia="华文细黑" w:cs="华文细黑"/>
          <w:sz w:val="24"/>
        </w:rPr>
        <w:t xml:space="preserve">委托代理人：                         委托代理人： </w:t>
      </w:r>
      <w:r>
        <w:rPr>
          <w:rFonts w:hint="eastAsia" w:ascii="宋体" w:hAnsi="宋体" w:eastAsia="宋体" w:cs="宋体"/>
          <w:sz w:val="24"/>
          <w:szCs w:val="24"/>
        </w:rPr>
        <w:t xml:space="preserve">           </w:t>
      </w:r>
      <w:r>
        <w:rPr>
          <w:rFonts w:hint="eastAsia" w:ascii="宋体" w:hAnsi="宋体" w:eastAsia="宋体" w:cs="宋体"/>
          <w:b/>
          <w:sz w:val="24"/>
          <w:szCs w:val="24"/>
        </w:rPr>
        <w:t xml:space="preserve">   </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cs="宋体"/>
          <w:color w:val="auto"/>
          <w:sz w:val="24"/>
          <w:szCs w:val="24"/>
          <w:lang w:val="en-US" w:eastAsia="zh-CN"/>
        </w:rPr>
      </w:pPr>
    </w:p>
    <w:p>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eastAsia" w:ascii="华文细黑" w:hAnsi="华文细黑" w:eastAsia="华文细黑"/>
          <w:sz w:val="24"/>
        </w:rPr>
      </w:pPr>
      <w:r>
        <w:rPr>
          <w:rFonts w:hint="eastAsia" w:ascii="华文细黑" w:hAnsi="华文细黑" w:eastAsia="华文细黑"/>
          <w:sz w:val="24"/>
        </w:rPr>
        <w:t>合同签订时间：        年        月       日</w:t>
      </w: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华文细黑" w:hAnsi="华文细黑" w:eastAsia="华文细黑"/>
          <w:b/>
          <w:snapToGrid w:val="0"/>
          <w:kern w:val="0"/>
          <w:sz w:val="30"/>
          <w:szCs w:val="30"/>
          <w:lang w:val="en-US" w:eastAsia="zh-CN"/>
        </w:rPr>
      </w:pPr>
      <w:r>
        <w:rPr>
          <w:rFonts w:hint="eastAsia" w:ascii="华文细黑" w:hAnsi="华文细黑" w:eastAsia="华文细黑"/>
          <w:b/>
          <w:snapToGrid w:val="0"/>
          <w:kern w:val="0"/>
          <w:sz w:val="30"/>
          <w:szCs w:val="30"/>
          <w:lang w:val="en-US" w:eastAsia="zh-CN"/>
        </w:rPr>
        <w:t>安全管理协议书</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b/>
          <w:bCs/>
          <w:sz w:val="24"/>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华文细黑" w:hAnsi="华文细黑" w:eastAsia="华文细黑" w:cs="华文细黑"/>
          <w:b/>
          <w:bCs/>
          <w:sz w:val="24"/>
        </w:rPr>
      </w:pPr>
      <w:r>
        <w:rPr>
          <w:rFonts w:hint="eastAsia" w:ascii="华文细黑" w:hAnsi="华文细黑" w:eastAsia="华文细黑" w:cs="华文细黑"/>
          <w:b/>
          <w:bCs/>
          <w:sz w:val="24"/>
        </w:rPr>
        <w:t>发包人：</w:t>
      </w:r>
      <w:r>
        <w:rPr>
          <w:rFonts w:hint="eastAsia" w:ascii="华文细黑" w:hAnsi="华文细黑" w:eastAsia="华文细黑" w:cs="华文细黑"/>
          <w:b/>
          <w:bCs/>
          <w:sz w:val="24"/>
          <w:u w:val="single"/>
        </w:rPr>
        <w:t xml:space="preserve">中国建筑第二工程局有限公司 </w:t>
      </w:r>
      <w:r>
        <w:rPr>
          <w:rFonts w:hint="eastAsia" w:ascii="华文细黑" w:hAnsi="华文细黑" w:eastAsia="华文细黑" w:cs="华文细黑"/>
          <w:b/>
          <w:bCs/>
          <w:sz w:val="24"/>
        </w:rPr>
        <w:t>（简称甲方）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480" w:firstLineChars="200"/>
        <w:jc w:val="left"/>
        <w:textAlignment w:val="auto"/>
        <w:outlineLvl w:val="9"/>
        <w:rPr>
          <w:rFonts w:hint="eastAsia" w:ascii="宋体" w:hAnsi="宋体" w:eastAsia="宋体" w:cs="宋体"/>
          <w:b/>
          <w:bCs/>
          <w:sz w:val="24"/>
          <w:szCs w:val="24"/>
        </w:rPr>
      </w:pPr>
      <w:r>
        <w:rPr>
          <w:rFonts w:hint="eastAsia" w:ascii="华文细黑" w:hAnsi="华文细黑" w:eastAsia="华文细黑" w:cs="华文细黑"/>
          <w:b/>
          <w:bCs/>
          <w:sz w:val="24"/>
        </w:rPr>
        <w:t>承包人：</w:t>
      </w:r>
      <w:r>
        <w:rPr>
          <w:rFonts w:hint="eastAsia" w:ascii="华文细黑" w:hAnsi="华文细黑" w:eastAsia="华文细黑" w:cs="华文细黑"/>
          <w:b/>
          <w:bCs/>
          <w:sz w:val="24"/>
          <w:highlight w:val="yellow"/>
          <w:u w:val="single"/>
          <w:lang w:val="en-US" w:eastAsia="zh-CN"/>
        </w:rPr>
        <w:t xml:space="preserve">                           </w:t>
      </w:r>
      <w:r>
        <w:rPr>
          <w:rFonts w:hint="eastAsia" w:ascii="华文细黑" w:hAnsi="华文细黑" w:eastAsia="华文细黑" w:cs="华文细黑"/>
          <w:b/>
          <w:bCs/>
          <w:sz w:val="24"/>
        </w:rPr>
        <w:t>（简称乙方</w:t>
      </w:r>
      <w:r>
        <w:rPr>
          <w:rFonts w:hint="eastAsia" w:ascii="华文细黑" w:hAnsi="华文细黑" w:eastAsia="华文细黑" w:cs="华文细黑"/>
          <w:sz w:val="24"/>
        </w:rPr>
        <w:t>）</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经协商，发包人和承包人双方在已经签订的《</w:t>
      </w:r>
      <w:r>
        <w:rPr>
          <w:rFonts w:hint="eastAsia" w:ascii="华文细黑" w:hAnsi="华文细黑" w:eastAsia="华文细黑" w:cs="华文细黑"/>
          <w:sz w:val="24"/>
          <w:u w:val="single"/>
        </w:rPr>
        <w:t>中粮</w:t>
      </w:r>
      <w:r>
        <w:rPr>
          <w:rFonts w:hint="eastAsia" w:ascii="华文细黑" w:hAnsi="华文细黑" w:eastAsia="华文细黑" w:cs="华文细黑"/>
          <w:sz w:val="24"/>
          <w:u w:val="single"/>
          <w:lang w:val="en-US" w:eastAsia="zh-CN"/>
        </w:rPr>
        <w:t xml:space="preserve"> 武侯新城</w:t>
      </w:r>
      <w:r>
        <w:rPr>
          <w:rFonts w:hint="eastAsia" w:ascii="华文细黑" w:hAnsi="华文细黑" w:eastAsia="华文细黑" w:cs="华文细黑"/>
          <w:sz w:val="24"/>
          <w:u w:val="single"/>
        </w:rPr>
        <w:t>总承包项目</w:t>
      </w:r>
      <w:r>
        <w:rPr>
          <w:rFonts w:hint="eastAsia" w:ascii="华文细黑" w:hAnsi="华文细黑" w:eastAsia="华文细黑" w:cs="华文细黑"/>
          <w:sz w:val="24"/>
          <w:u w:val="single"/>
          <w:lang w:val="en-US" w:eastAsia="zh-CN"/>
        </w:rPr>
        <w:t>电线电缆</w:t>
      </w:r>
      <w:r>
        <w:rPr>
          <w:rFonts w:hint="eastAsia" w:ascii="华文细黑" w:hAnsi="华文细黑" w:eastAsia="华文细黑" w:cs="华文细黑"/>
          <w:sz w:val="24"/>
          <w:u w:val="single"/>
        </w:rPr>
        <w:t>采购合同</w:t>
      </w:r>
      <w:r>
        <w:rPr>
          <w:rFonts w:hint="eastAsia" w:ascii="华文细黑" w:hAnsi="华文细黑" w:eastAsia="华文细黑" w:cs="华文细黑"/>
          <w:sz w:val="24"/>
        </w:rPr>
        <w:t xml:space="preserve">》框架范围内，另签订本安全生产管理协议，以明确双方安全生产责任并共同遵守。 </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 xml:space="preserve">第一条 双方共同遵守国家《安全生产法》、《建筑法》、《劳动法》、《安全生产许可证条例》、《建设工程安全生产管理条例》等一系列有关安全生产的法律法规，严格执行JGJ59— 2011《建筑施工安全检查标准》、JGJ46-2005《施工现场临时用电安全技术规范》等一系列标准、规程、规范。 </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 xml:space="preserve">第二条 双方共同遵守中建二局西南分公司各项安全生产规章制度，贯彻执行职业健康安全和环境管理体系手册和程序文件。 </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 xml:space="preserve">第三条 甲方和乙方之间是 </w:t>
      </w:r>
      <w:r>
        <w:rPr>
          <w:rFonts w:hint="eastAsia" w:ascii="华文细黑" w:hAnsi="华文细黑" w:eastAsia="华文细黑" w:cs="华文细黑"/>
          <w:sz w:val="24"/>
          <w:u w:val="single"/>
        </w:rPr>
        <w:t>中粮</w:t>
      </w:r>
      <w:r>
        <w:rPr>
          <w:rFonts w:hint="eastAsia" w:ascii="华文细黑" w:hAnsi="华文细黑" w:eastAsia="华文细黑" w:cs="华文细黑"/>
          <w:sz w:val="24"/>
          <w:u w:val="single"/>
          <w:lang w:val="en-US" w:eastAsia="zh-CN"/>
        </w:rPr>
        <w:t xml:space="preserve"> 武侯新城</w:t>
      </w:r>
      <w:r>
        <w:rPr>
          <w:rFonts w:hint="eastAsia" w:ascii="华文细黑" w:hAnsi="华文细黑" w:eastAsia="华文细黑" w:cs="华文细黑"/>
          <w:sz w:val="24"/>
          <w:u w:val="single"/>
        </w:rPr>
        <w:t>总承包项目</w:t>
      </w:r>
      <w:r>
        <w:rPr>
          <w:rFonts w:hint="eastAsia" w:ascii="华文细黑" w:hAnsi="华文细黑" w:eastAsia="华文细黑" w:cs="华文细黑"/>
          <w:sz w:val="24"/>
          <w:u w:val="single"/>
          <w:lang w:val="en-US" w:eastAsia="zh-CN"/>
        </w:rPr>
        <w:t>电线电缆采购</w:t>
      </w:r>
      <w:r>
        <w:rPr>
          <w:rFonts w:hint="eastAsia" w:ascii="华文细黑" w:hAnsi="华文细黑" w:eastAsia="华文细黑" w:cs="华文细黑"/>
          <w:sz w:val="24"/>
          <w:u w:val="single"/>
        </w:rPr>
        <w:t>合同</w:t>
      </w:r>
      <w:r>
        <w:rPr>
          <w:rFonts w:hint="eastAsia" w:ascii="华文细黑" w:hAnsi="华文细黑" w:eastAsia="华文细黑" w:cs="华文细黑"/>
          <w:sz w:val="24"/>
        </w:rPr>
        <w:t xml:space="preserve"> 合同协议关系，乙方与其雇佣的作业人员是劳动协议关系，乙方作为雇佣者是其所雇佣人员的安全生产责任主体。乙方必须与所雇佣的作业人员签订用工合同，为其购买工伤保险，并上报留底。</w:t>
      </w:r>
    </w:p>
    <w:p>
      <w:pPr>
        <w:spacing w:line="440" w:lineRule="exact"/>
        <w:ind w:firstLine="480" w:firstLineChars="200"/>
        <w:jc w:val="left"/>
        <w:rPr>
          <w:rFonts w:ascii="宋体" w:hAnsi="宋体"/>
          <w:sz w:val="25"/>
          <w:szCs w:val="25"/>
        </w:rPr>
      </w:pPr>
      <w:r>
        <w:rPr>
          <w:rFonts w:hint="eastAsia" w:ascii="华文细黑" w:hAnsi="华文细黑" w:eastAsia="华文细黑" w:cs="华文细黑"/>
          <w:sz w:val="24"/>
        </w:rPr>
        <w:t xml:space="preserve">第四条 安全管理目标   </w:t>
      </w:r>
      <w:r>
        <w:rPr>
          <w:rFonts w:hint="eastAsia" w:ascii="宋体" w:hAnsi="宋体"/>
          <w:sz w:val="25"/>
          <w:szCs w:val="25"/>
        </w:rPr>
        <w:t xml:space="preserve"> </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1. 杜绝重伤、死亡生产安全事故；</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2、控制因工轻伤事故频率不得超过3‰ ，力争为零；</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3、杜绝因违规、违章造成的机械设备生产安全事故，杜绝机械设备管理事故；</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4、杜绝因生活区宿舍、库房、物资、安全用电管理不到位，动火作业违章造成的火灾事故；</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5、杜绝发生重大交通安全事故；</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6、杜绝发生盗窃，黄赌毒，群殴，故意伤害刑事案件；</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7、杜绝发生因恶劣天气、高温措施不到位，群体食物中毒恶性事故；</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8、杜绝发生职业健康、辐射、环境污染、生态破坏引发的重大事故；</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9、保证安全生产、文明施工标准化创优，CI创优工作验收合格；</w:t>
      </w:r>
    </w:p>
    <w:p>
      <w:pPr>
        <w:spacing w:line="440" w:lineRule="exact"/>
        <w:ind w:firstLine="480" w:firstLineChars="200"/>
        <w:jc w:val="left"/>
        <w:rPr>
          <w:rFonts w:ascii="宋体" w:hAnsi="宋体"/>
          <w:sz w:val="25"/>
          <w:szCs w:val="25"/>
        </w:rPr>
      </w:pPr>
      <w:r>
        <w:rPr>
          <w:rFonts w:hint="eastAsia" w:ascii="华文细黑" w:hAnsi="华文细黑" w:eastAsia="华文细黑" w:cs="华文细黑"/>
          <w:sz w:val="24"/>
        </w:rPr>
        <w:t>10、各项整改执行率必须达到100 ％ ；</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11、不被新闻媒体报光通报，不被政府部门或上级单位通报处罚。</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 xml:space="preserve">    第五条 发包人的安全责任、权利和义务 </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 xml:space="preserve">1、对承包人施工生产安全进行监督、管理、检查。 </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 xml:space="preserve">2、对承包人人员进行入场安全教育，定期对承包人进行安全生产法律法规、方针政策、标准规范、规章制度的教育。 </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3、安排承包人施工生产任务的同时，对按照规定程序审批的施工组织设计、专项施工方案进行书面安全技术交底。商务部进行合同交底，签用工合同协议，技术部进行方案技术交底，工程部进行安全技术交底，组织施工，物资部保证材料协调供给 ，质保部进行质量管理验收，安全部进行入场安全教育，现场管控、防护、安全验收，办公室进行实名制管理和宿舍管理。</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4、工程安全防护、文明施工措施方案由发包人负责实施，费用由发包人支付。</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 xml:space="preserve">5、有权制止承包人的违章作业，对重大违章行为有权责令其整改、停工整顿和经济处罚。 </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 xml:space="preserve">6、有权对安全素质差、不服从安全生产指挥的施工人员责令其限期退场。 </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 xml:space="preserve">7、按照规定要求对承包人采购的材料和自带施工机具、设备进行安全生产监督检查，项目部进行统一管理（费用由承包人承担），有权拒绝承包人不合格产品进场（已经进场的，限期退场）。 </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 xml:space="preserve">8、如果承包人存在重大安全隐患拒不整改或发生安全责任事故（除承担由此产生的一切责任外），发包人有权终止分包协议，责令承包人限期退场。 </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 xml:space="preserve">9、按照规定要求为进入施工现场的作业人员办理意外伤害保险。 </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 xml:space="preserve">10、按照分包合同发包人收取安全生产保证金，当承包人不服从安全生产指挥、违章作业时，发包人可以按照项目安全生产奖罚规定，直接在此保证金内扣除。 </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11、承包人必须与每个工人签订劳动合同，如不跟工人签订劳动合同，所造成的经济及法律责任全部由承包人承担。</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 xml:space="preserve">第六条 承包人的安全责任、权利和义务 </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 xml:space="preserve">1、按照规定要求取得《建筑施工企业资质证》、《安全生产许可证》， 并报发包人备案，在证照许可的范围内承揽分包业务。根据法律法规要求和自身特点，建立健全安全管理体系，结合分包的具体内容和本项目的实际情况制定有操作性的安全生产责任制和安全生产规章制度。 </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2、按照规定配备专职安全管理人员：作业人员50 人以下的，设1 名专职安全员；50 人～200 人的，设2名专职安全员；200 人以上的，设3名及以上专职安全员，并应根据所承担的分部分项工程施工危险实际情况增配，并不少于总人数的5‰。作业班组设兼职安全巡查员，对本班组的作业场所进行安全监督检查。 安全管理人员素质符合规定要求，持有建设行政主管部门核发的“三类人员”安全考核合格证，证件报发包人备案。若乙方不按要求配备专职安全员，甲方有权代为聘请合格的专职安全员，其薪酬由甲方在乙方月度进度工程款项中按每月/人10000元扣除。</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3、专业承包单位应当配置至少1人，并根据所承担的分部分项工程的工程量和施工危险程度增加。若专业承包单位不按要求配备专职安全员，甲方有权代为聘请合格的专职安全员，其薪酬由甲方在专业承包单位月度进度工程款项中按每月/人10000元扣除。</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4、施工期间乙方指派</w:t>
      </w:r>
      <w:r>
        <w:rPr>
          <w:rFonts w:hint="eastAsia" w:ascii="华文细黑" w:hAnsi="华文细黑" w:eastAsia="华文细黑" w:cs="华文细黑"/>
          <w:sz w:val="24"/>
          <w:highlight w:val="yellow"/>
          <w:lang w:val="en-US" w:eastAsia="zh-CN"/>
        </w:rPr>
        <w:t xml:space="preserve"> </w:t>
      </w:r>
      <w:r>
        <w:rPr>
          <w:rFonts w:hint="eastAsia" w:ascii="华文细黑" w:hAnsi="华文细黑" w:eastAsia="华文细黑" w:cs="华文细黑"/>
          <w:sz w:val="24"/>
          <w:highlight w:val="yellow"/>
          <w:u w:val="single"/>
          <w:lang w:val="en-US" w:eastAsia="zh-CN"/>
        </w:rPr>
        <w:t xml:space="preserve">   </w:t>
      </w:r>
      <w:r>
        <w:rPr>
          <w:rFonts w:hint="eastAsia" w:ascii="华文细黑" w:hAnsi="华文细黑" w:eastAsia="华文细黑" w:cs="华文细黑"/>
          <w:sz w:val="24"/>
        </w:rPr>
        <w:t xml:space="preserve"> 同志负责本工程的有关日常安全教育、安全巡查、安全纠违、安全隐患的排查与治理、重要危险源的旁站监督工作，且认真填写相关记录。乙方安全管理人员每天班前必须到甲方安全部签到或打卡。</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5、</w:t>
      </w:r>
      <w:r>
        <w:rPr>
          <w:rFonts w:hint="eastAsia" w:ascii="华文细黑" w:hAnsi="华文细黑" w:eastAsia="华文细黑" w:cs="华文细黑"/>
          <w:sz w:val="24"/>
        </w:rPr>
        <w:tab/>
      </w:r>
      <w:r>
        <w:rPr>
          <w:rFonts w:hint="eastAsia" w:ascii="华文细黑" w:hAnsi="华文细黑" w:eastAsia="华文细黑" w:cs="华文细黑"/>
          <w:sz w:val="24"/>
        </w:rPr>
        <w:t>乙方安全员在业务上接受甲方安全管理部门的协调和指导，如不能胜任安全工作，甲方有权要求更换。乙方应在接到甲方通知后一周内完成换人工作。</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 xml:space="preserve">7、负责所雇佣特种作业人员的培训、考核和取证，确保特种作业人员持证上岗，做到人证相符、证岗吻合。 </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8、对所雇佣人员进行安全生产三级教育，组织班组开展安全教育、学习、宣传、检查、整改等活动；负责对所雇佣人员进行实名制管理（造花名册、提供身份证复印件等）。并将这些资料报发包人备查。发包人不承担承包人未进行实名制管理、未进行三级安全教育人员的一切安全责任。</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9、按照发包人要求对施工班组、个人进行有针对性的安全技术交底（交底记录报发包人备案）， 合理安排身体素质、技术水平、安全意识均符合要求的人员上岗。</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 xml:space="preserve">10、不违章指挥或强令工人冒险作业，不强迫工人超时间、超负荷作业。对发包人提供的安全设施不能保证安全施工时，及时提出整改要求并可以拒绝施工、拒绝发包人违章指挥。 </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11、承担所雇佣人员配备符合国家标准的劳动防护用品（安全带、安全帽须、绝缘鞋、软底鞋、手套、耳塞、口罩、反光背心，护目镜、太阳镜等，在发包人合格劳保用品供应商中进行采购）所需费用。若分包单位不配备合格的劳动保护用品，发包人有权待其采购发放，费用在承包人月度工程进度款中加倍扣除。</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12、不得使用（含租赁）国家明令淘汰、禁止使用的危及生产安全的工艺、机具和设备。</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13、在施工期间乙方必须认真执行甲方安全生产、文明施工、防火管理等方面的制度及要求，督促本单位职工自觉遵守安全纪律、制度、法规和安全技术操作规程，对于检查出的隐患，乙方必须认真整改，定期不整改严格按照甲方的《安全生产奖罚制度》执行，并承担由此造成的后果。</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14、分包所施工作业区域不能保证临边洞口等的安全防护必须同步，做到“工完场清”、文明施工。发包方可另行安排第三方实施，费用有该分包单位支付，并可加倍处罚。</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 xml:space="preserve">第七条 事故调查处理 </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1、若现场发生安全事故，乙方必须立即上报甲方，积极采取紧急措施制止事故事态的扩展，组织全力抢救伤员，保护事故现场，如因抢救伤员必须移动现场设备、设施者要做出记录或拍照。同时不论是何方责任均应由乙方先行支付费用，第一时间对人员进行抢救治疗，并以乙方为主体积极进行善后处理工作，甲方不直接对伤亡职工及家属。</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2、乙方所有进场人员必须遵守甲方的安全管理规章制度要求，否则，甲方有权对乙方进行惩罚性违约金的处罚。</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3、（1）乙方在甲方施工围挡外发生的任何事故，均由乙方自行处理，并承担全部责任；</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2）在甲方施工围挡内，乙方导致的一切（含第三方）人员伤亡、财产损失及费用增加，均由乙方自行协调处理，且相关费用均由乙方自行承担；如果乙方拒绝处理或处理不善，导致第三方人员直接请求甲方协调或者给甲方工作造成不便，则甲方有权代为处理，由此产生的全部费用甲方均有权直接从乙方工程款中扣除，乙方对此无异议。</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 xml:space="preserve">   安全事故责任划分：在甲方施工围挡内，乙方导致（含第三方）人员伤亡、财产损失及费用时，由此给甲方造成的损失均由乙方承担，另外甲方有权按照如下原则对乙方收取惩罚性违约金：</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1）单次事故的赔偿、协调及医疗等所有费用为A万元，保险理赔为B万元，实际损失C=（A-B）万元，甲方对乙方收取的惩罚性违约金如下：</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（1）C≤10，则甲方向乙方收取0.7×C万元的违约金，违约金直接在乙方工程款时予以扣除，乙方对此无异议；</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（2）C＞10，则甲方向乙方收取0.5×C万元的违约金，违约金直接在乙方工程款时予以扣除，乙方对此无异议。</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4、因为乙方的责任（故意行为、自身身体疾病、严重违章、打架斗殴、擅自雇用不符合年龄和身体健康条件的人员、未能定期做好螺栓、锁销、钢丝绳的检查、保养工作、等）造成的安全事故，由乙方自行承担经济责任及法律责任，乙方应按照国家有关规定对伤亡职工或家属进行经济补偿，妥善处理好善后工作。</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 xml:space="preserve">5、承包人不服从发包人安全生产管理、违章作业、冒险进入施工禁区及损坏安全防护设施、不按规定进行安全技术交底及组织施工，造成伤亡事故的，由乙方自行承担相应后果和经济损失。 </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6、承包人在运输材料过程中，与第三方发生安全事故，造成伤亡或财产损坏的，由乙方自行承担相应后果和经济损失；第三方造成承包人伤亡或财产损坏的，由乙方与第三方自行解决纠纷。</w:t>
      </w: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7、承包人的车辆进出工地，必须服从发包人的指挥，文明驾驶，若车辆对发包人的财产（大门，门禁系统，围挡等）造成损坏的，由乙方自行承担相应后果和经济损失。</w:t>
      </w:r>
    </w:p>
    <w:p>
      <w:pPr>
        <w:spacing w:line="440" w:lineRule="exact"/>
        <w:ind w:firstLine="480" w:firstLineChars="200"/>
        <w:jc w:val="left"/>
        <w:rPr>
          <w:rFonts w:hint="eastAsia" w:ascii="华文细黑" w:hAnsi="华文细黑" w:eastAsia="华文细黑" w:cs="华文细黑"/>
          <w:sz w:val="24"/>
        </w:rPr>
      </w:pPr>
    </w:p>
    <w:p>
      <w:pPr>
        <w:spacing w:line="440" w:lineRule="exact"/>
        <w:ind w:firstLine="480" w:firstLineChars="200"/>
        <w:jc w:val="left"/>
        <w:rPr>
          <w:rFonts w:hint="eastAsia" w:ascii="华文细黑" w:hAnsi="华文细黑" w:eastAsia="华文细黑" w:cs="华文细黑"/>
          <w:sz w:val="24"/>
        </w:rPr>
      </w:pPr>
    </w:p>
    <w:p>
      <w:pPr>
        <w:spacing w:line="440" w:lineRule="exact"/>
        <w:ind w:firstLine="480" w:firstLineChars="200"/>
        <w:jc w:val="left"/>
        <w:rPr>
          <w:rFonts w:hint="eastAsia" w:ascii="华文细黑" w:hAnsi="华文细黑" w:eastAsia="华文细黑" w:cs="华文细黑"/>
          <w:sz w:val="24"/>
        </w:rPr>
      </w:pPr>
    </w:p>
    <w:p>
      <w:pPr>
        <w:spacing w:line="440" w:lineRule="exact"/>
        <w:ind w:firstLine="480" w:firstLineChars="200"/>
        <w:jc w:val="left"/>
        <w:rPr>
          <w:rFonts w:hint="eastAsia" w:ascii="华文细黑" w:hAnsi="华文细黑" w:eastAsia="华文细黑" w:cs="华文细黑"/>
          <w:sz w:val="24"/>
        </w:rPr>
      </w:pPr>
    </w:p>
    <w:p>
      <w:pPr>
        <w:spacing w:line="440" w:lineRule="exact"/>
        <w:ind w:firstLine="480" w:firstLineChars="200"/>
        <w:jc w:val="left"/>
        <w:rPr>
          <w:rFonts w:hint="eastAsia" w:ascii="华文细黑" w:hAnsi="华文细黑" w:eastAsia="华文细黑" w:cs="华文细黑"/>
          <w:sz w:val="24"/>
        </w:rPr>
      </w:pP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 xml:space="preserve">甲方（公章）：                             乙方：（公章）  </w:t>
      </w:r>
    </w:p>
    <w:p>
      <w:pPr>
        <w:spacing w:line="440" w:lineRule="exact"/>
        <w:ind w:firstLine="480" w:firstLineChars="200"/>
        <w:jc w:val="left"/>
        <w:rPr>
          <w:rFonts w:hint="eastAsia" w:ascii="华文细黑" w:hAnsi="华文细黑" w:eastAsia="华文细黑" w:cs="华文细黑"/>
          <w:sz w:val="24"/>
        </w:rPr>
      </w:pP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法定代表人：                               法定代表人：</w:t>
      </w:r>
    </w:p>
    <w:p>
      <w:pPr>
        <w:spacing w:line="440" w:lineRule="exact"/>
        <w:ind w:firstLine="480" w:firstLineChars="200"/>
        <w:jc w:val="left"/>
        <w:rPr>
          <w:rFonts w:hint="eastAsia" w:ascii="华文细黑" w:hAnsi="华文细黑" w:eastAsia="华文细黑" w:cs="华文细黑"/>
          <w:sz w:val="24"/>
        </w:rPr>
      </w:pP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委托代理人：                               委托代理人：</w:t>
      </w:r>
    </w:p>
    <w:p>
      <w:pPr>
        <w:spacing w:line="440" w:lineRule="exact"/>
        <w:ind w:firstLine="480" w:firstLineChars="200"/>
        <w:jc w:val="left"/>
        <w:rPr>
          <w:rFonts w:hint="eastAsia" w:ascii="华文细黑" w:hAnsi="华文细黑" w:eastAsia="华文细黑" w:cs="华文细黑"/>
          <w:sz w:val="24"/>
        </w:rPr>
      </w:pPr>
    </w:p>
    <w:p>
      <w:pPr>
        <w:spacing w:line="440" w:lineRule="exact"/>
        <w:ind w:firstLine="480" w:firstLineChars="200"/>
        <w:jc w:val="left"/>
        <w:rPr>
          <w:rFonts w:hint="eastAsia" w:ascii="华文细黑" w:hAnsi="华文细黑" w:eastAsia="华文细黑" w:cs="华文细黑"/>
          <w:sz w:val="24"/>
        </w:rPr>
      </w:pPr>
      <w:r>
        <w:rPr>
          <w:rFonts w:hint="eastAsia" w:ascii="华文细黑" w:hAnsi="华文细黑" w:eastAsia="华文细黑" w:cs="华文细黑"/>
          <w:sz w:val="24"/>
        </w:rPr>
        <w:t>合同签订时间：      年       月       日</w:t>
      </w:r>
    </w:p>
    <w:p>
      <w:pPr>
        <w:keepNext w:val="0"/>
        <w:keepLines w:val="0"/>
        <w:pageBreakBefore w:val="0"/>
        <w:widowControl w:val="0"/>
        <w:kinsoku/>
        <w:wordWrap/>
        <w:overflowPunct/>
        <w:topLinePunct w:val="0"/>
        <w:autoSpaceDE/>
        <w:autoSpaceDN/>
        <w:bidi w:val="0"/>
        <w:adjustRightInd/>
        <w:spacing w:line="440" w:lineRule="exact"/>
        <w:jc w:val="center"/>
        <w:textAlignment w:val="auto"/>
        <w:outlineLvl w:val="9"/>
        <w:rPr>
          <w:rFonts w:hint="eastAsia" w:ascii="华文细黑" w:hAnsi="华文细黑" w:eastAsia="华文细黑"/>
          <w:b/>
          <w:snapToGrid w:val="0"/>
          <w:kern w:val="0"/>
          <w:sz w:val="30"/>
          <w:szCs w:val="30"/>
          <w:lang w:val="en-US" w:eastAsia="zh-CN"/>
        </w:rPr>
      </w:pPr>
      <w:r>
        <w:rPr>
          <w:rFonts w:hint="eastAsia" w:ascii="华文细黑" w:hAnsi="华文细黑" w:eastAsia="华文细黑" w:cs="华文细黑"/>
          <w:sz w:val="24"/>
        </w:rPr>
        <w:br w:type="page"/>
      </w:r>
      <w:r>
        <w:rPr>
          <w:rFonts w:hint="eastAsia" w:ascii="华文细黑" w:hAnsi="华文细黑" w:eastAsia="华文细黑"/>
          <w:b/>
          <w:snapToGrid w:val="0"/>
          <w:kern w:val="0"/>
          <w:sz w:val="30"/>
          <w:szCs w:val="30"/>
          <w:lang w:val="en-US" w:eastAsia="zh-CN"/>
        </w:rPr>
        <w:t>廉洁协议书</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b/>
          <w:bCs/>
          <w:sz w:val="24"/>
        </w:rPr>
      </w:pP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b/>
          <w:bCs/>
          <w:sz w:val="24"/>
          <w:u w:val="single"/>
        </w:rPr>
      </w:pPr>
      <w:r>
        <w:rPr>
          <w:rFonts w:hint="eastAsia" w:ascii="华文细黑" w:hAnsi="华文细黑" w:eastAsia="华文细黑" w:cs="华文细黑"/>
          <w:b/>
          <w:bCs/>
          <w:sz w:val="24"/>
        </w:rPr>
        <w:t>甲方：</w:t>
      </w:r>
      <w:r>
        <w:rPr>
          <w:rFonts w:hint="eastAsia" w:ascii="华文细黑" w:hAnsi="华文细黑" w:eastAsia="华文细黑" w:cs="华文细黑"/>
          <w:b/>
          <w:bCs/>
          <w:sz w:val="24"/>
          <w:u w:val="single"/>
        </w:rPr>
        <w:t>中国建筑第二工程局有限公司</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b/>
          <w:bCs/>
          <w:sz w:val="24"/>
          <w:highlight w:val="yellow"/>
          <w:u w:val="single"/>
          <w:lang w:val="en-US" w:eastAsia="zh-CN"/>
        </w:rPr>
      </w:pPr>
      <w:r>
        <w:rPr>
          <w:rFonts w:hint="eastAsia" w:ascii="华文细黑" w:hAnsi="华文细黑" w:eastAsia="华文细黑" w:cs="华文细黑"/>
          <w:b/>
          <w:bCs/>
          <w:sz w:val="24"/>
        </w:rPr>
        <w:t>乙方</w:t>
      </w:r>
      <w:r>
        <w:rPr>
          <w:rFonts w:hint="eastAsia" w:ascii="华文细黑" w:hAnsi="华文细黑" w:eastAsia="华文细黑" w:cs="华文细黑"/>
          <w:b/>
          <w:bCs/>
          <w:sz w:val="24"/>
          <w:lang w:eastAsia="zh-CN"/>
        </w:rPr>
        <w:t>：</w:t>
      </w:r>
      <w:r>
        <w:rPr>
          <w:rFonts w:hint="eastAsia" w:ascii="华文细黑" w:hAnsi="华文细黑" w:eastAsia="华文细黑" w:cs="华文细黑"/>
          <w:b/>
          <w:bCs/>
          <w:sz w:val="24"/>
          <w:highlight w:val="yellow"/>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 xml:space="preserve">    为切实加强 </w:t>
      </w:r>
      <w:r>
        <w:rPr>
          <w:rFonts w:hint="eastAsia" w:ascii="华文细黑" w:hAnsi="华文细黑" w:eastAsia="华文细黑" w:cs="华文细黑"/>
          <w:sz w:val="24"/>
          <w:highlight w:val="none"/>
          <w:u w:val="single"/>
          <w:lang w:eastAsia="zh-CN"/>
        </w:rPr>
        <w:t>中</w:t>
      </w:r>
      <w:r>
        <w:rPr>
          <w:rFonts w:hint="eastAsia" w:ascii="华文细黑" w:hAnsi="华文细黑" w:eastAsia="华文细黑" w:cs="华文细黑"/>
          <w:sz w:val="24"/>
          <w:highlight w:val="none"/>
          <w:u w:val="single"/>
          <w:lang w:val="en-US" w:eastAsia="zh-CN"/>
        </w:rPr>
        <w:t>粮武侯新城</w:t>
      </w:r>
      <w:r>
        <w:rPr>
          <w:rFonts w:hint="eastAsia" w:ascii="华文细黑" w:hAnsi="华文细黑" w:eastAsia="华文细黑" w:cs="华文细黑"/>
          <w:sz w:val="24"/>
          <w:highlight w:val="none"/>
          <w:u w:val="single"/>
          <w:lang w:eastAsia="zh-CN"/>
        </w:rPr>
        <w:t>总承包</w:t>
      </w:r>
      <w:r>
        <w:rPr>
          <w:rFonts w:hint="eastAsia" w:ascii="华文细黑" w:hAnsi="华文细黑" w:eastAsia="华文细黑" w:cs="华文细黑"/>
          <w:sz w:val="24"/>
          <w:highlight w:val="none"/>
          <w:u w:val="single"/>
          <w:lang w:val="en-US" w:eastAsia="zh-CN"/>
        </w:rPr>
        <w:t>项目</w:t>
      </w:r>
      <w:r>
        <w:rPr>
          <w:rFonts w:hint="eastAsia" w:ascii="华文细黑" w:hAnsi="华文细黑" w:eastAsia="华文细黑" w:cs="华文细黑"/>
          <w:sz w:val="24"/>
          <w:lang w:val="en-US" w:eastAsia="zh-CN"/>
        </w:rPr>
        <w:t xml:space="preserve"> </w:t>
      </w:r>
      <w:r>
        <w:rPr>
          <w:rFonts w:hint="eastAsia" w:ascii="华文细黑" w:hAnsi="华文细黑" w:eastAsia="华文细黑" w:cs="华文细黑"/>
          <w:sz w:val="24"/>
        </w:rPr>
        <w:t>工程的廉政建设，防止各种谋取不正当利益违法违纪行为的发生，保护甲乙双方的正当利益和正常的生产经营管理秩序，规范工程项目在建设过程中双方的行为，保证把此项工程建设成为廉洁工程，根据国家有关工程施工的法律法规，按照分公司党风廉政建设的有关规定和要求，经甲乙双方协商，决定在该项工程建设过程中共同开展廉政从业建设活动，特签订本协议。</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甲乙双方的权力和义务</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1、严格遵守党和国家的有关法律法规及地方纪检监察机构的有关规定。</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2、严格执行甲乙双方签订的合同文件，认真履行合同条款。</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3、双方的业务活动坚持公开、公正、诚信、透明原则（除商业秘密和合同文件另有规定之外），不得损害国家和双方的利益，不得违反工程建设管理规章制度，不得违反甲方的各项管理制度。</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4、甲乙双方应建立健全廉洁制度，适时开展廉洁从业专项教育，设立廉洁告示牌，公布举报电话，监督双方从业行为，对违法违纪行为和人员坚决予以查处。</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5、发现对方在业务活动中有违反廉洁规定的行为，有及时提醒纠正对方的权力和义务。</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6、发现对方严重违反本协议条款的行为，有权向其单位和领导举报、建议给予处理和要求告知处理结果的权利；同时也有向其上级有关部门举报、建议给予处理和要求告知处理结果的权力。</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第二条、甲方的义务</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1、甲方有责任对本单位项目管理人员进行廉政教育。甲方单位工作人员应严格遵守本单位有关廉政管理的规定，不得索要或接受乙方人员的礼金、有价证卷和贵重物品；不得在乙方报销任何应由甲方或个人支付的费用。</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2、甲方单位工作人员不得参加乙方安排的宴请和娱乐活动；不得接受乙方提供的通讯工具、交通工具和高档办公用品。</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3、甲方工作人员不得要求或接受乙方为其住房装修、婚丧嫁娶活动、配偶子女的工作安排以及出国出境、旅游等提供方便。</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4、甲方单位工作人员的配偶、子女不得从事与甲方工程有关的物资采购、设备供应、工程分包、劳务分包等经济活动。</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5、甲方单位及其工作人员不得以任何理由向乙方推荐分包单位，不得强行要求乙方购买其所推荐的材料和设备。</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6、甲方接到乙方举报其工作人员违反廉政规定的，甲方应及时进行调查，根据调查情况进行处理。</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7、甲方人员如违反廉政管理制度及本协议规定的，需方应视情节轻重、影响大小给予相应处罚。</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8、甲方应公布举报电话、在显著位置设置举报箱，并受理各种举报。</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第三条、乙方义务</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1、乙方应了解甲方单位有关廉政管理的各项制度及本协议的规定，并遵照执行。甲方有提供有关制度并如实告知的义务。</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2、乙方有义务接受甲方廉政管理执行情况的监督。</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3、乙方不得以任何理由向甲方工作人员行贿或馈赠礼金、有价证卷、贵重礼品等。</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4、乙方不得以任何名义为甲方工作人员报销应由甲方单位或个人支付的任何费用。</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5、乙方不得以任何理由安排甲方人员参加宴请及娱乐活动。</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6、乙方不得以任何理由为甲方工作人员住房装修、婚丧嫁娶、配偶子女工作安排以及出国出境、旅游等提供方便。</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7、乙方不得为甲方单位和个人购置或提供通讯工具、交通工具和高档办公用品等。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8、如因乙方或乙方人员贿赂甲方人员，被检查机关立案查处的，甲方有权取消或终止双方所签合同的履行。</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第四条、违约责任</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1、甲方单位及其工作人员违反本合同第一、二条之规定的，按管理权限，由甲方依据有关规定对当事人给予党纪、政纪或组织处分，涉嫌犯罪的移送司法机关处理。</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2、乙方及其工作人员违反本合同第一、三条规定，按管理权限，依据有关规定，由乙方给予当事人党纪、政纪或组织处理（包括调离本施工项目，不得参加与本工程有关的一切活动）。给甲方造成经济损失的，应给予损失额10倍的赔偿。情节严重的，甲方将其列入分承包商黑名单，今后不得参加分公司范围内的其他工程合作。乙方如发现甲方人员中有违反合同规定的行为并主动向甲方举报，经甲方组织核实后给予一定的奖励。</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第五条、本协议自双方签字之日起生效，双方应严格执行。</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第六条、本协议有效期与甲、乙双方签订的经济合同有效期相同。</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第七条、甲方监督部门:中建二局西南分公司纪检监察部       地址:重庆市江北区江北嘴西大街金融中心A座5楼。</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电话:023-88924122   023-88924192   023-88924193</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邮箱:jijianjianchabu@sina.cn</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第八条、本协议一式</w:t>
      </w:r>
      <w:r>
        <w:rPr>
          <w:rFonts w:hint="eastAsia" w:ascii="华文细黑" w:hAnsi="华文细黑" w:eastAsia="华文细黑" w:cs="华文细黑"/>
          <w:sz w:val="24"/>
          <w:lang w:eastAsia="zh-CN"/>
        </w:rPr>
        <w:t>伍</w:t>
      </w:r>
      <w:r>
        <w:rPr>
          <w:rFonts w:hint="eastAsia" w:ascii="华文细黑" w:hAnsi="华文细黑" w:eastAsia="华文细黑" w:cs="华文细黑"/>
          <w:sz w:val="24"/>
        </w:rPr>
        <w:t>份，甲</w:t>
      </w:r>
      <w:r>
        <w:rPr>
          <w:rFonts w:hint="eastAsia" w:ascii="华文细黑" w:hAnsi="华文细黑" w:eastAsia="华文细黑" w:cs="华文细黑"/>
          <w:sz w:val="24"/>
          <w:lang w:eastAsia="zh-CN"/>
        </w:rPr>
        <w:t>方肆份</w:t>
      </w:r>
      <w:r>
        <w:rPr>
          <w:rFonts w:hint="eastAsia" w:ascii="华文细黑" w:hAnsi="华文细黑" w:eastAsia="华文细黑" w:cs="华文细黑"/>
          <w:sz w:val="24"/>
        </w:rPr>
        <w:t>、乙</w:t>
      </w:r>
      <w:r>
        <w:rPr>
          <w:rFonts w:hint="eastAsia" w:ascii="华文细黑" w:hAnsi="华文细黑" w:eastAsia="华文细黑" w:cs="华文细黑"/>
          <w:sz w:val="24"/>
          <w:lang w:eastAsia="zh-CN"/>
        </w:rPr>
        <w:t>方壹</w:t>
      </w:r>
      <w:r>
        <w:rPr>
          <w:rFonts w:hint="eastAsia" w:ascii="华文细黑" w:hAnsi="华文细黑" w:eastAsia="华文细黑" w:cs="华文细黑"/>
          <w:sz w:val="24"/>
        </w:rPr>
        <w:t>份。</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 xml:space="preserve">甲方：（盖章）              </w:t>
      </w:r>
      <w:r>
        <w:rPr>
          <w:rFonts w:hint="eastAsia" w:ascii="华文细黑" w:hAnsi="华文细黑" w:eastAsia="华文细黑" w:cs="华文细黑"/>
          <w:sz w:val="24"/>
          <w:lang w:val="en-US" w:eastAsia="zh-CN"/>
        </w:rPr>
        <w:t xml:space="preserve">      </w:t>
      </w:r>
      <w:r>
        <w:rPr>
          <w:rFonts w:hint="eastAsia" w:ascii="华文细黑" w:hAnsi="华文细黑" w:eastAsia="华文细黑" w:cs="华文细黑"/>
          <w:sz w:val="24"/>
        </w:rPr>
        <w:t>乙方：（盖章）</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 xml:space="preserve">甲方代表人：             </w:t>
      </w:r>
      <w:r>
        <w:rPr>
          <w:rFonts w:hint="eastAsia" w:ascii="华文细黑" w:hAnsi="华文细黑" w:eastAsia="华文细黑" w:cs="华文细黑"/>
          <w:sz w:val="24"/>
          <w:lang w:val="en-US" w:eastAsia="zh-CN"/>
        </w:rPr>
        <w:t xml:space="preserve">    </w:t>
      </w:r>
      <w:r>
        <w:rPr>
          <w:rFonts w:hint="eastAsia" w:ascii="华文细黑" w:hAnsi="华文细黑" w:eastAsia="华文细黑" w:cs="华文细黑"/>
          <w:sz w:val="24"/>
        </w:rPr>
        <w:t xml:space="preserve">  </w:t>
      </w:r>
      <w:r>
        <w:rPr>
          <w:rFonts w:hint="eastAsia" w:ascii="华文细黑" w:hAnsi="华文细黑" w:eastAsia="华文细黑" w:cs="华文细黑"/>
          <w:sz w:val="24"/>
          <w:lang w:val="en-US" w:eastAsia="zh-CN"/>
        </w:rPr>
        <w:t xml:space="preserve">  </w:t>
      </w:r>
      <w:r>
        <w:rPr>
          <w:rFonts w:hint="eastAsia" w:ascii="华文细黑" w:hAnsi="华文细黑" w:eastAsia="华文细黑" w:cs="华文细黑"/>
          <w:sz w:val="24"/>
        </w:rPr>
        <w:t>乙方代表人：</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 xml:space="preserve">联系电话：                </w:t>
      </w:r>
      <w:r>
        <w:rPr>
          <w:rFonts w:hint="eastAsia" w:ascii="华文细黑" w:hAnsi="华文细黑" w:eastAsia="华文细黑" w:cs="华文细黑"/>
          <w:sz w:val="24"/>
          <w:lang w:val="en-US" w:eastAsia="zh-CN"/>
        </w:rPr>
        <w:t xml:space="preserve">      </w:t>
      </w:r>
      <w:r>
        <w:rPr>
          <w:rFonts w:hint="eastAsia" w:ascii="华文细黑" w:hAnsi="华文细黑" w:eastAsia="华文细黑" w:cs="华文细黑"/>
          <w:sz w:val="24"/>
        </w:rPr>
        <w:t xml:space="preserve"> 联系电话：</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p>
    <w:p>
      <w:pPr>
        <w:keepNext w:val="0"/>
        <w:keepLines w:val="0"/>
        <w:pageBreakBefore w:val="0"/>
        <w:widowControl w:val="0"/>
        <w:kinsoku/>
        <w:wordWrap/>
        <w:overflowPunct/>
        <w:topLinePunct w:val="0"/>
        <w:autoSpaceDE/>
        <w:autoSpaceDN/>
        <w:bidi w:val="0"/>
        <w:adjustRightInd/>
        <w:spacing w:line="440" w:lineRule="exact"/>
        <w:ind w:firstLine="720" w:firstLineChars="300"/>
        <w:jc w:val="left"/>
        <w:textAlignment w:val="auto"/>
        <w:outlineLvl w:val="9"/>
        <w:rPr>
          <w:rFonts w:hint="eastAsia" w:ascii="华文细黑" w:hAnsi="华文细黑" w:eastAsia="华文细黑" w:cs="华文细黑"/>
          <w:sz w:val="24"/>
        </w:rPr>
      </w:pPr>
      <w:r>
        <w:rPr>
          <w:rFonts w:hint="eastAsia" w:ascii="华文细黑" w:hAnsi="华文细黑" w:eastAsia="华文细黑" w:cs="华文细黑"/>
          <w:sz w:val="24"/>
        </w:rPr>
        <w:t xml:space="preserve">年   月   日             </w:t>
      </w:r>
      <w:r>
        <w:rPr>
          <w:rFonts w:hint="eastAsia" w:ascii="华文细黑" w:hAnsi="华文细黑" w:eastAsia="华文细黑" w:cs="华文细黑"/>
          <w:sz w:val="24"/>
          <w:lang w:val="en-US" w:eastAsia="zh-CN"/>
        </w:rPr>
        <w:t xml:space="preserve">          </w:t>
      </w:r>
      <w:r>
        <w:rPr>
          <w:rFonts w:hint="eastAsia" w:ascii="华文细黑" w:hAnsi="华文细黑" w:eastAsia="华文细黑" w:cs="华文细黑"/>
          <w:sz w:val="24"/>
        </w:rPr>
        <w:t xml:space="preserve">  年   月   日</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outlineLvl w:val="9"/>
        <w:rPr>
          <w:rFonts w:hint="eastAsia" w:ascii="华文细黑" w:hAnsi="华文细黑" w:eastAsia="华文细黑" w:cs="华文细黑"/>
          <w:sz w:val="24"/>
        </w:rPr>
      </w:pPr>
    </w:p>
    <w:p>
      <w:pPr>
        <w:spacing w:line="360" w:lineRule="auto"/>
        <w:rPr>
          <w:rFonts w:hint="eastAsia" w:ascii="华文细黑" w:hAnsi="华文细黑" w:eastAsia="华文细黑" w:cs="华文细黑"/>
          <w:sz w:val="24"/>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35</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35</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eastAsia" w:eastAsia="宋体"/>
        <w:lang w:val="en-US" w:eastAsia="zh-CN"/>
      </w:rPr>
    </w:pPr>
    <w:r>
      <w:drawing>
        <wp:anchor distT="0" distB="0" distL="114300" distR="114300" simplePos="0" relativeHeight="251658240" behindDoc="1" locked="0" layoutInCell="1" allowOverlap="0">
          <wp:simplePos x="0" y="0"/>
          <wp:positionH relativeFrom="column">
            <wp:posOffset>-466725</wp:posOffset>
          </wp:positionH>
          <wp:positionV relativeFrom="paragraph">
            <wp:posOffset>-168910</wp:posOffset>
          </wp:positionV>
          <wp:extent cx="447675" cy="447675"/>
          <wp:effectExtent l="0" t="0" r="9525" b="9525"/>
          <wp:wrapTight wrapText="bothSides">
            <wp:wrapPolygon>
              <wp:start x="0" y="0"/>
              <wp:lineTo x="0" y="20436"/>
              <wp:lineTo x="20436" y="20436"/>
              <wp:lineTo x="20436"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1"/>
                  <a:stretch>
                    <a:fillRect/>
                  </a:stretch>
                </pic:blipFill>
                <pic:spPr>
                  <a:xfrm>
                    <a:off x="0" y="0"/>
                    <a:ext cx="447675" cy="447675"/>
                  </a:xfrm>
                  <a:prstGeom prst="rect">
                    <a:avLst/>
                  </a:prstGeom>
                  <a:noFill/>
                  <a:ln w="9525">
                    <a:noFill/>
                  </a:ln>
                </pic:spPr>
              </pic:pic>
            </a:graphicData>
          </a:graphic>
        </wp:anchor>
      </w:drawing>
    </w:r>
    <w:r>
      <w:rPr>
        <w:rFonts w:hint="eastAsia"/>
      </w:rPr>
      <w:t>中国建筑第二工程局有限公司</w:t>
    </w:r>
    <w:r>
      <w:rPr>
        <w:rFonts w:hint="eastAsia"/>
        <w:lang w:val="en-US" w:eastAsia="zh-CN"/>
      </w:rPr>
      <w:t xml:space="preserve">                       中粮 武侯新城总承包</w:t>
    </w:r>
    <w:r>
      <w:rPr>
        <w:rFonts w:hint="eastAsia"/>
      </w:rPr>
      <w:t>项目电线电缆采购</w:t>
    </w:r>
    <w:r>
      <w:rPr>
        <w:rFonts w:hint="eastAsia"/>
        <w:lang w:val="en-US" w:eastAsia="zh-CN"/>
      </w:rPr>
      <w:t>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5E58"/>
    <w:multiLevelType w:val="singleLevel"/>
    <w:tmpl w:val="021C5E5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80"/>
    <w:rsid w:val="000139DA"/>
    <w:rsid w:val="00045230"/>
    <w:rsid w:val="00067EC8"/>
    <w:rsid w:val="000866DA"/>
    <w:rsid w:val="000936DD"/>
    <w:rsid w:val="000A149E"/>
    <w:rsid w:val="000C036D"/>
    <w:rsid w:val="000E2E3F"/>
    <w:rsid w:val="00101D91"/>
    <w:rsid w:val="001328F1"/>
    <w:rsid w:val="00144C45"/>
    <w:rsid w:val="00184092"/>
    <w:rsid w:val="001A2AAD"/>
    <w:rsid w:val="001A5D78"/>
    <w:rsid w:val="001D077B"/>
    <w:rsid w:val="001D1D78"/>
    <w:rsid w:val="001E1252"/>
    <w:rsid w:val="0024010F"/>
    <w:rsid w:val="00246240"/>
    <w:rsid w:val="002602DA"/>
    <w:rsid w:val="00261049"/>
    <w:rsid w:val="002E5619"/>
    <w:rsid w:val="002F0A1A"/>
    <w:rsid w:val="002F3982"/>
    <w:rsid w:val="002F57D6"/>
    <w:rsid w:val="003132BD"/>
    <w:rsid w:val="00333914"/>
    <w:rsid w:val="00385055"/>
    <w:rsid w:val="003B634F"/>
    <w:rsid w:val="003C433A"/>
    <w:rsid w:val="003E58A2"/>
    <w:rsid w:val="00401D7F"/>
    <w:rsid w:val="004051CD"/>
    <w:rsid w:val="00411D10"/>
    <w:rsid w:val="0042166F"/>
    <w:rsid w:val="00424D4B"/>
    <w:rsid w:val="00441071"/>
    <w:rsid w:val="00441AF0"/>
    <w:rsid w:val="00484186"/>
    <w:rsid w:val="00485BF8"/>
    <w:rsid w:val="004D6AAF"/>
    <w:rsid w:val="004E4582"/>
    <w:rsid w:val="0054412B"/>
    <w:rsid w:val="006458C0"/>
    <w:rsid w:val="0065222A"/>
    <w:rsid w:val="00677B75"/>
    <w:rsid w:val="00697B1F"/>
    <w:rsid w:val="006A46F6"/>
    <w:rsid w:val="0070146F"/>
    <w:rsid w:val="00716A9A"/>
    <w:rsid w:val="00741599"/>
    <w:rsid w:val="007456B5"/>
    <w:rsid w:val="00815B92"/>
    <w:rsid w:val="00833945"/>
    <w:rsid w:val="00862762"/>
    <w:rsid w:val="008B3AF4"/>
    <w:rsid w:val="008B70D3"/>
    <w:rsid w:val="008B718F"/>
    <w:rsid w:val="00913E33"/>
    <w:rsid w:val="00921B2A"/>
    <w:rsid w:val="00927D36"/>
    <w:rsid w:val="00937395"/>
    <w:rsid w:val="00995F90"/>
    <w:rsid w:val="009A0F7B"/>
    <w:rsid w:val="009D2E72"/>
    <w:rsid w:val="009F224F"/>
    <w:rsid w:val="00A138DF"/>
    <w:rsid w:val="00A65506"/>
    <w:rsid w:val="00A86238"/>
    <w:rsid w:val="00A90F58"/>
    <w:rsid w:val="00AE46D8"/>
    <w:rsid w:val="00B00A76"/>
    <w:rsid w:val="00B45508"/>
    <w:rsid w:val="00B734EE"/>
    <w:rsid w:val="00B81742"/>
    <w:rsid w:val="00BD5A87"/>
    <w:rsid w:val="00BD6249"/>
    <w:rsid w:val="00C81F93"/>
    <w:rsid w:val="00C85F6D"/>
    <w:rsid w:val="00CB7F9D"/>
    <w:rsid w:val="00D2674E"/>
    <w:rsid w:val="00D273E3"/>
    <w:rsid w:val="00D311C0"/>
    <w:rsid w:val="00D47DF3"/>
    <w:rsid w:val="00D873E0"/>
    <w:rsid w:val="00D9091A"/>
    <w:rsid w:val="00D92378"/>
    <w:rsid w:val="00D97980"/>
    <w:rsid w:val="00DA682A"/>
    <w:rsid w:val="00DC4DCF"/>
    <w:rsid w:val="00DD3E1D"/>
    <w:rsid w:val="00DE5026"/>
    <w:rsid w:val="00E06348"/>
    <w:rsid w:val="00E23381"/>
    <w:rsid w:val="00E55526"/>
    <w:rsid w:val="00E74C1E"/>
    <w:rsid w:val="00EB6714"/>
    <w:rsid w:val="00EC2692"/>
    <w:rsid w:val="00EF16EF"/>
    <w:rsid w:val="00F32834"/>
    <w:rsid w:val="00F6498A"/>
    <w:rsid w:val="00F728C1"/>
    <w:rsid w:val="00FB697E"/>
    <w:rsid w:val="00FC22E0"/>
    <w:rsid w:val="00FE5D65"/>
    <w:rsid w:val="00FF3759"/>
    <w:rsid w:val="01A819C7"/>
    <w:rsid w:val="02ED2E09"/>
    <w:rsid w:val="033E6068"/>
    <w:rsid w:val="04126C3A"/>
    <w:rsid w:val="048B1280"/>
    <w:rsid w:val="055D47FA"/>
    <w:rsid w:val="06DE764E"/>
    <w:rsid w:val="072F545F"/>
    <w:rsid w:val="07D744E5"/>
    <w:rsid w:val="0A706D21"/>
    <w:rsid w:val="0A8448BB"/>
    <w:rsid w:val="0ABD006A"/>
    <w:rsid w:val="0B490125"/>
    <w:rsid w:val="0BA955B6"/>
    <w:rsid w:val="0BE251C6"/>
    <w:rsid w:val="108A7062"/>
    <w:rsid w:val="1122220D"/>
    <w:rsid w:val="1195641A"/>
    <w:rsid w:val="11E15D05"/>
    <w:rsid w:val="145A108E"/>
    <w:rsid w:val="156F3B00"/>
    <w:rsid w:val="15DB6E92"/>
    <w:rsid w:val="17C865E1"/>
    <w:rsid w:val="18771F18"/>
    <w:rsid w:val="1B292D32"/>
    <w:rsid w:val="1E3E664D"/>
    <w:rsid w:val="20DA52C4"/>
    <w:rsid w:val="22550A1F"/>
    <w:rsid w:val="23BC79C6"/>
    <w:rsid w:val="25B37CE6"/>
    <w:rsid w:val="278E0300"/>
    <w:rsid w:val="290F0845"/>
    <w:rsid w:val="2B533FFA"/>
    <w:rsid w:val="2D360984"/>
    <w:rsid w:val="2DF251AA"/>
    <w:rsid w:val="2ECB2ADF"/>
    <w:rsid w:val="2F7924B6"/>
    <w:rsid w:val="333A3DDF"/>
    <w:rsid w:val="351504FC"/>
    <w:rsid w:val="368120CC"/>
    <w:rsid w:val="375264C6"/>
    <w:rsid w:val="38122F5C"/>
    <w:rsid w:val="38881F7D"/>
    <w:rsid w:val="397B7DFE"/>
    <w:rsid w:val="3D9126B9"/>
    <w:rsid w:val="3EA733F4"/>
    <w:rsid w:val="3F1A1586"/>
    <w:rsid w:val="3FE52A37"/>
    <w:rsid w:val="40586BA5"/>
    <w:rsid w:val="405A7BE0"/>
    <w:rsid w:val="4069573B"/>
    <w:rsid w:val="40B379B1"/>
    <w:rsid w:val="41505F0F"/>
    <w:rsid w:val="432B1D8F"/>
    <w:rsid w:val="449453A9"/>
    <w:rsid w:val="46D24F69"/>
    <w:rsid w:val="47D15557"/>
    <w:rsid w:val="4C8873E3"/>
    <w:rsid w:val="4FE91D44"/>
    <w:rsid w:val="57A44F5C"/>
    <w:rsid w:val="58101306"/>
    <w:rsid w:val="599F6102"/>
    <w:rsid w:val="5B087713"/>
    <w:rsid w:val="5BC75C46"/>
    <w:rsid w:val="5CDE7384"/>
    <w:rsid w:val="5DD47CB2"/>
    <w:rsid w:val="5E03567B"/>
    <w:rsid w:val="5F176E41"/>
    <w:rsid w:val="601A67AD"/>
    <w:rsid w:val="60760AAF"/>
    <w:rsid w:val="628D05B4"/>
    <w:rsid w:val="62926CAB"/>
    <w:rsid w:val="652923BB"/>
    <w:rsid w:val="6868295B"/>
    <w:rsid w:val="6AE05914"/>
    <w:rsid w:val="6DB5729B"/>
    <w:rsid w:val="6E5D78D6"/>
    <w:rsid w:val="6FCF1B73"/>
    <w:rsid w:val="70D1184E"/>
    <w:rsid w:val="725236A8"/>
    <w:rsid w:val="72F93EE6"/>
    <w:rsid w:val="755C08D5"/>
    <w:rsid w:val="77111616"/>
    <w:rsid w:val="78A54683"/>
    <w:rsid w:val="78C63187"/>
    <w:rsid w:val="7A314AEF"/>
    <w:rsid w:val="7B5C370D"/>
    <w:rsid w:val="7BB02E42"/>
    <w:rsid w:val="7C7E545C"/>
    <w:rsid w:val="7CD82E7E"/>
    <w:rsid w:val="7DA4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75" w:after="75"/>
      <w:jc w:val="left"/>
    </w:pPr>
    <w:rPr>
      <w:kern w:val="0"/>
      <w:sz w:val="24"/>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946</Words>
  <Characters>5397</Characters>
  <Lines>44</Lines>
  <Paragraphs>12</Paragraphs>
  <TotalTime>1</TotalTime>
  <ScaleCrop>false</ScaleCrop>
  <LinksUpToDate>false</LinksUpToDate>
  <CharactersWithSpaces>6331</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2018-02-08T07:25:00Z</dcterms:created>
  <dc:creator>T Z</dc:creator>
  <cp:lastModifiedBy>锋龙</cp:lastModifiedBy>
  <cp:lastPrinted>2018-08-30T10:53:00Z</cp:lastPrinted>
  <dcterms:modified xsi:type="dcterms:W3CDTF">2018-12-09T10:13:36Z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