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黑体" w:hAnsi="黑体" w:eastAsia="黑体" w:cs="黑体"/>
          <w:bCs/>
          <w:sz w:val="36"/>
          <w:szCs w:val="36"/>
        </w:rPr>
      </w:pPr>
      <w:bookmarkStart w:id="47" w:name="_GoBack"/>
      <w:r>
        <w:rPr>
          <w:rFonts w:hint="eastAsia" w:ascii="黑体" w:hAnsi="黑体" w:eastAsia="黑体" w:cs="黑体"/>
          <w:bCs/>
          <w:sz w:val="36"/>
          <w:szCs w:val="36"/>
        </w:rPr>
        <w:t>中铁隧道局集团有限公司沈阳地铁车辆段项目</w:t>
      </w:r>
    </w:p>
    <w:p>
      <w:pPr>
        <w:spacing w:line="460" w:lineRule="exact"/>
        <w:jc w:val="center"/>
        <w:rPr>
          <w:rFonts w:ascii="黑体" w:hAnsi="黑体" w:eastAsia="黑体" w:cs="黑体"/>
          <w:bCs/>
          <w:sz w:val="36"/>
          <w:szCs w:val="36"/>
        </w:rPr>
      </w:pPr>
      <w:r>
        <w:rPr>
          <w:rFonts w:hint="eastAsia" w:ascii="黑体" w:hAnsi="黑体" w:eastAsia="黑体" w:cs="黑体"/>
          <w:bCs/>
          <w:sz w:val="36"/>
          <w:szCs w:val="36"/>
        </w:rPr>
        <w:t>配电箱、电线电缆、岩棉板、挤塑板</w:t>
      </w:r>
    </w:p>
    <w:p>
      <w:pPr>
        <w:spacing w:line="460" w:lineRule="exact"/>
        <w:jc w:val="center"/>
        <w:rPr>
          <w:rFonts w:ascii="黑体" w:hAnsi="黑体" w:eastAsia="黑体" w:cs="黑体"/>
          <w:bCs/>
          <w:color w:val="FF0000"/>
          <w:sz w:val="36"/>
          <w:szCs w:val="36"/>
        </w:rPr>
      </w:pPr>
      <w:r>
        <w:rPr>
          <w:rFonts w:hint="eastAsia" w:ascii="黑体" w:hAnsi="黑体" w:eastAsia="黑体" w:cs="黑体"/>
          <w:bCs/>
          <w:sz w:val="36"/>
          <w:szCs w:val="36"/>
        </w:rPr>
        <w:t>及断桥窗采购招标公告</w:t>
      </w:r>
    </w:p>
    <w:bookmarkEnd w:id="47"/>
    <w:p>
      <w:pPr>
        <w:spacing w:line="460" w:lineRule="exact"/>
        <w:jc w:val="center"/>
        <w:rPr>
          <w:rFonts w:ascii="黑体" w:hAnsi="黑体" w:eastAsia="黑体" w:cs="黑体"/>
          <w:bCs/>
          <w:sz w:val="36"/>
          <w:szCs w:val="36"/>
        </w:rPr>
      </w:pPr>
      <w:r>
        <w:rPr>
          <w:rFonts w:hint="eastAsia" w:ascii="黑体" w:hAnsi="黑体" w:eastAsia="黑体" w:cs="黑体"/>
          <w:bCs/>
          <w:color w:val="000000"/>
          <w:sz w:val="36"/>
          <w:szCs w:val="36"/>
        </w:rPr>
        <w:t>招标编号：ZTSD4C-ZB-2019-12</w:t>
      </w:r>
    </w:p>
    <w:p>
      <w:pPr>
        <w:pStyle w:val="7"/>
        <w:spacing w:before="0" w:line="460" w:lineRule="exact"/>
        <w:outlineLvl w:val="0"/>
        <w:rPr>
          <w:rFonts w:ascii="宋体" w:hAnsi="宋体" w:eastAsia="宋体"/>
          <w:b/>
        </w:rPr>
      </w:pPr>
      <w:bookmarkStart w:id="0" w:name="_Toc144974480"/>
      <w:bookmarkStart w:id="1" w:name="_Toc238552177"/>
      <w:bookmarkStart w:id="2" w:name="_Toc152042288"/>
      <w:bookmarkStart w:id="3" w:name="_Toc152045512"/>
      <w:bookmarkStart w:id="4" w:name="_Toc394564367"/>
      <w:bookmarkStart w:id="5" w:name="_Toc25559"/>
      <w:bookmarkStart w:id="6" w:name="_Toc238797532"/>
      <w:bookmarkStart w:id="7" w:name="_Toc144974495"/>
      <w:bookmarkStart w:id="8" w:name="_Toc152042303"/>
      <w:bookmarkStart w:id="9" w:name="_Toc152045527"/>
      <w:bookmarkStart w:id="10" w:name="_Toc238797548"/>
      <w:bookmarkStart w:id="11" w:name="_Toc238552193"/>
      <w:r>
        <w:rPr>
          <w:rFonts w:ascii="宋体" w:hAnsi="宋体" w:eastAsia="宋体"/>
          <w:b/>
        </w:rPr>
        <w:t xml:space="preserve">1. </w:t>
      </w:r>
      <w:r>
        <w:rPr>
          <w:rFonts w:hint="eastAsia" w:ascii="宋体" w:hAnsi="宋体" w:eastAsia="宋体"/>
          <w:b/>
        </w:rPr>
        <w:t>招标条件</w:t>
      </w:r>
      <w:bookmarkEnd w:id="0"/>
      <w:bookmarkEnd w:id="1"/>
      <w:bookmarkEnd w:id="2"/>
      <w:bookmarkEnd w:id="3"/>
      <w:bookmarkEnd w:id="4"/>
      <w:bookmarkEnd w:id="5"/>
      <w:bookmarkEnd w:id="6"/>
    </w:p>
    <w:p>
      <w:pPr>
        <w:spacing w:line="460" w:lineRule="exact"/>
        <w:rPr>
          <w:rFonts w:ascii="宋体" w:hAnsi="宋体"/>
          <w:szCs w:val="21"/>
        </w:rPr>
      </w:pPr>
      <w:r>
        <w:rPr>
          <w:rFonts w:hint="eastAsia" w:ascii="宋体" w:hAnsi="宋体" w:cs="宋体"/>
        </w:rPr>
        <w:t xml:space="preserve">    1.1</w:t>
      </w:r>
      <w:r>
        <w:rPr>
          <w:rFonts w:hint="eastAsia" w:ascii="宋体" w:hAnsi="宋体" w:cs="宋体"/>
          <w:szCs w:val="21"/>
        </w:rPr>
        <w:t>中铁隧道局集团有限公司承建</w:t>
      </w:r>
      <w:r>
        <w:rPr>
          <w:rFonts w:hint="eastAsia" w:ascii="宋体" w:hAnsi="宋体" w:eastAsia="宋体" w:cs="宋体"/>
          <w:szCs w:val="21"/>
        </w:rPr>
        <w:t>沈阳地铁</w:t>
      </w:r>
      <w:r>
        <w:rPr>
          <w:rFonts w:hint="eastAsia" w:ascii="宋体" w:hAnsi="宋体"/>
        </w:rPr>
        <w:t>十号线配属车辆大架修</w:t>
      </w:r>
      <w:r>
        <w:rPr>
          <w:rFonts w:hint="eastAsia" w:ascii="宋体" w:hAnsi="宋体" w:eastAsia="宋体" w:cs="宋体"/>
          <w:szCs w:val="21"/>
        </w:rPr>
        <w:t>施工任务</w:t>
      </w:r>
      <w:r>
        <w:rPr>
          <w:rFonts w:hint="eastAsia" w:ascii="宋体" w:hAnsi="宋体" w:cs="宋体"/>
          <w:szCs w:val="21"/>
        </w:rPr>
        <w:t>，建设资金已经落实，本次招标配电箱、电线电缆、岩棉板、挤塑板及断桥窗已具备招标条件，现进行公开招标。</w:t>
      </w:r>
    </w:p>
    <w:p>
      <w:pPr>
        <w:spacing w:line="460" w:lineRule="exact"/>
        <w:ind w:firstLine="420" w:firstLineChars="200"/>
        <w:jc w:val="left"/>
        <w:rPr>
          <w:rFonts w:ascii="宋体" w:hAnsi="宋体"/>
          <w:szCs w:val="21"/>
        </w:rPr>
      </w:pPr>
      <w:bookmarkStart w:id="12" w:name="_Toc238552178"/>
      <w:bookmarkStart w:id="13" w:name="_Toc144974481"/>
      <w:bookmarkStart w:id="14" w:name="_Toc238797533"/>
      <w:bookmarkStart w:id="15" w:name="_Toc394564368"/>
      <w:bookmarkStart w:id="16" w:name="_Toc152042289"/>
      <w:bookmarkStart w:id="17" w:name="_Toc152045513"/>
      <w:r>
        <w:rPr>
          <w:rFonts w:ascii="宋体" w:hAnsi="宋体"/>
          <w:szCs w:val="21"/>
        </w:rPr>
        <w:t>1.2</w:t>
      </w:r>
      <w:r>
        <w:rPr>
          <w:rFonts w:hint="eastAsia" w:ascii="宋体" w:hAnsi="宋体"/>
          <w:szCs w:val="21"/>
        </w:rPr>
        <w:t>招标依据：</w:t>
      </w:r>
    </w:p>
    <w:p>
      <w:pPr>
        <w:spacing w:line="460" w:lineRule="exact"/>
        <w:ind w:firstLine="420" w:firstLineChars="200"/>
        <w:jc w:val="left"/>
        <w:rPr>
          <w:rFonts w:ascii="宋体" w:hAnsi="宋体"/>
          <w:szCs w:val="21"/>
        </w:rPr>
      </w:pPr>
      <w:bookmarkStart w:id="18" w:name="sendword"/>
      <w:bookmarkEnd w:id="18"/>
      <w:r>
        <w:rPr>
          <w:rFonts w:ascii="宋体" w:hAnsi="宋体"/>
          <w:szCs w:val="21"/>
        </w:rPr>
        <w:t>1.2.1</w:t>
      </w:r>
      <w:r>
        <w:rPr>
          <w:rFonts w:hint="eastAsia" w:ascii="宋体" w:hAnsi="宋体"/>
          <w:szCs w:val="21"/>
        </w:rPr>
        <w:t>《中华人民共和国招标投标法》（中华人民共和国主席令第</w:t>
      </w:r>
      <w:r>
        <w:rPr>
          <w:rFonts w:ascii="宋体" w:hAnsi="宋体"/>
          <w:szCs w:val="21"/>
        </w:rPr>
        <w:t>21</w:t>
      </w:r>
      <w:r>
        <w:rPr>
          <w:rFonts w:hint="eastAsia" w:ascii="宋体" w:hAnsi="宋体"/>
          <w:szCs w:val="21"/>
        </w:rPr>
        <w:t>号）；</w:t>
      </w:r>
    </w:p>
    <w:p>
      <w:pPr>
        <w:spacing w:line="460" w:lineRule="exact"/>
        <w:ind w:firstLine="420" w:firstLineChars="200"/>
        <w:jc w:val="left"/>
        <w:rPr>
          <w:rFonts w:ascii="宋体" w:hAnsi="宋体"/>
          <w:szCs w:val="21"/>
        </w:rPr>
      </w:pPr>
      <w:r>
        <w:rPr>
          <w:rFonts w:ascii="宋体" w:hAnsi="宋体"/>
          <w:szCs w:val="21"/>
        </w:rPr>
        <w:t>1.2.2</w:t>
      </w:r>
      <w:r>
        <w:rPr>
          <w:rFonts w:hint="eastAsia" w:ascii="宋体" w:hAnsi="宋体"/>
          <w:szCs w:val="21"/>
        </w:rPr>
        <w:t>《中华人民共和国招标投标实施条例》（中华人民共和国国务院令第</w:t>
      </w:r>
      <w:r>
        <w:rPr>
          <w:rFonts w:ascii="宋体" w:hAnsi="宋体"/>
          <w:szCs w:val="21"/>
        </w:rPr>
        <w:t>613</w:t>
      </w:r>
      <w:r>
        <w:rPr>
          <w:rFonts w:hint="eastAsia" w:ascii="宋体" w:hAnsi="宋体"/>
          <w:szCs w:val="21"/>
        </w:rPr>
        <w:t>号）；</w:t>
      </w:r>
    </w:p>
    <w:p>
      <w:pPr>
        <w:spacing w:line="460" w:lineRule="exact"/>
        <w:ind w:firstLine="420" w:firstLineChars="200"/>
        <w:jc w:val="left"/>
        <w:rPr>
          <w:rFonts w:ascii="宋体" w:hAnsi="宋体"/>
          <w:szCs w:val="21"/>
        </w:rPr>
      </w:pPr>
      <w:r>
        <w:rPr>
          <w:rFonts w:ascii="宋体" w:hAnsi="宋体"/>
          <w:szCs w:val="21"/>
        </w:rPr>
        <w:t>1.2.3</w:t>
      </w:r>
      <w:r>
        <w:rPr>
          <w:rFonts w:hint="eastAsia" w:ascii="宋体" w:hAnsi="宋体"/>
          <w:szCs w:val="21"/>
        </w:rPr>
        <w:t>《评标委员会和评标办法暂行规定》（国家发展改革委等七部委第</w:t>
      </w:r>
      <w:r>
        <w:rPr>
          <w:rFonts w:ascii="宋体" w:hAnsi="宋体"/>
          <w:szCs w:val="21"/>
        </w:rPr>
        <w:t>12</w:t>
      </w:r>
      <w:r>
        <w:rPr>
          <w:rFonts w:hint="eastAsia" w:ascii="宋体" w:hAnsi="宋体"/>
          <w:szCs w:val="21"/>
        </w:rPr>
        <w:t>号令）；</w:t>
      </w:r>
    </w:p>
    <w:p>
      <w:pPr>
        <w:spacing w:line="460" w:lineRule="exact"/>
        <w:ind w:firstLine="420" w:firstLineChars="200"/>
        <w:jc w:val="left"/>
        <w:rPr>
          <w:rFonts w:ascii="宋体" w:hAnsi="宋体"/>
          <w:szCs w:val="21"/>
        </w:rPr>
      </w:pPr>
      <w:r>
        <w:rPr>
          <w:rFonts w:ascii="宋体" w:hAnsi="宋体"/>
          <w:szCs w:val="21"/>
        </w:rPr>
        <w:t>1.2.4</w:t>
      </w:r>
      <w:r>
        <w:rPr>
          <w:rFonts w:hint="eastAsia" w:ascii="宋体" w:hAnsi="宋体"/>
          <w:szCs w:val="21"/>
        </w:rPr>
        <w:t>《工程建设项目货物招标投标办法》（国家发展改革委等七部委第</w:t>
      </w:r>
      <w:r>
        <w:rPr>
          <w:rFonts w:ascii="宋体" w:hAnsi="宋体"/>
          <w:szCs w:val="21"/>
        </w:rPr>
        <w:t>27</w:t>
      </w:r>
      <w:r>
        <w:rPr>
          <w:rFonts w:hint="eastAsia" w:ascii="宋体" w:hAnsi="宋体"/>
          <w:szCs w:val="21"/>
        </w:rPr>
        <w:t>号令）；</w:t>
      </w:r>
    </w:p>
    <w:p>
      <w:pPr>
        <w:spacing w:line="460" w:lineRule="exact"/>
        <w:ind w:firstLine="420" w:firstLineChars="200"/>
        <w:jc w:val="left"/>
        <w:rPr>
          <w:rFonts w:ascii="宋体" w:hAnsi="宋体"/>
          <w:szCs w:val="21"/>
        </w:rPr>
      </w:pPr>
      <w:r>
        <w:rPr>
          <w:rFonts w:ascii="宋体" w:hAnsi="宋体"/>
          <w:szCs w:val="21"/>
        </w:rPr>
        <w:t>1.2.5</w:t>
      </w:r>
      <w:r>
        <w:rPr>
          <w:rFonts w:hint="eastAsia" w:ascii="宋体" w:hAnsi="宋体"/>
          <w:szCs w:val="21"/>
        </w:rPr>
        <w:t>《关于废止和修改部分招标投标规章和规范性文件的决定》（国家发展改革委等九部委</w:t>
      </w:r>
      <w:r>
        <w:rPr>
          <w:rFonts w:ascii="宋体" w:hAnsi="宋体"/>
          <w:szCs w:val="21"/>
        </w:rPr>
        <w:t>2013</w:t>
      </w:r>
      <w:r>
        <w:rPr>
          <w:rFonts w:hint="eastAsia" w:ascii="宋体" w:hAnsi="宋体"/>
          <w:szCs w:val="21"/>
        </w:rPr>
        <w:t>年第</w:t>
      </w:r>
      <w:r>
        <w:rPr>
          <w:rFonts w:ascii="宋体" w:hAnsi="宋体"/>
          <w:szCs w:val="21"/>
        </w:rPr>
        <w:t>23</w:t>
      </w:r>
      <w:r>
        <w:rPr>
          <w:rFonts w:hint="eastAsia" w:ascii="宋体" w:hAnsi="宋体"/>
          <w:szCs w:val="21"/>
        </w:rPr>
        <w:t>号令）；</w:t>
      </w:r>
    </w:p>
    <w:p>
      <w:pPr>
        <w:spacing w:line="460" w:lineRule="exact"/>
        <w:ind w:firstLine="420" w:firstLineChars="200"/>
        <w:jc w:val="left"/>
        <w:rPr>
          <w:rFonts w:ascii="宋体" w:hAnsi="宋体"/>
          <w:szCs w:val="21"/>
        </w:rPr>
      </w:pPr>
      <w:r>
        <w:rPr>
          <w:rFonts w:ascii="宋体" w:hAnsi="宋体"/>
          <w:szCs w:val="21"/>
        </w:rPr>
        <w:t>1.2.6</w:t>
      </w:r>
      <w:r>
        <w:rPr>
          <w:rFonts w:hint="eastAsia" w:ascii="宋体" w:hAnsi="宋体"/>
          <w:szCs w:val="21"/>
        </w:rPr>
        <w:t>《铁路建设物资采购供应管理办法》（铁总物资〔</w:t>
      </w:r>
      <w:r>
        <w:rPr>
          <w:rFonts w:ascii="宋体" w:hAnsi="宋体"/>
          <w:szCs w:val="21"/>
        </w:rPr>
        <w:t>2015</w:t>
      </w:r>
      <w:r>
        <w:rPr>
          <w:rFonts w:hint="eastAsia" w:ascii="宋体" w:hAnsi="宋体"/>
          <w:szCs w:val="21"/>
        </w:rPr>
        <w:t>〕</w:t>
      </w:r>
      <w:r>
        <w:rPr>
          <w:rFonts w:ascii="宋体" w:hAnsi="宋体"/>
          <w:szCs w:val="21"/>
        </w:rPr>
        <w:t>116</w:t>
      </w:r>
      <w:r>
        <w:rPr>
          <w:rFonts w:hint="eastAsia" w:ascii="宋体" w:hAnsi="宋体"/>
          <w:szCs w:val="21"/>
        </w:rPr>
        <w:t>号）；</w:t>
      </w:r>
    </w:p>
    <w:p>
      <w:pPr>
        <w:spacing w:line="460" w:lineRule="exact"/>
        <w:ind w:firstLine="420" w:firstLineChars="200"/>
        <w:jc w:val="left"/>
        <w:rPr>
          <w:rFonts w:ascii="宋体" w:hAnsi="宋体"/>
          <w:szCs w:val="21"/>
        </w:rPr>
      </w:pPr>
      <w:r>
        <w:rPr>
          <w:rFonts w:ascii="宋体" w:hAnsi="宋体"/>
          <w:szCs w:val="21"/>
        </w:rPr>
        <w:t>1.2.7</w:t>
      </w:r>
      <w:r>
        <w:rPr>
          <w:rFonts w:hint="eastAsia" w:ascii="宋体" w:hAnsi="宋体"/>
          <w:szCs w:val="21"/>
        </w:rPr>
        <w:t>《中国铁路总公司关于发布铁路建设项目甲供物资目录的通知》（铁总物资〔</w:t>
      </w:r>
      <w:r>
        <w:rPr>
          <w:rFonts w:ascii="宋体" w:hAnsi="宋体"/>
          <w:szCs w:val="21"/>
        </w:rPr>
        <w:t>2015</w:t>
      </w:r>
      <w:r>
        <w:rPr>
          <w:rFonts w:hint="eastAsia" w:ascii="宋体" w:hAnsi="宋体"/>
          <w:szCs w:val="21"/>
        </w:rPr>
        <w:t>〕</w:t>
      </w:r>
      <w:r>
        <w:rPr>
          <w:rFonts w:ascii="宋体" w:hAnsi="宋体"/>
          <w:szCs w:val="21"/>
        </w:rPr>
        <w:t>117</w:t>
      </w:r>
      <w:r>
        <w:rPr>
          <w:rFonts w:hint="eastAsia" w:ascii="宋体" w:hAnsi="宋体"/>
          <w:szCs w:val="21"/>
        </w:rPr>
        <w:t>号）；</w:t>
      </w:r>
    </w:p>
    <w:p>
      <w:pPr>
        <w:spacing w:line="460" w:lineRule="exact"/>
        <w:ind w:firstLine="420" w:firstLineChars="200"/>
        <w:jc w:val="left"/>
        <w:rPr>
          <w:rFonts w:ascii="宋体" w:hAnsi="宋体"/>
          <w:szCs w:val="21"/>
        </w:rPr>
      </w:pPr>
      <w:r>
        <w:rPr>
          <w:rFonts w:ascii="宋体" w:hAnsi="宋体"/>
          <w:szCs w:val="21"/>
        </w:rPr>
        <w:t>1.2.8</w:t>
      </w:r>
      <w:r>
        <w:rPr>
          <w:rFonts w:hint="eastAsia" w:ascii="宋体" w:hAnsi="宋体"/>
          <w:szCs w:val="21"/>
        </w:rPr>
        <w:t>其它相关法律、法规、规章。</w:t>
      </w:r>
    </w:p>
    <w:p>
      <w:pPr>
        <w:pStyle w:val="7"/>
        <w:spacing w:before="0" w:line="460" w:lineRule="exact"/>
        <w:outlineLvl w:val="0"/>
        <w:rPr>
          <w:rFonts w:ascii="宋体" w:hAnsi="宋体"/>
          <w:szCs w:val="21"/>
        </w:rPr>
      </w:pPr>
      <w:bookmarkStart w:id="19" w:name="_Toc10120"/>
      <w:r>
        <w:rPr>
          <w:rFonts w:hint="eastAsia" w:ascii="宋体" w:hAnsi="宋体" w:eastAsia="宋体"/>
          <w:b/>
        </w:rPr>
        <w:t>2</w:t>
      </w:r>
      <w:r>
        <w:rPr>
          <w:rFonts w:ascii="宋体" w:hAnsi="宋体" w:eastAsia="宋体"/>
          <w:b/>
        </w:rPr>
        <w:t xml:space="preserve">. </w:t>
      </w:r>
      <w:r>
        <w:rPr>
          <w:rFonts w:hint="eastAsia" w:ascii="宋体" w:hAnsi="宋体" w:eastAsia="宋体"/>
          <w:b/>
        </w:rPr>
        <w:t>招标内容</w:t>
      </w:r>
      <w:bookmarkEnd w:id="12"/>
      <w:bookmarkEnd w:id="13"/>
      <w:bookmarkEnd w:id="14"/>
      <w:bookmarkEnd w:id="15"/>
      <w:bookmarkEnd w:id="16"/>
      <w:bookmarkEnd w:id="17"/>
      <w:bookmarkEnd w:id="19"/>
    </w:p>
    <w:p>
      <w:pPr>
        <w:spacing w:line="460" w:lineRule="exact"/>
        <w:ind w:firstLine="420" w:firstLineChars="200"/>
        <w:rPr>
          <w:rFonts w:ascii="宋体" w:hAnsi="宋体" w:eastAsia="宋体" w:cs="宋体"/>
        </w:rPr>
      </w:pPr>
      <w:r>
        <w:rPr>
          <w:rFonts w:hint="eastAsia" w:ascii="宋体" w:hAnsi="宋体"/>
        </w:rPr>
        <w:t>2.1项目概况：桑林子车辆段位于浑南新区（东陵区）后营城子村，线网内大架修基地，承担十号线配属车辆大架修任务。车辆段设计规模大架修近期3列位、远期6列位，定临修近远期3列位，周月检近远期4列位，停车列检近期30列位、远期40列位。主要生产房屋及房屋面积如下：检修组合库33628.3m2，运用库42424.28m2，办公综合楼29949.3m2，调机及工程车库1672.56 m2，物资总库5282.8m2，信号设备检修基地1836m2。其余生产房屋：材料棚1182.65m2、污水处理站330m2、牵混所1007.4m2及门卫房（2处共计90.13m2），车辆段总建筑面积117529.47m2。</w:t>
      </w:r>
    </w:p>
    <w:p>
      <w:pPr>
        <w:spacing w:line="460" w:lineRule="exact"/>
        <w:ind w:firstLine="420" w:firstLineChars="200"/>
        <w:rPr>
          <w:rFonts w:ascii="宋体" w:hAnsi="宋体" w:eastAsia="宋体"/>
          <w:b/>
        </w:rPr>
      </w:pPr>
      <w:r>
        <w:rPr>
          <w:rFonts w:hint="eastAsia" w:ascii="宋体" w:hAnsi="宋体"/>
        </w:rPr>
        <w:t>2.2招标内容：本次招标采购的每个包件数量详见附件1</w:t>
      </w:r>
      <w:r>
        <w:rPr>
          <w:rFonts w:hint="eastAsia" w:ascii="宋体" w:hAnsi="宋体"/>
          <w:szCs w:val="21"/>
        </w:rPr>
        <w:t>。</w:t>
      </w:r>
      <w:bookmarkStart w:id="20" w:name="_Toc238552179"/>
      <w:bookmarkStart w:id="21" w:name="_Toc238797534"/>
      <w:bookmarkStart w:id="22" w:name="_Toc144974482"/>
      <w:bookmarkStart w:id="23" w:name="_Toc394564369"/>
      <w:bookmarkStart w:id="24" w:name="_Toc152045514"/>
      <w:bookmarkStart w:id="25" w:name="_Toc152042290"/>
    </w:p>
    <w:p>
      <w:pPr>
        <w:pStyle w:val="7"/>
        <w:spacing w:before="0" w:line="460" w:lineRule="exact"/>
        <w:outlineLvl w:val="0"/>
        <w:rPr>
          <w:rFonts w:ascii="宋体" w:hAnsi="宋体" w:eastAsia="宋体"/>
          <w:b/>
        </w:rPr>
      </w:pPr>
      <w:bookmarkStart w:id="26" w:name="_Toc31673"/>
      <w:r>
        <w:rPr>
          <w:rFonts w:hint="eastAsia" w:ascii="宋体" w:hAnsi="宋体" w:eastAsia="宋体"/>
          <w:b/>
        </w:rPr>
        <w:t>3</w:t>
      </w:r>
      <w:r>
        <w:rPr>
          <w:rFonts w:ascii="宋体" w:hAnsi="宋体" w:eastAsia="宋体"/>
          <w:b/>
        </w:rPr>
        <w:t xml:space="preserve">. </w:t>
      </w:r>
      <w:r>
        <w:rPr>
          <w:rFonts w:hint="eastAsia" w:ascii="宋体" w:hAnsi="宋体" w:eastAsia="宋体"/>
          <w:b/>
        </w:rPr>
        <w:t>投标人资格审查及要求</w:t>
      </w:r>
      <w:bookmarkEnd w:id="20"/>
      <w:bookmarkEnd w:id="21"/>
      <w:bookmarkEnd w:id="22"/>
      <w:bookmarkEnd w:id="23"/>
      <w:bookmarkEnd w:id="24"/>
      <w:bookmarkEnd w:id="25"/>
      <w:bookmarkEnd w:id="26"/>
    </w:p>
    <w:p>
      <w:pPr>
        <w:spacing w:line="460" w:lineRule="exact"/>
        <w:ind w:firstLine="420" w:firstLineChars="200"/>
        <w:rPr>
          <w:rFonts w:ascii="宋体" w:hAnsi="宋体"/>
          <w:szCs w:val="21"/>
        </w:rPr>
      </w:pPr>
      <w:bookmarkStart w:id="27" w:name="_Toc300761759"/>
      <w:r>
        <w:rPr>
          <w:rFonts w:hint="eastAsia" w:ascii="宋体" w:hAnsi="宋体"/>
          <w:szCs w:val="21"/>
        </w:rPr>
        <w:t>3</w:t>
      </w:r>
      <w:r>
        <w:rPr>
          <w:rFonts w:ascii="宋体" w:hAnsi="宋体"/>
          <w:szCs w:val="21"/>
        </w:rPr>
        <w:t xml:space="preserve">.1 </w:t>
      </w:r>
      <w:r>
        <w:rPr>
          <w:rFonts w:hint="eastAsia" w:ascii="宋体" w:hAnsi="宋体"/>
          <w:szCs w:val="21"/>
        </w:rPr>
        <w:t>本次招标资格审查采用资格后审的方式。</w:t>
      </w:r>
      <w:bookmarkEnd w:id="27"/>
    </w:p>
    <w:p>
      <w:pPr>
        <w:spacing w:line="460" w:lineRule="exact"/>
        <w:ind w:firstLine="420" w:firstLineChars="200"/>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 xml:space="preserve"> 本次招标投标人具体资格要求(见公告附件1）。</w:t>
      </w:r>
    </w:p>
    <w:p>
      <w:pPr>
        <w:spacing w:line="460" w:lineRule="exact"/>
        <w:rPr>
          <w:rFonts w:ascii="宋体" w:hAnsi="宋体"/>
          <w:szCs w:val="21"/>
        </w:rPr>
      </w:pPr>
      <w:r>
        <w:rPr>
          <w:rFonts w:hint="eastAsia" w:ascii="宋体" w:hAnsi="宋体"/>
          <w:color w:val="000000"/>
          <w:szCs w:val="21"/>
        </w:rPr>
        <w:t xml:space="preserve">    </w:t>
      </w:r>
      <w:r>
        <w:rPr>
          <w:rFonts w:hint="eastAsia" w:ascii="宋体" w:hAnsi="宋体"/>
          <w:szCs w:val="21"/>
        </w:rPr>
        <w:t>3.3 本次招标不接受联合体投标。</w:t>
      </w:r>
    </w:p>
    <w:p>
      <w:pPr>
        <w:spacing w:line="460" w:lineRule="exact"/>
        <w:ind w:firstLine="420" w:firstLineChars="200"/>
        <w:rPr>
          <w:rFonts w:ascii="宋体" w:hAnsi="宋体"/>
          <w:szCs w:val="21"/>
        </w:rPr>
      </w:pPr>
      <w:r>
        <w:rPr>
          <w:rFonts w:hint="eastAsia" w:ascii="宋体" w:hAnsi="宋体"/>
          <w:szCs w:val="21"/>
        </w:rPr>
        <w:t>3.4 法人代表为同一个的两个及两个以上法人、母公司、全资子公司及控股公司，不得在同一包件中投标；制造商与代理商不得在同一包件中投标。</w:t>
      </w:r>
    </w:p>
    <w:p>
      <w:pPr>
        <w:spacing w:line="460" w:lineRule="exact"/>
        <w:outlineLvl w:val="0"/>
        <w:rPr>
          <w:rFonts w:ascii="宋体" w:hAnsi="宋体" w:eastAsia="宋体"/>
          <w:b/>
          <w:sz w:val="28"/>
          <w:szCs w:val="28"/>
        </w:rPr>
      </w:pPr>
      <w:bookmarkStart w:id="28" w:name="_Toc6604"/>
      <w:bookmarkStart w:id="29" w:name="_Toc394564370"/>
      <w:r>
        <w:rPr>
          <w:rFonts w:hint="eastAsia" w:ascii="宋体" w:hAnsi="宋体" w:eastAsia="宋体"/>
          <w:b/>
          <w:sz w:val="28"/>
          <w:szCs w:val="28"/>
        </w:rPr>
        <w:t>4</w:t>
      </w:r>
      <w:r>
        <w:rPr>
          <w:rFonts w:ascii="宋体" w:hAnsi="宋体" w:eastAsia="宋体"/>
          <w:b/>
          <w:sz w:val="28"/>
          <w:szCs w:val="28"/>
        </w:rPr>
        <w:t>.</w:t>
      </w:r>
      <w:r>
        <w:rPr>
          <w:rFonts w:hint="eastAsia" w:ascii="宋体" w:hAnsi="宋体" w:eastAsia="宋体"/>
          <w:b/>
          <w:sz w:val="28"/>
          <w:szCs w:val="28"/>
        </w:rPr>
        <w:t>资格审查方法及评标方法</w:t>
      </w:r>
      <w:bookmarkEnd w:id="28"/>
    </w:p>
    <w:p>
      <w:pPr>
        <w:spacing w:line="460" w:lineRule="exact"/>
        <w:rPr>
          <w:rFonts w:ascii="宋体" w:hAnsi="宋体" w:eastAsia="宋体"/>
          <w:bCs/>
          <w:szCs w:val="21"/>
        </w:rPr>
      </w:pPr>
      <w:r>
        <w:rPr>
          <w:rFonts w:hint="eastAsia" w:ascii="宋体" w:hAnsi="宋体" w:eastAsia="宋体"/>
          <w:bCs/>
          <w:szCs w:val="21"/>
        </w:rPr>
        <w:t xml:space="preserve">   本次投标人资格审查采用后审的方式，评标方法采用经评审的</w:t>
      </w:r>
      <w:r>
        <w:rPr>
          <w:rFonts w:hint="eastAsia" w:ascii="宋体" w:hAnsi="宋体" w:eastAsia="宋体"/>
          <w:bCs/>
          <w:color w:val="000000"/>
          <w:szCs w:val="21"/>
        </w:rPr>
        <w:t>最低合理投标价法</w:t>
      </w:r>
      <w:r>
        <w:rPr>
          <w:rFonts w:hint="eastAsia" w:ascii="宋体" w:hAnsi="宋体" w:eastAsia="宋体"/>
          <w:bCs/>
          <w:szCs w:val="21"/>
        </w:rPr>
        <w:t>。</w:t>
      </w:r>
    </w:p>
    <w:p>
      <w:pPr>
        <w:pStyle w:val="7"/>
        <w:spacing w:before="0" w:line="460" w:lineRule="exact"/>
        <w:outlineLvl w:val="0"/>
        <w:rPr>
          <w:rFonts w:ascii="宋体" w:hAnsi="宋体" w:eastAsia="宋体"/>
          <w:b/>
        </w:rPr>
      </w:pPr>
      <w:bookmarkStart w:id="30" w:name="_Toc17999"/>
      <w:r>
        <w:rPr>
          <w:rFonts w:hint="eastAsia" w:ascii="宋体" w:hAnsi="宋体" w:eastAsia="宋体"/>
          <w:b/>
        </w:rPr>
        <w:t>5.招标文件的获取</w:t>
      </w:r>
      <w:bookmarkEnd w:id="29"/>
      <w:bookmarkEnd w:id="30"/>
    </w:p>
    <w:p>
      <w:pPr>
        <w:spacing w:line="460" w:lineRule="exact"/>
        <w:rPr>
          <w:rFonts w:ascii="宋体" w:hAnsi="宋体" w:cs="宋体"/>
          <w:b/>
          <w:kern w:val="0"/>
        </w:rPr>
      </w:pPr>
      <w:r>
        <w:rPr>
          <w:rFonts w:hint="eastAsia" w:ascii="宋体" w:hAnsi="宋体" w:eastAsia="宋体" w:cs="宋体"/>
          <w:color w:val="2A2A2A"/>
          <w:kern w:val="0"/>
          <w:sz w:val="24"/>
          <w:szCs w:val="21"/>
        </w:rPr>
        <w:t xml:space="preserve">   5</w:t>
      </w:r>
      <w:r>
        <w:rPr>
          <w:rFonts w:hint="eastAsia" w:ascii="宋体" w:hAnsi="宋体" w:eastAsia="宋体" w:cs="宋体"/>
          <w:color w:val="2A2A2A"/>
          <w:kern w:val="0"/>
          <w:szCs w:val="21"/>
        </w:rPr>
        <w:t>.1</w:t>
      </w:r>
      <w:r>
        <w:rPr>
          <w:rFonts w:hint="eastAsia" w:ascii="宋体" w:hAnsi="宋体" w:cs="宋体"/>
          <w:bCs/>
          <w:kern w:val="0"/>
        </w:rPr>
        <w:t>购买标书的投标人，需提前在中国中铁采购电子商务平台进行供应商注册。本次招标采用电子版发售，凡有意参加投标的潜在投标人，请于公告之日起至2019年 月   日17:00前将投标申请表（附件2）、营业执照副本（加盖公章）、投标联系人身份证扫描件（加盖公章）</w:t>
      </w:r>
      <w:r>
        <w:rPr>
          <w:rFonts w:hint="eastAsia" w:ascii="宋体" w:hAnsi="宋体" w:cs="宋体"/>
          <w:kern w:val="0"/>
          <w:szCs w:val="21"/>
        </w:rPr>
        <w:t>购买标书</w:t>
      </w:r>
      <w:r>
        <w:rPr>
          <w:rFonts w:hint="eastAsia" w:ascii="宋体" w:hAnsi="宋体" w:cs="宋体"/>
          <w:bCs/>
          <w:kern w:val="0"/>
        </w:rPr>
        <w:t>汇款单扫描件发至招标联系人电子邮箱。</w:t>
      </w:r>
      <w:r>
        <w:rPr>
          <w:rFonts w:hint="eastAsia" w:ascii="宋体" w:hAnsi="宋体" w:cs="宋体"/>
          <w:b/>
          <w:kern w:val="0"/>
        </w:rPr>
        <w:t>同时在中国中铁采购电子商务平台对所投包件进行响应</w:t>
      </w:r>
      <w:r>
        <w:rPr>
          <w:rFonts w:hint="eastAsia" w:ascii="宋体" w:hAnsi="宋体" w:cs="宋体"/>
          <w:bCs/>
          <w:kern w:val="0"/>
        </w:rPr>
        <w:t>，招标组织单位收到信息经核实后，通知投标人在中国中铁采购电子商务平台（www.crecgec.com）下载电子版招标文件。</w:t>
      </w:r>
    </w:p>
    <w:p>
      <w:pPr>
        <w:spacing w:line="460" w:lineRule="exact"/>
        <w:ind w:firstLine="420" w:firstLineChars="200"/>
        <w:rPr>
          <w:rFonts w:ascii="宋体" w:hAnsi="宋体"/>
          <w:color w:val="000000"/>
          <w:szCs w:val="21"/>
        </w:rPr>
      </w:pPr>
      <w:r>
        <w:rPr>
          <w:rFonts w:hint="eastAsia" w:ascii="宋体" w:hAnsi="宋体"/>
          <w:color w:val="000000"/>
          <w:szCs w:val="21"/>
        </w:rPr>
        <w:t>5.2招标文件售价：每个包件</w:t>
      </w:r>
      <w:r>
        <w:rPr>
          <w:rFonts w:hint="eastAsia" w:ascii="宋体" w:hAnsi="宋体"/>
          <w:szCs w:val="21"/>
        </w:rPr>
        <w:t>招标文件售价（见附件一）</w:t>
      </w:r>
      <w:r>
        <w:rPr>
          <w:rFonts w:hint="eastAsia" w:ascii="宋体" w:hAnsi="宋体"/>
          <w:color w:val="000000"/>
          <w:szCs w:val="21"/>
        </w:rPr>
        <w:t>，售后不退。本次招标购买招标文件款必须从投标单位基本账户汇出，本次招标不接受个人汇款，违者后果自负。</w:t>
      </w:r>
    </w:p>
    <w:p>
      <w:pPr>
        <w:spacing w:line="460" w:lineRule="exact"/>
        <w:ind w:firstLine="420" w:firstLineChars="200"/>
        <w:rPr>
          <w:rFonts w:ascii="宋体" w:hAnsi="宋体"/>
          <w:color w:val="000000"/>
          <w:szCs w:val="21"/>
        </w:rPr>
      </w:pPr>
      <w:r>
        <w:rPr>
          <w:rFonts w:hint="eastAsia" w:ascii="宋体" w:hAnsi="宋体"/>
          <w:color w:val="000000"/>
          <w:szCs w:val="21"/>
        </w:rPr>
        <w:t xml:space="preserve">申请人将购买招标文件款电汇至以下账户： </w:t>
      </w:r>
    </w:p>
    <w:p>
      <w:pPr>
        <w:spacing w:line="460" w:lineRule="exact"/>
        <w:ind w:firstLine="420" w:firstLineChars="200"/>
        <w:rPr>
          <w:rFonts w:ascii="宋体" w:hAnsi="宋体"/>
          <w:color w:val="000000"/>
          <w:szCs w:val="21"/>
        </w:rPr>
      </w:pPr>
      <w:r>
        <w:rPr>
          <w:rFonts w:hint="eastAsia" w:ascii="宋体" w:hAnsi="宋体"/>
          <w:color w:val="000000"/>
          <w:szCs w:val="21"/>
        </w:rPr>
        <w:t>收款单位全称：中铁隧道集团四处有限公司</w:t>
      </w:r>
    </w:p>
    <w:p>
      <w:pPr>
        <w:snapToGrid w:val="0"/>
        <w:spacing w:line="460" w:lineRule="exact"/>
        <w:ind w:firstLine="420" w:firstLineChars="200"/>
        <w:jc w:val="left"/>
        <w:rPr>
          <w:rFonts w:ascii="宋体" w:hAnsi="宋体"/>
          <w:color w:val="000000"/>
          <w:szCs w:val="21"/>
        </w:rPr>
      </w:pPr>
      <w:r>
        <w:rPr>
          <w:rFonts w:hint="eastAsia" w:ascii="宋体" w:hAnsi="宋体"/>
          <w:color w:val="000000"/>
          <w:szCs w:val="21"/>
        </w:rPr>
        <w:t>开户行：中信银行南宁市民族大道支行</w:t>
      </w:r>
    </w:p>
    <w:p>
      <w:pPr>
        <w:snapToGrid w:val="0"/>
        <w:spacing w:line="460" w:lineRule="exact"/>
        <w:ind w:firstLine="420" w:firstLineChars="200"/>
        <w:jc w:val="left"/>
        <w:rPr>
          <w:rFonts w:ascii="宋体" w:hAnsi="宋体"/>
          <w:color w:val="000000"/>
          <w:szCs w:val="21"/>
        </w:rPr>
      </w:pPr>
      <w:r>
        <w:rPr>
          <w:rFonts w:hint="eastAsia" w:ascii="宋体" w:hAnsi="宋体"/>
          <w:color w:val="000000"/>
          <w:szCs w:val="21"/>
        </w:rPr>
        <w:t>帐  号：72919 10182 60000 6430</w:t>
      </w:r>
    </w:p>
    <w:p>
      <w:pPr>
        <w:snapToGrid w:val="0"/>
        <w:spacing w:line="460" w:lineRule="exact"/>
        <w:ind w:firstLine="420" w:firstLineChars="200"/>
        <w:jc w:val="left"/>
        <w:rPr>
          <w:rFonts w:ascii="宋体" w:hAnsi="宋体"/>
          <w:color w:val="000000"/>
          <w:szCs w:val="21"/>
        </w:rPr>
      </w:pPr>
      <w:r>
        <w:rPr>
          <w:rFonts w:hint="eastAsia" w:ascii="宋体" w:hAnsi="宋体"/>
          <w:color w:val="000000"/>
          <w:szCs w:val="21"/>
        </w:rPr>
        <w:t>备注:必须注明</w:t>
      </w:r>
      <w:r>
        <w:rPr>
          <w:rFonts w:hint="eastAsia" w:ascii="宋体" w:hAnsi="宋体"/>
          <w:b/>
          <w:bCs/>
          <w:color w:val="000000"/>
          <w:szCs w:val="21"/>
        </w:rPr>
        <w:t>沈阳地铁项目标书费+包件号</w:t>
      </w:r>
      <w:r>
        <w:rPr>
          <w:rFonts w:hint="eastAsia" w:ascii="宋体" w:hAnsi="宋体"/>
          <w:color w:val="000000"/>
          <w:szCs w:val="21"/>
        </w:rPr>
        <w:t>。</w:t>
      </w:r>
    </w:p>
    <w:p>
      <w:pPr>
        <w:snapToGrid w:val="0"/>
        <w:spacing w:line="460" w:lineRule="exact"/>
        <w:jc w:val="left"/>
        <w:rPr>
          <w:rFonts w:ascii="宋体" w:hAnsi="宋体"/>
          <w:color w:val="000000"/>
          <w:szCs w:val="21"/>
        </w:rPr>
      </w:pPr>
      <w:r>
        <w:rPr>
          <w:rFonts w:hint="eastAsia" w:ascii="宋体" w:hAnsi="宋体"/>
          <w:color w:val="000000"/>
          <w:szCs w:val="21"/>
        </w:rPr>
        <w:t xml:space="preserve">   5.3已支付购买标书费用的投标人，请于2019年 月 日9时00分至2019年 月 日17时00分登录中国中铁采购电子商务平台（www.crecgec.com），下载招标文件。</w:t>
      </w:r>
    </w:p>
    <w:p>
      <w:pPr>
        <w:spacing w:line="460" w:lineRule="exact"/>
        <w:ind w:firstLine="315" w:firstLineChars="150"/>
        <w:rPr>
          <w:rFonts w:ascii="宋体" w:hAnsi="宋体"/>
          <w:color w:val="000000"/>
          <w:szCs w:val="21"/>
        </w:rPr>
      </w:pPr>
      <w:r>
        <w:rPr>
          <w:rFonts w:hint="eastAsia" w:ascii="宋体" w:hAnsi="宋体"/>
          <w:color w:val="000000"/>
          <w:szCs w:val="21"/>
        </w:rPr>
        <w:t xml:space="preserve">5.4招标文件不再以纸质版出售。 </w:t>
      </w:r>
    </w:p>
    <w:p>
      <w:pPr>
        <w:spacing w:line="460" w:lineRule="exact"/>
        <w:ind w:firstLine="315" w:firstLineChars="150"/>
        <w:rPr>
          <w:rFonts w:ascii="宋体" w:hAnsi="宋体"/>
          <w:color w:val="000000"/>
          <w:szCs w:val="21"/>
        </w:rPr>
      </w:pPr>
      <w:r>
        <w:rPr>
          <w:rFonts w:hint="eastAsia" w:ascii="宋体" w:hAnsi="宋体"/>
          <w:color w:val="000000"/>
          <w:szCs w:val="21"/>
        </w:rPr>
        <w:t>5.5潜在投标人购买招标文件应在中国中铁采购电子商务平台（www.crecgec.com）进行供应商注册（注册联系：客服热线400-6010100），注册成功后方可购买招标文件并参与投标。</w:t>
      </w:r>
    </w:p>
    <w:p>
      <w:pPr>
        <w:pStyle w:val="7"/>
        <w:spacing w:before="0" w:line="460" w:lineRule="exact"/>
        <w:outlineLvl w:val="0"/>
        <w:rPr>
          <w:rFonts w:ascii="宋体" w:hAnsi="宋体" w:eastAsia="宋体"/>
          <w:b/>
        </w:rPr>
      </w:pPr>
      <w:bookmarkStart w:id="31" w:name="_Toc394564371"/>
      <w:bookmarkStart w:id="32" w:name="_Toc26748"/>
      <w:r>
        <w:rPr>
          <w:rFonts w:hint="eastAsia" w:ascii="宋体" w:hAnsi="宋体" w:eastAsia="宋体"/>
          <w:b/>
        </w:rPr>
        <w:t>6. 投标文件的递交</w:t>
      </w:r>
      <w:bookmarkEnd w:id="31"/>
      <w:r>
        <w:rPr>
          <w:rFonts w:hint="eastAsia" w:ascii="宋体" w:hAnsi="宋体" w:eastAsia="宋体"/>
          <w:b/>
        </w:rPr>
        <w:t>及开标</w:t>
      </w:r>
      <w:bookmarkEnd w:id="32"/>
    </w:p>
    <w:p>
      <w:pPr>
        <w:spacing w:line="460" w:lineRule="exact"/>
        <w:rPr>
          <w:rFonts w:ascii="宋体"/>
          <w:szCs w:val="21"/>
        </w:rPr>
      </w:pPr>
      <w:bookmarkStart w:id="33" w:name="_Toc373396415"/>
      <w:bookmarkStart w:id="34" w:name="_Toc238552182"/>
      <w:bookmarkStart w:id="35" w:name="_Toc243475755"/>
      <w:bookmarkStart w:id="36" w:name="_Toc157499355"/>
      <w:bookmarkStart w:id="37" w:name="_Toc238797537"/>
      <w:r>
        <w:rPr>
          <w:rFonts w:hint="eastAsia" w:ascii="宋体" w:hAnsi="宋体"/>
          <w:szCs w:val="21"/>
        </w:rPr>
        <w:t xml:space="preserve">   6.1 本次招标采用在中国中铁采购电子商务平台（</w:t>
      </w:r>
      <w:r>
        <w:rPr>
          <w:rFonts w:ascii="宋体" w:hAnsi="宋体"/>
          <w:szCs w:val="21"/>
        </w:rPr>
        <w:t>www.crecgec.com</w:t>
      </w:r>
      <w:r>
        <w:rPr>
          <w:rFonts w:hint="eastAsia" w:ascii="宋体" w:hAnsi="宋体"/>
          <w:szCs w:val="21"/>
        </w:rPr>
        <w:t>）网上开标，投标文件电子版（必须为PDF格式，控制在50M以内，所有文件加盖投标人公章，必须保证投标文件清晰）上传至中国中铁采购电子商务平台的</w:t>
      </w:r>
      <w:r>
        <w:rPr>
          <w:rFonts w:hint="eastAsia" w:ascii="宋体" w:hAnsi="宋体"/>
          <w:b/>
          <w:szCs w:val="21"/>
        </w:rPr>
        <w:t>截止时间为</w:t>
      </w:r>
      <w:r>
        <w:rPr>
          <w:rFonts w:ascii="宋体" w:hAnsi="宋体"/>
          <w:b/>
          <w:szCs w:val="21"/>
        </w:rPr>
        <w:t>201</w:t>
      </w:r>
      <w:r>
        <w:rPr>
          <w:rFonts w:hint="eastAsia" w:ascii="宋体" w:hAnsi="宋体"/>
          <w:b/>
          <w:szCs w:val="21"/>
        </w:rPr>
        <w:t>9年</w:t>
      </w:r>
      <w:r>
        <w:rPr>
          <w:rFonts w:hint="eastAsia" w:ascii="宋体" w:hAnsi="宋体"/>
          <w:b/>
          <w:szCs w:val="21"/>
          <w:lang w:val="en-US" w:eastAsia="zh-CN"/>
        </w:rPr>
        <w:t>6</w:t>
      </w:r>
      <w:r>
        <w:rPr>
          <w:rFonts w:hint="eastAsia" w:ascii="宋体" w:hAnsi="宋体"/>
          <w:b/>
          <w:szCs w:val="21"/>
        </w:rPr>
        <w:t>月</w:t>
      </w:r>
      <w:r>
        <w:rPr>
          <w:rFonts w:hint="eastAsia" w:ascii="宋体" w:hAnsi="宋体"/>
          <w:b/>
          <w:szCs w:val="21"/>
          <w:lang w:val="en-US" w:eastAsia="zh-CN"/>
        </w:rPr>
        <w:t>27</w:t>
      </w:r>
      <w:r>
        <w:rPr>
          <w:rFonts w:hint="eastAsia" w:ascii="宋体" w:hAnsi="宋体"/>
          <w:b/>
          <w:szCs w:val="21"/>
        </w:rPr>
        <w:t>日</w:t>
      </w:r>
      <w:r>
        <w:rPr>
          <w:rFonts w:ascii="宋体" w:hAnsi="宋体"/>
          <w:b/>
          <w:szCs w:val="21"/>
        </w:rPr>
        <w:t>09</w:t>
      </w:r>
      <w:r>
        <w:rPr>
          <w:rFonts w:hint="eastAsia" w:ascii="宋体" w:hAnsi="宋体"/>
          <w:b/>
          <w:szCs w:val="21"/>
        </w:rPr>
        <w:t>时</w:t>
      </w:r>
      <w:r>
        <w:rPr>
          <w:rFonts w:ascii="宋体"/>
          <w:b/>
          <w:szCs w:val="21"/>
        </w:rPr>
        <w:t>00</w:t>
      </w:r>
      <w:r>
        <w:rPr>
          <w:rFonts w:hint="eastAsia" w:ascii="宋体" w:hAnsi="宋体"/>
          <w:b/>
          <w:szCs w:val="21"/>
        </w:rPr>
        <w:t>分</w:t>
      </w:r>
      <w:r>
        <w:rPr>
          <w:rFonts w:hint="eastAsia" w:ascii="宋体" w:hAnsi="宋体"/>
          <w:szCs w:val="21"/>
        </w:rPr>
        <w:t>（即为开标时间）。</w:t>
      </w:r>
    </w:p>
    <w:p>
      <w:pPr>
        <w:spacing w:line="460" w:lineRule="exact"/>
        <w:ind w:firstLine="420" w:firstLineChars="200"/>
        <w:rPr>
          <w:rFonts w:ascii="宋体" w:hAnsi="宋体"/>
          <w:b/>
          <w:bCs/>
          <w:color w:val="000000"/>
          <w:szCs w:val="21"/>
        </w:rPr>
      </w:pPr>
      <w:r>
        <w:rPr>
          <w:rFonts w:hint="eastAsia" w:ascii="宋体" w:hAnsi="宋体"/>
          <w:b/>
          <w:bCs/>
          <w:color w:val="000000"/>
          <w:szCs w:val="21"/>
        </w:rPr>
        <w:t>开标后2日内，各投标人需将</w:t>
      </w:r>
      <w:r>
        <w:rPr>
          <w:rFonts w:hint="eastAsia" w:ascii="宋体" w:cs="宋体"/>
          <w:b/>
          <w:bCs/>
          <w:color w:val="000000"/>
          <w:szCs w:val="21"/>
        </w:rPr>
        <w:t>纸质胶装</w:t>
      </w:r>
      <w:r>
        <w:rPr>
          <w:rFonts w:hint="eastAsia" w:ascii="宋体" w:hAnsi="宋体"/>
          <w:b/>
          <w:bCs/>
          <w:color w:val="000000"/>
          <w:szCs w:val="21"/>
        </w:rPr>
        <w:t>投标文件“正本”邮寄到招标组织单位。</w:t>
      </w:r>
    </w:p>
    <w:p>
      <w:pPr>
        <w:spacing w:line="460" w:lineRule="exact"/>
        <w:ind w:firstLine="420"/>
        <w:rPr>
          <w:rFonts w:ascii="宋体" w:hAnsi="宋体"/>
          <w:b/>
          <w:bCs/>
          <w:color w:val="000000"/>
          <w:szCs w:val="21"/>
        </w:rPr>
      </w:pPr>
      <w:r>
        <w:rPr>
          <w:rFonts w:hint="eastAsia" w:ascii="宋体" w:hAnsi="宋体"/>
          <w:b/>
          <w:bCs/>
          <w:color w:val="000000"/>
          <w:szCs w:val="21"/>
        </w:rPr>
        <w:t>邮寄地址：广西南宁市高新区科园大道29号中铁隧道集团四处有限公司设物中心</w:t>
      </w:r>
    </w:p>
    <w:p>
      <w:pPr>
        <w:spacing w:line="460" w:lineRule="exact"/>
        <w:ind w:firstLine="420"/>
        <w:rPr>
          <w:rFonts w:ascii="宋体" w:hAnsi="宋体"/>
          <w:b/>
          <w:bCs/>
          <w:color w:val="000000"/>
          <w:szCs w:val="21"/>
        </w:rPr>
      </w:pPr>
      <w:r>
        <w:rPr>
          <w:rFonts w:hint="eastAsia" w:ascii="宋体" w:hAnsi="宋体"/>
          <w:b/>
          <w:bCs/>
          <w:color w:val="000000"/>
          <w:szCs w:val="21"/>
        </w:rPr>
        <w:t>收件人：彭燕清</w:t>
      </w:r>
    </w:p>
    <w:p>
      <w:pPr>
        <w:spacing w:line="460" w:lineRule="exact"/>
        <w:ind w:firstLine="420"/>
        <w:rPr>
          <w:rFonts w:ascii="宋体" w:hAnsi="宋体"/>
          <w:b/>
          <w:bCs/>
          <w:color w:val="000000"/>
          <w:szCs w:val="21"/>
        </w:rPr>
      </w:pPr>
      <w:r>
        <w:rPr>
          <w:rFonts w:hint="eastAsia" w:ascii="宋体" w:hAnsi="宋体"/>
          <w:b/>
          <w:bCs/>
          <w:color w:val="000000"/>
          <w:szCs w:val="21"/>
        </w:rPr>
        <w:t>联系电话：15277014958</w:t>
      </w:r>
    </w:p>
    <w:p>
      <w:pPr>
        <w:pStyle w:val="2"/>
        <w:spacing w:line="460" w:lineRule="exact"/>
        <w:rPr>
          <w:rFonts w:ascii="宋体" w:cs="宋体"/>
          <w:b/>
          <w:bCs/>
          <w:color w:val="000000"/>
          <w:sz w:val="21"/>
          <w:szCs w:val="21"/>
        </w:rPr>
      </w:pPr>
      <w:r>
        <w:rPr>
          <w:rFonts w:hint="eastAsia" w:ascii="宋体" w:cs="宋体"/>
          <w:color w:val="000000"/>
          <w:szCs w:val="21"/>
        </w:rPr>
        <w:t xml:space="preserve">   </w:t>
      </w:r>
      <w:r>
        <w:rPr>
          <w:rFonts w:hint="eastAsia" w:ascii="宋体" w:cs="宋体"/>
          <w:b/>
          <w:bCs/>
          <w:color w:val="000000"/>
          <w:sz w:val="21"/>
          <w:szCs w:val="21"/>
        </w:rPr>
        <w:t>备注：02-DXDL电线电缆包件各投标人需将制作电线电缆的样品（加盖公司印章）开标前一日邮寄到招标组织单位，具体提供样品要求为：</w:t>
      </w:r>
      <w:r>
        <w:rPr>
          <w:rFonts w:hint="eastAsia" w:ascii="宋体" w:hAnsi="宋体" w:cs="宋体"/>
          <w:b/>
          <w:bCs/>
          <w:color w:val="000000"/>
          <w:kern w:val="0"/>
          <w:sz w:val="21"/>
          <w:szCs w:val="21"/>
          <w:lang w:bidi="ar"/>
        </w:rPr>
        <w:t>电线（规格型号为WDZB-BYJ2.5），铜芯电缆（规格型号为WDZBN-YJE5*6、WDZB-BYJ3*6、WDZBN-YJE3*25+1*16）</w:t>
      </w:r>
      <w:r>
        <w:rPr>
          <w:rFonts w:hint="eastAsia" w:ascii="宋体" w:cs="宋体"/>
          <w:b/>
          <w:bCs/>
          <w:color w:val="000000"/>
          <w:sz w:val="21"/>
          <w:szCs w:val="21"/>
        </w:rPr>
        <w:t>，且每段样品长度为20</w:t>
      </w:r>
      <w:r>
        <w:rPr>
          <w:rFonts w:hint="eastAsia" w:ascii="Arial Unicode MS" w:hAnsi="Arial Unicode MS" w:eastAsia="Arial Unicode MS" w:cs="Arial Unicode MS"/>
          <w:b/>
          <w:bCs/>
          <w:color w:val="000000"/>
          <w:sz w:val="21"/>
          <w:szCs w:val="21"/>
        </w:rPr>
        <w:t>~</w:t>
      </w:r>
      <w:r>
        <w:rPr>
          <w:rFonts w:hint="eastAsia" w:ascii="宋体" w:cs="宋体"/>
          <w:b/>
          <w:bCs/>
          <w:color w:val="000000"/>
          <w:sz w:val="21"/>
          <w:szCs w:val="21"/>
        </w:rPr>
        <w:t>30cm,招标组织单位开标前未收到投标人的样品按废标处理。</w:t>
      </w:r>
    </w:p>
    <w:p>
      <w:pPr>
        <w:pStyle w:val="2"/>
        <w:spacing w:line="460" w:lineRule="exact"/>
        <w:ind w:firstLine="420" w:firstLineChars="200"/>
        <w:rPr>
          <w:rFonts w:ascii="宋体" w:cs="宋体"/>
          <w:b/>
          <w:bCs/>
          <w:color w:val="000000"/>
          <w:sz w:val="21"/>
          <w:szCs w:val="21"/>
        </w:rPr>
      </w:pPr>
      <w:r>
        <w:rPr>
          <w:rFonts w:hint="eastAsia" w:ascii="宋体" w:cs="宋体"/>
          <w:b/>
          <w:bCs/>
          <w:color w:val="000000"/>
          <w:sz w:val="21"/>
          <w:szCs w:val="21"/>
        </w:rPr>
        <w:t>样品邮寄地址与以上标书邮寄地址相同。</w:t>
      </w:r>
    </w:p>
    <w:p>
      <w:pPr>
        <w:spacing w:line="460" w:lineRule="exact"/>
        <w:ind w:firstLine="420" w:firstLineChars="200"/>
        <w:rPr>
          <w:rFonts w:ascii="宋体" w:hAnsi="宋体"/>
          <w:b/>
          <w:bCs/>
          <w:szCs w:val="21"/>
        </w:rPr>
      </w:pPr>
      <w:r>
        <w:rPr>
          <w:rFonts w:hint="eastAsia" w:ascii="宋体" w:hAnsi="宋体"/>
          <w:b/>
          <w:bCs/>
          <w:szCs w:val="21"/>
        </w:rPr>
        <w:t>6.2 逾期上传的投标文件或邮寄纸质投标文件，招标人不予受理或延期退还投标保证金。</w:t>
      </w:r>
    </w:p>
    <w:p>
      <w:pPr>
        <w:spacing w:line="460" w:lineRule="exact"/>
        <w:ind w:firstLine="420" w:firstLineChars="200"/>
        <w:rPr>
          <w:rFonts w:ascii="宋体" w:hAnsi="宋体"/>
          <w:szCs w:val="21"/>
        </w:rPr>
      </w:pPr>
      <w:r>
        <w:rPr>
          <w:rFonts w:hint="eastAsia" w:ascii="宋体" w:hAnsi="宋体"/>
          <w:szCs w:val="21"/>
        </w:rPr>
        <w:t>6.3 投标人对所有包件应一包一投。</w:t>
      </w:r>
      <w:bookmarkStart w:id="38" w:name="_Toc394564372"/>
    </w:p>
    <w:p>
      <w:pPr>
        <w:pStyle w:val="7"/>
        <w:spacing w:before="0" w:line="460" w:lineRule="exact"/>
        <w:ind w:firstLine="280" w:firstLineChars="100"/>
        <w:outlineLvl w:val="0"/>
        <w:rPr>
          <w:rFonts w:ascii="宋体" w:hAnsi="宋体" w:eastAsia="宋体"/>
          <w:b/>
        </w:rPr>
      </w:pPr>
      <w:bookmarkStart w:id="39" w:name="_Toc5895"/>
      <w:r>
        <w:rPr>
          <w:rFonts w:hint="eastAsia" w:ascii="宋体" w:hAnsi="宋体" w:eastAsia="宋体"/>
          <w:b/>
        </w:rPr>
        <w:t>7.发布公告的媒介</w:t>
      </w:r>
      <w:bookmarkEnd w:id="33"/>
      <w:bookmarkEnd w:id="34"/>
      <w:bookmarkEnd w:id="35"/>
      <w:bookmarkEnd w:id="36"/>
      <w:bookmarkEnd w:id="37"/>
      <w:bookmarkEnd w:id="38"/>
      <w:bookmarkEnd w:id="39"/>
    </w:p>
    <w:p>
      <w:pPr>
        <w:spacing w:line="460" w:lineRule="exact"/>
        <w:ind w:firstLine="210" w:firstLineChars="100"/>
        <w:rPr>
          <w:rFonts w:ascii="宋体" w:hAnsi="宋体"/>
          <w:szCs w:val="21"/>
        </w:rPr>
      </w:pPr>
      <w:r>
        <w:rPr>
          <w:rFonts w:hint="eastAsia" w:ascii="宋体" w:hAnsi="宋体" w:eastAsia="宋体" w:cs="宋体"/>
          <w:color w:val="2A2A2A"/>
          <w:kern w:val="0"/>
          <w:szCs w:val="21"/>
        </w:rPr>
        <w:t xml:space="preserve"> 本次招标公告在</w:t>
      </w:r>
      <w:r>
        <w:rPr>
          <w:rFonts w:hint="eastAsia" w:ascii="宋体" w:hAnsi="宋体" w:eastAsia="宋体" w:cs="宋体"/>
          <w:color w:val="000000"/>
          <w:kern w:val="0"/>
          <w:szCs w:val="21"/>
          <w:lang w:val="zh-CN"/>
        </w:rPr>
        <w:t>中国采购与招标网</w:t>
      </w:r>
      <w:r>
        <w:rPr>
          <w:rFonts w:hint="eastAsia" w:ascii="宋体" w:hAnsi="宋体" w:eastAsia="宋体" w:cs="宋体"/>
          <w:color w:val="000000"/>
          <w:kern w:val="0"/>
          <w:szCs w:val="21"/>
        </w:rPr>
        <w:t>（http：//www.chinabidding.com.cn ）</w:t>
      </w:r>
      <w:r>
        <w:rPr>
          <w:rFonts w:hint="eastAsia" w:ascii="宋体" w:hAnsi="宋体" w:eastAsia="宋体" w:cs="宋体"/>
          <w:color w:val="000000"/>
          <w:kern w:val="0"/>
          <w:szCs w:val="21"/>
          <w:lang w:val="zh-CN"/>
        </w:rPr>
        <w:t>、中国中铁采购电子商务平台</w:t>
      </w:r>
      <w:r>
        <w:rPr>
          <w:rFonts w:hint="eastAsia" w:ascii="宋体" w:hAnsi="宋体" w:eastAsia="宋体" w:cs="宋体"/>
          <w:color w:val="000000"/>
          <w:kern w:val="0"/>
          <w:szCs w:val="21"/>
        </w:rPr>
        <w:t>(http://www.crecgec.com/)上同时发布</w:t>
      </w:r>
      <w:r>
        <w:rPr>
          <w:rFonts w:hint="eastAsia"/>
          <w:szCs w:val="21"/>
        </w:rPr>
        <w:t>。</w:t>
      </w:r>
    </w:p>
    <w:p>
      <w:pPr>
        <w:pStyle w:val="7"/>
        <w:spacing w:before="0" w:line="460" w:lineRule="exact"/>
        <w:outlineLvl w:val="0"/>
        <w:rPr>
          <w:rFonts w:ascii="宋体" w:hAnsi="宋体" w:eastAsia="宋体"/>
          <w:b/>
        </w:rPr>
      </w:pPr>
      <w:bookmarkStart w:id="40" w:name="_Toc394564373"/>
      <w:bookmarkStart w:id="41" w:name="_Toc26534"/>
      <w:r>
        <w:rPr>
          <w:rFonts w:hint="eastAsia" w:ascii="宋体" w:hAnsi="宋体" w:eastAsia="宋体"/>
          <w:b/>
        </w:rPr>
        <w:t>8. 联系方式</w:t>
      </w:r>
      <w:bookmarkEnd w:id="40"/>
      <w:bookmarkEnd w:id="41"/>
    </w:p>
    <w:p>
      <w:pPr>
        <w:spacing w:line="460" w:lineRule="exact"/>
        <w:ind w:firstLine="630" w:firstLineChars="300"/>
        <w:rPr>
          <w:rFonts w:ascii="宋体" w:hAnsi="宋体"/>
          <w:color w:val="000000"/>
          <w:szCs w:val="21"/>
        </w:rPr>
      </w:pPr>
      <w:r>
        <w:rPr>
          <w:rFonts w:hint="eastAsia" w:ascii="宋体" w:hAnsi="宋体" w:cs="宋体"/>
          <w:color w:val="000000"/>
          <w:kern w:val="0"/>
          <w:szCs w:val="21"/>
        </w:rPr>
        <w:t>组织单位</w:t>
      </w:r>
      <w:r>
        <w:rPr>
          <w:rFonts w:hint="eastAsia" w:ascii="宋体" w:hAnsi="宋体"/>
          <w:color w:val="000000"/>
          <w:szCs w:val="21"/>
        </w:rPr>
        <w:t>：</w:t>
      </w:r>
      <w:r>
        <w:rPr>
          <w:rFonts w:hint="eastAsia" w:ascii="宋体" w:hAnsi="宋体"/>
          <w:bCs/>
          <w:color w:val="000000"/>
          <w:szCs w:val="21"/>
        </w:rPr>
        <w:t>中铁隧道集团四处有限公司设备物资采购中心</w:t>
      </w:r>
    </w:p>
    <w:p>
      <w:pPr>
        <w:spacing w:line="460" w:lineRule="exact"/>
        <w:rPr>
          <w:rFonts w:ascii="宋体" w:hAnsi="宋体"/>
          <w:bCs/>
          <w:color w:val="000000"/>
          <w:szCs w:val="21"/>
        </w:rPr>
      </w:pPr>
      <w:r>
        <w:rPr>
          <w:rFonts w:hint="eastAsia" w:ascii="宋体" w:hAnsi="宋体"/>
          <w:color w:val="000000"/>
          <w:szCs w:val="21"/>
        </w:rPr>
        <w:t xml:space="preserve">      地    址：广西</w:t>
      </w:r>
      <w:r>
        <w:rPr>
          <w:rFonts w:hint="eastAsia" w:ascii="宋体" w:hAnsi="宋体" w:eastAsia="宋体" w:cs="宋体"/>
          <w:szCs w:val="21"/>
        </w:rPr>
        <w:t>南宁市高新区科园大道29号</w:t>
      </w:r>
    </w:p>
    <w:p>
      <w:pPr>
        <w:spacing w:line="460" w:lineRule="exact"/>
        <w:rPr>
          <w:rFonts w:ascii="宋体" w:hAnsi="宋体"/>
          <w:color w:val="000000"/>
          <w:szCs w:val="21"/>
        </w:rPr>
      </w:pPr>
      <w:r>
        <w:rPr>
          <w:rFonts w:hint="eastAsia" w:ascii="宋体" w:hAnsi="宋体"/>
          <w:szCs w:val="21"/>
        </w:rPr>
        <w:t xml:space="preserve">      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hint="eastAsia" w:ascii="宋体" w:hAnsi="宋体"/>
          <w:color w:val="000000"/>
          <w:szCs w:val="21"/>
        </w:rPr>
        <w:t xml:space="preserve">孙建勇 </w:t>
      </w:r>
    </w:p>
    <w:p>
      <w:pPr>
        <w:spacing w:line="460" w:lineRule="exact"/>
        <w:ind w:firstLine="630" w:firstLineChars="300"/>
        <w:rPr>
          <w:rFonts w:ascii="宋体" w:hAnsi="宋体"/>
          <w:b/>
          <w:bCs/>
          <w:szCs w:val="21"/>
        </w:rPr>
      </w:pPr>
      <w:r>
        <w:rPr>
          <w:rFonts w:hint="eastAsia" w:ascii="宋体" w:hAnsi="宋体"/>
          <w:szCs w:val="21"/>
        </w:rPr>
        <w:t>电    话：</w:t>
      </w:r>
      <w:r>
        <w:rPr>
          <w:rFonts w:ascii="宋体"/>
          <w:bCs/>
          <w:szCs w:val="21"/>
        </w:rPr>
        <w:t>18283966888</w:t>
      </w:r>
      <w:r>
        <w:rPr>
          <w:rFonts w:hint="eastAsia" w:ascii="宋体"/>
          <w:bCs/>
          <w:szCs w:val="21"/>
        </w:rPr>
        <w:t>或</w:t>
      </w:r>
      <w:r>
        <w:rPr>
          <w:rFonts w:hint="eastAsia" w:ascii="宋体" w:hAnsi="宋体" w:cs="宋体"/>
          <w:color w:val="000000"/>
          <w:kern w:val="0"/>
          <w:szCs w:val="21"/>
        </w:rPr>
        <w:t xml:space="preserve">0771-2716968  </w:t>
      </w:r>
    </w:p>
    <w:p>
      <w:pPr>
        <w:adjustRightInd w:val="0"/>
        <w:snapToGrid w:val="0"/>
        <w:spacing w:line="460" w:lineRule="exact"/>
        <w:ind w:firstLine="630" w:firstLineChars="300"/>
        <w:rPr>
          <w:rFonts w:ascii="宋体" w:hAnsi="宋体"/>
          <w:color w:val="000000"/>
          <w:szCs w:val="21"/>
        </w:rPr>
      </w:pPr>
      <w:r>
        <w:rPr>
          <w:rFonts w:hint="eastAsia" w:ascii="宋体" w:hAnsi="宋体" w:cs="宋体"/>
          <w:color w:val="000000"/>
          <w:kern w:val="0"/>
          <w:szCs w:val="21"/>
        </w:rPr>
        <w:t>电子邮件：</w:t>
      </w:r>
      <w:r>
        <w:rPr>
          <w:rFonts w:ascii="宋体" w:hAnsi="宋体" w:cs="宋体"/>
          <w:color w:val="000000"/>
          <w:kern w:val="0"/>
          <w:szCs w:val="21"/>
        </w:rPr>
        <w:t>739107373@qq.com</w:t>
      </w:r>
    </w:p>
    <w:p>
      <w:pPr>
        <w:spacing w:line="460" w:lineRule="exact"/>
        <w:rPr>
          <w:rFonts w:ascii="宋体" w:hAnsi="宋体" w:cs="宋体"/>
        </w:rPr>
      </w:pPr>
      <w:r>
        <w:rPr>
          <w:rFonts w:hint="eastAsia" w:ascii="宋体" w:hAnsi="宋体" w:eastAsia="宋体" w:cs="宋体"/>
          <w:b/>
          <w:bCs/>
          <w:sz w:val="28"/>
          <w:szCs w:val="28"/>
        </w:rPr>
        <w:t xml:space="preserve"> </w:t>
      </w:r>
      <w:r>
        <w:rPr>
          <w:rFonts w:hint="eastAsia" w:ascii="宋体" w:hAnsi="宋体" w:eastAsia="宋体" w:cs="宋体"/>
          <w:szCs w:val="21"/>
        </w:rPr>
        <w:t xml:space="preserve">     采购</w:t>
      </w:r>
      <w:r>
        <w:rPr>
          <w:rFonts w:hint="eastAsia" w:ascii="宋体" w:hAnsi="宋体" w:cs="宋体"/>
          <w:szCs w:val="21"/>
        </w:rPr>
        <w:t>人</w:t>
      </w:r>
      <w:r>
        <w:rPr>
          <w:rFonts w:hint="eastAsia" w:ascii="宋体" w:hAnsi="宋体" w:cs="宋体"/>
        </w:rPr>
        <w:t>：</w:t>
      </w:r>
      <w:r>
        <w:rPr>
          <w:rFonts w:hint="eastAsia" w:ascii="宋体" w:hAnsi="宋体"/>
          <w:bCs/>
          <w:color w:val="000000"/>
          <w:szCs w:val="21"/>
        </w:rPr>
        <w:t>中铁隧道局集团有限公司沈阳地铁车辆段项目部</w:t>
      </w:r>
    </w:p>
    <w:p>
      <w:pPr>
        <w:spacing w:line="460" w:lineRule="exact"/>
        <w:rPr>
          <w:rFonts w:ascii="宋体" w:hAnsi="宋体" w:eastAsia="宋体" w:cs="宋体"/>
          <w:szCs w:val="21"/>
        </w:rPr>
      </w:pPr>
      <w:r>
        <w:rPr>
          <w:rFonts w:hint="eastAsia" w:ascii="宋体" w:hAnsi="宋体" w:cs="宋体"/>
        </w:rPr>
        <w:t xml:space="preserve">      地 址： 沈阳市浑南新区（东陵区）后营城子村</w:t>
      </w:r>
    </w:p>
    <w:p>
      <w:pPr>
        <w:spacing w:line="460" w:lineRule="exact"/>
        <w:rPr>
          <w:rFonts w:ascii="宋体" w:hAnsi="宋体" w:cs="宋体"/>
        </w:rPr>
      </w:pPr>
      <w:r>
        <w:rPr>
          <w:rFonts w:hint="eastAsia" w:ascii="宋体" w:hAnsi="宋体" w:eastAsia="宋体" w:cs="宋体"/>
          <w:szCs w:val="21"/>
        </w:rPr>
        <w:t xml:space="preserve">      </w:t>
      </w:r>
      <w:r>
        <w:rPr>
          <w:rFonts w:hint="eastAsia" w:ascii="宋体" w:hAnsi="宋体" w:cs="宋体"/>
        </w:rPr>
        <w:t xml:space="preserve">联系人：李虎（技术咨询）     </w:t>
      </w:r>
    </w:p>
    <w:p>
      <w:pPr>
        <w:spacing w:line="460" w:lineRule="exact"/>
        <w:jc w:val="left"/>
        <w:rPr>
          <w:rFonts w:ascii="宋体" w:hAnsi="宋体" w:cs="宋体"/>
        </w:rPr>
      </w:pPr>
      <w:r>
        <w:rPr>
          <w:rFonts w:hint="eastAsia" w:ascii="宋体" w:hAnsi="宋体" w:cs="宋体"/>
        </w:rPr>
        <w:t xml:space="preserve">      电  话：18502769510</w:t>
      </w:r>
    </w:p>
    <w:p>
      <w:pPr>
        <w:pStyle w:val="7"/>
        <w:spacing w:before="0" w:line="460" w:lineRule="exact"/>
        <w:outlineLvl w:val="0"/>
        <w:rPr>
          <w:rFonts w:ascii="宋体" w:hAnsi="宋体" w:eastAsia="宋体"/>
          <w:b/>
        </w:rPr>
      </w:pPr>
      <w:bookmarkStart w:id="42" w:name="_Toc20153"/>
      <w:r>
        <w:rPr>
          <w:rFonts w:hint="eastAsia" w:ascii="宋体" w:hAnsi="宋体" w:eastAsia="宋体"/>
          <w:b/>
        </w:rPr>
        <w:t>9.附件</w:t>
      </w:r>
      <w:bookmarkEnd w:id="42"/>
    </w:p>
    <w:p>
      <w:pPr>
        <w:topLinePunct/>
        <w:snapToGrid w:val="0"/>
        <w:spacing w:line="460" w:lineRule="exact"/>
        <w:ind w:firstLine="420" w:firstLineChars="200"/>
        <w:rPr>
          <w:rFonts w:ascii="宋体" w:hAnsi="宋体"/>
          <w:szCs w:val="21"/>
        </w:rPr>
      </w:pPr>
      <w:bookmarkStart w:id="43" w:name="_Toc28418"/>
      <w:bookmarkStart w:id="44" w:name="_Toc24958"/>
      <w:r>
        <w:rPr>
          <w:rFonts w:hint="eastAsia" w:ascii="宋体" w:hAnsi="宋体"/>
          <w:szCs w:val="21"/>
        </w:rPr>
        <w:t>1.附表：</w:t>
      </w:r>
    </w:p>
    <w:p>
      <w:pPr>
        <w:widowControl/>
        <w:spacing w:line="460" w:lineRule="exact"/>
        <w:ind w:firstLine="420" w:firstLineChars="200"/>
        <w:jc w:val="left"/>
        <w:rPr>
          <w:color w:val="000000"/>
          <w:szCs w:val="21"/>
        </w:rPr>
      </w:pPr>
      <w:r>
        <w:rPr>
          <w:rFonts w:hint="eastAsia" w:ascii="宋体" w:hAnsi="宋体" w:eastAsia="宋体" w:cs="宋体"/>
          <w:color w:val="000000"/>
          <w:kern w:val="0"/>
          <w:szCs w:val="21"/>
        </w:rPr>
        <w:t>附件一、</w:t>
      </w:r>
      <w:bookmarkEnd w:id="43"/>
      <w:bookmarkEnd w:id="44"/>
      <w:r>
        <w:rPr>
          <w:rFonts w:hint="eastAsia" w:ascii="宋体" w:hAnsi="宋体" w:eastAsia="宋体" w:cs="宋体"/>
          <w:color w:val="000000"/>
          <w:kern w:val="0"/>
          <w:szCs w:val="21"/>
        </w:rPr>
        <w:t>招标物资</w:t>
      </w:r>
      <w:r>
        <w:rPr>
          <w:rFonts w:hint="eastAsia" w:ascii="宋体" w:hAnsi="宋体"/>
        </w:rPr>
        <w:t>包件清单及投标人资格要求</w:t>
      </w:r>
    </w:p>
    <w:p>
      <w:pPr>
        <w:widowControl/>
        <w:spacing w:line="460" w:lineRule="exact"/>
        <w:ind w:firstLine="424" w:firstLineChars="202"/>
        <w:jc w:val="left"/>
        <w:rPr>
          <w:rFonts w:ascii="宋体" w:hAnsi="宋体" w:eastAsia="宋体" w:cs="宋体"/>
          <w:color w:val="000000"/>
          <w:kern w:val="0"/>
          <w:szCs w:val="21"/>
        </w:rPr>
      </w:pPr>
      <w:bookmarkStart w:id="45" w:name="_Toc32258"/>
      <w:bookmarkStart w:id="46" w:name="_Toc21678"/>
      <w:r>
        <w:rPr>
          <w:rFonts w:hint="eastAsia" w:ascii="宋体" w:hAnsi="宋体" w:eastAsia="宋体" w:cs="宋体"/>
          <w:color w:val="000000"/>
          <w:kern w:val="0"/>
          <w:szCs w:val="21"/>
        </w:rPr>
        <w:t>附件二、投标申请表</w:t>
      </w:r>
      <w:bookmarkEnd w:id="45"/>
      <w:bookmarkEnd w:id="46"/>
    </w:p>
    <w:bookmarkEnd w:id="7"/>
    <w:bookmarkEnd w:id="8"/>
    <w:bookmarkEnd w:id="9"/>
    <w:bookmarkEnd w:id="10"/>
    <w:bookmarkEnd w:id="11"/>
    <w:p>
      <w:pPr>
        <w:topLinePunct/>
        <w:snapToGrid w:val="0"/>
        <w:spacing w:line="460" w:lineRule="exact"/>
        <w:rPr>
          <w:rFonts w:ascii="宋体" w:hAnsi="宋体"/>
          <w:szCs w:val="21"/>
        </w:rPr>
      </w:pPr>
      <w:r>
        <w:rPr>
          <w:rFonts w:hint="eastAsia" w:ascii="宋体" w:hAnsi="宋体"/>
          <w:szCs w:val="21"/>
        </w:rPr>
        <w:t xml:space="preserve">    2.附件：</w:t>
      </w:r>
    </w:p>
    <w:p>
      <w:pPr>
        <w:topLinePunct/>
        <w:snapToGrid w:val="0"/>
        <w:spacing w:line="460" w:lineRule="exact"/>
        <w:rPr>
          <w:rFonts w:ascii="宋体" w:hAnsi="宋体"/>
          <w:szCs w:val="21"/>
        </w:rPr>
      </w:pPr>
      <w:r>
        <w:rPr>
          <w:rFonts w:hint="eastAsia" w:ascii="宋体" w:hAnsi="宋体"/>
          <w:szCs w:val="21"/>
        </w:rPr>
        <w:t xml:space="preserve">    附件1、沈阳地铁车辆段项目配电箱采购明细表</w:t>
      </w:r>
    </w:p>
    <w:p>
      <w:pPr>
        <w:topLinePunct/>
        <w:snapToGrid w:val="0"/>
        <w:spacing w:line="460" w:lineRule="exact"/>
        <w:ind w:firstLine="420"/>
        <w:rPr>
          <w:rFonts w:ascii="宋体" w:hAnsi="宋体"/>
          <w:szCs w:val="21"/>
        </w:rPr>
      </w:pPr>
      <w:r>
        <w:rPr>
          <w:rFonts w:hint="eastAsia" w:ascii="宋体" w:hAnsi="宋体"/>
          <w:szCs w:val="21"/>
        </w:rPr>
        <w:t>附件2、沈阳地铁车辆段项目配电箱系统图</w:t>
      </w:r>
    </w:p>
    <w:p>
      <w:pPr>
        <w:topLinePunct/>
        <w:snapToGrid w:val="0"/>
        <w:spacing w:line="460" w:lineRule="exact"/>
        <w:ind w:firstLine="420"/>
        <w:rPr>
          <w:rFonts w:ascii="宋体" w:hAnsi="宋体"/>
          <w:szCs w:val="21"/>
        </w:rPr>
      </w:pPr>
      <w:r>
        <w:rPr>
          <w:rFonts w:hint="eastAsia" w:ascii="宋体" w:hAnsi="宋体"/>
          <w:szCs w:val="21"/>
        </w:rPr>
        <w:t>附件3、沈阳地铁车辆段门窗图纸</w:t>
      </w:r>
    </w:p>
    <w:p>
      <w:pPr>
        <w:spacing w:line="46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附件4</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中国中铁电线电缆供应商准入名录</w:t>
      </w:r>
    </w:p>
    <w:p>
      <w:pPr>
        <w:spacing w:line="460" w:lineRule="exact"/>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附件5</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沈阳地铁车辆段九、十号线一期风水电甲控名单</w:t>
      </w:r>
    </w:p>
    <w:p>
      <w:pPr>
        <w:pStyle w:val="3"/>
        <w:rPr>
          <w:rFonts w:hint="default" w:eastAsia="黑体"/>
          <w:lang w:val="en-US" w:eastAsia="zh-CN"/>
        </w:rPr>
        <w:sectPr>
          <w:footerReference r:id="rId3" w:type="default"/>
          <w:pgSz w:w="11906" w:h="16838"/>
          <w:pgMar w:top="1713" w:right="1800" w:bottom="1440" w:left="1800" w:header="851" w:footer="992" w:gutter="0"/>
          <w:pgNumType w:start="1"/>
          <w:cols w:space="720" w:num="1"/>
          <w:docGrid w:type="linesAndChars" w:linePitch="312" w:charSpace="0"/>
        </w:sectPr>
      </w:pPr>
      <w:r>
        <w:rPr>
          <w:rFonts w:hint="eastAsia"/>
          <w:lang w:val="en-US" w:eastAsia="zh-CN"/>
        </w:rPr>
        <w:t xml:space="preserve">  </w:t>
      </w:r>
    </w:p>
    <w:p>
      <w:pPr>
        <w:spacing w:line="380" w:lineRule="exact"/>
        <w:rPr>
          <w:rFonts w:ascii="宋体"/>
          <w:b/>
          <w:color w:val="000000"/>
          <w:szCs w:val="28"/>
        </w:rPr>
      </w:pPr>
      <w:r>
        <w:rPr>
          <w:rFonts w:hint="eastAsia" w:ascii="宋体"/>
          <w:b/>
          <w:color w:val="000000"/>
          <w:szCs w:val="28"/>
        </w:rPr>
        <w:t xml:space="preserve">                                       </w:t>
      </w:r>
      <w:r>
        <w:rPr>
          <w:rFonts w:hint="eastAsia" w:ascii="宋体" w:hAnsi="宋体"/>
          <w:bCs/>
          <w:color w:val="000000"/>
          <w:szCs w:val="21"/>
        </w:rPr>
        <w:t xml:space="preserve">附件1: </w:t>
      </w:r>
      <w:r>
        <w:rPr>
          <w:rFonts w:hint="eastAsia" w:ascii="宋体" w:hAnsi="宋体"/>
          <w:b/>
          <w:color w:val="000000"/>
          <w:sz w:val="24"/>
          <w:szCs w:val="24"/>
        </w:rPr>
        <w:t>招标物资</w:t>
      </w:r>
      <w:r>
        <w:rPr>
          <w:rFonts w:hint="eastAsia" w:ascii="宋体" w:hAnsi="宋体"/>
          <w:b/>
          <w:sz w:val="24"/>
        </w:rPr>
        <w:t>包件清单及投标人资格要求</w:t>
      </w:r>
      <w:r>
        <w:rPr>
          <w:rFonts w:hint="eastAsia" w:ascii="宋体"/>
          <w:b/>
          <w:color w:val="000000"/>
          <w:szCs w:val="28"/>
        </w:rPr>
        <w:t xml:space="preserve">            </w:t>
      </w:r>
    </w:p>
    <w:tbl>
      <w:tblPr>
        <w:tblStyle w:val="5"/>
        <w:tblW w:w="14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851"/>
        <w:gridCol w:w="1099"/>
        <w:gridCol w:w="1395"/>
        <w:gridCol w:w="1035"/>
        <w:gridCol w:w="989"/>
        <w:gridCol w:w="1111"/>
        <w:gridCol w:w="825"/>
        <w:gridCol w:w="1005"/>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851"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包件号</w:t>
            </w:r>
          </w:p>
        </w:tc>
        <w:tc>
          <w:tcPr>
            <w:tcW w:w="1099"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物资名称</w:t>
            </w:r>
          </w:p>
        </w:tc>
        <w:tc>
          <w:tcPr>
            <w:tcW w:w="1395" w:type="dxa"/>
            <w:tcBorders>
              <w:lef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规格型号</w:t>
            </w:r>
          </w:p>
        </w:tc>
        <w:tc>
          <w:tcPr>
            <w:tcW w:w="103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计量单位</w:t>
            </w:r>
          </w:p>
        </w:tc>
        <w:tc>
          <w:tcPr>
            <w:tcW w:w="989"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包件数量</w:t>
            </w:r>
          </w:p>
        </w:tc>
        <w:tc>
          <w:tcPr>
            <w:tcW w:w="1111"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交货地点</w:t>
            </w:r>
          </w:p>
        </w:tc>
        <w:tc>
          <w:tcPr>
            <w:tcW w:w="82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包件售价（元）</w:t>
            </w:r>
          </w:p>
        </w:tc>
        <w:tc>
          <w:tcPr>
            <w:tcW w:w="1005"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投标保证金（万元）</w:t>
            </w:r>
          </w:p>
        </w:tc>
        <w:tc>
          <w:tcPr>
            <w:tcW w:w="5410"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 xml:space="preserve">                  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51" w:type="dxa"/>
            <w:vMerge w:val="restart"/>
            <w:tcBorders>
              <w:right w:val="single" w:color="auto" w:sz="4" w:space="0"/>
            </w:tcBorders>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01-PDX</w:t>
            </w:r>
          </w:p>
        </w:tc>
        <w:tc>
          <w:tcPr>
            <w:tcW w:w="1099"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配电箱</w:t>
            </w:r>
          </w:p>
        </w:tc>
        <w:tc>
          <w:tcPr>
            <w:tcW w:w="1395"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详细规格型号          见附件1</w:t>
            </w:r>
          </w:p>
        </w:tc>
        <w:tc>
          <w:tcPr>
            <w:tcW w:w="103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台</w:t>
            </w:r>
          </w:p>
        </w:tc>
        <w:tc>
          <w:tcPr>
            <w:tcW w:w="989"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958</w:t>
            </w:r>
          </w:p>
        </w:tc>
        <w:tc>
          <w:tcPr>
            <w:tcW w:w="1111" w:type="dxa"/>
            <w:vMerge w:val="restart"/>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sz w:val="18"/>
                <w:szCs w:val="18"/>
              </w:rPr>
              <w:t>沈阳市浑南新区（东陵区）后营城子村中铁隧道局集团有限公司沈阳地铁车辆段项目部</w:t>
            </w:r>
            <w:r>
              <w:rPr>
                <w:rFonts w:hint="eastAsia" w:ascii="宋体" w:hAnsi="宋体" w:eastAsia="宋体" w:cs="宋体"/>
                <w:kern w:val="0"/>
                <w:sz w:val="18"/>
                <w:szCs w:val="18"/>
              </w:rPr>
              <w:t>涵盖本项目</w:t>
            </w:r>
          </w:p>
        </w:tc>
        <w:tc>
          <w:tcPr>
            <w:tcW w:w="82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1000</w:t>
            </w:r>
          </w:p>
        </w:tc>
        <w:tc>
          <w:tcPr>
            <w:tcW w:w="100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410" w:type="dxa"/>
            <w:vMerge w:val="restart"/>
            <w:noWrap w:val="0"/>
            <w:vAlign w:val="center"/>
          </w:tcPr>
          <w:p>
            <w:pPr>
              <w:widowControl/>
              <w:spacing w:line="280" w:lineRule="exact"/>
              <w:ind w:firstLine="180" w:firstLineChars="100"/>
              <w:jc w:val="left"/>
              <w:rPr>
                <w:rFonts w:ascii="宋体" w:hAnsi="宋体" w:eastAsia="宋体" w:cs="Times New Roman"/>
                <w:color w:val="000000"/>
                <w:sz w:val="18"/>
                <w:szCs w:val="18"/>
              </w:rPr>
            </w:pPr>
            <w:r>
              <w:rPr>
                <w:rFonts w:hint="eastAsia" w:ascii="宋体" w:hAnsi="宋体"/>
                <w:color w:val="000000"/>
                <w:sz w:val="18"/>
                <w:szCs w:val="18"/>
              </w:rPr>
              <w:t>1.</w:t>
            </w:r>
            <w:r>
              <w:rPr>
                <w:rFonts w:ascii="宋体" w:hAnsi="宋体"/>
                <w:color w:val="000000"/>
                <w:sz w:val="18"/>
                <w:szCs w:val="18"/>
              </w:rPr>
              <w:t>营业范围要求：</w:t>
            </w:r>
            <w:r>
              <w:rPr>
                <w:rFonts w:hint="eastAsia" w:ascii="宋体" w:hAnsi="宋体" w:cs="宋体"/>
                <w:bCs/>
                <w:kern w:val="0"/>
                <w:sz w:val="18"/>
                <w:szCs w:val="18"/>
              </w:rPr>
              <w:t>投标人必须是经国家工商、税务机关登记注册，具备增值税一般纳税人资格，符合投标项目经营范围，具备独立法人资格的生产企业或代理商。</w:t>
            </w:r>
          </w:p>
          <w:p>
            <w:pPr>
              <w:spacing w:line="280" w:lineRule="exact"/>
              <w:ind w:firstLine="180" w:firstLineChars="100"/>
              <w:rPr>
                <w:rFonts w:ascii="宋体" w:hAnsi="宋体"/>
                <w:sz w:val="18"/>
                <w:szCs w:val="18"/>
              </w:rPr>
            </w:pPr>
            <w:r>
              <w:rPr>
                <w:rFonts w:hint="eastAsia" w:ascii="宋体" w:hAnsi="宋体"/>
                <w:sz w:val="18"/>
                <w:szCs w:val="18"/>
              </w:rPr>
              <w:t xml:space="preserve"> 2</w:t>
            </w:r>
            <w:r>
              <w:rPr>
                <w:rFonts w:hint="eastAsia" w:ascii="宋体" w:hAnsi="宋体" w:cs="宋体"/>
                <w:kern w:val="0"/>
                <w:sz w:val="18"/>
                <w:szCs w:val="18"/>
              </w:rPr>
              <w:t>.生产能力：</w:t>
            </w:r>
            <w:r>
              <w:rPr>
                <w:rFonts w:hint="eastAsia" w:ascii="宋体" w:hAnsi="宋体" w:eastAsia="宋体" w:cs="Times New Roman"/>
                <w:bCs/>
                <w:color w:val="000000"/>
                <w:sz w:val="18"/>
                <w:szCs w:val="18"/>
              </w:rPr>
              <w:t>具有相应的配套生产设备，生产工艺、装备必须符合国家配电箱的相关规定。</w:t>
            </w:r>
          </w:p>
          <w:p>
            <w:pPr>
              <w:spacing w:line="280" w:lineRule="exact"/>
              <w:ind w:firstLine="180" w:firstLineChars="100"/>
              <w:rPr>
                <w:rFonts w:ascii="宋体" w:hAnsi="宋体"/>
                <w:sz w:val="18"/>
                <w:szCs w:val="18"/>
              </w:rPr>
            </w:pPr>
            <w:r>
              <w:rPr>
                <w:rFonts w:hint="eastAsia" w:ascii="宋体" w:hAnsi="宋体"/>
                <w:sz w:val="18"/>
                <w:szCs w:val="18"/>
              </w:rPr>
              <w:t>3.财务能力要求：具有良好的资金财务状况，生产商注册资金达到1000万元及以上，供应商注册资金达到200万元及以上，具备实施本项目合同充足的资金保障能力。</w:t>
            </w:r>
          </w:p>
          <w:p>
            <w:pPr>
              <w:spacing w:line="280" w:lineRule="exact"/>
              <w:ind w:firstLine="180" w:firstLineChars="100"/>
              <w:rPr>
                <w:rFonts w:ascii="宋体" w:hAnsi="宋体"/>
                <w:sz w:val="18"/>
                <w:szCs w:val="18"/>
              </w:rPr>
            </w:pPr>
            <w:r>
              <w:rPr>
                <w:rFonts w:hint="eastAsia" w:ascii="宋体" w:hAnsi="宋体"/>
                <w:sz w:val="18"/>
                <w:szCs w:val="18"/>
              </w:rPr>
              <w:t>4.许可和认证要求：投标物资如属于国家颁布生产许可证范围内的，应提供《全国工业产品生产许可证》；如属于行政许可或强制认证的，应提供行政许可或强制认证证书（代理商、经销商没有的须提供生产厂家的）。</w:t>
            </w:r>
          </w:p>
          <w:p>
            <w:pPr>
              <w:spacing w:line="280" w:lineRule="exact"/>
              <w:ind w:firstLine="180" w:firstLineChars="100"/>
              <w:rPr>
                <w:rFonts w:ascii="宋体" w:hAnsi="宋体" w:eastAsia="宋体"/>
                <w:sz w:val="18"/>
                <w:szCs w:val="18"/>
              </w:rPr>
            </w:pPr>
            <w:r>
              <w:rPr>
                <w:rFonts w:hint="eastAsia" w:ascii="宋体" w:hAnsi="宋体"/>
                <w:sz w:val="18"/>
                <w:szCs w:val="18"/>
              </w:rPr>
              <w:t>5.</w:t>
            </w:r>
            <w:r>
              <w:rPr>
                <w:rFonts w:hint="eastAsia" w:ascii="宋体" w:hAnsi="宋体" w:cs="宋体"/>
                <w:kern w:val="0"/>
                <w:sz w:val="18"/>
                <w:szCs w:val="18"/>
              </w:rPr>
              <w:t>供货业绩：</w:t>
            </w:r>
            <w:r>
              <w:rPr>
                <w:rFonts w:hint="eastAsia" w:ascii="宋体" w:hAnsi="宋体"/>
                <w:sz w:val="18"/>
                <w:szCs w:val="18"/>
              </w:rPr>
              <w:t>投标人具有至少两份近三年内地铁、房屋建筑</w:t>
            </w:r>
            <w:r>
              <w:rPr>
                <w:rFonts w:hint="eastAsia" w:ascii="宋体" w:hAnsi="宋体" w:cs="宋体"/>
                <w:sz w:val="18"/>
                <w:szCs w:val="18"/>
              </w:rPr>
              <w:t>等建设项目的投标物资供货业绩相关证明材料。</w:t>
            </w:r>
          </w:p>
          <w:p>
            <w:pPr>
              <w:spacing w:line="280" w:lineRule="exact"/>
              <w:ind w:firstLine="180" w:firstLineChars="100"/>
              <w:rPr>
                <w:rFonts w:ascii="宋体" w:hAnsi="宋体"/>
                <w:sz w:val="18"/>
                <w:szCs w:val="18"/>
              </w:rPr>
            </w:pPr>
            <w:r>
              <w:rPr>
                <w:rFonts w:hint="eastAsia" w:ascii="宋体" w:hAnsi="宋体" w:cs="宋体"/>
                <w:sz w:val="18"/>
                <w:szCs w:val="18"/>
              </w:rPr>
              <w:t>6</w:t>
            </w:r>
            <w:r>
              <w:rPr>
                <w:rFonts w:hint="eastAsia" w:ascii="宋体" w:hAnsi="宋体"/>
                <w:sz w:val="18"/>
                <w:szCs w:val="18"/>
              </w:rPr>
              <w:t>.质量保证要求：</w:t>
            </w:r>
            <w:r>
              <w:rPr>
                <w:rFonts w:hint="eastAsia" w:ascii="宋体" w:hAnsi="宋体" w:eastAsia="宋体" w:cs="宋体"/>
                <w:bCs/>
                <w:color w:val="000000"/>
                <w:kern w:val="0"/>
                <w:sz w:val="18"/>
                <w:szCs w:val="18"/>
              </w:rPr>
              <w:t>有完善的产品质量保证体系和管理制度。投标人须具有ISO9000系列质量管理体系认证证书（代理商、经销商没有的须提供生产厂家的）；投标物资须具有近三年市级及以上专业检测资质的专业检测、检验机构出具的有效的质量检测报告（贰份）。</w:t>
            </w:r>
          </w:p>
          <w:p>
            <w:pPr>
              <w:spacing w:line="280" w:lineRule="exact"/>
              <w:ind w:firstLine="180" w:firstLineChars="100"/>
              <w:rPr>
                <w:rFonts w:ascii="宋体" w:hAnsi="宋体"/>
                <w:sz w:val="18"/>
                <w:szCs w:val="18"/>
              </w:rPr>
            </w:pPr>
            <w:r>
              <w:rPr>
                <w:rFonts w:hint="eastAsia" w:ascii="宋体" w:hAnsi="宋体"/>
                <w:sz w:val="18"/>
                <w:szCs w:val="18"/>
              </w:rPr>
              <w:t>7.信用要求：信用良好，无合同违约现象。</w:t>
            </w:r>
          </w:p>
          <w:p>
            <w:pPr>
              <w:spacing w:line="280" w:lineRule="exact"/>
              <w:ind w:firstLine="180" w:firstLineChars="100"/>
              <w:rPr>
                <w:rFonts w:ascii="宋体" w:hAnsi="宋体" w:eastAsia="宋体"/>
                <w:szCs w:val="21"/>
              </w:rPr>
            </w:pPr>
            <w:r>
              <w:rPr>
                <w:rFonts w:hint="eastAsia" w:ascii="宋体" w:hAnsi="宋体"/>
                <w:sz w:val="18"/>
                <w:szCs w:val="18"/>
              </w:rPr>
              <w:t>8.</w:t>
            </w:r>
            <w:r>
              <w:rPr>
                <w:rFonts w:hint="eastAsia" w:ascii="宋体" w:hAnsi="宋体" w:cs="宋体"/>
                <w:color w:val="000000"/>
                <w:kern w:val="0"/>
                <w:sz w:val="18"/>
                <w:szCs w:val="18"/>
              </w:rPr>
              <w:t>其他：</w:t>
            </w:r>
            <w:r>
              <w:rPr>
                <w:rFonts w:hint="eastAsia" w:ascii="宋体" w:hAnsi="宋体" w:eastAsia="宋体" w:cs="Times New Roman"/>
                <w:bCs/>
                <w:color w:val="000000"/>
                <w:sz w:val="18"/>
                <w:szCs w:val="18"/>
              </w:rPr>
              <w:t>代</w:t>
            </w:r>
            <w:r>
              <w:rPr>
                <w:rFonts w:hint="eastAsia" w:ascii="宋体" w:hAnsi="宋体" w:eastAsia="宋体" w:cs="Times New Roman"/>
                <w:color w:val="000000"/>
                <w:sz w:val="18"/>
                <w:szCs w:val="18"/>
              </w:rPr>
              <w:t>理商须具有满足本资格条件要求的生产厂出具的针对投标包件授权函。</w:t>
            </w:r>
          </w:p>
          <w:p>
            <w:pP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099" w:type="dxa"/>
            <w:tcBorders>
              <w:right w:val="single" w:color="auto" w:sz="4" w:space="0"/>
            </w:tcBorders>
            <w:noWrap w:val="0"/>
            <w:vAlign w:val="center"/>
          </w:tcPr>
          <w:p>
            <w:pPr>
              <w:jc w:val="center"/>
              <w:rPr>
                <w:rFonts w:ascii="宋体" w:hAnsi="宋体" w:eastAsia="宋体" w:cs="宋体"/>
                <w:sz w:val="18"/>
                <w:szCs w:val="18"/>
              </w:rPr>
            </w:pPr>
          </w:p>
        </w:tc>
        <w:tc>
          <w:tcPr>
            <w:tcW w:w="1395" w:type="dxa"/>
            <w:tcBorders>
              <w:left w:val="single" w:color="auto" w:sz="4" w:space="0"/>
            </w:tcBorders>
            <w:noWrap w:val="0"/>
            <w:vAlign w:val="center"/>
          </w:tcPr>
          <w:p>
            <w:pPr>
              <w:jc w:val="center"/>
              <w:rPr>
                <w:rFonts w:ascii="宋体" w:hAnsi="宋体" w:eastAsia="宋体" w:cs="宋体"/>
                <w:sz w:val="18"/>
                <w:szCs w:val="18"/>
              </w:rPr>
            </w:pPr>
          </w:p>
        </w:tc>
        <w:tc>
          <w:tcPr>
            <w:tcW w:w="1035" w:type="dxa"/>
            <w:noWrap w:val="0"/>
            <w:vAlign w:val="center"/>
          </w:tcPr>
          <w:p>
            <w:pPr>
              <w:jc w:val="center"/>
              <w:rPr>
                <w:rFonts w:ascii="宋体" w:hAnsi="宋体" w:eastAsia="宋体" w:cs="宋体"/>
                <w:sz w:val="18"/>
                <w:szCs w:val="18"/>
              </w:rPr>
            </w:pPr>
          </w:p>
        </w:tc>
        <w:tc>
          <w:tcPr>
            <w:tcW w:w="989" w:type="dxa"/>
            <w:noWrap w:val="0"/>
            <w:vAlign w:val="center"/>
          </w:tcPr>
          <w:p>
            <w:pPr>
              <w:widowControl/>
              <w:jc w:val="center"/>
              <w:textAlignment w:val="bottom"/>
              <w:rPr>
                <w:rFonts w:ascii="宋体" w:hAnsi="宋体" w:eastAsia="宋体" w:cs="宋体"/>
                <w:color w:val="000000"/>
                <w:kern w:val="0"/>
                <w:sz w:val="18"/>
                <w:szCs w:val="18"/>
              </w:rPr>
            </w:pPr>
          </w:p>
        </w:tc>
        <w:tc>
          <w:tcPr>
            <w:tcW w:w="1111"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2494" w:type="dxa"/>
            <w:gridSpan w:val="2"/>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合计</w:t>
            </w:r>
          </w:p>
        </w:tc>
        <w:tc>
          <w:tcPr>
            <w:tcW w:w="1035" w:type="dxa"/>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台</w:t>
            </w:r>
          </w:p>
        </w:tc>
        <w:tc>
          <w:tcPr>
            <w:tcW w:w="989" w:type="dxa"/>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958</w:t>
            </w:r>
          </w:p>
        </w:tc>
        <w:tc>
          <w:tcPr>
            <w:tcW w:w="1111"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bl>
    <w:p>
      <w:pPr>
        <w:spacing w:line="380" w:lineRule="exact"/>
        <w:rPr>
          <w:rFonts w:ascii="宋体"/>
          <w:b/>
          <w:color w:val="000000"/>
          <w:szCs w:val="28"/>
        </w:rPr>
      </w:pPr>
      <w:r>
        <w:rPr>
          <w:rFonts w:hint="eastAsia" w:ascii="宋体"/>
          <w:b/>
          <w:color w:val="000000"/>
          <w:szCs w:val="28"/>
        </w:rPr>
        <w:t xml:space="preserve">                             </w:t>
      </w:r>
    </w:p>
    <w:p>
      <w:pPr>
        <w:spacing w:line="380" w:lineRule="exact"/>
        <w:rPr>
          <w:rFonts w:ascii="宋体"/>
          <w:b/>
          <w:color w:val="000000"/>
          <w:szCs w:val="28"/>
        </w:rPr>
      </w:pPr>
    </w:p>
    <w:p>
      <w:pPr>
        <w:pStyle w:val="2"/>
        <w:rPr>
          <w:rFonts w:ascii="宋体"/>
          <w:b/>
          <w:color w:val="000000"/>
          <w:szCs w:val="28"/>
        </w:rPr>
      </w:pPr>
    </w:p>
    <w:tbl>
      <w:tblPr>
        <w:tblStyle w:val="5"/>
        <w:tblW w:w="14534"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85"/>
        <w:gridCol w:w="885"/>
        <w:gridCol w:w="2580"/>
        <w:gridCol w:w="795"/>
        <w:gridCol w:w="945"/>
        <w:gridCol w:w="975"/>
        <w:gridCol w:w="885"/>
        <w:gridCol w:w="959"/>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10" w:type="dxa"/>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序号</w:t>
            </w:r>
          </w:p>
        </w:tc>
        <w:tc>
          <w:tcPr>
            <w:tcW w:w="885" w:type="dxa"/>
            <w:tcBorders>
              <w:right w:val="single" w:color="auto" w:sz="4" w:space="0"/>
            </w:tcBorders>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包件号</w:t>
            </w:r>
          </w:p>
        </w:tc>
        <w:tc>
          <w:tcPr>
            <w:tcW w:w="885" w:type="dxa"/>
            <w:tcBorders>
              <w:right w:val="single" w:color="auto" w:sz="4" w:space="0"/>
            </w:tcBorders>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物资  名称</w:t>
            </w:r>
          </w:p>
        </w:tc>
        <w:tc>
          <w:tcPr>
            <w:tcW w:w="2580" w:type="dxa"/>
            <w:tcBorders>
              <w:left w:val="single" w:color="auto" w:sz="4" w:space="0"/>
            </w:tcBorders>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规格型号</w:t>
            </w:r>
          </w:p>
        </w:tc>
        <w:tc>
          <w:tcPr>
            <w:tcW w:w="795" w:type="dxa"/>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计量  单位</w:t>
            </w:r>
          </w:p>
        </w:tc>
        <w:tc>
          <w:tcPr>
            <w:tcW w:w="945" w:type="dxa"/>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包件数量</w:t>
            </w:r>
          </w:p>
        </w:tc>
        <w:tc>
          <w:tcPr>
            <w:tcW w:w="975" w:type="dxa"/>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交货地点</w:t>
            </w:r>
          </w:p>
        </w:tc>
        <w:tc>
          <w:tcPr>
            <w:tcW w:w="885" w:type="dxa"/>
            <w:noWrap w:val="0"/>
            <w:vAlign w:val="center"/>
          </w:tcPr>
          <w:p>
            <w:pPr>
              <w:widowControl/>
              <w:spacing w:line="200" w:lineRule="exact"/>
              <w:rPr>
                <w:rFonts w:ascii="宋体" w:hAnsi="宋体" w:cs="宋体"/>
                <w:kern w:val="0"/>
                <w:sz w:val="18"/>
                <w:szCs w:val="18"/>
              </w:rPr>
            </w:pPr>
            <w:r>
              <w:rPr>
                <w:rFonts w:hint="eastAsia" w:ascii="宋体" w:hAnsi="宋体" w:cs="宋体"/>
                <w:kern w:val="0"/>
                <w:sz w:val="18"/>
                <w:szCs w:val="18"/>
              </w:rPr>
              <w:t>包件售价（元）</w:t>
            </w:r>
          </w:p>
        </w:tc>
        <w:tc>
          <w:tcPr>
            <w:tcW w:w="959" w:type="dxa"/>
            <w:noWrap w:val="0"/>
            <w:vAlign w:val="center"/>
          </w:tcPr>
          <w:p>
            <w:pPr>
              <w:widowControl/>
              <w:spacing w:line="200" w:lineRule="exact"/>
              <w:rPr>
                <w:rFonts w:ascii="宋体" w:hAnsi="宋体" w:cs="宋体"/>
                <w:kern w:val="0"/>
                <w:sz w:val="18"/>
                <w:szCs w:val="18"/>
              </w:rPr>
            </w:pPr>
            <w:r>
              <w:rPr>
                <w:rFonts w:hint="eastAsia" w:ascii="宋体" w:hAnsi="宋体" w:cs="宋体"/>
                <w:kern w:val="0"/>
                <w:sz w:val="18"/>
                <w:szCs w:val="18"/>
              </w:rPr>
              <w:t>投标保证金（万元）</w:t>
            </w:r>
          </w:p>
        </w:tc>
        <w:tc>
          <w:tcPr>
            <w:tcW w:w="5115" w:type="dxa"/>
            <w:noWrap w:val="0"/>
            <w:vAlign w:val="center"/>
          </w:tcPr>
          <w:p>
            <w:pPr>
              <w:widowControl/>
              <w:spacing w:line="200" w:lineRule="exact"/>
              <w:rPr>
                <w:rFonts w:ascii="宋体" w:hAnsi="宋体" w:cs="宋体"/>
                <w:kern w:val="0"/>
                <w:sz w:val="18"/>
                <w:szCs w:val="18"/>
              </w:rPr>
            </w:pPr>
            <w:r>
              <w:rPr>
                <w:rFonts w:hint="eastAsia" w:ascii="宋体" w:hAnsi="宋体" w:cs="宋体"/>
                <w:kern w:val="0"/>
                <w:sz w:val="18"/>
                <w:szCs w:val="18"/>
              </w:rPr>
              <w:t xml:space="preserve">                  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1</w:t>
            </w:r>
          </w:p>
        </w:tc>
        <w:tc>
          <w:tcPr>
            <w:tcW w:w="885" w:type="dxa"/>
            <w:vMerge w:val="restart"/>
            <w:tcBorders>
              <w:right w:val="single" w:color="auto" w:sz="4" w:space="0"/>
            </w:tcBorders>
            <w:noWrap w:val="0"/>
            <w:vAlign w:val="center"/>
          </w:tcPr>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p>
          <w:p>
            <w:pPr>
              <w:spacing w:line="200" w:lineRule="exact"/>
              <w:jc w:val="center"/>
              <w:rPr>
                <w:rFonts w:ascii="宋体" w:hAnsi="宋体" w:eastAsia="宋体" w:cs="宋体"/>
                <w:sz w:val="18"/>
                <w:szCs w:val="18"/>
              </w:rPr>
            </w:pPr>
            <w:r>
              <w:rPr>
                <w:rFonts w:hint="eastAsia" w:ascii="宋体" w:hAnsi="宋体" w:eastAsia="宋体" w:cs="宋体"/>
                <w:sz w:val="18"/>
                <w:szCs w:val="18"/>
              </w:rPr>
              <w:t>02-DXDL</w:t>
            </w: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WDZB-YJE5*4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2080 </w:t>
            </w:r>
          </w:p>
        </w:tc>
        <w:tc>
          <w:tcPr>
            <w:tcW w:w="975" w:type="dxa"/>
            <w:vMerge w:val="restart"/>
            <w:noWrap w:val="0"/>
            <w:vAlign w:val="center"/>
          </w:tcPr>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eastAsia="宋体" w:cs="宋体"/>
                <w:sz w:val="18"/>
                <w:szCs w:val="18"/>
              </w:rPr>
            </w:pPr>
          </w:p>
          <w:p>
            <w:pPr>
              <w:widowControl/>
              <w:spacing w:line="200" w:lineRule="exact"/>
              <w:rPr>
                <w:rFonts w:ascii="宋体" w:hAnsi="宋体" w:cs="宋体"/>
                <w:kern w:val="0"/>
                <w:sz w:val="18"/>
                <w:szCs w:val="18"/>
              </w:rPr>
            </w:pPr>
            <w:r>
              <w:rPr>
                <w:rFonts w:hint="eastAsia" w:ascii="宋体" w:hAnsi="宋体" w:eastAsia="宋体" w:cs="宋体"/>
                <w:sz w:val="18"/>
                <w:szCs w:val="18"/>
              </w:rPr>
              <w:t>沈阳市浑南新区（东陵区）后营城子村中铁隧道局集团有限公司沈阳地铁车辆段项目部</w:t>
            </w:r>
            <w:r>
              <w:rPr>
                <w:rFonts w:hint="eastAsia" w:ascii="宋体" w:hAnsi="宋体" w:eastAsia="宋体" w:cs="宋体"/>
                <w:kern w:val="0"/>
                <w:sz w:val="18"/>
                <w:szCs w:val="18"/>
              </w:rPr>
              <w:t>涵盖本项目</w:t>
            </w:r>
          </w:p>
        </w:tc>
        <w:tc>
          <w:tcPr>
            <w:tcW w:w="885" w:type="dxa"/>
            <w:vMerge w:val="restart"/>
            <w:noWrap w:val="0"/>
            <w:vAlign w:val="center"/>
          </w:tcPr>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r>
              <w:rPr>
                <w:rFonts w:hint="eastAsia" w:ascii="宋体" w:hAnsi="宋体" w:cs="宋体"/>
                <w:kern w:val="0"/>
                <w:sz w:val="18"/>
                <w:szCs w:val="18"/>
              </w:rPr>
              <w:t>1000</w:t>
            </w:r>
          </w:p>
        </w:tc>
        <w:tc>
          <w:tcPr>
            <w:tcW w:w="959" w:type="dxa"/>
            <w:vMerge w:val="restart"/>
            <w:noWrap w:val="0"/>
            <w:vAlign w:val="center"/>
          </w:tcPr>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cs="宋体"/>
                <w:kern w:val="0"/>
                <w:sz w:val="18"/>
                <w:szCs w:val="18"/>
              </w:rPr>
            </w:pPr>
          </w:p>
          <w:p>
            <w:pPr>
              <w:widowControl/>
              <w:spacing w:line="200" w:lineRule="exact"/>
              <w:jc w:val="center"/>
              <w:rPr>
                <w:rFonts w:ascii="宋体" w:hAnsi="宋体" w:eastAsia="宋体" w:cs="宋体"/>
                <w:kern w:val="0"/>
                <w:sz w:val="18"/>
                <w:szCs w:val="18"/>
              </w:rPr>
            </w:pPr>
            <w:r>
              <w:rPr>
                <w:rFonts w:hint="eastAsia" w:ascii="宋体" w:hAnsi="宋体" w:cs="宋体"/>
                <w:kern w:val="0"/>
                <w:sz w:val="18"/>
                <w:szCs w:val="18"/>
              </w:rPr>
              <w:t>1</w:t>
            </w:r>
          </w:p>
        </w:tc>
        <w:tc>
          <w:tcPr>
            <w:tcW w:w="5115" w:type="dxa"/>
            <w:vMerge w:val="restart"/>
            <w:noWrap w:val="0"/>
            <w:vAlign w:val="center"/>
          </w:tcPr>
          <w:p>
            <w:pPr>
              <w:keepNext w:val="0"/>
              <w:keepLines w:val="0"/>
              <w:pageBreakBefore w:val="0"/>
              <w:kinsoku/>
              <w:wordWrap/>
              <w:overflowPunct/>
              <w:topLinePunct w:val="0"/>
              <w:autoSpaceDE/>
              <w:autoSpaceDN/>
              <w:bidi w:val="0"/>
              <w:spacing w:line="260" w:lineRule="exact"/>
              <w:textAlignment w:val="auto"/>
              <w:rPr>
                <w:rFonts w:ascii="宋体" w:hAnsi="宋体"/>
                <w:sz w:val="18"/>
                <w:szCs w:val="18"/>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1.</w:t>
            </w:r>
            <w:r>
              <w:rPr>
                <w:rFonts w:ascii="宋体" w:hAnsi="宋体"/>
                <w:sz w:val="18"/>
                <w:szCs w:val="18"/>
              </w:rPr>
              <w:t>营业范围要求：</w:t>
            </w:r>
            <w:r>
              <w:rPr>
                <w:rFonts w:hint="eastAsia" w:ascii="宋体" w:hAnsi="宋体" w:cs="宋体"/>
                <w:bCs/>
                <w:kern w:val="0"/>
                <w:sz w:val="18"/>
                <w:szCs w:val="18"/>
              </w:rPr>
              <w:t>投标人必须是经国家工商、税务机关登记注册，具备增值税一般纳税人资格，符合投标项目经营范围，具备独立法人资格的生产企业或代理商。</w:t>
            </w:r>
          </w:p>
          <w:p>
            <w:pPr>
              <w:keepNext w:val="0"/>
              <w:keepLines w:val="0"/>
              <w:pageBreakBefore w:val="0"/>
              <w:widowControl/>
              <w:kinsoku/>
              <w:wordWrap/>
              <w:overflowPunct/>
              <w:topLinePunct w:val="0"/>
              <w:autoSpaceDE/>
              <w:autoSpaceDN/>
              <w:bidi w:val="0"/>
              <w:spacing w:line="260" w:lineRule="exact"/>
              <w:jc w:val="left"/>
              <w:textAlignment w:val="auto"/>
              <w:rPr>
                <w:rFonts w:ascii="宋体" w:hAnsi="宋体"/>
                <w:sz w:val="18"/>
                <w:szCs w:val="18"/>
              </w:rPr>
            </w:pPr>
            <w:r>
              <w:rPr>
                <w:rFonts w:hint="eastAsia" w:ascii="宋体" w:hAnsi="宋体"/>
                <w:sz w:val="18"/>
                <w:szCs w:val="18"/>
              </w:rPr>
              <w:t xml:space="preserve">   2</w:t>
            </w:r>
            <w:r>
              <w:rPr>
                <w:rFonts w:hint="eastAsia" w:ascii="宋体" w:hAnsi="宋体" w:cs="宋体"/>
                <w:kern w:val="0"/>
                <w:sz w:val="18"/>
                <w:szCs w:val="18"/>
              </w:rPr>
              <w:t>.生产能力：</w:t>
            </w:r>
            <w:r>
              <w:rPr>
                <w:rFonts w:hint="eastAsia" w:ascii="宋体" w:hAnsi="宋体" w:eastAsia="宋体" w:cs="Times New Roman"/>
                <w:bCs/>
                <w:color w:val="000000"/>
                <w:sz w:val="18"/>
                <w:szCs w:val="18"/>
              </w:rPr>
              <w:t>具有相应的配套生产设备，生产工艺、装备必须符合国家电线电缆的相关规定。</w:t>
            </w:r>
          </w:p>
          <w:p>
            <w:pPr>
              <w:keepNext w:val="0"/>
              <w:keepLines w:val="0"/>
              <w:pageBreakBefore w:val="0"/>
              <w:widowControl/>
              <w:kinsoku/>
              <w:wordWrap/>
              <w:overflowPunct/>
              <w:topLinePunct w:val="0"/>
              <w:autoSpaceDE/>
              <w:autoSpaceDN/>
              <w:bidi w:val="0"/>
              <w:spacing w:line="260" w:lineRule="exact"/>
              <w:jc w:val="left"/>
              <w:textAlignment w:val="auto"/>
              <w:rPr>
                <w:rFonts w:ascii="宋体" w:hAnsi="宋体"/>
                <w:sz w:val="18"/>
                <w:szCs w:val="18"/>
              </w:rPr>
            </w:pPr>
            <w:r>
              <w:rPr>
                <w:rFonts w:hint="eastAsia" w:ascii="宋体" w:hAnsi="宋体"/>
                <w:sz w:val="18"/>
                <w:szCs w:val="18"/>
              </w:rPr>
              <w:t xml:space="preserve">   3.</w:t>
            </w:r>
            <w:r>
              <w:rPr>
                <w:rFonts w:ascii="宋体" w:hAnsi="宋体"/>
                <w:sz w:val="18"/>
                <w:szCs w:val="18"/>
              </w:rPr>
              <w:t>财务能力要求：</w:t>
            </w:r>
            <w:r>
              <w:rPr>
                <w:rFonts w:hint="eastAsia" w:ascii="宋体" w:hAnsi="宋体"/>
                <w:sz w:val="18"/>
                <w:szCs w:val="18"/>
              </w:rPr>
              <w:t>具有良好的资金财务状况，能够开具正规增值税专用发票，生产商注册资金达到5000万元及以上，供应商注册资金达到400万元及以上。</w:t>
            </w:r>
          </w:p>
          <w:p>
            <w:pPr>
              <w:keepNext w:val="0"/>
              <w:keepLines w:val="0"/>
              <w:pageBreakBefore w:val="0"/>
              <w:widowControl/>
              <w:kinsoku/>
              <w:wordWrap/>
              <w:overflowPunct/>
              <w:topLinePunct w:val="0"/>
              <w:autoSpaceDE/>
              <w:autoSpaceDN/>
              <w:bidi w:val="0"/>
              <w:spacing w:line="260" w:lineRule="exact"/>
              <w:ind w:firstLine="360" w:firstLineChars="200"/>
              <w:jc w:val="left"/>
              <w:textAlignment w:val="auto"/>
              <w:rPr>
                <w:rFonts w:ascii="宋体" w:hAnsi="宋体"/>
                <w:sz w:val="18"/>
                <w:szCs w:val="18"/>
              </w:rPr>
            </w:pPr>
            <w:r>
              <w:rPr>
                <w:rFonts w:hint="eastAsia" w:ascii="宋体" w:hAnsi="宋体"/>
                <w:sz w:val="18"/>
                <w:szCs w:val="18"/>
              </w:rPr>
              <w:t>4.许可和认证要求：投标物资如属于国家颁布生产许可证范围内的，应提供《全国工业产品生产许可证》；如属于行政许可或强制认证的，应提供行政许可或强制认证证书（代理商、经销商没有的须提供生产厂家的）。</w:t>
            </w:r>
          </w:p>
          <w:p>
            <w:pPr>
              <w:keepNext w:val="0"/>
              <w:keepLines w:val="0"/>
              <w:pageBreakBefore w:val="0"/>
              <w:widowControl/>
              <w:kinsoku/>
              <w:wordWrap/>
              <w:overflowPunct/>
              <w:topLinePunct w:val="0"/>
              <w:autoSpaceDE/>
              <w:autoSpaceDN/>
              <w:bidi w:val="0"/>
              <w:spacing w:line="260" w:lineRule="exact"/>
              <w:ind w:firstLine="360" w:firstLineChars="200"/>
              <w:jc w:val="left"/>
              <w:textAlignment w:val="auto"/>
              <w:rPr>
                <w:rFonts w:ascii="宋体" w:hAnsi="宋体" w:cs="宋体"/>
                <w:sz w:val="18"/>
                <w:szCs w:val="18"/>
              </w:rPr>
            </w:pPr>
            <w:r>
              <w:rPr>
                <w:rFonts w:hint="eastAsia" w:ascii="宋体" w:hAnsi="宋体"/>
                <w:sz w:val="18"/>
                <w:szCs w:val="18"/>
              </w:rPr>
              <w:t>5.</w:t>
            </w:r>
            <w:r>
              <w:rPr>
                <w:rFonts w:hint="eastAsia" w:ascii="宋体" w:hAnsi="宋体" w:cs="宋体"/>
                <w:kern w:val="0"/>
                <w:sz w:val="18"/>
                <w:szCs w:val="18"/>
              </w:rPr>
              <w:t>供货业绩：</w:t>
            </w:r>
            <w:r>
              <w:rPr>
                <w:rFonts w:hint="eastAsia" w:ascii="宋体" w:hAnsi="宋体"/>
                <w:sz w:val="18"/>
                <w:szCs w:val="18"/>
              </w:rPr>
              <w:t>投标人具有至少三份近三年内房屋建筑、地铁</w:t>
            </w:r>
            <w:r>
              <w:rPr>
                <w:rFonts w:hint="eastAsia" w:ascii="宋体" w:hAnsi="宋体" w:cs="宋体"/>
                <w:sz w:val="18"/>
                <w:szCs w:val="18"/>
              </w:rPr>
              <w:t>等建设项目的投标物资供货业绩相关证明材料。</w:t>
            </w:r>
          </w:p>
          <w:p>
            <w:pPr>
              <w:keepNext w:val="0"/>
              <w:keepLines w:val="0"/>
              <w:pageBreakBefore w:val="0"/>
              <w:kinsoku/>
              <w:wordWrap/>
              <w:overflowPunct/>
              <w:topLinePunct w:val="0"/>
              <w:autoSpaceDE/>
              <w:autoSpaceDN/>
              <w:bidi w:val="0"/>
              <w:spacing w:line="260" w:lineRule="exact"/>
              <w:textAlignment w:val="auto"/>
              <w:rPr>
                <w:rFonts w:ascii="宋体" w:hAnsi="宋体" w:cs="宋体"/>
                <w:color w:val="FF0000"/>
                <w:sz w:val="18"/>
                <w:szCs w:val="18"/>
              </w:rPr>
            </w:pPr>
            <w:r>
              <w:rPr>
                <w:rFonts w:hint="eastAsia" w:ascii="宋体" w:hAnsi="宋体" w:cs="宋体"/>
                <w:sz w:val="18"/>
                <w:szCs w:val="18"/>
              </w:rPr>
              <w:t xml:space="preserve">    6.</w:t>
            </w:r>
            <w:r>
              <w:rPr>
                <w:rFonts w:hint="eastAsia" w:ascii="宋体" w:hAnsi="宋体" w:cs="宋体"/>
                <w:color w:val="000000"/>
                <w:sz w:val="18"/>
                <w:szCs w:val="18"/>
              </w:rPr>
              <w:t>质量保证能力要求：</w:t>
            </w:r>
            <w:r>
              <w:rPr>
                <w:rFonts w:hint="eastAsia" w:ascii="宋体" w:hAnsi="宋体"/>
                <w:color w:val="000000"/>
                <w:sz w:val="18"/>
                <w:szCs w:val="18"/>
              </w:rPr>
              <w:t>投标人须提供电线电缆相关产品</w:t>
            </w:r>
            <w:r>
              <w:rPr>
                <w:rFonts w:ascii="宋体" w:hAnsi="宋体"/>
                <w:color w:val="000000"/>
                <w:sz w:val="18"/>
                <w:szCs w:val="18"/>
              </w:rPr>
              <w:t>具有</w:t>
            </w:r>
            <w:r>
              <w:rPr>
                <w:rFonts w:hint="eastAsia" w:ascii="宋体" w:hAnsi="宋体"/>
                <w:sz w:val="18"/>
                <w:szCs w:val="18"/>
              </w:rPr>
              <w:t>近三</w:t>
            </w:r>
            <w:r>
              <w:rPr>
                <w:rFonts w:ascii="宋体" w:hAnsi="宋体"/>
                <w:color w:val="000000"/>
                <w:sz w:val="18"/>
                <w:szCs w:val="18"/>
              </w:rPr>
              <w:t>年任意一年的</w:t>
            </w:r>
            <w:r>
              <w:rPr>
                <w:rFonts w:hint="eastAsia" w:ascii="宋体" w:hAnsi="宋体"/>
                <w:color w:val="000000"/>
                <w:sz w:val="18"/>
                <w:szCs w:val="18"/>
              </w:rPr>
              <w:t>市</w:t>
            </w:r>
            <w:r>
              <w:rPr>
                <w:rFonts w:ascii="宋体" w:hAnsi="宋体"/>
                <w:color w:val="000000"/>
                <w:sz w:val="18"/>
                <w:szCs w:val="18"/>
              </w:rPr>
              <w:t>级</w:t>
            </w:r>
            <w:r>
              <w:rPr>
                <w:rFonts w:hint="eastAsia" w:ascii="宋体" w:hAnsi="宋体"/>
                <w:color w:val="000000"/>
                <w:sz w:val="18"/>
                <w:szCs w:val="18"/>
              </w:rPr>
              <w:t>及</w:t>
            </w:r>
            <w:r>
              <w:rPr>
                <w:rFonts w:ascii="宋体" w:hAnsi="宋体"/>
                <w:color w:val="000000"/>
                <w:sz w:val="18"/>
                <w:szCs w:val="18"/>
              </w:rPr>
              <w:t>以上专业检测机构出具的投标</w:t>
            </w:r>
            <w:r>
              <w:rPr>
                <w:rFonts w:hint="eastAsia" w:ascii="宋体" w:hAnsi="宋体"/>
                <w:color w:val="000000"/>
                <w:sz w:val="18"/>
                <w:szCs w:val="18"/>
              </w:rPr>
              <w:t>电线、电缆</w:t>
            </w:r>
            <w:r>
              <w:rPr>
                <w:rFonts w:hint="eastAsia" w:ascii="宋体" w:hAnsi="宋体" w:eastAsia="宋体" w:cs="宋体"/>
                <w:color w:val="000000"/>
                <w:kern w:val="0"/>
                <w:sz w:val="18"/>
                <w:szCs w:val="18"/>
                <w:lang w:bidi="ar"/>
              </w:rPr>
              <w:t>的</w:t>
            </w:r>
            <w:r>
              <w:rPr>
                <w:rFonts w:ascii="宋体" w:hAnsi="宋体"/>
                <w:color w:val="000000"/>
                <w:sz w:val="18"/>
                <w:szCs w:val="18"/>
              </w:rPr>
              <w:t>质量检验报告共</w:t>
            </w:r>
            <w:r>
              <w:rPr>
                <w:rFonts w:hint="eastAsia" w:ascii="宋体" w:hAnsi="宋体"/>
                <w:color w:val="000000"/>
                <w:sz w:val="18"/>
                <w:szCs w:val="18"/>
              </w:rPr>
              <w:t>三</w:t>
            </w:r>
            <w:r>
              <w:rPr>
                <w:rFonts w:ascii="宋体" w:hAnsi="宋体"/>
                <w:color w:val="000000"/>
                <w:sz w:val="18"/>
                <w:szCs w:val="18"/>
              </w:rPr>
              <w:t>份</w:t>
            </w:r>
            <w:r>
              <w:rPr>
                <w:rFonts w:hint="eastAsia" w:ascii="宋体" w:hAnsi="宋体"/>
                <w:color w:val="000000"/>
                <w:sz w:val="18"/>
                <w:szCs w:val="18"/>
              </w:rPr>
              <w:t>（其中电线一份、电缆二份）</w:t>
            </w:r>
            <w:r>
              <w:rPr>
                <w:rFonts w:ascii="宋体" w:hAnsi="宋体"/>
                <w:color w:val="000000"/>
                <w:sz w:val="18"/>
                <w:szCs w:val="18"/>
              </w:rPr>
              <w:t>。</w:t>
            </w:r>
          </w:p>
          <w:p>
            <w:pPr>
              <w:keepNext w:val="0"/>
              <w:keepLines w:val="0"/>
              <w:pageBreakBefore w:val="0"/>
              <w:kinsoku/>
              <w:wordWrap/>
              <w:overflowPunct/>
              <w:topLinePunct w:val="0"/>
              <w:autoSpaceDE/>
              <w:autoSpaceDN/>
              <w:bidi w:val="0"/>
              <w:spacing w:line="260" w:lineRule="exact"/>
              <w:ind w:firstLine="360"/>
              <w:textAlignment w:val="auto"/>
              <w:rPr>
                <w:rFonts w:ascii="宋体" w:hAnsi="宋体" w:cs="宋体"/>
                <w:kern w:val="0"/>
                <w:sz w:val="18"/>
                <w:szCs w:val="18"/>
              </w:rPr>
            </w:pPr>
            <w:r>
              <w:rPr>
                <w:rFonts w:hint="eastAsia" w:ascii="宋体" w:hAnsi="宋体" w:cs="宋体"/>
                <w:sz w:val="18"/>
                <w:szCs w:val="18"/>
              </w:rPr>
              <w:t>7.</w:t>
            </w:r>
            <w:r>
              <w:rPr>
                <w:rFonts w:hint="eastAsia" w:ascii="宋体" w:hAnsi="宋体" w:cs="宋体"/>
                <w:kern w:val="0"/>
                <w:sz w:val="18"/>
                <w:szCs w:val="18"/>
              </w:rPr>
              <w:t>履约信用：投标人必须具有良好的社会信誉，最近两年内没有与骗取合同有关的犯罪或严重违法行为而引起的诉讼和仲裁；近两年不曾在合同中严重违约；财产被接管或冻结，企业未处于禁止或取消投标状态；</w:t>
            </w:r>
            <w:r>
              <w:rPr>
                <w:rFonts w:ascii="宋体" w:hAnsi="宋体"/>
                <w:sz w:val="18"/>
                <w:szCs w:val="18"/>
              </w:rPr>
              <w:t>要求企业开户银行出具的投标人</w:t>
            </w:r>
            <w:r>
              <w:rPr>
                <w:rFonts w:hint="eastAsia" w:ascii="宋体" w:hAnsi="宋体"/>
                <w:sz w:val="18"/>
                <w:szCs w:val="18"/>
              </w:rPr>
              <w:t>资</w:t>
            </w:r>
            <w:r>
              <w:rPr>
                <w:rFonts w:ascii="宋体" w:hAnsi="宋体"/>
                <w:sz w:val="18"/>
                <w:szCs w:val="18"/>
              </w:rPr>
              <w:t>信证明和</w:t>
            </w:r>
            <w:r>
              <w:rPr>
                <w:rFonts w:hint="eastAsia" w:ascii="宋体" w:hAnsi="宋体"/>
                <w:sz w:val="18"/>
                <w:szCs w:val="18"/>
              </w:rPr>
              <w:t>两</w:t>
            </w:r>
            <w:r>
              <w:rPr>
                <w:rFonts w:ascii="宋体" w:hAnsi="宋体"/>
                <w:sz w:val="18"/>
                <w:szCs w:val="18"/>
              </w:rPr>
              <w:t>家同类投标物资已供买方或使用单位出具的投标人履约情况证明；</w:t>
            </w:r>
            <w:r>
              <w:rPr>
                <w:rFonts w:hint="eastAsia" w:ascii="宋体" w:hAnsi="宋体" w:cs="宋体"/>
                <w:kern w:val="0"/>
                <w:sz w:val="18"/>
                <w:szCs w:val="18"/>
              </w:rPr>
              <w:t>同时具有履行合同的能力和良好的履约记录。</w:t>
            </w:r>
          </w:p>
          <w:p>
            <w:pPr>
              <w:keepNext w:val="0"/>
              <w:keepLines w:val="0"/>
              <w:pageBreakBefore w:val="0"/>
              <w:tabs>
                <w:tab w:val="left" w:pos="3000"/>
                <w:tab w:val="left" w:pos="3280"/>
                <w:tab w:val="left" w:pos="6120"/>
                <w:tab w:val="left" w:pos="7540"/>
                <w:tab w:val="left" w:pos="8320"/>
              </w:tabs>
              <w:kinsoku/>
              <w:wordWrap/>
              <w:overflowPunct/>
              <w:topLinePunct w:val="0"/>
              <w:autoSpaceDE/>
              <w:autoSpaceDN/>
              <w:bidi w:val="0"/>
              <w:adjustRightInd w:val="0"/>
              <w:snapToGrid w:val="0"/>
              <w:spacing w:line="260" w:lineRule="exact"/>
              <w:ind w:firstLine="360" w:firstLineChars="200"/>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8.投标人须为中国中铁电线电缆供应商</w:t>
            </w:r>
            <w:r>
              <w:rPr>
                <w:rFonts w:hint="eastAsia" w:ascii="宋体" w:hAnsi="宋体" w:cs="宋体"/>
                <w:kern w:val="0"/>
                <w:sz w:val="18"/>
                <w:szCs w:val="18"/>
              </w:rPr>
              <w:t>准入名录</w:t>
            </w:r>
            <w:r>
              <w:rPr>
                <w:rFonts w:hint="eastAsia" w:ascii="宋体" w:hAnsi="宋体" w:cs="宋体"/>
                <w:kern w:val="0"/>
                <w:sz w:val="18"/>
                <w:szCs w:val="18"/>
                <w:lang w:val="en-US" w:eastAsia="zh-CN"/>
              </w:rPr>
              <w:t>合格、有效</w:t>
            </w:r>
            <w:r>
              <w:rPr>
                <w:rFonts w:hint="eastAsia" w:ascii="宋体" w:hAnsi="宋体" w:cs="宋体"/>
                <w:kern w:val="0"/>
                <w:sz w:val="18"/>
                <w:szCs w:val="18"/>
              </w:rPr>
              <w:t>范围内</w:t>
            </w:r>
            <w:r>
              <w:rPr>
                <w:rFonts w:hint="eastAsia" w:ascii="宋体" w:hAnsi="宋体" w:cs="宋体"/>
                <w:kern w:val="0"/>
                <w:sz w:val="18"/>
                <w:szCs w:val="18"/>
                <w:lang w:val="en-US" w:eastAsia="zh-CN"/>
              </w:rPr>
              <w:t>或沈阳地铁工程九号线一期、十号线工程风水电项目甲控合格供方名单</w:t>
            </w:r>
            <w:r>
              <w:rPr>
                <w:rFonts w:hint="eastAsia" w:ascii="宋体" w:hAnsi="宋体" w:cs="宋体"/>
                <w:kern w:val="0"/>
                <w:sz w:val="18"/>
                <w:szCs w:val="18"/>
                <w:lang w:eastAsia="zh-CN"/>
              </w:rPr>
              <w:t>。</w:t>
            </w:r>
          </w:p>
          <w:p>
            <w:pPr>
              <w:keepNext w:val="0"/>
              <w:keepLines w:val="0"/>
              <w:pageBreakBefore w:val="0"/>
              <w:kinsoku/>
              <w:wordWrap/>
              <w:overflowPunct/>
              <w:topLinePunct w:val="0"/>
              <w:autoSpaceDE/>
              <w:autoSpaceDN/>
              <w:bidi w:val="0"/>
              <w:spacing w:line="260" w:lineRule="exact"/>
              <w:ind w:firstLine="360" w:firstLineChars="200"/>
              <w:jc w:val="left"/>
              <w:textAlignment w:val="auto"/>
              <w:rPr>
                <w:rFonts w:ascii="宋体" w:hAnsi="宋体" w:cs="宋体"/>
                <w:kern w:val="0"/>
                <w:sz w:val="18"/>
                <w:szCs w:val="18"/>
              </w:rPr>
            </w:pPr>
            <w:r>
              <w:rPr>
                <w:rFonts w:hint="eastAsia" w:ascii="宋体" w:hAnsi="宋体" w:eastAsia="宋体" w:cs="宋体"/>
                <w:kern w:val="0"/>
                <w:sz w:val="18"/>
                <w:szCs w:val="18"/>
                <w:lang w:val="en-US" w:eastAsia="zh-CN"/>
              </w:rPr>
              <w:t>9</w:t>
            </w:r>
            <w:r>
              <w:rPr>
                <w:rFonts w:hint="eastAsia" w:ascii="宋体" w:hAnsi="宋体" w:eastAsia="宋体" w:cs="宋体"/>
                <w:kern w:val="0"/>
                <w:sz w:val="18"/>
                <w:szCs w:val="18"/>
              </w:rPr>
              <w:t>.</w:t>
            </w:r>
            <w:r>
              <w:rPr>
                <w:rFonts w:hint="eastAsia" w:ascii="宋体" w:hAnsi="宋体" w:eastAsia="宋体" w:cs="宋体"/>
                <w:bCs/>
                <w:color w:val="000000"/>
                <w:sz w:val="18"/>
                <w:szCs w:val="18"/>
                <w:highlight w:val="none"/>
              </w:rPr>
              <w:t>代</w:t>
            </w:r>
            <w:r>
              <w:rPr>
                <w:rFonts w:hint="eastAsia" w:ascii="宋体" w:hAnsi="宋体" w:eastAsia="宋体" w:cs="宋体"/>
                <w:color w:val="000000"/>
                <w:sz w:val="18"/>
                <w:szCs w:val="18"/>
                <w:highlight w:val="none"/>
              </w:rPr>
              <w:t>理商须具有满足本资格条件要求的生产厂出具的针对投标包件唯一授权函，生产厂与授权的代理商不得参与同一包件的投标。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2</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color w:val="0000FF"/>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color w:val="0000FF"/>
                <w:kern w:val="0"/>
                <w:sz w:val="18"/>
                <w:szCs w:val="18"/>
              </w:rPr>
            </w:pPr>
            <w:r>
              <w:rPr>
                <w:rFonts w:hint="eastAsia" w:ascii="宋体" w:hAnsi="宋体" w:eastAsia="宋体" w:cs="宋体"/>
                <w:color w:val="000000"/>
                <w:sz w:val="18"/>
                <w:szCs w:val="18"/>
              </w:rPr>
              <w:t>WDZB-YJE3*4</w:t>
            </w:r>
          </w:p>
        </w:tc>
        <w:tc>
          <w:tcPr>
            <w:tcW w:w="795" w:type="dxa"/>
            <w:noWrap w:val="0"/>
            <w:vAlign w:val="top"/>
          </w:tcPr>
          <w:p>
            <w:pPr>
              <w:jc w:val="center"/>
              <w:rPr>
                <w:rFonts w:ascii="宋体" w:hAnsi="宋体" w:eastAsia="宋体" w:cs="宋体"/>
                <w:color w:val="0000FF"/>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50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3</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WDZB-YJE3*10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1075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4</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WDZB-YJE3*6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535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5</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WDZB-YJE5*2.5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160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6</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WDZBN-YJE5*6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5078</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7</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WDZBN-YJE5*4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985</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8</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WDZBN-YJE3*4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370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9</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WDZBN-YJE4*240+1*120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2685</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WDZBN-YJE4*150+1*70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3570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11</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WDZBN-YJE4*120+1*70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1880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WDZBN-YJE4*50+1*25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2750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13</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WDZBN-YJE4*35+1*16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1450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14</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WDZB-YJE4*240+1*120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1100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15</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WDZB-YJE4*150+1*70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1040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16</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WDZB-YJE4*120+1*70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182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WDZB-YJE4*95+1*50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3040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18</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WDZ-YJE4*95+1*50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305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19</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WDZB-YJE4*95+1*50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1300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WDZB-YJE4*70+1*35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2450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21</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WDZB-YJE4*50+1*25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8000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22</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WDZ-YJE4*50+1*25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115</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23</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WDZB-YJE4*35+1*16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6500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24</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WDZ-YJE4*35+1*16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560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WDZB-YJE4*25+1*16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8700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26</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WDZ-YJE4*25+1*16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530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27</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WDZBN-YJE5*10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550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28</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WDZBN-YJE4*10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350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29</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135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130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31</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WDZB-BYJ4*25+1*16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645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32</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WDZB-BYJ5*16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860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33</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WDZB-BYJ5*10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790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34</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WDZB-BYJ5*6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16000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35</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WDZB-BYZ5*4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6400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36</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WDZB-BYZ3*4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12500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37</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WDZB-BYJ3*10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48000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38</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WDZB-BYJ3*6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35000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39</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电线</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WDZB-BYJ2.5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200000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WDZB-YJE5*16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6100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41</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WDZB-YJE5*10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3200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42</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WDZB-YJE5*6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2500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43</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WDZBN-YJE4*25+1*16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140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44</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WDZBN-YJE3*25+1*16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4300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45</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WDZBN-YJE5*16</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1350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46</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WDZBN-BYJ2*2.5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20000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47</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WDZBN-BYJ2*1.0</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 xml:space="preserve">20000 </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48</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WDZBN-BYZ2.5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59000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49</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电线</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BV2.5</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200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510" w:type="dxa"/>
            <w:noWrap w:val="0"/>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50</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BV3*4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250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exact"/>
        </w:trPr>
        <w:tc>
          <w:tcPr>
            <w:tcW w:w="510" w:type="dxa"/>
            <w:noWrap w:val="0"/>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51</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885" w:type="dxa"/>
            <w:tcBorders>
              <w:righ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电缆</w:t>
            </w:r>
          </w:p>
        </w:tc>
        <w:tc>
          <w:tcPr>
            <w:tcW w:w="2580" w:type="dxa"/>
            <w:tcBorders>
              <w:left w:val="single" w:color="auto" w:sz="4" w:space="0"/>
            </w:tcBorders>
            <w:noWrap w:val="0"/>
            <w:vAlign w:val="top"/>
          </w:tcPr>
          <w:p>
            <w:pPr>
              <w:jc w:val="center"/>
              <w:rPr>
                <w:rFonts w:ascii="宋体" w:hAnsi="宋体" w:eastAsia="宋体" w:cs="宋体"/>
                <w:kern w:val="0"/>
                <w:sz w:val="18"/>
                <w:szCs w:val="18"/>
              </w:rPr>
            </w:pPr>
            <w:r>
              <w:rPr>
                <w:rFonts w:hint="eastAsia" w:ascii="宋体" w:hAnsi="宋体" w:eastAsia="宋体" w:cs="宋体"/>
                <w:color w:val="000000"/>
                <w:sz w:val="18"/>
                <w:szCs w:val="18"/>
              </w:rPr>
              <w:t>YJV5*4</w:t>
            </w:r>
          </w:p>
        </w:tc>
        <w:tc>
          <w:tcPr>
            <w:tcW w:w="79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米</w:t>
            </w:r>
          </w:p>
        </w:tc>
        <w:tc>
          <w:tcPr>
            <w:tcW w:w="945" w:type="dxa"/>
            <w:noWrap w:val="0"/>
            <w:vAlign w:val="top"/>
          </w:tcPr>
          <w:p>
            <w:pPr>
              <w:jc w:val="center"/>
              <w:rPr>
                <w:rFonts w:ascii="宋体" w:hAnsi="宋体" w:eastAsia="宋体" w:cs="宋体"/>
                <w:sz w:val="18"/>
                <w:szCs w:val="18"/>
              </w:rPr>
            </w:pPr>
            <w:r>
              <w:rPr>
                <w:rFonts w:hint="eastAsia" w:ascii="宋体" w:hAnsi="宋体" w:eastAsia="宋体" w:cs="宋体"/>
                <w:color w:val="000000"/>
                <w:sz w:val="18"/>
                <w:szCs w:val="18"/>
              </w:rPr>
              <w:t>60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510"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885"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3465" w:type="dxa"/>
            <w:gridSpan w:val="2"/>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合计</w:t>
            </w:r>
          </w:p>
        </w:tc>
        <w:tc>
          <w:tcPr>
            <w:tcW w:w="795" w:type="dxa"/>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米</w:t>
            </w:r>
          </w:p>
        </w:tc>
        <w:tc>
          <w:tcPr>
            <w:tcW w:w="945" w:type="dxa"/>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494950</w:t>
            </w:r>
          </w:p>
        </w:tc>
        <w:tc>
          <w:tcPr>
            <w:tcW w:w="975" w:type="dxa"/>
            <w:vMerge w:val="continue"/>
            <w:noWrap w:val="0"/>
            <w:vAlign w:val="center"/>
          </w:tcPr>
          <w:p>
            <w:pPr>
              <w:widowControl/>
              <w:spacing w:line="200" w:lineRule="exact"/>
              <w:jc w:val="center"/>
              <w:rPr>
                <w:rFonts w:ascii="宋体" w:hAnsi="宋体" w:cs="宋体"/>
                <w:kern w:val="0"/>
                <w:sz w:val="18"/>
                <w:szCs w:val="18"/>
              </w:rPr>
            </w:pPr>
          </w:p>
        </w:tc>
        <w:tc>
          <w:tcPr>
            <w:tcW w:w="885" w:type="dxa"/>
            <w:vMerge w:val="continue"/>
            <w:noWrap w:val="0"/>
            <w:vAlign w:val="center"/>
          </w:tcPr>
          <w:p>
            <w:pPr>
              <w:widowControl/>
              <w:spacing w:line="200" w:lineRule="exact"/>
              <w:jc w:val="center"/>
              <w:rPr>
                <w:rFonts w:ascii="宋体" w:hAnsi="宋体" w:cs="宋体"/>
                <w:kern w:val="0"/>
                <w:sz w:val="18"/>
                <w:szCs w:val="18"/>
              </w:rPr>
            </w:pPr>
          </w:p>
        </w:tc>
        <w:tc>
          <w:tcPr>
            <w:tcW w:w="959" w:type="dxa"/>
            <w:vMerge w:val="continue"/>
            <w:noWrap w:val="0"/>
            <w:vAlign w:val="center"/>
          </w:tcPr>
          <w:p>
            <w:pPr>
              <w:widowControl/>
              <w:spacing w:line="200" w:lineRule="exact"/>
              <w:jc w:val="center"/>
              <w:rPr>
                <w:rFonts w:ascii="宋体" w:hAnsi="宋体" w:cs="宋体"/>
                <w:kern w:val="0"/>
                <w:sz w:val="18"/>
                <w:szCs w:val="18"/>
              </w:rPr>
            </w:pPr>
          </w:p>
        </w:tc>
        <w:tc>
          <w:tcPr>
            <w:tcW w:w="5115" w:type="dxa"/>
            <w:vMerge w:val="continue"/>
            <w:noWrap w:val="0"/>
            <w:vAlign w:val="center"/>
          </w:tcPr>
          <w:p>
            <w:pPr>
              <w:widowControl/>
              <w:spacing w:line="200" w:lineRule="exact"/>
              <w:jc w:val="center"/>
              <w:rPr>
                <w:rFonts w:ascii="宋体" w:hAnsi="宋体" w:cs="宋体"/>
                <w:kern w:val="0"/>
                <w:sz w:val="18"/>
                <w:szCs w:val="18"/>
              </w:rPr>
            </w:pPr>
          </w:p>
        </w:tc>
      </w:tr>
    </w:tbl>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tbl>
      <w:tblPr>
        <w:tblStyle w:val="5"/>
        <w:tblW w:w="14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851"/>
        <w:gridCol w:w="1204"/>
        <w:gridCol w:w="1440"/>
        <w:gridCol w:w="1005"/>
        <w:gridCol w:w="945"/>
        <w:gridCol w:w="1035"/>
        <w:gridCol w:w="825"/>
        <w:gridCol w:w="1005"/>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851"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包件号</w:t>
            </w:r>
          </w:p>
        </w:tc>
        <w:tc>
          <w:tcPr>
            <w:tcW w:w="1204"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物资名称</w:t>
            </w:r>
          </w:p>
        </w:tc>
        <w:tc>
          <w:tcPr>
            <w:tcW w:w="1440" w:type="dxa"/>
            <w:tcBorders>
              <w:lef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规格型号</w:t>
            </w:r>
          </w:p>
        </w:tc>
        <w:tc>
          <w:tcPr>
            <w:tcW w:w="100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计量单位</w:t>
            </w:r>
          </w:p>
        </w:tc>
        <w:tc>
          <w:tcPr>
            <w:tcW w:w="9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包件数量</w:t>
            </w:r>
          </w:p>
        </w:tc>
        <w:tc>
          <w:tcPr>
            <w:tcW w:w="103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交货地点</w:t>
            </w:r>
          </w:p>
        </w:tc>
        <w:tc>
          <w:tcPr>
            <w:tcW w:w="82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包件售价（元）</w:t>
            </w:r>
          </w:p>
        </w:tc>
        <w:tc>
          <w:tcPr>
            <w:tcW w:w="1005"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投标保证金（万元）</w:t>
            </w:r>
          </w:p>
        </w:tc>
        <w:tc>
          <w:tcPr>
            <w:tcW w:w="5410"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 xml:space="preserve">                  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51" w:type="dxa"/>
            <w:vMerge w:val="restart"/>
            <w:tcBorders>
              <w:right w:val="single" w:color="auto" w:sz="4" w:space="0"/>
            </w:tcBorders>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03-YMB</w:t>
            </w: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岩棉板   隔离带</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1.2*0.5*0.1</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3500</w:t>
            </w:r>
          </w:p>
        </w:tc>
        <w:tc>
          <w:tcPr>
            <w:tcW w:w="1035" w:type="dxa"/>
            <w:vMerge w:val="restart"/>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sz w:val="18"/>
                <w:szCs w:val="18"/>
              </w:rPr>
              <w:t>沈阳市浑南新区（东陵区）后营城子村中铁隧道局集团有限公司沈阳地铁车辆段项目部</w:t>
            </w:r>
            <w:r>
              <w:rPr>
                <w:rFonts w:hint="eastAsia" w:ascii="宋体" w:hAnsi="宋体" w:eastAsia="宋体" w:cs="宋体"/>
                <w:kern w:val="0"/>
                <w:sz w:val="18"/>
                <w:szCs w:val="18"/>
              </w:rPr>
              <w:t>涵盖本项目</w:t>
            </w:r>
          </w:p>
        </w:tc>
        <w:tc>
          <w:tcPr>
            <w:tcW w:w="82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500</w:t>
            </w:r>
          </w:p>
        </w:tc>
        <w:tc>
          <w:tcPr>
            <w:tcW w:w="100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410" w:type="dxa"/>
            <w:vMerge w:val="restart"/>
            <w:noWrap w:val="0"/>
            <w:vAlign w:val="center"/>
          </w:tcPr>
          <w:p>
            <w:pPr>
              <w:widowControl/>
              <w:spacing w:line="280" w:lineRule="exact"/>
              <w:jc w:val="left"/>
              <w:rPr>
                <w:rFonts w:ascii="宋体" w:hAnsi="宋体" w:eastAsia="宋体" w:cs="Times New Roman"/>
                <w:color w:val="000000"/>
                <w:sz w:val="18"/>
                <w:szCs w:val="18"/>
              </w:rPr>
            </w:pPr>
            <w:r>
              <w:rPr>
                <w:rFonts w:hint="eastAsia" w:ascii="宋体" w:hAnsi="宋体" w:cs="宋体"/>
                <w:color w:val="000000"/>
                <w:kern w:val="0"/>
                <w:sz w:val="18"/>
                <w:szCs w:val="18"/>
              </w:rPr>
              <w:t xml:space="preserve"> </w:t>
            </w:r>
            <w:r>
              <w:rPr>
                <w:rFonts w:hint="eastAsia" w:ascii="宋体" w:hAnsi="宋体"/>
                <w:color w:val="000000"/>
                <w:sz w:val="18"/>
                <w:szCs w:val="18"/>
              </w:rPr>
              <w:t>1.</w:t>
            </w:r>
            <w:r>
              <w:rPr>
                <w:rFonts w:ascii="宋体" w:hAnsi="宋体"/>
                <w:color w:val="000000"/>
                <w:sz w:val="18"/>
                <w:szCs w:val="18"/>
              </w:rPr>
              <w:t>营业范围要求：</w:t>
            </w:r>
            <w:r>
              <w:rPr>
                <w:rFonts w:hint="eastAsia" w:ascii="宋体" w:hAnsi="宋体" w:cs="宋体"/>
                <w:bCs/>
                <w:kern w:val="0"/>
                <w:sz w:val="18"/>
                <w:szCs w:val="18"/>
              </w:rPr>
              <w:t>投标人必须是经国家工商、税务机关登记注册，具备增值税一般纳税人资格，符合投标项目经营范围，具备独立法人资格的生产企业或代理商。</w:t>
            </w:r>
          </w:p>
          <w:p>
            <w:pPr>
              <w:spacing w:line="280" w:lineRule="exact"/>
              <w:ind w:firstLine="180" w:firstLineChars="100"/>
              <w:rPr>
                <w:rFonts w:ascii="宋体" w:hAnsi="宋体"/>
                <w:sz w:val="18"/>
                <w:szCs w:val="18"/>
              </w:rPr>
            </w:pPr>
            <w:r>
              <w:rPr>
                <w:rFonts w:hint="eastAsia" w:ascii="宋体" w:hAnsi="宋体"/>
                <w:sz w:val="18"/>
                <w:szCs w:val="18"/>
              </w:rPr>
              <w:t>2.生产能力要求：岩棉板</w:t>
            </w:r>
            <w:r>
              <w:rPr>
                <w:rFonts w:hint="eastAsia" w:ascii="宋体" w:hAnsi="宋体" w:eastAsia="宋体" w:cs="宋体"/>
                <w:sz w:val="18"/>
                <w:szCs w:val="18"/>
              </w:rPr>
              <w:t>具有合格的专业生产设备、所投标产品的生产能力。</w:t>
            </w:r>
          </w:p>
          <w:p>
            <w:pPr>
              <w:spacing w:line="280" w:lineRule="exact"/>
              <w:ind w:firstLine="180" w:firstLineChars="100"/>
              <w:rPr>
                <w:rFonts w:ascii="宋体" w:hAnsi="宋体"/>
                <w:sz w:val="18"/>
                <w:szCs w:val="18"/>
              </w:rPr>
            </w:pPr>
            <w:r>
              <w:rPr>
                <w:rFonts w:hint="eastAsia" w:ascii="宋体" w:hAnsi="宋体"/>
                <w:sz w:val="18"/>
                <w:szCs w:val="18"/>
              </w:rPr>
              <w:t>3.财务能力要求：具有良好的资金财务状况，生产商注册资金达到500万元及以上，供应商注册资金达到200万元及以上，具备实施本项目合同充足的资金保障能力。</w:t>
            </w:r>
          </w:p>
          <w:p>
            <w:pPr>
              <w:spacing w:line="280" w:lineRule="exact"/>
              <w:ind w:firstLine="180" w:firstLineChars="100"/>
              <w:rPr>
                <w:rFonts w:ascii="宋体" w:hAnsi="宋体" w:eastAsia="宋体"/>
                <w:sz w:val="18"/>
                <w:szCs w:val="18"/>
              </w:rPr>
            </w:pPr>
            <w:r>
              <w:rPr>
                <w:rFonts w:hint="eastAsia" w:ascii="宋体" w:hAnsi="宋体"/>
                <w:sz w:val="18"/>
                <w:szCs w:val="18"/>
              </w:rPr>
              <w:t>4.</w:t>
            </w:r>
            <w:r>
              <w:rPr>
                <w:rFonts w:hint="eastAsia" w:ascii="宋体" w:hAnsi="宋体" w:cs="宋体"/>
                <w:kern w:val="0"/>
                <w:sz w:val="18"/>
                <w:szCs w:val="18"/>
              </w:rPr>
              <w:t>供货业绩：</w:t>
            </w:r>
            <w:r>
              <w:rPr>
                <w:rFonts w:hint="eastAsia" w:ascii="宋体" w:hAnsi="宋体"/>
                <w:sz w:val="18"/>
                <w:szCs w:val="18"/>
              </w:rPr>
              <w:t>投标人具有至少两份近三年内地铁、房屋建筑</w:t>
            </w:r>
            <w:r>
              <w:rPr>
                <w:rFonts w:hint="eastAsia" w:ascii="宋体" w:hAnsi="宋体" w:cs="宋体"/>
                <w:sz w:val="18"/>
                <w:szCs w:val="18"/>
              </w:rPr>
              <w:t>等建设项目的投标物资供货业绩相关证明材料。</w:t>
            </w:r>
          </w:p>
          <w:p>
            <w:pPr>
              <w:spacing w:line="280" w:lineRule="exact"/>
              <w:ind w:firstLine="180" w:firstLineChars="100"/>
              <w:rPr>
                <w:rFonts w:ascii="宋体" w:hAnsi="宋体"/>
                <w:sz w:val="18"/>
                <w:szCs w:val="18"/>
              </w:rPr>
            </w:pPr>
            <w:r>
              <w:rPr>
                <w:rFonts w:hint="eastAsia" w:ascii="宋体" w:hAnsi="宋体" w:cs="宋体"/>
                <w:sz w:val="18"/>
                <w:szCs w:val="18"/>
              </w:rPr>
              <w:t>5</w:t>
            </w:r>
            <w:r>
              <w:rPr>
                <w:rFonts w:hint="eastAsia" w:ascii="宋体" w:hAnsi="宋体"/>
                <w:sz w:val="18"/>
                <w:szCs w:val="18"/>
              </w:rPr>
              <w:t>.质量保证要求：</w:t>
            </w:r>
            <w:r>
              <w:rPr>
                <w:rFonts w:hint="eastAsia" w:ascii="宋体" w:hAnsi="宋体" w:eastAsia="宋体" w:cs="宋体"/>
                <w:bCs/>
                <w:color w:val="000000"/>
                <w:kern w:val="0"/>
                <w:sz w:val="18"/>
                <w:szCs w:val="18"/>
              </w:rPr>
              <w:t>有完善的产品质量保证体系和管理制度。具有近三年的市级及以上专业检测机构出具的投标物资合格检测报告（贰份）。</w:t>
            </w:r>
          </w:p>
          <w:p>
            <w:pPr>
              <w:spacing w:line="280" w:lineRule="exact"/>
              <w:ind w:firstLine="180" w:firstLineChars="100"/>
              <w:rPr>
                <w:rFonts w:ascii="宋体" w:hAnsi="宋体"/>
                <w:sz w:val="18"/>
                <w:szCs w:val="18"/>
              </w:rPr>
            </w:pPr>
            <w:r>
              <w:rPr>
                <w:rFonts w:hint="eastAsia" w:ascii="宋体" w:hAnsi="宋体"/>
                <w:sz w:val="18"/>
                <w:szCs w:val="18"/>
              </w:rPr>
              <w:t>6.信用要求：信用良好，无合同违约现象。</w:t>
            </w:r>
          </w:p>
          <w:p>
            <w:pPr>
              <w:spacing w:line="280" w:lineRule="exact"/>
              <w:ind w:firstLine="180" w:firstLineChars="100"/>
              <w:rPr>
                <w:rFonts w:ascii="宋体" w:hAnsi="宋体" w:eastAsia="宋体"/>
                <w:szCs w:val="21"/>
              </w:rPr>
            </w:pPr>
            <w:r>
              <w:rPr>
                <w:rFonts w:hint="eastAsia" w:ascii="宋体" w:hAnsi="宋体"/>
                <w:sz w:val="18"/>
                <w:szCs w:val="18"/>
              </w:rPr>
              <w:t>7.</w:t>
            </w:r>
            <w:r>
              <w:rPr>
                <w:rFonts w:hint="eastAsia" w:ascii="宋体" w:hAnsi="宋体" w:cs="宋体"/>
                <w:color w:val="000000"/>
                <w:kern w:val="0"/>
                <w:sz w:val="18"/>
                <w:szCs w:val="18"/>
              </w:rPr>
              <w:t>其他：</w:t>
            </w:r>
            <w:r>
              <w:rPr>
                <w:rFonts w:hint="eastAsia" w:ascii="宋体" w:hAnsi="宋体" w:eastAsia="宋体" w:cs="Times New Roman"/>
                <w:bCs/>
                <w:color w:val="000000"/>
                <w:sz w:val="18"/>
                <w:szCs w:val="18"/>
              </w:rPr>
              <w:t>代</w:t>
            </w:r>
            <w:r>
              <w:rPr>
                <w:rFonts w:hint="eastAsia" w:ascii="宋体" w:hAnsi="宋体" w:eastAsia="宋体" w:cs="Times New Roman"/>
                <w:color w:val="000000"/>
                <w:sz w:val="18"/>
                <w:szCs w:val="18"/>
              </w:rPr>
              <w:t>理商须具有满足本资格条件要求的生产厂出具的针对投标包件授权函。</w:t>
            </w:r>
          </w:p>
          <w:p>
            <w:pP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复合贴面 岩棉板</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1.2*0.6*0.1</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40000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岩棉板   隔离带</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1.2*0.2*0.1</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10000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岩棉板</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1.2*0.6*0.03</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3500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2644" w:type="dxa"/>
            <w:gridSpan w:val="2"/>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合计</w:t>
            </w:r>
          </w:p>
        </w:tc>
        <w:tc>
          <w:tcPr>
            <w:tcW w:w="1005" w:type="dxa"/>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57000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bl>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tbl>
      <w:tblPr>
        <w:tblStyle w:val="5"/>
        <w:tblW w:w="14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851"/>
        <w:gridCol w:w="1204"/>
        <w:gridCol w:w="1440"/>
        <w:gridCol w:w="1005"/>
        <w:gridCol w:w="945"/>
        <w:gridCol w:w="1035"/>
        <w:gridCol w:w="825"/>
        <w:gridCol w:w="1005"/>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851"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包件号</w:t>
            </w:r>
          </w:p>
        </w:tc>
        <w:tc>
          <w:tcPr>
            <w:tcW w:w="1204"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物资名称</w:t>
            </w:r>
          </w:p>
        </w:tc>
        <w:tc>
          <w:tcPr>
            <w:tcW w:w="1440" w:type="dxa"/>
            <w:tcBorders>
              <w:lef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规格型号</w:t>
            </w:r>
          </w:p>
        </w:tc>
        <w:tc>
          <w:tcPr>
            <w:tcW w:w="100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计量单位</w:t>
            </w:r>
          </w:p>
        </w:tc>
        <w:tc>
          <w:tcPr>
            <w:tcW w:w="9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包件数量</w:t>
            </w:r>
          </w:p>
        </w:tc>
        <w:tc>
          <w:tcPr>
            <w:tcW w:w="103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交货地点</w:t>
            </w:r>
          </w:p>
        </w:tc>
        <w:tc>
          <w:tcPr>
            <w:tcW w:w="82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包件售价（元）</w:t>
            </w:r>
          </w:p>
        </w:tc>
        <w:tc>
          <w:tcPr>
            <w:tcW w:w="1005"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投标保证金（万元）</w:t>
            </w:r>
          </w:p>
        </w:tc>
        <w:tc>
          <w:tcPr>
            <w:tcW w:w="5410"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 xml:space="preserve">                  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51" w:type="dxa"/>
            <w:vMerge w:val="restart"/>
            <w:tcBorders>
              <w:right w:val="single" w:color="auto" w:sz="4" w:space="0"/>
            </w:tcBorders>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04-YMB</w:t>
            </w: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岩棉板   隔离带</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1.2*0.5*0.1</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3500</w:t>
            </w:r>
          </w:p>
        </w:tc>
        <w:tc>
          <w:tcPr>
            <w:tcW w:w="1035" w:type="dxa"/>
            <w:vMerge w:val="restart"/>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sz w:val="18"/>
                <w:szCs w:val="18"/>
              </w:rPr>
              <w:t>沈阳市浑南新区（东陵区）后营城子村中铁隧道局集团有限公司沈阳地铁车辆段项目部</w:t>
            </w:r>
            <w:r>
              <w:rPr>
                <w:rFonts w:hint="eastAsia" w:ascii="宋体" w:hAnsi="宋体" w:eastAsia="宋体" w:cs="宋体"/>
                <w:kern w:val="0"/>
                <w:sz w:val="18"/>
                <w:szCs w:val="18"/>
              </w:rPr>
              <w:t>涵盖本项目</w:t>
            </w:r>
          </w:p>
        </w:tc>
        <w:tc>
          <w:tcPr>
            <w:tcW w:w="82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500</w:t>
            </w:r>
          </w:p>
        </w:tc>
        <w:tc>
          <w:tcPr>
            <w:tcW w:w="100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410" w:type="dxa"/>
            <w:vMerge w:val="restart"/>
            <w:noWrap w:val="0"/>
            <w:vAlign w:val="center"/>
          </w:tcPr>
          <w:p>
            <w:pPr>
              <w:widowControl/>
              <w:spacing w:line="280" w:lineRule="exact"/>
              <w:jc w:val="left"/>
              <w:rPr>
                <w:rFonts w:ascii="宋体" w:hAnsi="宋体" w:eastAsia="宋体" w:cs="Times New Roman"/>
                <w:color w:val="000000"/>
                <w:sz w:val="18"/>
                <w:szCs w:val="18"/>
              </w:rPr>
            </w:pPr>
            <w:r>
              <w:rPr>
                <w:rFonts w:hint="eastAsia" w:ascii="宋体" w:hAnsi="宋体" w:cs="宋体"/>
                <w:color w:val="000000"/>
                <w:kern w:val="0"/>
                <w:sz w:val="18"/>
                <w:szCs w:val="18"/>
              </w:rPr>
              <w:t xml:space="preserve"> </w:t>
            </w:r>
            <w:r>
              <w:rPr>
                <w:rFonts w:hint="eastAsia" w:ascii="宋体" w:hAnsi="宋体"/>
                <w:color w:val="000000"/>
                <w:sz w:val="18"/>
                <w:szCs w:val="18"/>
              </w:rPr>
              <w:t>1.</w:t>
            </w:r>
            <w:r>
              <w:rPr>
                <w:rFonts w:ascii="宋体" w:hAnsi="宋体"/>
                <w:color w:val="000000"/>
                <w:sz w:val="18"/>
                <w:szCs w:val="18"/>
              </w:rPr>
              <w:t>营业范围要求：</w:t>
            </w:r>
            <w:r>
              <w:rPr>
                <w:rFonts w:hint="eastAsia" w:ascii="宋体" w:hAnsi="宋体" w:cs="宋体"/>
                <w:bCs/>
                <w:kern w:val="0"/>
                <w:sz w:val="18"/>
                <w:szCs w:val="18"/>
              </w:rPr>
              <w:t>投标人必须是经国家工商、税务机关登记注册，具备增值税一般纳税人资格，符合投标项目经营范围，具备独立法人资格的生产企业或代理商。</w:t>
            </w:r>
          </w:p>
          <w:p>
            <w:pPr>
              <w:spacing w:line="280" w:lineRule="exact"/>
              <w:ind w:firstLine="180" w:firstLineChars="100"/>
              <w:rPr>
                <w:rFonts w:ascii="宋体" w:hAnsi="宋体"/>
                <w:sz w:val="18"/>
                <w:szCs w:val="18"/>
              </w:rPr>
            </w:pPr>
            <w:r>
              <w:rPr>
                <w:rFonts w:hint="eastAsia" w:ascii="宋体" w:hAnsi="宋体"/>
                <w:sz w:val="18"/>
                <w:szCs w:val="18"/>
              </w:rPr>
              <w:t>2.生产能力要求：岩棉板</w:t>
            </w:r>
            <w:r>
              <w:rPr>
                <w:rFonts w:hint="eastAsia" w:ascii="宋体" w:hAnsi="宋体" w:eastAsia="宋体" w:cs="宋体"/>
                <w:sz w:val="18"/>
                <w:szCs w:val="18"/>
              </w:rPr>
              <w:t>具有合格的专业生产设备、所投标产品的生产能力。</w:t>
            </w:r>
          </w:p>
          <w:p>
            <w:pPr>
              <w:spacing w:line="280" w:lineRule="exact"/>
              <w:ind w:firstLine="180" w:firstLineChars="100"/>
              <w:rPr>
                <w:rFonts w:ascii="宋体" w:hAnsi="宋体"/>
                <w:sz w:val="18"/>
                <w:szCs w:val="18"/>
              </w:rPr>
            </w:pPr>
            <w:r>
              <w:rPr>
                <w:rFonts w:hint="eastAsia" w:ascii="宋体" w:hAnsi="宋体"/>
                <w:sz w:val="18"/>
                <w:szCs w:val="18"/>
              </w:rPr>
              <w:t>3.财务能力要求：具有良好的资金财务状况，生产商注册资金达到500万元及以上，供应商注册资金达到200万元及以上，具备实施本项目合同充足的资金保障能力。</w:t>
            </w:r>
          </w:p>
          <w:p>
            <w:pPr>
              <w:spacing w:line="280" w:lineRule="exact"/>
              <w:ind w:firstLine="180" w:firstLineChars="100"/>
              <w:rPr>
                <w:rFonts w:ascii="宋体" w:hAnsi="宋体" w:eastAsia="宋体"/>
                <w:sz w:val="18"/>
                <w:szCs w:val="18"/>
              </w:rPr>
            </w:pPr>
            <w:r>
              <w:rPr>
                <w:rFonts w:hint="eastAsia" w:ascii="宋体" w:hAnsi="宋体"/>
                <w:sz w:val="18"/>
                <w:szCs w:val="18"/>
              </w:rPr>
              <w:t>4.</w:t>
            </w:r>
            <w:r>
              <w:rPr>
                <w:rFonts w:hint="eastAsia" w:ascii="宋体" w:hAnsi="宋体" w:cs="宋体"/>
                <w:kern w:val="0"/>
                <w:sz w:val="18"/>
                <w:szCs w:val="18"/>
              </w:rPr>
              <w:t>供货业绩：</w:t>
            </w:r>
            <w:r>
              <w:rPr>
                <w:rFonts w:hint="eastAsia" w:ascii="宋体" w:hAnsi="宋体"/>
                <w:sz w:val="18"/>
                <w:szCs w:val="18"/>
              </w:rPr>
              <w:t>投标人具有至少两份近三年内地铁、房屋建筑</w:t>
            </w:r>
            <w:r>
              <w:rPr>
                <w:rFonts w:hint="eastAsia" w:ascii="宋体" w:hAnsi="宋体" w:cs="宋体"/>
                <w:sz w:val="18"/>
                <w:szCs w:val="18"/>
              </w:rPr>
              <w:t>等建设项目的投标物资供货业绩相关证明材料。</w:t>
            </w:r>
          </w:p>
          <w:p>
            <w:pPr>
              <w:spacing w:line="280" w:lineRule="exact"/>
              <w:ind w:firstLine="180" w:firstLineChars="100"/>
              <w:rPr>
                <w:rFonts w:ascii="宋体" w:hAnsi="宋体"/>
                <w:sz w:val="18"/>
                <w:szCs w:val="18"/>
              </w:rPr>
            </w:pPr>
            <w:r>
              <w:rPr>
                <w:rFonts w:hint="eastAsia" w:ascii="宋体" w:hAnsi="宋体" w:cs="宋体"/>
                <w:sz w:val="18"/>
                <w:szCs w:val="18"/>
              </w:rPr>
              <w:t>5</w:t>
            </w:r>
            <w:r>
              <w:rPr>
                <w:rFonts w:hint="eastAsia" w:ascii="宋体" w:hAnsi="宋体"/>
                <w:sz w:val="18"/>
                <w:szCs w:val="18"/>
              </w:rPr>
              <w:t>.质量保证要求：</w:t>
            </w:r>
            <w:r>
              <w:rPr>
                <w:rFonts w:hint="eastAsia" w:ascii="宋体" w:hAnsi="宋体" w:eastAsia="宋体" w:cs="宋体"/>
                <w:bCs/>
                <w:color w:val="000000"/>
                <w:kern w:val="0"/>
                <w:sz w:val="18"/>
                <w:szCs w:val="18"/>
              </w:rPr>
              <w:t>有完善的产品质量保证体系和管理制度。具有近三年的市级及以上专业检测机构出具的投标物资合格检测报告（贰份）。</w:t>
            </w:r>
          </w:p>
          <w:p>
            <w:pPr>
              <w:spacing w:line="280" w:lineRule="exact"/>
              <w:ind w:firstLine="180" w:firstLineChars="100"/>
              <w:rPr>
                <w:rFonts w:ascii="宋体" w:hAnsi="宋体"/>
                <w:sz w:val="18"/>
                <w:szCs w:val="18"/>
              </w:rPr>
            </w:pPr>
            <w:r>
              <w:rPr>
                <w:rFonts w:hint="eastAsia" w:ascii="宋体" w:hAnsi="宋体"/>
                <w:sz w:val="18"/>
                <w:szCs w:val="18"/>
              </w:rPr>
              <w:t>6.信用要求：信用良好，无合同违约现象。</w:t>
            </w:r>
          </w:p>
          <w:p>
            <w:pPr>
              <w:spacing w:line="280" w:lineRule="exact"/>
              <w:ind w:firstLine="180" w:firstLineChars="100"/>
              <w:rPr>
                <w:rFonts w:ascii="宋体" w:hAnsi="宋体" w:eastAsia="宋体"/>
                <w:szCs w:val="21"/>
              </w:rPr>
            </w:pPr>
            <w:r>
              <w:rPr>
                <w:rFonts w:hint="eastAsia" w:ascii="宋体" w:hAnsi="宋体"/>
                <w:sz w:val="18"/>
                <w:szCs w:val="18"/>
              </w:rPr>
              <w:t>7.</w:t>
            </w:r>
            <w:r>
              <w:rPr>
                <w:rFonts w:hint="eastAsia" w:ascii="宋体" w:hAnsi="宋体" w:cs="宋体"/>
                <w:color w:val="000000"/>
                <w:kern w:val="0"/>
                <w:sz w:val="18"/>
                <w:szCs w:val="18"/>
              </w:rPr>
              <w:t>其他：</w:t>
            </w:r>
            <w:r>
              <w:rPr>
                <w:rFonts w:hint="eastAsia" w:ascii="宋体" w:hAnsi="宋体" w:eastAsia="宋体" w:cs="Times New Roman"/>
                <w:bCs/>
                <w:color w:val="000000"/>
                <w:sz w:val="18"/>
                <w:szCs w:val="18"/>
              </w:rPr>
              <w:t>代</w:t>
            </w:r>
            <w:r>
              <w:rPr>
                <w:rFonts w:hint="eastAsia" w:ascii="宋体" w:hAnsi="宋体" w:eastAsia="宋体" w:cs="Times New Roman"/>
                <w:color w:val="000000"/>
                <w:sz w:val="18"/>
                <w:szCs w:val="18"/>
              </w:rPr>
              <w:t>理商须具有满足本资格条件要求的生产厂出具的针对投标包件授权函。</w:t>
            </w:r>
          </w:p>
          <w:p>
            <w:pP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复合贴面 岩棉板</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1.2*0.6*0.1</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40000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岩棉板   隔离带</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1.2*0.2*0.1</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10000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204"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岩棉板</w:t>
            </w:r>
          </w:p>
        </w:tc>
        <w:tc>
          <w:tcPr>
            <w:tcW w:w="1440"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1.2*0.6*0.03</w:t>
            </w:r>
          </w:p>
        </w:tc>
        <w:tc>
          <w:tcPr>
            <w:tcW w:w="1005"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color w:val="000000"/>
                <w:kern w:val="0"/>
                <w:sz w:val="18"/>
                <w:szCs w:val="18"/>
              </w:rPr>
            </w:pPr>
            <w:r>
              <w:rPr>
                <w:rFonts w:hint="eastAsia" w:ascii="宋体" w:hAnsi="宋体" w:eastAsia="宋体" w:cs="宋体"/>
                <w:color w:val="000000"/>
                <w:kern w:val="0"/>
                <w:sz w:val="18"/>
                <w:szCs w:val="18"/>
              </w:rPr>
              <w:t>3500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2644" w:type="dxa"/>
            <w:gridSpan w:val="2"/>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合计</w:t>
            </w:r>
          </w:p>
        </w:tc>
        <w:tc>
          <w:tcPr>
            <w:tcW w:w="1005" w:type="dxa"/>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57000</w:t>
            </w:r>
          </w:p>
        </w:tc>
        <w:tc>
          <w:tcPr>
            <w:tcW w:w="1035"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bl>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p>
      <w:pPr>
        <w:pStyle w:val="2"/>
        <w:rPr>
          <w:rFonts w:ascii="宋体"/>
          <w:b/>
          <w:color w:val="000000"/>
          <w:szCs w:val="28"/>
        </w:rPr>
      </w:pPr>
    </w:p>
    <w:tbl>
      <w:tblPr>
        <w:tblStyle w:val="5"/>
        <w:tblW w:w="14351"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40"/>
        <w:gridCol w:w="960"/>
        <w:gridCol w:w="1339"/>
        <w:gridCol w:w="941"/>
        <w:gridCol w:w="945"/>
        <w:gridCol w:w="1470"/>
        <w:gridCol w:w="990"/>
        <w:gridCol w:w="1065"/>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645" w:type="dxa"/>
            <w:noWrap w:val="0"/>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序号</w:t>
            </w:r>
          </w:p>
        </w:tc>
        <w:tc>
          <w:tcPr>
            <w:tcW w:w="840" w:type="dxa"/>
            <w:tcBorders>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包件号</w:t>
            </w:r>
          </w:p>
        </w:tc>
        <w:tc>
          <w:tcPr>
            <w:tcW w:w="960" w:type="dxa"/>
            <w:tcBorders>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物资名称</w:t>
            </w:r>
          </w:p>
        </w:tc>
        <w:tc>
          <w:tcPr>
            <w:tcW w:w="1339" w:type="dxa"/>
            <w:tcBorders>
              <w:lef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规格型号</w:t>
            </w:r>
          </w:p>
        </w:tc>
        <w:tc>
          <w:tcPr>
            <w:tcW w:w="941"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计量单位</w:t>
            </w:r>
          </w:p>
        </w:tc>
        <w:tc>
          <w:tcPr>
            <w:tcW w:w="945"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包件数量</w:t>
            </w:r>
          </w:p>
        </w:tc>
        <w:tc>
          <w:tcPr>
            <w:tcW w:w="147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交货地点</w:t>
            </w:r>
          </w:p>
        </w:tc>
        <w:tc>
          <w:tcPr>
            <w:tcW w:w="99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包件售价（元）</w:t>
            </w:r>
          </w:p>
        </w:tc>
        <w:tc>
          <w:tcPr>
            <w:tcW w:w="1065"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投标保证金（万元）</w:t>
            </w:r>
          </w:p>
        </w:tc>
        <w:tc>
          <w:tcPr>
            <w:tcW w:w="5156"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exact"/>
        </w:trPr>
        <w:tc>
          <w:tcPr>
            <w:tcW w:w="645"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40" w:type="dxa"/>
            <w:vMerge w:val="restart"/>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eastAsia="宋体" w:cs="宋体"/>
                <w:sz w:val="18"/>
                <w:szCs w:val="18"/>
              </w:rPr>
              <w:t>05-JSB</w:t>
            </w:r>
          </w:p>
        </w:tc>
        <w:tc>
          <w:tcPr>
            <w:tcW w:w="960" w:type="dxa"/>
            <w:tcBorders>
              <w:right w:val="single" w:color="auto"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cs="宋体"/>
                <w:sz w:val="18"/>
                <w:szCs w:val="18"/>
              </w:rPr>
              <w:t>挤塑板</w:t>
            </w:r>
          </w:p>
        </w:tc>
        <w:tc>
          <w:tcPr>
            <w:tcW w:w="1339" w:type="dxa"/>
            <w:tcBorders>
              <w:left w:val="single" w:color="auto" w:sz="4" w:space="0"/>
            </w:tcBorders>
            <w:noWrap w:val="0"/>
            <w:vAlign w:val="center"/>
          </w:tcPr>
          <w:p>
            <w:pPr>
              <w:jc w:val="center"/>
              <w:rPr>
                <w:rFonts w:ascii="宋体" w:hAnsi="宋体" w:eastAsia="宋体" w:cs="宋体"/>
                <w:color w:val="000000"/>
                <w:kern w:val="0"/>
                <w:sz w:val="18"/>
                <w:szCs w:val="18"/>
                <w:lang w:bidi="ar"/>
              </w:rPr>
            </w:pPr>
            <w:r>
              <w:rPr>
                <w:rFonts w:hint="eastAsia" w:ascii="宋体" w:hAnsi="宋体" w:eastAsia="宋体" w:cs="宋体"/>
                <w:sz w:val="18"/>
                <w:szCs w:val="18"/>
              </w:rPr>
              <w:t>1.2*0.6*0.1</w:t>
            </w:r>
          </w:p>
        </w:tc>
        <w:tc>
          <w:tcPr>
            <w:tcW w:w="941" w:type="dxa"/>
            <w:noWrap w:val="0"/>
            <w:vAlign w:val="center"/>
          </w:tcPr>
          <w:p>
            <w:pPr>
              <w:jc w:val="center"/>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sz w:val="18"/>
                <w:szCs w:val="18"/>
              </w:rPr>
            </w:pPr>
            <w:r>
              <w:rPr>
                <w:rFonts w:hint="eastAsia" w:ascii="宋体" w:hAnsi="宋体" w:eastAsia="宋体" w:cs="宋体"/>
                <w:sz w:val="18"/>
                <w:szCs w:val="18"/>
              </w:rPr>
              <w:t>100000</w:t>
            </w:r>
          </w:p>
        </w:tc>
        <w:tc>
          <w:tcPr>
            <w:tcW w:w="1470" w:type="dxa"/>
            <w:vMerge w:val="restart"/>
            <w:noWrap w:val="0"/>
            <w:vAlign w:val="center"/>
          </w:tcPr>
          <w:p>
            <w:pPr>
              <w:widowControl/>
              <w:jc w:val="center"/>
              <w:rPr>
                <w:rFonts w:ascii="宋体" w:hAnsi="宋体" w:eastAsia="宋体" w:cs="宋体"/>
                <w:kern w:val="0"/>
                <w:sz w:val="18"/>
                <w:szCs w:val="18"/>
              </w:rPr>
            </w:pPr>
            <w:r>
              <w:rPr>
                <w:rFonts w:hint="eastAsia" w:ascii="宋体" w:hAnsi="宋体" w:eastAsia="宋体" w:cs="宋体"/>
                <w:sz w:val="18"/>
                <w:szCs w:val="18"/>
              </w:rPr>
              <w:t>沈阳市浑南新区（东陵区）后营城子村中铁隧道局集团有限公司沈阳地铁车辆段项目部</w:t>
            </w:r>
            <w:r>
              <w:rPr>
                <w:rFonts w:hint="eastAsia" w:ascii="宋体" w:hAnsi="宋体" w:eastAsia="宋体" w:cs="宋体"/>
                <w:kern w:val="0"/>
                <w:sz w:val="18"/>
                <w:szCs w:val="18"/>
              </w:rPr>
              <w:t>涵盖本项目</w:t>
            </w:r>
          </w:p>
        </w:tc>
        <w:tc>
          <w:tcPr>
            <w:tcW w:w="990" w:type="dxa"/>
            <w:vMerge w:val="restart"/>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500</w:t>
            </w:r>
          </w:p>
        </w:tc>
        <w:tc>
          <w:tcPr>
            <w:tcW w:w="1065" w:type="dxa"/>
            <w:vMerge w:val="restart"/>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156" w:type="dxa"/>
            <w:vMerge w:val="restart"/>
            <w:noWrap w:val="0"/>
            <w:vAlign w:val="center"/>
          </w:tcPr>
          <w:p>
            <w:pPr>
              <w:widowControl/>
              <w:spacing w:line="280" w:lineRule="exact"/>
              <w:jc w:val="left"/>
              <w:rPr>
                <w:rFonts w:ascii="宋体" w:hAnsi="宋体" w:eastAsia="宋体" w:cs="Times New Roman"/>
                <w:color w:val="000000"/>
                <w:sz w:val="18"/>
                <w:szCs w:val="18"/>
              </w:rPr>
            </w:pPr>
            <w:r>
              <w:rPr>
                <w:rFonts w:hint="eastAsia" w:ascii="宋体" w:hAnsi="宋体" w:cs="宋体"/>
                <w:color w:val="000000"/>
                <w:kern w:val="0"/>
                <w:sz w:val="18"/>
                <w:szCs w:val="18"/>
              </w:rPr>
              <w:t xml:space="preserve">  </w:t>
            </w:r>
            <w:r>
              <w:rPr>
                <w:rFonts w:hint="eastAsia" w:ascii="宋体" w:hAnsi="宋体"/>
                <w:color w:val="000000"/>
                <w:sz w:val="18"/>
                <w:szCs w:val="18"/>
              </w:rPr>
              <w:t>1.</w:t>
            </w:r>
            <w:r>
              <w:rPr>
                <w:rFonts w:ascii="宋体" w:hAnsi="宋体"/>
                <w:color w:val="000000"/>
                <w:sz w:val="18"/>
                <w:szCs w:val="18"/>
              </w:rPr>
              <w:t>营业范围要求：</w:t>
            </w:r>
            <w:r>
              <w:rPr>
                <w:rFonts w:hint="eastAsia" w:ascii="宋体" w:hAnsi="宋体" w:cs="宋体"/>
                <w:bCs/>
                <w:kern w:val="0"/>
                <w:sz w:val="18"/>
                <w:szCs w:val="18"/>
              </w:rPr>
              <w:t>投标人必须是经国家工商、税务机关登记注册，具备增值税一般纳税人资格，符合投标项目经营范围，具备独立法人资格的生产企业或代理商。</w:t>
            </w:r>
          </w:p>
          <w:p>
            <w:pPr>
              <w:spacing w:line="280" w:lineRule="exact"/>
              <w:ind w:firstLine="180" w:firstLineChars="100"/>
              <w:rPr>
                <w:rFonts w:ascii="宋体" w:hAnsi="宋体"/>
                <w:sz w:val="18"/>
                <w:szCs w:val="18"/>
              </w:rPr>
            </w:pPr>
            <w:r>
              <w:rPr>
                <w:rFonts w:hint="eastAsia" w:ascii="宋体" w:hAnsi="宋体"/>
                <w:sz w:val="18"/>
                <w:szCs w:val="18"/>
              </w:rPr>
              <w:t>2.生产能力要求：挤塑板</w:t>
            </w:r>
            <w:r>
              <w:rPr>
                <w:rFonts w:hint="eastAsia" w:ascii="宋体" w:hAnsi="宋体" w:eastAsia="宋体" w:cs="宋体"/>
                <w:sz w:val="18"/>
                <w:szCs w:val="18"/>
              </w:rPr>
              <w:t>具有合格的专业生产设备、所投标产品的生产能力。</w:t>
            </w:r>
          </w:p>
          <w:p>
            <w:pPr>
              <w:spacing w:line="280" w:lineRule="exact"/>
              <w:ind w:firstLine="180" w:firstLineChars="100"/>
              <w:rPr>
                <w:rFonts w:ascii="宋体" w:hAnsi="宋体"/>
                <w:sz w:val="18"/>
                <w:szCs w:val="18"/>
              </w:rPr>
            </w:pPr>
            <w:r>
              <w:rPr>
                <w:rFonts w:hint="eastAsia" w:ascii="宋体" w:hAnsi="宋体"/>
                <w:sz w:val="18"/>
                <w:szCs w:val="18"/>
              </w:rPr>
              <w:t>3.财务能力要求：具有良好的资金财务状况，生产商注册资金达到500万元及以上，供应商注册资金达到200万元及以上，具备实施本项目合同充足的资金保障能力。</w:t>
            </w:r>
          </w:p>
          <w:p>
            <w:pPr>
              <w:spacing w:line="280" w:lineRule="exact"/>
              <w:ind w:firstLine="180" w:firstLineChars="100"/>
              <w:rPr>
                <w:rFonts w:ascii="宋体" w:hAnsi="宋体" w:eastAsia="宋体"/>
                <w:sz w:val="18"/>
                <w:szCs w:val="18"/>
              </w:rPr>
            </w:pPr>
            <w:r>
              <w:rPr>
                <w:rFonts w:hint="eastAsia" w:ascii="宋体" w:hAnsi="宋体"/>
                <w:sz w:val="18"/>
                <w:szCs w:val="18"/>
              </w:rPr>
              <w:t>4.</w:t>
            </w:r>
            <w:r>
              <w:rPr>
                <w:rFonts w:hint="eastAsia" w:ascii="宋体" w:hAnsi="宋体" w:cs="宋体"/>
                <w:kern w:val="0"/>
                <w:sz w:val="18"/>
                <w:szCs w:val="18"/>
              </w:rPr>
              <w:t>供货业绩：</w:t>
            </w:r>
            <w:r>
              <w:rPr>
                <w:rFonts w:hint="eastAsia" w:ascii="宋体" w:hAnsi="宋体"/>
                <w:sz w:val="18"/>
                <w:szCs w:val="18"/>
              </w:rPr>
              <w:t>投标人具有至少两份近三年内地铁、房屋建筑</w:t>
            </w:r>
            <w:r>
              <w:rPr>
                <w:rFonts w:hint="eastAsia" w:ascii="宋体" w:hAnsi="宋体" w:cs="宋体"/>
                <w:sz w:val="18"/>
                <w:szCs w:val="18"/>
              </w:rPr>
              <w:t>等建设项目的投标物资供货业绩相关证明材料。</w:t>
            </w:r>
          </w:p>
          <w:p>
            <w:pPr>
              <w:spacing w:line="280" w:lineRule="exact"/>
              <w:ind w:firstLine="180" w:firstLineChars="100"/>
              <w:rPr>
                <w:rFonts w:ascii="宋体" w:hAnsi="宋体"/>
                <w:sz w:val="18"/>
                <w:szCs w:val="18"/>
              </w:rPr>
            </w:pPr>
            <w:r>
              <w:rPr>
                <w:rFonts w:hint="eastAsia" w:ascii="宋体" w:hAnsi="宋体" w:cs="宋体"/>
                <w:sz w:val="18"/>
                <w:szCs w:val="18"/>
              </w:rPr>
              <w:t>5</w:t>
            </w:r>
            <w:r>
              <w:rPr>
                <w:rFonts w:hint="eastAsia" w:ascii="宋体" w:hAnsi="宋体"/>
                <w:sz w:val="18"/>
                <w:szCs w:val="18"/>
              </w:rPr>
              <w:t>.质量保证要求：</w:t>
            </w:r>
            <w:r>
              <w:rPr>
                <w:rFonts w:hint="eastAsia" w:ascii="宋体" w:hAnsi="宋体" w:eastAsia="宋体" w:cs="宋体"/>
                <w:bCs/>
                <w:color w:val="000000"/>
                <w:kern w:val="0"/>
                <w:sz w:val="18"/>
                <w:szCs w:val="18"/>
              </w:rPr>
              <w:t>有完善的产品质量保证体系和管理制度。具有近三年的市级及以上专业检测机构出具的投标物资合格检测报告（贰份）。</w:t>
            </w:r>
          </w:p>
          <w:p>
            <w:pPr>
              <w:spacing w:line="280" w:lineRule="exact"/>
              <w:ind w:firstLine="180" w:firstLineChars="100"/>
              <w:rPr>
                <w:rFonts w:ascii="宋体" w:hAnsi="宋体"/>
                <w:sz w:val="18"/>
                <w:szCs w:val="18"/>
              </w:rPr>
            </w:pPr>
            <w:r>
              <w:rPr>
                <w:rFonts w:hint="eastAsia" w:ascii="宋体" w:hAnsi="宋体"/>
                <w:sz w:val="18"/>
                <w:szCs w:val="18"/>
              </w:rPr>
              <w:t>6.信用要求：信用良好，无合同违约现象。</w:t>
            </w:r>
          </w:p>
          <w:p>
            <w:pPr>
              <w:spacing w:line="280" w:lineRule="exact"/>
              <w:ind w:firstLine="180" w:firstLineChars="100"/>
              <w:rPr>
                <w:rFonts w:ascii="宋体" w:hAnsi="宋体" w:eastAsia="宋体"/>
                <w:szCs w:val="21"/>
              </w:rPr>
            </w:pPr>
            <w:r>
              <w:rPr>
                <w:rFonts w:hint="eastAsia" w:ascii="宋体" w:hAnsi="宋体"/>
                <w:sz w:val="18"/>
                <w:szCs w:val="18"/>
              </w:rPr>
              <w:t>7.</w:t>
            </w:r>
            <w:r>
              <w:rPr>
                <w:rFonts w:hint="eastAsia" w:ascii="宋体" w:hAnsi="宋体" w:cs="宋体"/>
                <w:color w:val="000000"/>
                <w:kern w:val="0"/>
                <w:sz w:val="18"/>
                <w:szCs w:val="18"/>
              </w:rPr>
              <w:t>其他：</w:t>
            </w:r>
            <w:r>
              <w:rPr>
                <w:rFonts w:hint="eastAsia" w:ascii="宋体" w:hAnsi="宋体" w:eastAsia="宋体" w:cs="Times New Roman"/>
                <w:bCs/>
                <w:color w:val="000000"/>
                <w:sz w:val="18"/>
                <w:szCs w:val="18"/>
              </w:rPr>
              <w:t>代</w:t>
            </w:r>
            <w:r>
              <w:rPr>
                <w:rFonts w:hint="eastAsia" w:ascii="宋体" w:hAnsi="宋体" w:eastAsia="宋体" w:cs="Times New Roman"/>
                <w:color w:val="000000"/>
                <w:sz w:val="18"/>
                <w:szCs w:val="18"/>
              </w:rPr>
              <w:t>理商须具有满足本资格条件要求的生产厂出具的针对投标包件授权函。</w:t>
            </w:r>
          </w:p>
          <w:p>
            <w:pPr>
              <w:widowControl/>
              <w:spacing w:line="280" w:lineRule="exact"/>
              <w:ind w:firstLine="180" w:firstLineChars="100"/>
              <w:jc w:val="left"/>
              <w:rPr>
                <w:rFonts w:ascii="宋体" w:hAnsi="宋体" w:eastAsia="宋体"/>
                <w:color w:val="000000"/>
                <w:sz w:val="18"/>
                <w:szCs w:val="18"/>
              </w:rPr>
            </w:pPr>
          </w:p>
          <w:p>
            <w:pPr>
              <w:spacing w:line="280" w:lineRule="exac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exact"/>
        </w:trPr>
        <w:tc>
          <w:tcPr>
            <w:tcW w:w="645"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40" w:type="dxa"/>
            <w:vMerge w:val="continue"/>
            <w:tcBorders>
              <w:right w:val="single" w:color="auto" w:sz="4" w:space="0"/>
            </w:tcBorders>
            <w:noWrap w:val="0"/>
            <w:vAlign w:val="center"/>
          </w:tcPr>
          <w:p>
            <w:pPr>
              <w:jc w:val="center"/>
              <w:rPr>
                <w:rFonts w:ascii="宋体" w:hAnsi="宋体" w:eastAsia="宋体" w:cs="宋体"/>
                <w:sz w:val="18"/>
                <w:szCs w:val="18"/>
              </w:rPr>
            </w:pPr>
          </w:p>
        </w:tc>
        <w:tc>
          <w:tcPr>
            <w:tcW w:w="960" w:type="dxa"/>
            <w:tcBorders>
              <w:right w:val="single" w:color="auto" w:sz="4" w:space="0"/>
            </w:tcBorders>
            <w:noWrap w:val="0"/>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挤塑板</w:t>
            </w:r>
          </w:p>
        </w:tc>
        <w:tc>
          <w:tcPr>
            <w:tcW w:w="1339" w:type="dxa"/>
            <w:tcBorders>
              <w:left w:val="single" w:color="auto" w:sz="4" w:space="0"/>
            </w:tcBorders>
            <w:noWrap w:val="0"/>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1.2*0.6*0.07</w:t>
            </w:r>
          </w:p>
        </w:tc>
        <w:tc>
          <w:tcPr>
            <w:tcW w:w="941" w:type="dxa"/>
            <w:noWrap w:val="0"/>
            <w:vAlign w:val="center"/>
          </w:tcPr>
          <w:p>
            <w:pPr>
              <w:jc w:val="center"/>
              <w:rPr>
                <w:rFonts w:ascii="宋体" w:hAnsi="宋体" w:eastAsia="宋体" w:cs="宋体"/>
                <w:szCs w:val="21"/>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110000</w:t>
            </w:r>
          </w:p>
        </w:tc>
        <w:tc>
          <w:tcPr>
            <w:tcW w:w="1470" w:type="dxa"/>
            <w:vMerge w:val="continue"/>
            <w:noWrap w:val="0"/>
            <w:vAlign w:val="center"/>
          </w:tcPr>
          <w:p>
            <w:pPr>
              <w:widowControl/>
              <w:jc w:val="center"/>
              <w:rPr>
                <w:rFonts w:ascii="宋体" w:hAnsi="宋体" w:eastAsia="宋体" w:cs="宋体"/>
                <w:kern w:val="0"/>
                <w:sz w:val="18"/>
                <w:szCs w:val="18"/>
              </w:rPr>
            </w:pPr>
          </w:p>
        </w:tc>
        <w:tc>
          <w:tcPr>
            <w:tcW w:w="990" w:type="dxa"/>
            <w:vMerge w:val="continue"/>
            <w:noWrap w:val="0"/>
            <w:vAlign w:val="center"/>
          </w:tcPr>
          <w:p>
            <w:pPr>
              <w:widowControl/>
              <w:jc w:val="center"/>
              <w:rPr>
                <w:rFonts w:ascii="宋体" w:hAnsi="宋体" w:eastAsia="宋体" w:cs="宋体"/>
                <w:kern w:val="0"/>
                <w:sz w:val="18"/>
                <w:szCs w:val="18"/>
              </w:rPr>
            </w:pPr>
          </w:p>
        </w:tc>
        <w:tc>
          <w:tcPr>
            <w:tcW w:w="1065" w:type="dxa"/>
            <w:vMerge w:val="continue"/>
            <w:noWrap w:val="0"/>
            <w:vAlign w:val="center"/>
          </w:tcPr>
          <w:p>
            <w:pPr>
              <w:widowControl/>
              <w:jc w:val="center"/>
              <w:rPr>
                <w:rFonts w:ascii="宋体" w:hAnsi="宋体" w:eastAsia="宋体" w:cs="宋体"/>
                <w:kern w:val="0"/>
                <w:sz w:val="18"/>
                <w:szCs w:val="18"/>
              </w:rPr>
            </w:pPr>
          </w:p>
        </w:tc>
        <w:tc>
          <w:tcPr>
            <w:tcW w:w="5156" w:type="dxa"/>
            <w:vMerge w:val="continue"/>
            <w:noWrap w:val="0"/>
            <w:vAlign w:val="center"/>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exact"/>
        </w:trPr>
        <w:tc>
          <w:tcPr>
            <w:tcW w:w="645"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3139" w:type="dxa"/>
            <w:gridSpan w:val="3"/>
            <w:noWrap w:val="0"/>
            <w:vAlign w:val="center"/>
          </w:tcPr>
          <w:p>
            <w:pPr>
              <w:rPr>
                <w:rFonts w:ascii="宋体" w:hAnsi="宋体" w:eastAsia="宋体" w:cs="宋体"/>
                <w:sz w:val="18"/>
                <w:szCs w:val="18"/>
              </w:rPr>
            </w:pPr>
            <w:r>
              <w:rPr>
                <w:rFonts w:hint="eastAsia" w:ascii="宋体" w:hAnsi="宋体" w:eastAsia="宋体" w:cs="宋体"/>
                <w:sz w:val="18"/>
                <w:szCs w:val="18"/>
              </w:rPr>
              <w:t xml:space="preserve">            合计</w:t>
            </w:r>
          </w:p>
        </w:tc>
        <w:tc>
          <w:tcPr>
            <w:tcW w:w="941" w:type="dxa"/>
            <w:noWrap w:val="0"/>
            <w:vAlign w:val="center"/>
          </w:tcPr>
          <w:p>
            <w:pPr>
              <w:spacing w:line="200" w:lineRule="exact"/>
              <w:jc w:val="center"/>
              <w:rPr>
                <w:rFonts w:ascii="宋体" w:hAnsi="宋体" w:eastAsia="宋体" w:cs="宋体"/>
                <w:szCs w:val="21"/>
              </w:rPr>
            </w:pPr>
            <w:r>
              <w:rPr>
                <w:rFonts w:hint="eastAsia" w:ascii="宋体" w:hAnsi="宋体" w:eastAsia="宋体" w:cs="宋体"/>
                <w:sz w:val="18"/>
                <w:szCs w:val="18"/>
              </w:rPr>
              <w:t>m</w:t>
            </w:r>
            <w:r>
              <w:rPr>
                <w:rFonts w:hint="eastAsia" w:ascii="宋体" w:hAnsi="宋体" w:eastAsia="宋体" w:cs="宋体"/>
                <w:sz w:val="18"/>
                <w:szCs w:val="18"/>
                <w:vertAlign w:val="superscript"/>
              </w:rPr>
              <w:t>2</w:t>
            </w:r>
          </w:p>
        </w:tc>
        <w:tc>
          <w:tcPr>
            <w:tcW w:w="945" w:type="dxa"/>
            <w:noWrap w:val="0"/>
            <w:vAlign w:val="center"/>
          </w:tcPr>
          <w:p>
            <w:pPr>
              <w:widowControl/>
              <w:jc w:val="center"/>
              <w:textAlignment w:val="bottom"/>
              <w:rPr>
                <w:rFonts w:ascii="宋体" w:hAnsi="宋体" w:eastAsia="宋体" w:cs="宋体"/>
                <w:sz w:val="18"/>
                <w:szCs w:val="18"/>
              </w:rPr>
            </w:pPr>
            <w:r>
              <w:rPr>
                <w:rFonts w:hint="eastAsia" w:ascii="宋体" w:hAnsi="宋体" w:eastAsia="宋体" w:cs="宋体"/>
                <w:sz w:val="18"/>
                <w:szCs w:val="18"/>
              </w:rPr>
              <w:t>210000</w:t>
            </w:r>
          </w:p>
        </w:tc>
        <w:tc>
          <w:tcPr>
            <w:tcW w:w="1470" w:type="dxa"/>
            <w:vMerge w:val="continue"/>
            <w:noWrap w:val="0"/>
            <w:vAlign w:val="center"/>
          </w:tcPr>
          <w:p>
            <w:pPr>
              <w:widowControl/>
              <w:jc w:val="center"/>
              <w:rPr>
                <w:rFonts w:ascii="宋体" w:hAnsi="宋体" w:eastAsia="宋体" w:cs="宋体"/>
                <w:kern w:val="0"/>
                <w:sz w:val="18"/>
                <w:szCs w:val="18"/>
              </w:rPr>
            </w:pPr>
          </w:p>
        </w:tc>
        <w:tc>
          <w:tcPr>
            <w:tcW w:w="2055" w:type="dxa"/>
            <w:gridSpan w:val="2"/>
            <w:noWrap w:val="0"/>
            <w:vAlign w:val="center"/>
          </w:tcPr>
          <w:p>
            <w:pPr>
              <w:widowControl/>
              <w:jc w:val="center"/>
              <w:rPr>
                <w:rFonts w:ascii="宋体" w:hAnsi="宋体" w:eastAsia="宋体" w:cs="宋体"/>
                <w:kern w:val="0"/>
                <w:sz w:val="18"/>
                <w:szCs w:val="18"/>
              </w:rPr>
            </w:pPr>
          </w:p>
        </w:tc>
        <w:tc>
          <w:tcPr>
            <w:tcW w:w="5156" w:type="dxa"/>
            <w:vMerge w:val="continue"/>
            <w:noWrap w:val="0"/>
            <w:vAlign w:val="center"/>
          </w:tcPr>
          <w:p>
            <w:pPr>
              <w:widowControl/>
              <w:jc w:val="center"/>
              <w:rPr>
                <w:rFonts w:ascii="宋体" w:hAnsi="宋体" w:eastAsia="宋体" w:cs="宋体"/>
                <w:kern w:val="0"/>
                <w:sz w:val="18"/>
                <w:szCs w:val="18"/>
              </w:rPr>
            </w:pPr>
          </w:p>
        </w:tc>
      </w:tr>
    </w:tbl>
    <w:p>
      <w:pPr>
        <w:spacing w:line="380" w:lineRule="exact"/>
        <w:rPr>
          <w:rFonts w:ascii="宋体"/>
          <w:b/>
          <w:color w:val="000000"/>
          <w:szCs w:val="28"/>
        </w:rPr>
      </w:pPr>
      <w:r>
        <w:rPr>
          <w:rFonts w:hint="eastAsia" w:ascii="宋体"/>
          <w:b/>
          <w:color w:val="000000"/>
          <w:szCs w:val="28"/>
        </w:rPr>
        <w:t xml:space="preserve">                           </w:t>
      </w:r>
    </w:p>
    <w:p>
      <w:pPr>
        <w:spacing w:line="380" w:lineRule="exact"/>
        <w:rPr>
          <w:rFonts w:ascii="宋体"/>
          <w:b/>
          <w:color w:val="000000"/>
          <w:szCs w:val="28"/>
        </w:rPr>
      </w:pPr>
    </w:p>
    <w:p>
      <w:pPr>
        <w:spacing w:line="380" w:lineRule="exact"/>
        <w:rPr>
          <w:rFonts w:ascii="宋体"/>
          <w:b/>
          <w:color w:val="000000"/>
          <w:szCs w:val="28"/>
        </w:rPr>
      </w:pPr>
    </w:p>
    <w:p>
      <w:pPr>
        <w:spacing w:line="380" w:lineRule="exact"/>
        <w:rPr>
          <w:rFonts w:ascii="宋体"/>
          <w:b/>
          <w:color w:val="000000"/>
          <w:szCs w:val="28"/>
        </w:rPr>
      </w:pPr>
    </w:p>
    <w:p>
      <w:pPr>
        <w:spacing w:line="380" w:lineRule="exact"/>
        <w:rPr>
          <w:rFonts w:ascii="宋体"/>
          <w:b/>
          <w:color w:val="000000"/>
          <w:szCs w:val="28"/>
        </w:rPr>
      </w:pPr>
    </w:p>
    <w:p>
      <w:pPr>
        <w:spacing w:line="380" w:lineRule="exact"/>
        <w:rPr>
          <w:rFonts w:ascii="宋体"/>
          <w:b/>
          <w:color w:val="000000"/>
          <w:szCs w:val="28"/>
        </w:rPr>
      </w:pPr>
    </w:p>
    <w:p>
      <w:pPr>
        <w:spacing w:line="380" w:lineRule="exact"/>
        <w:rPr>
          <w:rFonts w:ascii="宋体"/>
          <w:b/>
          <w:color w:val="000000"/>
          <w:szCs w:val="28"/>
        </w:rPr>
      </w:pPr>
    </w:p>
    <w:p>
      <w:pPr>
        <w:spacing w:line="380" w:lineRule="exact"/>
        <w:rPr>
          <w:rFonts w:ascii="宋体"/>
          <w:b/>
          <w:color w:val="000000"/>
          <w:szCs w:val="28"/>
        </w:rPr>
      </w:pPr>
    </w:p>
    <w:tbl>
      <w:tblPr>
        <w:tblStyle w:val="5"/>
        <w:tblW w:w="14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851"/>
        <w:gridCol w:w="1039"/>
        <w:gridCol w:w="1575"/>
        <w:gridCol w:w="975"/>
        <w:gridCol w:w="1020"/>
        <w:gridCol w:w="1020"/>
        <w:gridCol w:w="825"/>
        <w:gridCol w:w="1005"/>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851"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包件号</w:t>
            </w:r>
          </w:p>
        </w:tc>
        <w:tc>
          <w:tcPr>
            <w:tcW w:w="1039" w:type="dxa"/>
            <w:tcBorders>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物资名称</w:t>
            </w:r>
          </w:p>
        </w:tc>
        <w:tc>
          <w:tcPr>
            <w:tcW w:w="1575" w:type="dxa"/>
            <w:tcBorders>
              <w:lef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规格型号</w:t>
            </w:r>
          </w:p>
        </w:tc>
        <w:tc>
          <w:tcPr>
            <w:tcW w:w="97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计量单位</w:t>
            </w:r>
          </w:p>
        </w:tc>
        <w:tc>
          <w:tcPr>
            <w:tcW w:w="1020"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包件数量</w:t>
            </w:r>
          </w:p>
        </w:tc>
        <w:tc>
          <w:tcPr>
            <w:tcW w:w="1020"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交货地点</w:t>
            </w:r>
          </w:p>
        </w:tc>
        <w:tc>
          <w:tcPr>
            <w:tcW w:w="82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包件售价（元）</w:t>
            </w:r>
          </w:p>
        </w:tc>
        <w:tc>
          <w:tcPr>
            <w:tcW w:w="1005"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投标保证金（万元）</w:t>
            </w:r>
          </w:p>
        </w:tc>
        <w:tc>
          <w:tcPr>
            <w:tcW w:w="5410" w:type="dxa"/>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 xml:space="preserve">                  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51" w:type="dxa"/>
            <w:vMerge w:val="restart"/>
            <w:tcBorders>
              <w:right w:val="single" w:color="auto" w:sz="4" w:space="0"/>
            </w:tcBorders>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06-DQL</w:t>
            </w:r>
          </w:p>
        </w:tc>
        <w:tc>
          <w:tcPr>
            <w:tcW w:w="1039"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单框三玻断桥窗</w:t>
            </w:r>
          </w:p>
        </w:tc>
        <w:tc>
          <w:tcPr>
            <w:tcW w:w="1575"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70系列粉末喷涂壁厚1.4</w:t>
            </w:r>
          </w:p>
        </w:tc>
        <w:tc>
          <w:tcPr>
            <w:tcW w:w="975" w:type="dxa"/>
            <w:noWrap w:val="0"/>
            <w:vAlign w:val="center"/>
          </w:tcPr>
          <w:p>
            <w:pPr>
              <w:jc w:val="center"/>
              <w:rPr>
                <w:rFonts w:ascii="宋体" w:hAnsi="宋体" w:eastAsia="宋体" w:cs="宋体"/>
                <w:sz w:val="18"/>
                <w:szCs w:val="18"/>
              </w:rPr>
            </w:pPr>
            <w:r>
              <w:rPr>
                <w:rFonts w:hint="eastAsia" w:ascii="宋体" w:hAnsi="宋体"/>
                <w:color w:val="000000"/>
                <w:sz w:val="20"/>
              </w:rPr>
              <w:t>m²</w:t>
            </w:r>
          </w:p>
        </w:tc>
        <w:tc>
          <w:tcPr>
            <w:tcW w:w="1020" w:type="dxa"/>
            <w:noWrap w:val="0"/>
            <w:vAlign w:val="center"/>
          </w:tcPr>
          <w:p>
            <w:pPr>
              <w:jc w:val="center"/>
              <w:rPr>
                <w:rFonts w:ascii="宋体" w:hAnsi="宋体" w:eastAsia="宋体" w:cs="宋体"/>
                <w:color w:val="000000"/>
                <w:kern w:val="0"/>
                <w:sz w:val="18"/>
                <w:szCs w:val="18"/>
              </w:rPr>
            </w:pPr>
            <w:r>
              <w:rPr>
                <w:rFonts w:hint="eastAsia" w:ascii="宋体" w:hAnsi="宋体"/>
                <w:color w:val="000000"/>
                <w:sz w:val="20"/>
              </w:rPr>
              <w:t>5000</w:t>
            </w:r>
          </w:p>
        </w:tc>
        <w:tc>
          <w:tcPr>
            <w:tcW w:w="1020" w:type="dxa"/>
            <w:vMerge w:val="restart"/>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sz w:val="18"/>
                <w:szCs w:val="18"/>
              </w:rPr>
              <w:t>沈阳市浑南新区（东陵区）后营城子村中铁隧道局集团有限公司沈阳地铁车辆段项目部</w:t>
            </w:r>
            <w:r>
              <w:rPr>
                <w:rFonts w:hint="eastAsia" w:ascii="宋体" w:hAnsi="宋体" w:eastAsia="宋体" w:cs="宋体"/>
                <w:kern w:val="0"/>
                <w:sz w:val="18"/>
                <w:szCs w:val="18"/>
              </w:rPr>
              <w:t>涵盖本项目</w:t>
            </w:r>
          </w:p>
        </w:tc>
        <w:tc>
          <w:tcPr>
            <w:tcW w:w="82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1000</w:t>
            </w:r>
          </w:p>
        </w:tc>
        <w:tc>
          <w:tcPr>
            <w:tcW w:w="1005" w:type="dxa"/>
            <w:vMerge w:val="restart"/>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410" w:type="dxa"/>
            <w:vMerge w:val="restart"/>
            <w:noWrap w:val="0"/>
            <w:vAlign w:val="center"/>
          </w:tcPr>
          <w:p>
            <w:pPr>
              <w:widowControl/>
              <w:spacing w:line="280" w:lineRule="exact"/>
              <w:jc w:val="left"/>
              <w:rPr>
                <w:rFonts w:ascii="宋体" w:hAnsi="宋体" w:eastAsia="宋体" w:cs="Times New Roman"/>
                <w:color w:val="000000"/>
                <w:sz w:val="18"/>
                <w:szCs w:val="18"/>
              </w:rPr>
            </w:pPr>
            <w:r>
              <w:rPr>
                <w:rFonts w:hint="eastAsia" w:ascii="宋体" w:hAnsi="宋体" w:cs="宋体"/>
                <w:color w:val="000000"/>
                <w:kern w:val="0"/>
                <w:sz w:val="18"/>
                <w:szCs w:val="18"/>
              </w:rPr>
              <w:t xml:space="preserve"> </w:t>
            </w:r>
            <w:r>
              <w:rPr>
                <w:rFonts w:hint="eastAsia" w:ascii="宋体" w:hAnsi="宋体"/>
                <w:color w:val="000000"/>
                <w:sz w:val="18"/>
                <w:szCs w:val="18"/>
              </w:rPr>
              <w:t>1.</w:t>
            </w:r>
            <w:r>
              <w:rPr>
                <w:rFonts w:ascii="宋体" w:hAnsi="宋体"/>
                <w:color w:val="000000"/>
                <w:sz w:val="18"/>
                <w:szCs w:val="18"/>
              </w:rPr>
              <w:t>营业范围要求：</w:t>
            </w:r>
            <w:r>
              <w:rPr>
                <w:rFonts w:hint="eastAsia" w:ascii="宋体" w:hAnsi="宋体" w:cs="宋体"/>
                <w:bCs/>
                <w:kern w:val="0"/>
                <w:sz w:val="18"/>
                <w:szCs w:val="18"/>
              </w:rPr>
              <w:t>投标人必须是经国家工商、税务机关登记注册，具备增值税一般纳税人资格，符合投标项目经营范围，具备独立法人资格的生产企业或代理商、经销商。</w:t>
            </w:r>
          </w:p>
          <w:p>
            <w:pPr>
              <w:spacing w:line="280" w:lineRule="exact"/>
              <w:ind w:firstLine="180" w:firstLineChars="100"/>
              <w:rPr>
                <w:rFonts w:ascii="宋体" w:hAnsi="宋体"/>
                <w:sz w:val="18"/>
                <w:szCs w:val="18"/>
              </w:rPr>
            </w:pPr>
            <w:r>
              <w:rPr>
                <w:rFonts w:hint="eastAsia" w:ascii="宋体" w:hAnsi="宋体"/>
                <w:sz w:val="18"/>
                <w:szCs w:val="18"/>
              </w:rPr>
              <w:t>2.生产能力要求：断桥窗</w:t>
            </w:r>
            <w:r>
              <w:rPr>
                <w:rFonts w:hint="eastAsia" w:ascii="宋体" w:hAnsi="宋体" w:eastAsia="宋体" w:cs="宋体"/>
                <w:sz w:val="18"/>
                <w:szCs w:val="18"/>
              </w:rPr>
              <w:t>具有合格的专业生产设备、所投标产品的生产能力及安装能力。</w:t>
            </w:r>
          </w:p>
          <w:p>
            <w:pPr>
              <w:spacing w:line="280" w:lineRule="exact"/>
              <w:ind w:firstLine="180" w:firstLineChars="100"/>
              <w:rPr>
                <w:rFonts w:ascii="宋体" w:hAnsi="宋体"/>
                <w:sz w:val="18"/>
                <w:szCs w:val="18"/>
              </w:rPr>
            </w:pPr>
            <w:r>
              <w:rPr>
                <w:rFonts w:hint="eastAsia" w:ascii="宋体" w:hAnsi="宋体"/>
                <w:sz w:val="18"/>
                <w:szCs w:val="18"/>
              </w:rPr>
              <w:t>3.财务能力要求：具有良好的资金财务状况，生产商注册资金达到500万元及以上，供应商注册资金达到200万元及以上，具备实施本项目合同充足的资金保障能力。</w:t>
            </w:r>
          </w:p>
          <w:p>
            <w:pPr>
              <w:spacing w:line="280" w:lineRule="exact"/>
              <w:ind w:firstLine="180" w:firstLineChars="100"/>
              <w:rPr>
                <w:rFonts w:ascii="宋体" w:hAnsi="宋体"/>
                <w:sz w:val="18"/>
                <w:szCs w:val="18"/>
              </w:rPr>
            </w:pPr>
            <w:r>
              <w:rPr>
                <w:rFonts w:hint="eastAsia" w:ascii="宋体" w:hAnsi="宋体"/>
                <w:sz w:val="18"/>
                <w:szCs w:val="18"/>
              </w:rPr>
              <w:t>4.许可和认证要求：投标物资如属于国家颁布生产许可证范围内的，应提供《全国工业产品生产许可证》；如属于行政许可或强制认证的，应提供行政许可或强制认证证书（代理商、经销商没有的须提供生产厂家的）。</w:t>
            </w:r>
          </w:p>
          <w:p>
            <w:pPr>
              <w:spacing w:line="280" w:lineRule="exact"/>
              <w:ind w:firstLine="180" w:firstLineChars="100"/>
              <w:rPr>
                <w:rFonts w:ascii="宋体" w:hAnsi="宋体" w:eastAsia="宋体"/>
                <w:sz w:val="18"/>
                <w:szCs w:val="18"/>
              </w:rPr>
            </w:pPr>
            <w:r>
              <w:rPr>
                <w:rFonts w:hint="eastAsia" w:ascii="宋体" w:hAnsi="宋体"/>
                <w:sz w:val="18"/>
                <w:szCs w:val="18"/>
              </w:rPr>
              <w:t>5.</w:t>
            </w:r>
            <w:r>
              <w:rPr>
                <w:rFonts w:hint="eastAsia" w:ascii="宋体" w:hAnsi="宋体" w:cs="宋体"/>
                <w:kern w:val="0"/>
                <w:sz w:val="18"/>
                <w:szCs w:val="18"/>
              </w:rPr>
              <w:t>供货业绩：</w:t>
            </w:r>
            <w:r>
              <w:rPr>
                <w:rFonts w:hint="eastAsia" w:ascii="宋体" w:hAnsi="宋体"/>
                <w:sz w:val="18"/>
                <w:szCs w:val="18"/>
              </w:rPr>
              <w:t>投标人具有至少两份近三年内地铁、房屋建筑</w:t>
            </w:r>
            <w:r>
              <w:rPr>
                <w:rFonts w:hint="eastAsia" w:ascii="宋体" w:hAnsi="宋体" w:cs="宋体"/>
                <w:sz w:val="18"/>
                <w:szCs w:val="18"/>
              </w:rPr>
              <w:t>等建设项目的投标物资供货业绩相关证明材料。</w:t>
            </w:r>
          </w:p>
          <w:p>
            <w:pPr>
              <w:spacing w:line="280" w:lineRule="exact"/>
              <w:ind w:firstLine="180" w:firstLineChars="100"/>
              <w:rPr>
                <w:rFonts w:ascii="宋体" w:hAnsi="宋体"/>
                <w:sz w:val="18"/>
                <w:szCs w:val="18"/>
              </w:rPr>
            </w:pPr>
            <w:r>
              <w:rPr>
                <w:rFonts w:hint="eastAsia" w:ascii="宋体" w:hAnsi="宋体" w:cs="宋体"/>
                <w:sz w:val="18"/>
                <w:szCs w:val="18"/>
              </w:rPr>
              <w:t>6</w:t>
            </w:r>
            <w:r>
              <w:rPr>
                <w:rFonts w:hint="eastAsia" w:ascii="宋体" w:hAnsi="宋体"/>
                <w:sz w:val="18"/>
                <w:szCs w:val="18"/>
              </w:rPr>
              <w:t>.质量保证要求：投标人须具有ISO9000系列质量管理体系认证证书（代理商、经销商没有的须提供生产厂家的）；投标物资须具有近三年市级及以上专业检测资质的专业检测、检验机构出具的有效的质量检测报告（贰份）。</w:t>
            </w:r>
          </w:p>
          <w:p>
            <w:pPr>
              <w:spacing w:line="280" w:lineRule="exact"/>
              <w:ind w:firstLine="180" w:firstLineChars="100"/>
              <w:rPr>
                <w:rFonts w:ascii="宋体" w:hAnsi="宋体"/>
                <w:sz w:val="18"/>
                <w:szCs w:val="18"/>
              </w:rPr>
            </w:pPr>
            <w:r>
              <w:rPr>
                <w:rFonts w:hint="eastAsia" w:ascii="宋体" w:hAnsi="宋体"/>
                <w:sz w:val="18"/>
                <w:szCs w:val="18"/>
              </w:rPr>
              <w:t>7.信用要求：信用良好，无合同违约现象。</w:t>
            </w:r>
          </w:p>
          <w:p>
            <w:pPr>
              <w:spacing w:line="280" w:lineRule="exact"/>
              <w:ind w:firstLine="180" w:firstLineChars="100"/>
              <w:rPr>
                <w:rFonts w:ascii="宋体" w:hAnsi="宋体" w:eastAsia="宋体" w:cs="宋体"/>
                <w:kern w:val="0"/>
                <w:sz w:val="18"/>
                <w:szCs w:val="18"/>
              </w:rPr>
            </w:pPr>
            <w:r>
              <w:rPr>
                <w:rFonts w:hint="eastAsia" w:ascii="宋体" w:hAnsi="宋体"/>
                <w:sz w:val="18"/>
                <w:szCs w:val="18"/>
              </w:rPr>
              <w:t>8.</w:t>
            </w:r>
            <w:r>
              <w:rPr>
                <w:rFonts w:hint="eastAsia" w:ascii="宋体" w:hAnsi="宋体" w:cs="宋体"/>
                <w:color w:val="000000"/>
                <w:kern w:val="0"/>
                <w:sz w:val="18"/>
                <w:szCs w:val="18"/>
              </w:rPr>
              <w:t>其他：</w:t>
            </w:r>
            <w:r>
              <w:rPr>
                <w:rFonts w:hint="eastAsia" w:ascii="宋体" w:hAnsi="宋体" w:eastAsia="宋体" w:cs="Times New Roman"/>
                <w:bCs/>
                <w:color w:val="000000"/>
                <w:sz w:val="18"/>
                <w:szCs w:val="18"/>
              </w:rPr>
              <w:t>代</w:t>
            </w:r>
            <w:r>
              <w:rPr>
                <w:rFonts w:hint="eastAsia" w:ascii="宋体" w:hAnsi="宋体" w:eastAsia="宋体" w:cs="Times New Roman"/>
                <w:color w:val="000000"/>
                <w:sz w:val="18"/>
                <w:szCs w:val="18"/>
              </w:rPr>
              <w:t>理商须具有满足本资格条件要求的生产厂出具的针对投标包件授权函。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039"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电动三玻断桥窗</w:t>
            </w:r>
          </w:p>
        </w:tc>
        <w:tc>
          <w:tcPr>
            <w:tcW w:w="1575"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70系列粉末喷涂壁厚1.4</w:t>
            </w:r>
          </w:p>
        </w:tc>
        <w:tc>
          <w:tcPr>
            <w:tcW w:w="975" w:type="dxa"/>
            <w:noWrap w:val="0"/>
            <w:vAlign w:val="center"/>
          </w:tcPr>
          <w:p>
            <w:pPr>
              <w:jc w:val="center"/>
              <w:rPr>
                <w:rFonts w:ascii="宋体" w:hAnsi="宋体" w:eastAsia="宋体" w:cs="宋体"/>
                <w:sz w:val="18"/>
                <w:szCs w:val="18"/>
              </w:rPr>
            </w:pPr>
            <w:r>
              <w:rPr>
                <w:rFonts w:hint="eastAsia" w:ascii="宋体" w:hAnsi="宋体"/>
                <w:color w:val="000000"/>
                <w:sz w:val="20"/>
              </w:rPr>
              <w:t>m²</w:t>
            </w:r>
          </w:p>
        </w:tc>
        <w:tc>
          <w:tcPr>
            <w:tcW w:w="1020" w:type="dxa"/>
            <w:noWrap w:val="0"/>
            <w:vAlign w:val="center"/>
          </w:tcPr>
          <w:p>
            <w:pPr>
              <w:jc w:val="center"/>
              <w:rPr>
                <w:rFonts w:ascii="宋体" w:hAnsi="宋体" w:eastAsia="宋体" w:cs="宋体"/>
                <w:color w:val="000000"/>
                <w:kern w:val="0"/>
                <w:sz w:val="18"/>
                <w:szCs w:val="18"/>
              </w:rPr>
            </w:pPr>
            <w:r>
              <w:rPr>
                <w:rFonts w:hint="eastAsia" w:ascii="宋体" w:hAnsi="宋体"/>
                <w:color w:val="000000"/>
                <w:sz w:val="20"/>
              </w:rPr>
              <w:t>3000</w:t>
            </w:r>
          </w:p>
        </w:tc>
        <w:tc>
          <w:tcPr>
            <w:tcW w:w="1020"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039"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塑钢窗</w:t>
            </w:r>
          </w:p>
        </w:tc>
        <w:tc>
          <w:tcPr>
            <w:tcW w:w="1575"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65双色共挤</w:t>
            </w:r>
          </w:p>
        </w:tc>
        <w:tc>
          <w:tcPr>
            <w:tcW w:w="975" w:type="dxa"/>
            <w:noWrap w:val="0"/>
            <w:vAlign w:val="center"/>
          </w:tcPr>
          <w:p>
            <w:pPr>
              <w:jc w:val="center"/>
              <w:rPr>
                <w:rFonts w:ascii="宋体" w:hAnsi="宋体" w:eastAsia="宋体" w:cs="宋体"/>
                <w:sz w:val="18"/>
                <w:szCs w:val="18"/>
              </w:rPr>
            </w:pPr>
            <w:r>
              <w:rPr>
                <w:rFonts w:hint="eastAsia" w:ascii="宋体" w:hAnsi="宋体"/>
                <w:color w:val="000000"/>
                <w:sz w:val="20"/>
              </w:rPr>
              <w:t>m²</w:t>
            </w:r>
          </w:p>
        </w:tc>
        <w:tc>
          <w:tcPr>
            <w:tcW w:w="1020" w:type="dxa"/>
            <w:noWrap w:val="0"/>
            <w:vAlign w:val="center"/>
          </w:tcPr>
          <w:p>
            <w:pPr>
              <w:jc w:val="center"/>
              <w:rPr>
                <w:rFonts w:ascii="宋体" w:hAnsi="宋体" w:eastAsia="宋体" w:cs="宋体"/>
                <w:color w:val="000000"/>
                <w:kern w:val="0"/>
                <w:sz w:val="18"/>
                <w:szCs w:val="18"/>
              </w:rPr>
            </w:pPr>
            <w:r>
              <w:rPr>
                <w:rFonts w:hint="eastAsia" w:ascii="宋体" w:hAnsi="宋体"/>
                <w:color w:val="000000"/>
                <w:sz w:val="20"/>
              </w:rPr>
              <w:t>1200</w:t>
            </w:r>
          </w:p>
        </w:tc>
        <w:tc>
          <w:tcPr>
            <w:tcW w:w="1020"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039"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防火窗</w:t>
            </w:r>
          </w:p>
        </w:tc>
        <w:tc>
          <w:tcPr>
            <w:tcW w:w="1575"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甲乙丙级钢制防火窗</w:t>
            </w:r>
          </w:p>
        </w:tc>
        <w:tc>
          <w:tcPr>
            <w:tcW w:w="975" w:type="dxa"/>
            <w:noWrap w:val="0"/>
            <w:vAlign w:val="center"/>
          </w:tcPr>
          <w:p>
            <w:pPr>
              <w:jc w:val="center"/>
              <w:rPr>
                <w:rFonts w:ascii="宋体" w:hAnsi="宋体" w:eastAsia="宋体" w:cs="宋体"/>
                <w:sz w:val="18"/>
                <w:szCs w:val="18"/>
              </w:rPr>
            </w:pPr>
            <w:r>
              <w:rPr>
                <w:rFonts w:hint="eastAsia" w:ascii="宋体" w:hAnsi="宋体"/>
                <w:color w:val="000000"/>
                <w:sz w:val="20"/>
              </w:rPr>
              <w:t>m²</w:t>
            </w:r>
          </w:p>
        </w:tc>
        <w:tc>
          <w:tcPr>
            <w:tcW w:w="1020" w:type="dxa"/>
            <w:noWrap w:val="0"/>
            <w:vAlign w:val="center"/>
          </w:tcPr>
          <w:p>
            <w:pPr>
              <w:jc w:val="center"/>
              <w:rPr>
                <w:rFonts w:ascii="宋体" w:hAnsi="宋体" w:eastAsia="宋体" w:cs="宋体"/>
                <w:color w:val="000000"/>
                <w:kern w:val="0"/>
                <w:sz w:val="18"/>
                <w:szCs w:val="18"/>
              </w:rPr>
            </w:pPr>
            <w:r>
              <w:rPr>
                <w:rFonts w:hint="eastAsia" w:ascii="宋体" w:hAnsi="宋体"/>
                <w:color w:val="000000"/>
                <w:sz w:val="20"/>
              </w:rPr>
              <w:t>350</w:t>
            </w:r>
          </w:p>
        </w:tc>
        <w:tc>
          <w:tcPr>
            <w:tcW w:w="1020"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039" w:type="dxa"/>
            <w:tcBorders>
              <w:righ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门联窗</w:t>
            </w:r>
          </w:p>
        </w:tc>
        <w:tc>
          <w:tcPr>
            <w:tcW w:w="1575" w:type="dxa"/>
            <w:tcBorders>
              <w:left w:val="single" w:color="auto" w:sz="4" w:space="0"/>
            </w:tcBorders>
            <w:noWrap w:val="0"/>
            <w:vAlign w:val="center"/>
          </w:tcPr>
          <w:p>
            <w:pPr>
              <w:jc w:val="center"/>
              <w:rPr>
                <w:rFonts w:ascii="宋体" w:hAnsi="宋体" w:eastAsia="宋体" w:cs="宋体"/>
                <w:sz w:val="18"/>
                <w:szCs w:val="18"/>
              </w:rPr>
            </w:pPr>
            <w:r>
              <w:rPr>
                <w:rFonts w:hint="eastAsia" w:ascii="宋体" w:hAnsi="宋体"/>
                <w:color w:val="000000"/>
                <w:sz w:val="20"/>
              </w:rPr>
              <w:t>70系列粉末喷涂壁厚1.4</w:t>
            </w:r>
          </w:p>
        </w:tc>
        <w:tc>
          <w:tcPr>
            <w:tcW w:w="975" w:type="dxa"/>
            <w:noWrap w:val="0"/>
            <w:vAlign w:val="center"/>
          </w:tcPr>
          <w:p>
            <w:pPr>
              <w:jc w:val="center"/>
              <w:rPr>
                <w:rFonts w:ascii="宋体" w:hAnsi="宋体" w:eastAsia="宋体" w:cs="宋体"/>
                <w:sz w:val="18"/>
                <w:szCs w:val="18"/>
              </w:rPr>
            </w:pPr>
            <w:r>
              <w:rPr>
                <w:rFonts w:hint="eastAsia" w:ascii="宋体" w:hAnsi="宋体"/>
                <w:color w:val="000000"/>
                <w:sz w:val="20"/>
              </w:rPr>
              <w:t>m²</w:t>
            </w:r>
          </w:p>
        </w:tc>
        <w:tc>
          <w:tcPr>
            <w:tcW w:w="1020" w:type="dxa"/>
            <w:noWrap w:val="0"/>
            <w:vAlign w:val="center"/>
          </w:tcPr>
          <w:p>
            <w:pPr>
              <w:jc w:val="center"/>
              <w:rPr>
                <w:rFonts w:ascii="宋体" w:hAnsi="宋体" w:eastAsia="宋体" w:cs="宋体"/>
                <w:color w:val="000000"/>
                <w:kern w:val="0"/>
                <w:sz w:val="18"/>
                <w:szCs w:val="18"/>
              </w:rPr>
            </w:pPr>
            <w:r>
              <w:rPr>
                <w:rFonts w:hint="eastAsia" w:ascii="宋体" w:hAnsi="宋体"/>
                <w:color w:val="000000"/>
                <w:sz w:val="20"/>
              </w:rPr>
              <w:t>250</w:t>
            </w:r>
          </w:p>
        </w:tc>
        <w:tc>
          <w:tcPr>
            <w:tcW w:w="1020"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1039" w:type="dxa"/>
            <w:tcBorders>
              <w:right w:val="single" w:color="auto" w:sz="4" w:space="0"/>
            </w:tcBorders>
            <w:noWrap w:val="0"/>
            <w:vAlign w:val="center"/>
          </w:tcPr>
          <w:p>
            <w:pPr>
              <w:jc w:val="center"/>
              <w:rPr>
                <w:rFonts w:ascii="宋体" w:hAnsi="宋体"/>
                <w:color w:val="000000"/>
                <w:sz w:val="20"/>
              </w:rPr>
            </w:pPr>
          </w:p>
        </w:tc>
        <w:tc>
          <w:tcPr>
            <w:tcW w:w="1575" w:type="dxa"/>
            <w:tcBorders>
              <w:left w:val="single" w:color="auto" w:sz="4" w:space="0"/>
            </w:tcBorders>
            <w:noWrap w:val="0"/>
            <w:vAlign w:val="center"/>
          </w:tcPr>
          <w:p>
            <w:pPr>
              <w:jc w:val="center"/>
              <w:rPr>
                <w:rFonts w:ascii="宋体" w:hAnsi="宋体"/>
                <w:color w:val="000000"/>
                <w:sz w:val="20"/>
              </w:rPr>
            </w:pPr>
          </w:p>
        </w:tc>
        <w:tc>
          <w:tcPr>
            <w:tcW w:w="975" w:type="dxa"/>
            <w:noWrap w:val="0"/>
            <w:vAlign w:val="center"/>
          </w:tcPr>
          <w:p>
            <w:pPr>
              <w:jc w:val="center"/>
              <w:rPr>
                <w:rFonts w:ascii="宋体" w:hAnsi="宋体"/>
                <w:color w:val="000000"/>
                <w:sz w:val="20"/>
              </w:rPr>
            </w:pPr>
          </w:p>
        </w:tc>
        <w:tc>
          <w:tcPr>
            <w:tcW w:w="1020" w:type="dxa"/>
            <w:noWrap w:val="0"/>
            <w:vAlign w:val="center"/>
          </w:tcPr>
          <w:p>
            <w:pPr>
              <w:jc w:val="center"/>
              <w:rPr>
                <w:rFonts w:ascii="宋体" w:hAnsi="宋体"/>
                <w:color w:val="000000"/>
                <w:sz w:val="20"/>
              </w:rPr>
            </w:pPr>
          </w:p>
        </w:tc>
        <w:tc>
          <w:tcPr>
            <w:tcW w:w="1020"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trPr>
        <w:tc>
          <w:tcPr>
            <w:tcW w:w="545" w:type="dxa"/>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851" w:type="dxa"/>
            <w:vMerge w:val="continue"/>
            <w:tcBorders>
              <w:right w:val="single" w:color="auto" w:sz="4" w:space="0"/>
            </w:tcBorders>
            <w:noWrap w:val="0"/>
            <w:vAlign w:val="center"/>
          </w:tcPr>
          <w:p>
            <w:pPr>
              <w:spacing w:line="200" w:lineRule="exact"/>
              <w:jc w:val="center"/>
              <w:rPr>
                <w:rFonts w:ascii="宋体" w:hAnsi="宋体" w:eastAsia="宋体" w:cs="宋体"/>
                <w:sz w:val="18"/>
                <w:szCs w:val="18"/>
              </w:rPr>
            </w:pPr>
          </w:p>
        </w:tc>
        <w:tc>
          <w:tcPr>
            <w:tcW w:w="2614" w:type="dxa"/>
            <w:gridSpan w:val="2"/>
            <w:noWrap w:val="0"/>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合计</w:t>
            </w:r>
          </w:p>
        </w:tc>
        <w:tc>
          <w:tcPr>
            <w:tcW w:w="975" w:type="dxa"/>
            <w:noWrap w:val="0"/>
            <w:vAlign w:val="center"/>
          </w:tcPr>
          <w:p>
            <w:pPr>
              <w:spacing w:line="200" w:lineRule="exact"/>
              <w:jc w:val="center"/>
              <w:rPr>
                <w:rFonts w:ascii="宋体" w:hAnsi="宋体" w:eastAsia="宋体" w:cs="宋体"/>
                <w:sz w:val="18"/>
                <w:szCs w:val="18"/>
              </w:rPr>
            </w:pPr>
            <w:r>
              <w:rPr>
                <w:rFonts w:hint="eastAsia" w:ascii="宋体" w:hAnsi="宋体"/>
                <w:color w:val="000000"/>
                <w:sz w:val="20"/>
              </w:rPr>
              <w:t>m²</w:t>
            </w:r>
          </w:p>
        </w:tc>
        <w:tc>
          <w:tcPr>
            <w:tcW w:w="1020" w:type="dxa"/>
            <w:noWrap w:val="0"/>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9800</w:t>
            </w:r>
          </w:p>
        </w:tc>
        <w:tc>
          <w:tcPr>
            <w:tcW w:w="1020" w:type="dxa"/>
            <w:vMerge w:val="continue"/>
            <w:noWrap w:val="0"/>
            <w:vAlign w:val="center"/>
          </w:tcPr>
          <w:p>
            <w:pPr>
              <w:widowControl/>
              <w:spacing w:line="200" w:lineRule="exact"/>
              <w:jc w:val="center"/>
              <w:rPr>
                <w:rFonts w:ascii="宋体" w:hAnsi="宋体" w:eastAsia="宋体" w:cs="宋体"/>
                <w:kern w:val="0"/>
                <w:sz w:val="18"/>
                <w:szCs w:val="18"/>
              </w:rPr>
            </w:pPr>
          </w:p>
        </w:tc>
        <w:tc>
          <w:tcPr>
            <w:tcW w:w="825" w:type="dxa"/>
            <w:vMerge w:val="continue"/>
            <w:noWrap w:val="0"/>
            <w:vAlign w:val="center"/>
          </w:tcPr>
          <w:p>
            <w:pPr>
              <w:widowControl/>
              <w:spacing w:line="200" w:lineRule="exact"/>
              <w:jc w:val="center"/>
              <w:rPr>
                <w:rFonts w:ascii="宋体" w:hAnsi="宋体" w:eastAsia="宋体" w:cs="宋体"/>
                <w:kern w:val="0"/>
                <w:sz w:val="18"/>
                <w:szCs w:val="18"/>
              </w:rPr>
            </w:pPr>
          </w:p>
        </w:tc>
        <w:tc>
          <w:tcPr>
            <w:tcW w:w="1005" w:type="dxa"/>
            <w:vMerge w:val="continue"/>
            <w:noWrap w:val="0"/>
            <w:vAlign w:val="center"/>
          </w:tcPr>
          <w:p>
            <w:pPr>
              <w:widowControl/>
              <w:spacing w:line="200" w:lineRule="exact"/>
              <w:jc w:val="center"/>
              <w:rPr>
                <w:rFonts w:ascii="宋体" w:hAnsi="宋体" w:eastAsia="宋体" w:cs="宋体"/>
                <w:kern w:val="0"/>
                <w:sz w:val="18"/>
                <w:szCs w:val="18"/>
              </w:rPr>
            </w:pPr>
          </w:p>
        </w:tc>
        <w:tc>
          <w:tcPr>
            <w:tcW w:w="5410" w:type="dxa"/>
            <w:vMerge w:val="continue"/>
            <w:noWrap w:val="0"/>
            <w:vAlign w:val="center"/>
          </w:tcPr>
          <w:p>
            <w:pPr>
              <w:widowControl/>
              <w:spacing w:line="200" w:lineRule="exact"/>
              <w:jc w:val="center"/>
              <w:rPr>
                <w:rFonts w:ascii="宋体" w:hAnsi="宋体" w:eastAsia="宋体" w:cs="宋体"/>
                <w:kern w:val="0"/>
                <w:sz w:val="18"/>
                <w:szCs w:val="18"/>
              </w:rPr>
            </w:pPr>
          </w:p>
        </w:tc>
      </w:tr>
    </w:tbl>
    <w:p>
      <w:pPr>
        <w:spacing w:line="380" w:lineRule="exact"/>
        <w:rPr>
          <w:rFonts w:ascii="宋体"/>
          <w:b/>
          <w:color w:val="000000"/>
          <w:szCs w:val="28"/>
        </w:rPr>
      </w:pPr>
    </w:p>
    <w:p>
      <w:pPr>
        <w:spacing w:line="380" w:lineRule="exact"/>
        <w:rPr>
          <w:rFonts w:ascii="宋体" w:hAnsi="宋体"/>
          <w:color w:val="000000"/>
        </w:rPr>
        <w:sectPr>
          <w:pgSz w:w="16838" w:h="11906" w:orient="landscape"/>
          <w:pgMar w:top="1746" w:right="1440" w:bottom="794" w:left="1440" w:header="851" w:footer="907" w:gutter="0"/>
          <w:cols w:space="720" w:num="1"/>
          <w:docGrid w:type="linesAndChars" w:linePitch="319" w:charSpace="0"/>
        </w:sectPr>
      </w:pPr>
    </w:p>
    <w:p/>
    <w:p>
      <w:pPr>
        <w:tabs>
          <w:tab w:val="left" w:pos="801"/>
        </w:tabs>
        <w:jc w:val="left"/>
        <w:rPr>
          <w:rFonts w:ascii="宋体" w:hAnsi="宋体" w:cs="Times New Roman"/>
          <w:sz w:val="24"/>
          <w:szCs w:val="24"/>
        </w:rPr>
      </w:pPr>
      <w:r>
        <w:rPr>
          <w:rFonts w:hint="eastAsia" w:ascii="宋体" w:hAnsi="宋体" w:cs="Times New Roman"/>
          <w:sz w:val="24"/>
          <w:szCs w:val="24"/>
        </w:rPr>
        <w:t>附件2：</w:t>
      </w:r>
    </w:p>
    <w:p>
      <w:pPr>
        <w:widowControl/>
        <w:spacing w:line="380" w:lineRule="atLeast"/>
        <w:ind w:firstLine="723"/>
        <w:jc w:val="center"/>
        <w:rPr>
          <w:rFonts w:ascii="新宋体" w:hAnsi="新宋体" w:eastAsia="新宋体" w:cs="新宋体"/>
          <w:b/>
          <w:bCs/>
          <w:kern w:val="0"/>
          <w:sz w:val="36"/>
          <w:szCs w:val="36"/>
        </w:rPr>
      </w:pPr>
      <w:r>
        <w:rPr>
          <w:rFonts w:hint="eastAsia" w:ascii="新宋体" w:hAnsi="新宋体" w:eastAsia="新宋体" w:cs="新宋体"/>
          <w:b/>
          <w:bCs/>
          <w:kern w:val="0"/>
          <w:sz w:val="36"/>
          <w:szCs w:val="36"/>
        </w:rPr>
        <w:t>投标申请表</w:t>
      </w:r>
    </w:p>
    <w:p>
      <w:pPr>
        <w:widowControl/>
        <w:shd w:val="clear" w:color="auto" w:fill="FFFFFF"/>
        <w:spacing w:line="330" w:lineRule="atLeast"/>
        <w:ind w:firstLine="480"/>
        <w:jc w:val="left"/>
        <w:rPr>
          <w:rFonts w:ascii="宋体" w:cs="宋体"/>
          <w:kern w:val="0"/>
          <w:sz w:val="24"/>
        </w:rPr>
      </w:pPr>
      <w:r>
        <w:rPr>
          <w:rFonts w:hint="eastAsia" w:ascii="宋体" w:hAnsi="宋体" w:cs="宋体"/>
          <w:kern w:val="0"/>
          <w:sz w:val="24"/>
          <w:szCs w:val="21"/>
        </w:rPr>
        <w:t>招标编号：</w:t>
      </w:r>
    </w:p>
    <w:tbl>
      <w:tblPr>
        <w:tblStyle w:val="5"/>
        <w:tblW w:w="857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1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投标项目名称</w:t>
            </w:r>
          </w:p>
        </w:tc>
        <w:tc>
          <w:tcPr>
            <w:tcW w:w="6292" w:type="dxa"/>
            <w:gridSpan w:val="3"/>
            <w:tcBorders>
              <w:top w:val="single" w:color="auto" w:sz="8" w:space="0"/>
            </w:tcBorders>
            <w:noWrap w:val="0"/>
            <w:vAlign w:val="center"/>
          </w:tcPr>
          <w:p>
            <w:pPr>
              <w:widowControl/>
              <w:spacing w:line="440" w:lineRule="exact"/>
              <w:ind w:firstLine="56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投标人名称</w:t>
            </w:r>
          </w:p>
        </w:tc>
        <w:tc>
          <w:tcPr>
            <w:tcW w:w="6292" w:type="dxa"/>
            <w:gridSpan w:val="3"/>
            <w:tcBorders>
              <w:top w:val="single" w:color="auto" w:sz="8" w:space="0"/>
            </w:tcBorders>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noWrap w:val="0"/>
            <w:vAlign w:val="center"/>
          </w:tcPr>
          <w:p>
            <w:pPr>
              <w:widowControl/>
              <w:spacing w:line="440" w:lineRule="exact"/>
              <w:ind w:firstLine="240" w:firstLineChars="100"/>
              <w:jc w:val="center"/>
              <w:rPr>
                <w:rFonts w:ascii="宋体" w:cs="宋体"/>
                <w:kern w:val="0"/>
                <w:sz w:val="24"/>
                <w:szCs w:val="21"/>
              </w:rPr>
            </w:pPr>
            <w:r>
              <w:rPr>
                <w:rFonts w:hint="eastAsia" w:ascii="宋体" w:hAnsi="宋体" w:cs="宋体"/>
                <w:kern w:val="0"/>
                <w:sz w:val="24"/>
                <w:szCs w:val="21"/>
              </w:rPr>
              <w:t>投标人联系地址</w:t>
            </w:r>
          </w:p>
        </w:tc>
        <w:tc>
          <w:tcPr>
            <w:tcW w:w="6292" w:type="dxa"/>
            <w:gridSpan w:val="3"/>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法定代表人</w:t>
            </w:r>
          </w:p>
        </w:tc>
        <w:tc>
          <w:tcPr>
            <w:tcW w:w="2431" w:type="dxa"/>
            <w:noWrap w:val="0"/>
            <w:vAlign w:val="center"/>
          </w:tcPr>
          <w:p>
            <w:pPr>
              <w:widowControl/>
              <w:spacing w:line="440" w:lineRule="exact"/>
              <w:ind w:firstLine="480"/>
              <w:jc w:val="center"/>
              <w:rPr>
                <w:rFonts w:ascii="宋体" w:cs="宋体"/>
                <w:kern w:val="0"/>
                <w:sz w:val="24"/>
                <w:szCs w:val="21"/>
              </w:rPr>
            </w:pPr>
          </w:p>
        </w:tc>
        <w:tc>
          <w:tcPr>
            <w:tcW w:w="1747" w:type="dxa"/>
            <w:noWrap w:val="0"/>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法人委托人</w:t>
            </w:r>
          </w:p>
        </w:tc>
        <w:tc>
          <w:tcPr>
            <w:tcW w:w="2114" w:type="dxa"/>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投标联系人</w:t>
            </w:r>
          </w:p>
        </w:tc>
        <w:tc>
          <w:tcPr>
            <w:tcW w:w="2431" w:type="dxa"/>
            <w:noWrap w:val="0"/>
            <w:vAlign w:val="center"/>
          </w:tcPr>
          <w:p>
            <w:pPr>
              <w:widowControl/>
              <w:spacing w:line="440" w:lineRule="exact"/>
              <w:ind w:firstLine="480"/>
              <w:jc w:val="center"/>
              <w:rPr>
                <w:rFonts w:ascii="宋体" w:cs="宋体"/>
                <w:kern w:val="0"/>
                <w:sz w:val="24"/>
                <w:szCs w:val="21"/>
              </w:rPr>
            </w:pPr>
          </w:p>
        </w:tc>
        <w:tc>
          <w:tcPr>
            <w:tcW w:w="1747" w:type="dxa"/>
            <w:noWrap w:val="0"/>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联系电话</w:t>
            </w:r>
          </w:p>
        </w:tc>
        <w:tc>
          <w:tcPr>
            <w:tcW w:w="2114" w:type="dxa"/>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传真</w:t>
            </w:r>
          </w:p>
        </w:tc>
        <w:tc>
          <w:tcPr>
            <w:tcW w:w="2431" w:type="dxa"/>
            <w:noWrap w:val="0"/>
            <w:vAlign w:val="center"/>
          </w:tcPr>
          <w:p>
            <w:pPr>
              <w:widowControl/>
              <w:spacing w:line="440" w:lineRule="exact"/>
              <w:ind w:firstLine="480"/>
              <w:jc w:val="center"/>
              <w:rPr>
                <w:rFonts w:ascii="宋体" w:cs="宋体"/>
                <w:kern w:val="0"/>
                <w:sz w:val="24"/>
                <w:szCs w:val="21"/>
              </w:rPr>
            </w:pPr>
          </w:p>
        </w:tc>
        <w:tc>
          <w:tcPr>
            <w:tcW w:w="1747" w:type="dxa"/>
            <w:noWrap w:val="0"/>
            <w:vAlign w:val="center"/>
          </w:tcPr>
          <w:p>
            <w:pPr>
              <w:widowControl/>
              <w:spacing w:line="0" w:lineRule="atLeast"/>
              <w:jc w:val="center"/>
              <w:rPr>
                <w:rFonts w:ascii="宋体" w:cs="宋体"/>
                <w:kern w:val="0"/>
                <w:sz w:val="24"/>
                <w:szCs w:val="21"/>
              </w:rPr>
            </w:pPr>
            <w:r>
              <w:rPr>
                <w:rFonts w:hint="eastAsia" w:ascii="宋体" w:hAnsi="宋体" w:cs="宋体"/>
                <w:kern w:val="0"/>
                <w:sz w:val="24"/>
                <w:szCs w:val="21"/>
              </w:rPr>
              <w:t>电子邮箱  （必填）</w:t>
            </w:r>
          </w:p>
        </w:tc>
        <w:tc>
          <w:tcPr>
            <w:tcW w:w="2114" w:type="dxa"/>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145" w:hRule="atLeast"/>
        </w:trPr>
        <w:tc>
          <w:tcPr>
            <w:tcW w:w="8574" w:type="dxa"/>
            <w:gridSpan w:val="4"/>
            <w:tcBorders>
              <w:bottom w:val="single" w:color="auto" w:sz="8" w:space="0"/>
            </w:tcBorders>
            <w:noWrap w:val="0"/>
            <w:vAlign w:val="center"/>
          </w:tcPr>
          <w:p>
            <w:pPr>
              <w:widowControl/>
              <w:spacing w:line="440" w:lineRule="exact"/>
              <w:jc w:val="left"/>
              <w:rPr>
                <w:rFonts w:ascii="宋体" w:hAnsi="宋体" w:cs="宋体"/>
                <w:kern w:val="0"/>
                <w:sz w:val="24"/>
                <w:szCs w:val="21"/>
              </w:rPr>
            </w:pPr>
          </w:p>
          <w:p>
            <w:pPr>
              <w:widowControl/>
              <w:spacing w:line="440" w:lineRule="exact"/>
              <w:jc w:val="left"/>
              <w:rPr>
                <w:rFonts w:ascii="宋体" w:cs="宋体"/>
                <w:kern w:val="0"/>
                <w:sz w:val="24"/>
                <w:szCs w:val="21"/>
              </w:rPr>
            </w:pPr>
            <w:r>
              <w:rPr>
                <w:rFonts w:hint="eastAsia" w:ascii="宋体" w:hAnsi="宋体" w:cs="宋体"/>
                <w:kern w:val="0"/>
                <w:sz w:val="24"/>
                <w:szCs w:val="21"/>
              </w:rPr>
              <w:t xml:space="preserve">    </w:t>
            </w:r>
            <w:r>
              <w:rPr>
                <w:rFonts w:ascii="宋体" w:hAnsi="宋体" w:cs="宋体"/>
                <w:kern w:val="0"/>
                <w:sz w:val="24"/>
                <w:szCs w:val="21"/>
              </w:rPr>
              <w:t>1</w:t>
            </w:r>
            <w:r>
              <w:rPr>
                <w:rFonts w:hint="eastAsia" w:ascii="宋体" w:hAnsi="宋体" w:cs="宋体"/>
                <w:kern w:val="0"/>
                <w:sz w:val="24"/>
                <w:szCs w:val="21"/>
              </w:rPr>
              <w:t>.购买招标文件方式：电子版</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2.</w:t>
            </w:r>
            <w:r>
              <w:rPr>
                <w:rFonts w:hint="eastAsia" w:ascii="宋体" w:hAnsi="宋体" w:cs="宋体"/>
                <w:kern w:val="0"/>
                <w:sz w:val="24"/>
                <w:szCs w:val="21"/>
              </w:rPr>
              <w:t>申请投标包件：</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3.</w:t>
            </w:r>
            <w:r>
              <w:rPr>
                <w:rFonts w:hint="eastAsia" w:ascii="宋体" w:hAnsi="宋体" w:cs="宋体"/>
                <w:kern w:val="0"/>
                <w:sz w:val="24"/>
                <w:szCs w:val="21"/>
              </w:rPr>
              <w:t>其它说明：</w:t>
            </w:r>
          </w:p>
          <w:p>
            <w:pPr>
              <w:widowControl/>
              <w:spacing w:line="440" w:lineRule="exact"/>
              <w:ind w:right="480"/>
              <w:jc w:val="left"/>
              <w:rPr>
                <w:rFonts w:ascii="宋体" w:hAnsi="宋体" w:cs="宋体"/>
                <w:kern w:val="0"/>
                <w:sz w:val="24"/>
                <w:szCs w:val="21"/>
              </w:rPr>
            </w:pPr>
          </w:p>
          <w:p>
            <w:pPr>
              <w:widowControl/>
              <w:spacing w:line="440" w:lineRule="exact"/>
              <w:ind w:right="480"/>
              <w:jc w:val="left"/>
              <w:rPr>
                <w:rFonts w:ascii="宋体" w:hAnsi="宋体" w:cs="宋体"/>
                <w:kern w:val="0"/>
                <w:sz w:val="24"/>
                <w:szCs w:val="21"/>
              </w:rPr>
            </w:pPr>
          </w:p>
          <w:p>
            <w:pPr>
              <w:widowControl/>
              <w:spacing w:line="440" w:lineRule="exact"/>
              <w:ind w:right="480"/>
              <w:jc w:val="left"/>
              <w:rPr>
                <w:rFonts w:ascii="宋体" w:hAnsi="宋体" w:cs="宋体"/>
                <w:kern w:val="0"/>
                <w:sz w:val="24"/>
                <w:szCs w:val="21"/>
              </w:rPr>
            </w:pPr>
          </w:p>
          <w:p>
            <w:pPr>
              <w:widowControl/>
              <w:spacing w:line="440" w:lineRule="exact"/>
              <w:ind w:right="480"/>
              <w:jc w:val="left"/>
              <w:rPr>
                <w:rFonts w:ascii="宋体" w:hAnsi="宋体" w:cs="宋体"/>
                <w:kern w:val="0"/>
                <w:sz w:val="24"/>
                <w:szCs w:val="21"/>
              </w:rPr>
            </w:pPr>
          </w:p>
          <w:p>
            <w:pPr>
              <w:widowControl/>
              <w:spacing w:line="440" w:lineRule="exact"/>
              <w:ind w:right="480"/>
              <w:jc w:val="left"/>
              <w:rPr>
                <w:rFonts w:ascii="宋体" w:cs="宋体"/>
                <w:kern w:val="0"/>
                <w:sz w:val="24"/>
                <w:szCs w:val="21"/>
              </w:rPr>
            </w:pPr>
            <w:r>
              <w:rPr>
                <w:rFonts w:hint="eastAsia" w:ascii="宋体" w:hAnsi="宋体" w:cs="宋体"/>
                <w:kern w:val="0"/>
                <w:sz w:val="24"/>
                <w:szCs w:val="21"/>
              </w:rPr>
              <w:t xml:space="preserve">                                 投标人（公章）</w:t>
            </w:r>
          </w:p>
          <w:p>
            <w:pPr>
              <w:widowControl/>
              <w:spacing w:line="440" w:lineRule="exact"/>
              <w:ind w:firstLine="480"/>
              <w:jc w:val="left"/>
              <w:rPr>
                <w:rFonts w:ascii="宋体" w:hAnsi="宋体" w:cs="宋体"/>
                <w:kern w:val="0"/>
                <w:sz w:val="24"/>
                <w:szCs w:val="21"/>
              </w:rPr>
            </w:pPr>
          </w:p>
          <w:p>
            <w:pPr>
              <w:widowControl/>
              <w:spacing w:line="440" w:lineRule="exact"/>
              <w:ind w:firstLine="480"/>
              <w:jc w:val="left"/>
              <w:rPr>
                <w:rFonts w:ascii="宋体" w:hAnsi="宋体" w:cs="宋体"/>
                <w:kern w:val="0"/>
                <w:sz w:val="24"/>
                <w:szCs w:val="21"/>
              </w:rPr>
            </w:pPr>
            <w:r>
              <w:rPr>
                <w:rFonts w:hint="eastAsia" w:ascii="宋体" w:hAnsi="宋体" w:cs="宋体"/>
                <w:kern w:val="0"/>
                <w:sz w:val="24"/>
                <w:szCs w:val="21"/>
              </w:rPr>
              <w:t xml:space="preserve">                              年  月  日</w:t>
            </w:r>
          </w:p>
          <w:p>
            <w:pPr>
              <w:widowControl/>
              <w:spacing w:line="440" w:lineRule="exact"/>
              <w:ind w:firstLine="480"/>
              <w:jc w:val="left"/>
              <w:rPr>
                <w:rFonts w:ascii="宋体" w:hAnsi="宋体" w:cs="宋体"/>
                <w:kern w:val="0"/>
                <w:sz w:val="24"/>
                <w:szCs w:val="21"/>
              </w:rPr>
            </w:pPr>
          </w:p>
          <w:p>
            <w:pPr>
              <w:widowControl/>
              <w:spacing w:line="440" w:lineRule="exact"/>
              <w:ind w:firstLine="480"/>
              <w:jc w:val="left"/>
              <w:rPr>
                <w:rFonts w:ascii="宋体" w:hAnsi="宋体" w:cs="宋体"/>
                <w:kern w:val="0"/>
                <w:sz w:val="24"/>
                <w:szCs w:val="21"/>
              </w:rPr>
            </w:pPr>
          </w:p>
          <w:p>
            <w:pPr>
              <w:widowControl/>
              <w:spacing w:line="440" w:lineRule="exact"/>
              <w:ind w:firstLine="480"/>
              <w:jc w:val="left"/>
              <w:rPr>
                <w:rFonts w:ascii="宋体" w:hAnsi="宋体" w:cs="宋体"/>
                <w:kern w:val="0"/>
                <w:sz w:val="24"/>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60C49"/>
    <w:rsid w:val="0676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式文"/>
    <w:basedOn w:val="1"/>
    <w:qFormat/>
    <w:uiPriority w:val="0"/>
    <w:pPr>
      <w:autoSpaceDE w:val="0"/>
      <w:autoSpaceDN w:val="0"/>
      <w:adjustRightInd w:val="0"/>
      <w:spacing w:line="440" w:lineRule="exact"/>
      <w:jc w:val="left"/>
    </w:pPr>
    <w:rPr>
      <w:rFonts w:ascii="Times New Roman" w:hAnsi="Times New Roman" w:eastAsia="宋体"/>
      <w:sz w:val="24"/>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2019-06-06T06:47:00Z</dcterms:created>
  <dc:creator>孙建勇</dc:creator>
  <cp:lastModifiedBy>孙建勇</cp:lastModifiedBy>
  <dcterms:modified xsi:type="dcterms:W3CDTF">2019-06-06T06:48:27Z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