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33" w:beforeLines="10" w:line="400" w:lineRule="exact"/>
        <w:rPr>
          <w:rFonts w:eastAsia="华康简魏碑"/>
          <w:b/>
          <w:bCs/>
          <w:spacing w:val="80"/>
          <w:sz w:val="30"/>
        </w:rPr>
      </w:pPr>
    </w:p>
    <w:p>
      <w:pPr>
        <w:pStyle w:val="10"/>
        <w:jc w:val="center"/>
        <w:rPr>
          <w:rFonts w:ascii="华康简魏碑" w:eastAsia="华康简魏碑"/>
          <w:b/>
          <w:bCs/>
          <w:spacing w:val="80"/>
          <w:sz w:val="64"/>
        </w:rPr>
      </w:pPr>
      <w:r>
        <w:rPr>
          <w:rFonts w:hint="eastAsia" w:ascii="华康简魏碑" w:eastAsia="华康简魏碑"/>
          <w:b/>
          <w:bCs/>
          <w:spacing w:val="80"/>
          <w:sz w:val="64"/>
        </w:rPr>
        <w:t>南宁市政府采购</w:t>
      </w:r>
    </w:p>
    <w:p>
      <w:pPr>
        <w:pStyle w:val="10"/>
        <w:jc w:val="center"/>
        <w:rPr>
          <w:rFonts w:ascii="楷体_GB2312" w:eastAsia="楷体_GB2312"/>
          <w:b/>
          <w:bCs/>
          <w:sz w:val="44"/>
          <w:szCs w:val="44"/>
        </w:rPr>
      </w:pPr>
    </w:p>
    <w:p>
      <w:pPr>
        <w:pStyle w:val="10"/>
        <w:jc w:val="center"/>
        <w:rPr>
          <w:rFonts w:ascii="楷体_GB2312" w:eastAsia="楷体_GB2312"/>
          <w:b/>
          <w:bCs/>
          <w:sz w:val="44"/>
          <w:szCs w:val="44"/>
        </w:rPr>
      </w:pPr>
    </w:p>
    <w:p>
      <w:pPr>
        <w:pStyle w:val="10"/>
        <w:tabs>
          <w:tab w:val="left" w:pos="0"/>
        </w:tabs>
        <w:jc w:val="center"/>
        <w:rPr>
          <w:rFonts w:ascii="楷体_GB2312" w:eastAsia="楷体_GB2312"/>
          <w:b/>
          <w:bCs/>
          <w:sz w:val="96"/>
          <w:szCs w:val="96"/>
        </w:rPr>
      </w:pPr>
      <w:r>
        <w:rPr>
          <w:rFonts w:hint="eastAsia"/>
          <w:sz w:val="96"/>
          <w:szCs w:val="96"/>
        </w:rPr>
        <w:t>竞争性谈判采购文件</w:t>
      </w:r>
    </w:p>
    <w:p>
      <w:pPr>
        <w:jc w:val="center"/>
        <w:rPr>
          <w:rFonts w:ascii="宋体" w:hAnsi="宋体"/>
          <w:b/>
          <w:sz w:val="32"/>
          <w:szCs w:val="32"/>
        </w:rPr>
      </w:pPr>
      <w:r>
        <w:rPr>
          <w:rFonts w:hint="eastAsia" w:ascii="宋体" w:hAnsi="宋体"/>
          <w:b/>
          <w:sz w:val="36"/>
          <w:szCs w:val="36"/>
        </w:rPr>
        <w:t>(货物类、交易)</w:t>
      </w:r>
    </w:p>
    <w:p>
      <w:pPr>
        <w:pStyle w:val="10"/>
      </w:pPr>
    </w:p>
    <w:p>
      <w:pPr>
        <w:pStyle w:val="10"/>
      </w:pPr>
    </w:p>
    <w:p>
      <w:pPr>
        <w:pStyle w:val="10"/>
      </w:pPr>
    </w:p>
    <w:p>
      <w:pPr>
        <w:pStyle w:val="10"/>
      </w:pPr>
    </w:p>
    <w:p>
      <w:pPr>
        <w:pStyle w:val="10"/>
      </w:pPr>
    </w:p>
    <w:p>
      <w:pPr>
        <w:tabs>
          <w:tab w:val="left" w:pos="7665"/>
        </w:tabs>
        <w:ind w:left="1807" w:hanging="1807" w:hangingChars="500"/>
        <w:rPr>
          <w:rFonts w:hint="eastAsia" w:ascii="宋体" w:hAnsi="宋体" w:eastAsiaTheme="minorEastAsia"/>
          <w:b/>
          <w:sz w:val="36"/>
          <w:szCs w:val="36"/>
          <w:u w:val="single"/>
          <w:lang w:eastAsia="zh-CN"/>
        </w:rPr>
      </w:pPr>
      <w:r>
        <w:rPr>
          <w:rFonts w:hint="eastAsia" w:ascii="宋体" w:hAnsi="宋体"/>
          <w:b/>
          <w:sz w:val="36"/>
          <w:szCs w:val="36"/>
        </w:rPr>
        <w:t>项目名称：</w:t>
      </w:r>
      <w:r>
        <w:rPr>
          <w:rFonts w:ascii="宋体" w:hAnsi="宋体"/>
          <w:b/>
          <w:sz w:val="36"/>
          <w:szCs w:val="36"/>
        </w:rPr>
        <w:t xml:space="preserve"> </w:t>
      </w:r>
      <w:r>
        <w:rPr>
          <w:rFonts w:hint="eastAsia" w:ascii="宋体" w:hAnsi="宋体"/>
          <w:b/>
          <w:sz w:val="36"/>
          <w:szCs w:val="36"/>
          <w:lang w:eastAsia="zh-CN"/>
        </w:rPr>
        <w:t>南宁市植物路（桃源路—江北大道）工程涉及10KV及以下电力管线迁改工程（电缆)</w:t>
      </w:r>
    </w:p>
    <w:p>
      <w:pPr>
        <w:tabs>
          <w:tab w:val="left" w:pos="7665"/>
        </w:tabs>
        <w:rPr>
          <w:rFonts w:hint="eastAsia" w:ascii="宋体" w:hAnsi="宋体" w:eastAsiaTheme="minorEastAsia"/>
          <w:b/>
          <w:sz w:val="36"/>
          <w:szCs w:val="36"/>
          <w:lang w:eastAsia="zh-CN"/>
        </w:rPr>
      </w:pPr>
      <w:r>
        <w:rPr>
          <w:rFonts w:hint="eastAsia" w:ascii="宋体" w:hAnsi="宋体"/>
          <w:b/>
          <w:sz w:val="36"/>
          <w:szCs w:val="36"/>
        </w:rPr>
        <w:t>项目编号：</w:t>
      </w:r>
      <w:r>
        <w:rPr>
          <w:rFonts w:hint="eastAsia" w:ascii="宋体" w:hAnsi="宋体"/>
          <w:b/>
          <w:sz w:val="36"/>
          <w:szCs w:val="36"/>
          <w:lang w:eastAsia="zh-CN"/>
        </w:rPr>
        <w:t>NNZC2019-J1-05049-NNJC-2</w:t>
      </w:r>
    </w:p>
    <w:p>
      <w:pPr>
        <w:tabs>
          <w:tab w:val="left" w:pos="7665"/>
        </w:tabs>
        <w:rPr>
          <w:rFonts w:hint="eastAsia" w:ascii="宋体" w:hAnsi="宋体" w:eastAsiaTheme="minorEastAsia"/>
          <w:b/>
          <w:sz w:val="36"/>
          <w:szCs w:val="36"/>
          <w:lang w:eastAsia="zh-CN"/>
        </w:rPr>
      </w:pPr>
      <w:r>
        <w:rPr>
          <w:rFonts w:hint="eastAsia" w:ascii="宋体" w:hAnsi="宋体"/>
          <w:b/>
          <w:sz w:val="36"/>
          <w:szCs w:val="36"/>
        </w:rPr>
        <w:t>审批编号：</w:t>
      </w:r>
      <w:r>
        <w:rPr>
          <w:rFonts w:hint="eastAsia" w:ascii="宋体" w:hAnsi="宋体"/>
          <w:b/>
          <w:sz w:val="36"/>
          <w:szCs w:val="36"/>
          <w:lang w:eastAsia="zh-CN"/>
        </w:rPr>
        <w:t>【2018】NCCZW740-1、2</w:t>
      </w:r>
    </w:p>
    <w:p>
      <w:pPr>
        <w:tabs>
          <w:tab w:val="left" w:pos="7665"/>
        </w:tabs>
        <w:jc w:val="center"/>
        <w:rPr>
          <w:rFonts w:ascii="宋体" w:hAnsi="宋体"/>
          <w:b/>
          <w:sz w:val="36"/>
          <w:szCs w:val="36"/>
        </w:rPr>
      </w:pPr>
    </w:p>
    <w:p>
      <w:pPr>
        <w:tabs>
          <w:tab w:val="left" w:pos="7665"/>
        </w:tabs>
        <w:rPr>
          <w:rFonts w:ascii="宋体" w:hAnsi="宋体"/>
          <w:b/>
          <w:sz w:val="36"/>
          <w:szCs w:val="36"/>
        </w:rPr>
      </w:pPr>
      <w:r>
        <w:rPr>
          <w:rFonts w:hint="eastAsia" w:ascii="宋体" w:hAnsi="宋体"/>
          <w:b/>
          <w:sz w:val="36"/>
          <w:szCs w:val="36"/>
        </w:rPr>
        <w:t>采购人：南宁市城市建设投资发展有限责任公司</w:t>
      </w:r>
      <w:r>
        <w:rPr>
          <w:rFonts w:hint="eastAsia"/>
          <w:b/>
          <w:sz w:val="36"/>
          <w:szCs w:val="36"/>
        </w:rPr>
        <w:t>（盖章）</w:t>
      </w:r>
    </w:p>
    <w:p>
      <w:pPr>
        <w:tabs>
          <w:tab w:val="left" w:pos="7665"/>
        </w:tabs>
        <w:ind w:left="8132" w:hanging="8132" w:hangingChars="2250"/>
        <w:rPr>
          <w:rFonts w:ascii="宋体" w:hAnsi="宋体"/>
          <w:b/>
          <w:sz w:val="36"/>
          <w:szCs w:val="36"/>
        </w:rPr>
      </w:pPr>
      <w:r>
        <w:rPr>
          <w:rFonts w:hint="eastAsia"/>
          <w:b/>
          <w:sz w:val="36"/>
          <w:szCs w:val="36"/>
        </w:rPr>
        <w:t>采购代理机构：</w:t>
      </w:r>
      <w:bookmarkStart w:id="0" w:name="EB1a37a50cf4f343318b0c24c63d4c0ef9"/>
      <w:r>
        <w:rPr>
          <w:rFonts w:hint="eastAsia"/>
          <w:b/>
          <w:sz w:val="36"/>
          <w:szCs w:val="36"/>
        </w:rPr>
        <w:t>南宁市建昶建设工程监理咨询有限责任公司</w:t>
      </w:r>
      <w:bookmarkEnd w:id="0"/>
      <w:r>
        <w:rPr>
          <w:rFonts w:hint="eastAsia"/>
          <w:b/>
          <w:sz w:val="36"/>
          <w:szCs w:val="36"/>
        </w:rPr>
        <w:t>（盖章）</w:t>
      </w:r>
    </w:p>
    <w:p>
      <w:pPr>
        <w:jc w:val="center"/>
        <w:rPr>
          <w:b/>
          <w:sz w:val="36"/>
          <w:szCs w:val="36"/>
        </w:rPr>
      </w:pPr>
    </w:p>
    <w:p>
      <w:pPr>
        <w:jc w:val="center"/>
        <w:rPr>
          <w:b/>
          <w:sz w:val="36"/>
          <w:szCs w:val="36"/>
        </w:rPr>
      </w:pPr>
    </w:p>
    <w:p>
      <w:pPr>
        <w:pStyle w:val="10"/>
        <w:jc w:val="center"/>
        <w:rPr>
          <w:rFonts w:ascii="华康简魏碑" w:eastAsia="华康简魏碑"/>
          <w:b/>
          <w:bCs/>
          <w:spacing w:val="80"/>
          <w:sz w:val="64"/>
        </w:rPr>
      </w:pPr>
      <w:bookmarkStart w:id="1" w:name="CgwjmbEntity：NY_0"/>
      <w:r>
        <w:rPr>
          <w:rFonts w:hint="eastAsia"/>
          <w:b/>
          <w:sz w:val="36"/>
          <w:szCs w:val="36"/>
        </w:rPr>
        <w:t>2019年</w:t>
      </w:r>
      <w:r>
        <w:rPr>
          <w:rFonts w:hint="eastAsia"/>
          <w:b/>
          <w:sz w:val="36"/>
          <w:szCs w:val="36"/>
          <w:lang w:val="en-US" w:eastAsia="zh-CN"/>
        </w:rPr>
        <w:t>6</w:t>
      </w:r>
      <w:r>
        <w:rPr>
          <w:rFonts w:hint="eastAsia"/>
          <w:b/>
          <w:sz w:val="36"/>
          <w:szCs w:val="36"/>
        </w:rPr>
        <w:t>月</w:t>
      </w:r>
      <w:bookmarkEnd w:id="1"/>
    </w:p>
    <w:p>
      <w:pPr>
        <w:widowControl/>
        <w:jc w:val="left"/>
        <w:rPr>
          <w:b/>
          <w:sz w:val="48"/>
          <w:szCs w:val="48"/>
        </w:rPr>
        <w:sectPr>
          <w:footerReference r:id="rId3" w:type="default"/>
          <w:pgSz w:w="11906" w:h="16838"/>
          <w:pgMar w:top="1134" w:right="1134" w:bottom="1134" w:left="1134" w:header="720" w:footer="720" w:gutter="0"/>
          <w:pgNumType w:start="0"/>
          <w:cols w:space="720" w:num="1"/>
          <w:docGrid w:type="lines" w:linePitch="331" w:charSpace="0"/>
        </w:sectPr>
      </w:pPr>
    </w:p>
    <w:p>
      <w:pPr>
        <w:pStyle w:val="10"/>
        <w:jc w:val="center"/>
        <w:rPr>
          <w:rFonts w:ascii="Times New Roman" w:hAnsi="Times New Roman"/>
          <w:b/>
          <w:sz w:val="48"/>
          <w:szCs w:val="48"/>
        </w:rPr>
      </w:pPr>
      <w:r>
        <w:rPr>
          <w:rFonts w:hint="eastAsia" w:ascii="Times New Roman" w:hAnsi="Times New Roman"/>
          <w:b/>
          <w:sz w:val="48"/>
          <w:szCs w:val="48"/>
        </w:rPr>
        <w:t>目</w:t>
      </w:r>
      <w:r>
        <w:rPr>
          <w:rFonts w:ascii="Times New Roman" w:hAnsi="Times New Roman"/>
          <w:b/>
          <w:sz w:val="48"/>
          <w:szCs w:val="48"/>
        </w:rPr>
        <w:t xml:space="preserve">     </w:t>
      </w:r>
      <w:r>
        <w:rPr>
          <w:rFonts w:hint="eastAsia" w:ascii="Times New Roman" w:hAnsi="Times New Roman"/>
          <w:b/>
          <w:sz w:val="48"/>
          <w:szCs w:val="48"/>
        </w:rPr>
        <w:t>录</w:t>
      </w:r>
    </w:p>
    <w:p>
      <w:pPr>
        <w:pStyle w:val="16"/>
        <w:rPr>
          <w:bCs w:val="0"/>
          <w:caps w:val="0"/>
          <w:sz w:val="48"/>
          <w:szCs w:val="48"/>
        </w:rPr>
      </w:pPr>
    </w:p>
    <w:p>
      <w:pPr>
        <w:pStyle w:val="16"/>
        <w:tabs>
          <w:tab w:val="right" w:leader="dot" w:pos="9628"/>
        </w:tabs>
        <w:rPr>
          <w:rFonts w:ascii="宋体" w:hAnsi="宋体"/>
          <w:b w:val="0"/>
          <w:bCs w:val="0"/>
          <w:caps w:val="0"/>
          <w:sz w:val="28"/>
          <w:szCs w:val="28"/>
        </w:rPr>
      </w:pPr>
      <w:bookmarkStart w:id="2" w:name="_Toc139966426"/>
      <w:bookmarkStart w:id="3" w:name="_Toc139967210"/>
      <w:r>
        <w:rPr>
          <w:rFonts w:ascii="宋体" w:hAnsi="宋体"/>
          <w:sz w:val="28"/>
          <w:szCs w:val="28"/>
        </w:rPr>
        <w:fldChar w:fldCharType="begin"/>
      </w:r>
      <w:r>
        <w:rPr>
          <w:rFonts w:hint="eastAsia" w:ascii="宋体" w:hAnsi="宋体"/>
          <w:b w:val="0"/>
          <w:bCs w:val="0"/>
          <w:caps w:val="0"/>
          <w:sz w:val="28"/>
          <w:szCs w:val="28"/>
        </w:rPr>
        <w:instrText xml:space="preserve"> TOC \o "1-3" \h \z \u </w:instrText>
      </w:r>
      <w:r>
        <w:rPr>
          <w:rFonts w:ascii="宋体" w:hAnsi="宋体"/>
          <w:sz w:val="28"/>
          <w:szCs w:val="28"/>
        </w:rPr>
        <w:fldChar w:fldCharType="separate"/>
      </w:r>
      <w:r>
        <w:fldChar w:fldCharType="begin"/>
      </w:r>
      <w:r>
        <w:instrText xml:space="preserve"> HYPERLINK \l "_Toc772560" </w:instrText>
      </w:r>
      <w:r>
        <w:fldChar w:fldCharType="separate"/>
      </w:r>
      <w:r>
        <w:rPr>
          <w:rStyle w:val="30"/>
          <w:rFonts w:hint="eastAsia" w:ascii="宋体" w:hAnsi="宋体"/>
          <w:color w:val="auto"/>
          <w:sz w:val="28"/>
          <w:szCs w:val="28"/>
        </w:rPr>
        <w:t>第一章</w:t>
      </w:r>
      <w:r>
        <w:rPr>
          <w:rStyle w:val="30"/>
          <w:rFonts w:ascii="宋体" w:hAnsi="宋体"/>
          <w:color w:val="auto"/>
          <w:sz w:val="28"/>
          <w:szCs w:val="28"/>
        </w:rPr>
        <w:t xml:space="preserve">  </w:t>
      </w:r>
      <w:r>
        <w:rPr>
          <w:rStyle w:val="30"/>
          <w:rFonts w:hint="eastAsia" w:ascii="宋体" w:hAnsi="宋体"/>
          <w:color w:val="auto"/>
          <w:sz w:val="28"/>
          <w:szCs w:val="28"/>
        </w:rPr>
        <w:t>货物需求一览表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_Toc772560 \h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fldChar w:fldCharType="end"/>
      </w:r>
    </w:p>
    <w:p>
      <w:pPr>
        <w:pStyle w:val="16"/>
        <w:tabs>
          <w:tab w:val="right" w:leader="dot" w:pos="9628"/>
        </w:tabs>
        <w:rPr>
          <w:rFonts w:ascii="宋体" w:hAnsi="宋体"/>
          <w:b w:val="0"/>
          <w:bCs w:val="0"/>
          <w:caps w:val="0"/>
          <w:sz w:val="28"/>
          <w:szCs w:val="28"/>
        </w:rPr>
      </w:pPr>
      <w:r>
        <w:fldChar w:fldCharType="begin"/>
      </w:r>
      <w:r>
        <w:instrText xml:space="preserve"> HYPERLINK \l "_Toc772561" </w:instrText>
      </w:r>
      <w:r>
        <w:fldChar w:fldCharType="separate"/>
      </w:r>
      <w:r>
        <w:rPr>
          <w:rStyle w:val="30"/>
          <w:rFonts w:hint="eastAsia" w:ascii="宋体" w:hAnsi="宋体"/>
          <w:color w:val="auto"/>
          <w:sz w:val="28"/>
          <w:szCs w:val="28"/>
        </w:rPr>
        <w:t>第二章</w:t>
      </w:r>
      <w:r>
        <w:rPr>
          <w:rStyle w:val="30"/>
          <w:rFonts w:ascii="宋体" w:hAnsi="宋体"/>
          <w:color w:val="auto"/>
          <w:sz w:val="28"/>
          <w:szCs w:val="28"/>
        </w:rPr>
        <w:t xml:space="preserve">  </w:t>
      </w:r>
      <w:r>
        <w:rPr>
          <w:rStyle w:val="30"/>
          <w:rFonts w:hint="eastAsia" w:ascii="宋体" w:hAnsi="宋体"/>
          <w:color w:val="auto"/>
          <w:sz w:val="28"/>
          <w:szCs w:val="28"/>
        </w:rPr>
        <w:t>评审方法</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_Toc772561 \h </w:instrText>
      </w:r>
      <w:r>
        <w:rPr>
          <w:rFonts w:ascii="宋体" w:hAnsi="宋体"/>
          <w:sz w:val="28"/>
          <w:szCs w:val="28"/>
        </w:rPr>
        <w:fldChar w:fldCharType="separate"/>
      </w:r>
      <w:r>
        <w:rPr>
          <w:rFonts w:ascii="宋体" w:hAnsi="宋体"/>
          <w:sz w:val="28"/>
          <w:szCs w:val="28"/>
        </w:rPr>
        <w:t>9</w:t>
      </w:r>
      <w:r>
        <w:rPr>
          <w:rFonts w:ascii="宋体" w:hAnsi="宋体"/>
          <w:sz w:val="28"/>
          <w:szCs w:val="28"/>
        </w:rPr>
        <w:fldChar w:fldCharType="end"/>
      </w:r>
      <w:r>
        <w:rPr>
          <w:rFonts w:ascii="宋体" w:hAnsi="宋体"/>
          <w:sz w:val="28"/>
          <w:szCs w:val="28"/>
        </w:rPr>
        <w:fldChar w:fldCharType="end"/>
      </w:r>
    </w:p>
    <w:p>
      <w:pPr>
        <w:pStyle w:val="16"/>
        <w:tabs>
          <w:tab w:val="right" w:leader="dot" w:pos="9628"/>
        </w:tabs>
        <w:rPr>
          <w:rFonts w:ascii="宋体" w:hAnsi="宋体"/>
          <w:b w:val="0"/>
          <w:bCs w:val="0"/>
          <w:caps w:val="0"/>
          <w:sz w:val="28"/>
          <w:szCs w:val="28"/>
        </w:rPr>
      </w:pPr>
      <w:r>
        <w:fldChar w:fldCharType="begin"/>
      </w:r>
      <w:r>
        <w:instrText xml:space="preserve"> HYPERLINK \l "_Toc772562" </w:instrText>
      </w:r>
      <w:r>
        <w:fldChar w:fldCharType="separate"/>
      </w:r>
      <w:r>
        <w:rPr>
          <w:rStyle w:val="30"/>
          <w:rFonts w:hint="eastAsia" w:ascii="宋体" w:hAnsi="宋体"/>
          <w:color w:val="auto"/>
          <w:sz w:val="28"/>
          <w:szCs w:val="28"/>
        </w:rPr>
        <w:t>第三章</w:t>
      </w:r>
      <w:r>
        <w:rPr>
          <w:rStyle w:val="30"/>
          <w:rFonts w:ascii="宋体" w:hAnsi="宋体"/>
          <w:color w:val="auto"/>
          <w:sz w:val="28"/>
          <w:szCs w:val="28"/>
        </w:rPr>
        <w:t xml:space="preserve">  </w:t>
      </w:r>
      <w:r>
        <w:rPr>
          <w:rStyle w:val="30"/>
          <w:rFonts w:hint="eastAsia" w:ascii="宋体" w:hAnsi="宋体"/>
          <w:color w:val="auto"/>
          <w:sz w:val="28"/>
          <w:szCs w:val="28"/>
        </w:rPr>
        <w:t>竞标人须知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_Toc772562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8"/>
        <w:rPr>
          <w:rFonts w:ascii="宋体" w:hAnsi="宋体"/>
          <w:smallCaps w:val="0"/>
          <w:sz w:val="28"/>
          <w:szCs w:val="28"/>
        </w:rPr>
      </w:pPr>
      <w:r>
        <w:fldChar w:fldCharType="begin"/>
      </w:r>
      <w:r>
        <w:instrText xml:space="preserve"> HYPERLINK \l "_Toc772563" </w:instrText>
      </w:r>
      <w:r>
        <w:fldChar w:fldCharType="separate"/>
      </w:r>
      <w:r>
        <w:rPr>
          <w:rStyle w:val="30"/>
          <w:rFonts w:hint="eastAsia" w:ascii="宋体" w:hAnsi="宋体"/>
          <w:b/>
          <w:color w:val="auto"/>
          <w:sz w:val="28"/>
          <w:szCs w:val="28"/>
        </w:rPr>
        <w:t>一</w:t>
      </w:r>
      <w:r>
        <w:rPr>
          <w:rStyle w:val="30"/>
          <w:rFonts w:ascii="宋体" w:hAnsi="宋体"/>
          <w:b/>
          <w:color w:val="auto"/>
          <w:sz w:val="28"/>
          <w:szCs w:val="28"/>
        </w:rPr>
        <w:t xml:space="preserve">    </w:t>
      </w:r>
      <w:r>
        <w:rPr>
          <w:rStyle w:val="30"/>
          <w:rFonts w:hint="eastAsia" w:ascii="宋体" w:hAnsi="宋体"/>
          <w:b/>
          <w:color w:val="auto"/>
          <w:sz w:val="28"/>
          <w:szCs w:val="28"/>
        </w:rPr>
        <w:t>总则</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_Toc772563 \h </w:instrText>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r>
        <w:rPr>
          <w:rFonts w:ascii="宋体" w:hAnsi="宋体"/>
          <w:sz w:val="28"/>
          <w:szCs w:val="28"/>
        </w:rPr>
        <w:fldChar w:fldCharType="end"/>
      </w:r>
    </w:p>
    <w:p>
      <w:pPr>
        <w:pStyle w:val="18"/>
        <w:rPr>
          <w:rFonts w:ascii="宋体" w:hAnsi="宋体"/>
          <w:smallCaps w:val="0"/>
          <w:sz w:val="28"/>
          <w:szCs w:val="28"/>
        </w:rPr>
      </w:pPr>
      <w:r>
        <w:fldChar w:fldCharType="begin"/>
      </w:r>
      <w:r>
        <w:instrText xml:space="preserve"> HYPERLINK \l "_Toc772564" </w:instrText>
      </w:r>
      <w:r>
        <w:fldChar w:fldCharType="separate"/>
      </w:r>
      <w:r>
        <w:rPr>
          <w:rStyle w:val="30"/>
          <w:rFonts w:hint="eastAsia" w:ascii="宋体" w:hAnsi="宋体"/>
          <w:b/>
          <w:color w:val="auto"/>
          <w:sz w:val="28"/>
          <w:szCs w:val="28"/>
        </w:rPr>
        <w:t>二</w:t>
      </w:r>
      <w:r>
        <w:rPr>
          <w:rStyle w:val="30"/>
          <w:rFonts w:ascii="宋体" w:hAnsi="宋体"/>
          <w:b/>
          <w:color w:val="auto"/>
          <w:sz w:val="28"/>
          <w:szCs w:val="28"/>
        </w:rPr>
        <w:t xml:space="preserve">    </w:t>
      </w:r>
      <w:r>
        <w:rPr>
          <w:rStyle w:val="30"/>
          <w:rFonts w:hint="eastAsia" w:ascii="宋体" w:hAnsi="宋体"/>
          <w:b/>
          <w:color w:val="auto"/>
          <w:sz w:val="28"/>
          <w:szCs w:val="28"/>
        </w:rPr>
        <w:t>竞争性谈判采购文件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_Toc772564 \h </w:instrText>
      </w:r>
      <w:r>
        <w:rPr>
          <w:rFonts w:ascii="宋体" w:hAnsi="宋体"/>
          <w:sz w:val="28"/>
          <w:szCs w:val="28"/>
        </w:rPr>
        <w:fldChar w:fldCharType="separate"/>
      </w:r>
      <w:r>
        <w:rPr>
          <w:rFonts w:ascii="宋体" w:hAnsi="宋体"/>
          <w:sz w:val="28"/>
          <w:szCs w:val="28"/>
        </w:rPr>
        <w:t>15</w:t>
      </w:r>
      <w:r>
        <w:rPr>
          <w:rFonts w:ascii="宋体" w:hAnsi="宋体"/>
          <w:sz w:val="28"/>
          <w:szCs w:val="28"/>
        </w:rPr>
        <w:fldChar w:fldCharType="end"/>
      </w:r>
      <w:r>
        <w:rPr>
          <w:rFonts w:ascii="宋体" w:hAnsi="宋体"/>
          <w:sz w:val="28"/>
          <w:szCs w:val="28"/>
        </w:rPr>
        <w:fldChar w:fldCharType="end"/>
      </w:r>
    </w:p>
    <w:p>
      <w:pPr>
        <w:pStyle w:val="18"/>
        <w:rPr>
          <w:rFonts w:ascii="宋体" w:hAnsi="宋体"/>
          <w:smallCaps w:val="0"/>
          <w:sz w:val="28"/>
          <w:szCs w:val="28"/>
        </w:rPr>
      </w:pPr>
      <w:r>
        <w:fldChar w:fldCharType="begin"/>
      </w:r>
      <w:r>
        <w:instrText xml:space="preserve"> HYPERLINK \l "_Toc772565" </w:instrText>
      </w:r>
      <w:r>
        <w:fldChar w:fldCharType="separate"/>
      </w:r>
      <w:r>
        <w:rPr>
          <w:rStyle w:val="30"/>
          <w:rFonts w:hint="eastAsia" w:ascii="宋体" w:hAnsi="宋体"/>
          <w:b/>
          <w:color w:val="auto"/>
          <w:sz w:val="28"/>
          <w:szCs w:val="28"/>
        </w:rPr>
        <w:t>三</w:t>
      </w:r>
      <w:r>
        <w:rPr>
          <w:rStyle w:val="30"/>
          <w:rFonts w:ascii="宋体" w:hAnsi="宋体"/>
          <w:b/>
          <w:color w:val="auto"/>
          <w:sz w:val="28"/>
          <w:szCs w:val="28"/>
        </w:rPr>
        <w:t xml:space="preserve">    </w:t>
      </w:r>
      <w:r>
        <w:rPr>
          <w:rStyle w:val="30"/>
          <w:rFonts w:hint="eastAsia" w:ascii="宋体" w:hAnsi="宋体"/>
          <w:b/>
          <w:color w:val="auto"/>
          <w:sz w:val="28"/>
          <w:szCs w:val="28"/>
        </w:rPr>
        <w:t>竞标文件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_Toc772565 \h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r>
        <w:rPr>
          <w:rFonts w:ascii="宋体" w:hAnsi="宋体"/>
          <w:sz w:val="28"/>
          <w:szCs w:val="28"/>
        </w:rPr>
        <w:fldChar w:fldCharType="end"/>
      </w:r>
    </w:p>
    <w:p>
      <w:pPr>
        <w:pStyle w:val="18"/>
        <w:rPr>
          <w:rFonts w:ascii="宋体" w:hAnsi="宋体"/>
          <w:smallCaps w:val="0"/>
          <w:sz w:val="28"/>
          <w:szCs w:val="28"/>
        </w:rPr>
      </w:pPr>
      <w:r>
        <w:fldChar w:fldCharType="begin"/>
      </w:r>
      <w:r>
        <w:instrText xml:space="preserve"> HYPERLINK \l "_Toc772566" </w:instrText>
      </w:r>
      <w:r>
        <w:fldChar w:fldCharType="separate"/>
      </w:r>
      <w:r>
        <w:rPr>
          <w:rStyle w:val="30"/>
          <w:rFonts w:hint="eastAsia" w:ascii="宋体" w:hAnsi="宋体"/>
          <w:b/>
          <w:color w:val="auto"/>
          <w:sz w:val="28"/>
          <w:szCs w:val="28"/>
        </w:rPr>
        <w:t>四</w:t>
      </w:r>
      <w:r>
        <w:rPr>
          <w:rStyle w:val="30"/>
          <w:rFonts w:ascii="宋体" w:hAnsi="宋体"/>
          <w:b/>
          <w:color w:val="auto"/>
          <w:sz w:val="28"/>
          <w:szCs w:val="28"/>
        </w:rPr>
        <w:t xml:space="preserve">    </w:t>
      </w:r>
      <w:r>
        <w:rPr>
          <w:rStyle w:val="30"/>
          <w:rFonts w:hint="eastAsia" w:ascii="宋体" w:hAnsi="宋体"/>
          <w:b/>
          <w:color w:val="auto"/>
          <w:sz w:val="28"/>
          <w:szCs w:val="28"/>
        </w:rPr>
        <w:t>竞标</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_Toc772566 \h </w:instrText>
      </w:r>
      <w:r>
        <w:rPr>
          <w:rFonts w:ascii="宋体" w:hAnsi="宋体"/>
          <w:sz w:val="28"/>
          <w:szCs w:val="28"/>
        </w:rPr>
        <w:fldChar w:fldCharType="separate"/>
      </w:r>
      <w:r>
        <w:rPr>
          <w:rFonts w:ascii="宋体" w:hAnsi="宋体"/>
          <w:sz w:val="28"/>
          <w:szCs w:val="28"/>
        </w:rPr>
        <w:t>19</w:t>
      </w:r>
      <w:r>
        <w:rPr>
          <w:rFonts w:ascii="宋体" w:hAnsi="宋体"/>
          <w:sz w:val="28"/>
          <w:szCs w:val="28"/>
        </w:rPr>
        <w:fldChar w:fldCharType="end"/>
      </w:r>
      <w:r>
        <w:rPr>
          <w:rFonts w:ascii="宋体" w:hAnsi="宋体"/>
          <w:sz w:val="28"/>
          <w:szCs w:val="28"/>
        </w:rPr>
        <w:fldChar w:fldCharType="end"/>
      </w:r>
    </w:p>
    <w:p>
      <w:pPr>
        <w:pStyle w:val="18"/>
        <w:rPr>
          <w:rFonts w:ascii="宋体" w:hAnsi="宋体"/>
          <w:smallCaps w:val="0"/>
          <w:sz w:val="28"/>
          <w:szCs w:val="28"/>
        </w:rPr>
      </w:pPr>
      <w:r>
        <w:fldChar w:fldCharType="begin"/>
      </w:r>
      <w:r>
        <w:instrText xml:space="preserve"> HYPERLINK \l "_Toc772567" </w:instrText>
      </w:r>
      <w:r>
        <w:fldChar w:fldCharType="separate"/>
      </w:r>
      <w:r>
        <w:rPr>
          <w:rStyle w:val="30"/>
          <w:rFonts w:hint="eastAsia" w:ascii="宋体" w:hAnsi="宋体"/>
          <w:b/>
          <w:color w:val="auto"/>
          <w:sz w:val="28"/>
          <w:szCs w:val="28"/>
        </w:rPr>
        <w:t>五</w:t>
      </w:r>
      <w:r>
        <w:rPr>
          <w:rStyle w:val="30"/>
          <w:rFonts w:ascii="宋体" w:hAnsi="宋体"/>
          <w:b/>
          <w:color w:val="auto"/>
          <w:sz w:val="28"/>
          <w:szCs w:val="28"/>
        </w:rPr>
        <w:t xml:space="preserve">    </w:t>
      </w:r>
      <w:r>
        <w:rPr>
          <w:rStyle w:val="30"/>
          <w:rFonts w:hint="eastAsia" w:ascii="宋体" w:hAnsi="宋体"/>
          <w:b/>
          <w:color w:val="auto"/>
          <w:sz w:val="28"/>
          <w:szCs w:val="28"/>
        </w:rPr>
        <w:t>评审与谈判</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_Toc772567 \h </w:instrText>
      </w:r>
      <w:r>
        <w:rPr>
          <w:rFonts w:ascii="宋体" w:hAnsi="宋体"/>
          <w:sz w:val="28"/>
          <w:szCs w:val="28"/>
        </w:rPr>
        <w:fldChar w:fldCharType="separate"/>
      </w:r>
      <w:r>
        <w:rPr>
          <w:rFonts w:ascii="宋体" w:hAnsi="宋体"/>
          <w:sz w:val="28"/>
          <w:szCs w:val="28"/>
        </w:rPr>
        <w:t>19</w:t>
      </w:r>
      <w:r>
        <w:rPr>
          <w:rFonts w:ascii="宋体" w:hAnsi="宋体"/>
          <w:sz w:val="28"/>
          <w:szCs w:val="28"/>
        </w:rPr>
        <w:fldChar w:fldCharType="end"/>
      </w:r>
      <w:r>
        <w:rPr>
          <w:rFonts w:ascii="宋体" w:hAnsi="宋体"/>
          <w:sz w:val="28"/>
          <w:szCs w:val="28"/>
        </w:rPr>
        <w:fldChar w:fldCharType="end"/>
      </w:r>
    </w:p>
    <w:p>
      <w:pPr>
        <w:pStyle w:val="18"/>
        <w:rPr>
          <w:rFonts w:ascii="宋体" w:hAnsi="宋体"/>
          <w:smallCaps w:val="0"/>
          <w:sz w:val="28"/>
          <w:szCs w:val="28"/>
        </w:rPr>
      </w:pPr>
      <w:r>
        <w:fldChar w:fldCharType="begin"/>
      </w:r>
      <w:r>
        <w:instrText xml:space="preserve"> HYPERLINK \l "_Toc772568" </w:instrText>
      </w:r>
      <w:r>
        <w:fldChar w:fldCharType="separate"/>
      </w:r>
      <w:r>
        <w:rPr>
          <w:rStyle w:val="30"/>
          <w:rFonts w:hint="eastAsia" w:ascii="宋体" w:hAnsi="宋体"/>
          <w:b/>
          <w:color w:val="auto"/>
          <w:sz w:val="28"/>
          <w:szCs w:val="28"/>
        </w:rPr>
        <w:t>六</w:t>
      </w:r>
      <w:r>
        <w:rPr>
          <w:rStyle w:val="30"/>
          <w:rFonts w:ascii="宋体" w:hAnsi="宋体"/>
          <w:b/>
          <w:color w:val="auto"/>
          <w:sz w:val="28"/>
          <w:szCs w:val="28"/>
        </w:rPr>
        <w:t xml:space="preserve">    </w:t>
      </w:r>
      <w:r>
        <w:rPr>
          <w:rStyle w:val="30"/>
          <w:rFonts w:hint="eastAsia" w:ascii="宋体" w:hAnsi="宋体"/>
          <w:b/>
          <w:color w:val="auto"/>
          <w:sz w:val="28"/>
          <w:szCs w:val="28"/>
        </w:rPr>
        <w:t>合同授予</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_Toc772568 \h </w:instrText>
      </w:r>
      <w:r>
        <w:rPr>
          <w:rFonts w:ascii="宋体" w:hAnsi="宋体"/>
          <w:sz w:val="28"/>
          <w:szCs w:val="28"/>
        </w:rPr>
        <w:fldChar w:fldCharType="separate"/>
      </w:r>
      <w:r>
        <w:rPr>
          <w:rFonts w:ascii="宋体" w:hAnsi="宋体"/>
          <w:sz w:val="28"/>
          <w:szCs w:val="28"/>
        </w:rPr>
        <w:t>23</w:t>
      </w:r>
      <w:r>
        <w:rPr>
          <w:rFonts w:ascii="宋体" w:hAnsi="宋体"/>
          <w:sz w:val="28"/>
          <w:szCs w:val="28"/>
        </w:rPr>
        <w:fldChar w:fldCharType="end"/>
      </w:r>
      <w:r>
        <w:rPr>
          <w:rFonts w:ascii="宋体" w:hAnsi="宋体"/>
          <w:sz w:val="28"/>
          <w:szCs w:val="28"/>
        </w:rPr>
        <w:fldChar w:fldCharType="end"/>
      </w:r>
    </w:p>
    <w:p>
      <w:pPr>
        <w:pStyle w:val="18"/>
        <w:rPr>
          <w:rFonts w:ascii="宋体" w:hAnsi="宋体"/>
          <w:smallCaps w:val="0"/>
          <w:sz w:val="28"/>
          <w:szCs w:val="28"/>
        </w:rPr>
      </w:pPr>
      <w:r>
        <w:fldChar w:fldCharType="begin"/>
      </w:r>
      <w:r>
        <w:instrText xml:space="preserve"> HYPERLINK \l "_Toc772569" </w:instrText>
      </w:r>
      <w:r>
        <w:fldChar w:fldCharType="separate"/>
      </w:r>
      <w:r>
        <w:rPr>
          <w:rStyle w:val="30"/>
          <w:rFonts w:hint="eastAsia" w:ascii="宋体" w:hAnsi="宋体"/>
          <w:b/>
          <w:color w:val="auto"/>
          <w:sz w:val="28"/>
          <w:szCs w:val="28"/>
        </w:rPr>
        <w:t>七</w:t>
      </w:r>
      <w:r>
        <w:rPr>
          <w:rStyle w:val="30"/>
          <w:rFonts w:ascii="宋体" w:hAnsi="宋体"/>
          <w:b/>
          <w:color w:val="auto"/>
          <w:sz w:val="28"/>
          <w:szCs w:val="28"/>
        </w:rPr>
        <w:t xml:space="preserve">    </w:t>
      </w:r>
      <w:r>
        <w:rPr>
          <w:rStyle w:val="30"/>
          <w:rFonts w:hint="eastAsia" w:ascii="宋体" w:hAnsi="宋体"/>
          <w:b/>
          <w:color w:val="auto"/>
          <w:sz w:val="28"/>
          <w:szCs w:val="28"/>
        </w:rPr>
        <w:t>其他事项</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_Toc772569 \h </w:instrText>
      </w:r>
      <w:r>
        <w:rPr>
          <w:rFonts w:ascii="宋体" w:hAnsi="宋体"/>
          <w:sz w:val="28"/>
          <w:szCs w:val="28"/>
        </w:rPr>
        <w:fldChar w:fldCharType="separate"/>
      </w:r>
      <w:r>
        <w:rPr>
          <w:rFonts w:ascii="宋体" w:hAnsi="宋体"/>
          <w:sz w:val="28"/>
          <w:szCs w:val="28"/>
        </w:rPr>
        <w:t>24</w:t>
      </w:r>
      <w:r>
        <w:rPr>
          <w:rFonts w:ascii="宋体" w:hAnsi="宋体"/>
          <w:sz w:val="28"/>
          <w:szCs w:val="28"/>
        </w:rPr>
        <w:fldChar w:fldCharType="end"/>
      </w:r>
      <w:r>
        <w:rPr>
          <w:rFonts w:ascii="宋体" w:hAnsi="宋体"/>
          <w:sz w:val="28"/>
          <w:szCs w:val="28"/>
        </w:rPr>
        <w:fldChar w:fldCharType="end"/>
      </w:r>
    </w:p>
    <w:p>
      <w:pPr>
        <w:pStyle w:val="16"/>
        <w:tabs>
          <w:tab w:val="right" w:leader="dot" w:pos="9628"/>
        </w:tabs>
        <w:rPr>
          <w:rFonts w:ascii="宋体" w:hAnsi="宋体"/>
          <w:b w:val="0"/>
          <w:bCs w:val="0"/>
          <w:caps w:val="0"/>
          <w:sz w:val="28"/>
          <w:szCs w:val="28"/>
        </w:rPr>
      </w:pPr>
      <w:r>
        <w:fldChar w:fldCharType="begin"/>
      </w:r>
      <w:r>
        <w:instrText xml:space="preserve"> HYPERLINK \l "_Toc772570" </w:instrText>
      </w:r>
      <w:r>
        <w:fldChar w:fldCharType="separate"/>
      </w:r>
      <w:r>
        <w:rPr>
          <w:rStyle w:val="30"/>
          <w:rFonts w:hint="eastAsia" w:ascii="宋体" w:hAnsi="宋体"/>
          <w:color w:val="auto"/>
          <w:sz w:val="28"/>
          <w:szCs w:val="28"/>
        </w:rPr>
        <w:t>第四章</w:t>
      </w:r>
      <w:r>
        <w:rPr>
          <w:rStyle w:val="30"/>
          <w:rFonts w:ascii="宋体" w:hAnsi="宋体"/>
          <w:color w:val="auto"/>
          <w:sz w:val="28"/>
          <w:szCs w:val="28"/>
        </w:rPr>
        <w:t xml:space="preserve">  </w:t>
      </w:r>
      <w:r>
        <w:rPr>
          <w:rStyle w:val="30"/>
          <w:rFonts w:hint="eastAsia" w:ascii="宋体" w:hAnsi="宋体"/>
          <w:color w:val="auto"/>
          <w:sz w:val="28"/>
          <w:szCs w:val="28"/>
        </w:rPr>
        <w:t>竞标文件格式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_Toc772570 \h </w:instrText>
      </w:r>
      <w:r>
        <w:rPr>
          <w:rFonts w:ascii="宋体" w:hAnsi="宋体"/>
          <w:sz w:val="28"/>
          <w:szCs w:val="28"/>
        </w:rPr>
        <w:fldChar w:fldCharType="separate"/>
      </w:r>
      <w:r>
        <w:rPr>
          <w:rFonts w:ascii="宋体" w:hAnsi="宋体"/>
          <w:sz w:val="28"/>
          <w:szCs w:val="28"/>
        </w:rPr>
        <w:t>25</w:t>
      </w:r>
      <w:r>
        <w:rPr>
          <w:rFonts w:ascii="宋体" w:hAnsi="宋体"/>
          <w:sz w:val="28"/>
          <w:szCs w:val="28"/>
        </w:rPr>
        <w:fldChar w:fldCharType="end"/>
      </w:r>
      <w:r>
        <w:rPr>
          <w:rFonts w:ascii="宋体" w:hAnsi="宋体"/>
          <w:sz w:val="28"/>
          <w:szCs w:val="28"/>
        </w:rPr>
        <w:fldChar w:fldCharType="end"/>
      </w:r>
    </w:p>
    <w:p>
      <w:pPr>
        <w:pStyle w:val="16"/>
        <w:tabs>
          <w:tab w:val="right" w:leader="dot" w:pos="9628"/>
        </w:tabs>
        <w:rPr>
          <w:rFonts w:ascii="宋体" w:hAnsi="宋体"/>
          <w:b w:val="0"/>
          <w:bCs w:val="0"/>
          <w:caps w:val="0"/>
          <w:sz w:val="28"/>
          <w:szCs w:val="28"/>
        </w:rPr>
      </w:pPr>
      <w:r>
        <w:fldChar w:fldCharType="begin"/>
      </w:r>
      <w:r>
        <w:instrText xml:space="preserve"> HYPERLINK \l "_Toc772571" </w:instrText>
      </w:r>
      <w:r>
        <w:fldChar w:fldCharType="separate"/>
      </w:r>
      <w:r>
        <w:rPr>
          <w:rStyle w:val="30"/>
          <w:rFonts w:hint="eastAsia" w:ascii="宋体" w:hAnsi="宋体"/>
          <w:color w:val="auto"/>
          <w:sz w:val="28"/>
          <w:szCs w:val="28"/>
        </w:rPr>
        <w:t>第五章</w:t>
      </w:r>
      <w:r>
        <w:rPr>
          <w:rStyle w:val="30"/>
          <w:rFonts w:ascii="宋体" w:hAnsi="宋体"/>
          <w:color w:val="auto"/>
          <w:sz w:val="28"/>
          <w:szCs w:val="28"/>
        </w:rPr>
        <w:t xml:space="preserve">  </w:t>
      </w:r>
      <w:r>
        <w:rPr>
          <w:rStyle w:val="30"/>
          <w:rFonts w:hint="eastAsia" w:ascii="宋体" w:hAnsi="宋体"/>
          <w:color w:val="auto"/>
          <w:sz w:val="28"/>
          <w:szCs w:val="28"/>
        </w:rPr>
        <w:t>合同条款及格式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_Toc772571 \h </w:instrText>
      </w:r>
      <w:r>
        <w:rPr>
          <w:rFonts w:ascii="宋体" w:hAnsi="宋体"/>
          <w:sz w:val="28"/>
          <w:szCs w:val="28"/>
        </w:rPr>
        <w:fldChar w:fldCharType="separate"/>
      </w:r>
      <w:r>
        <w:rPr>
          <w:rFonts w:ascii="宋体" w:hAnsi="宋体"/>
          <w:sz w:val="28"/>
          <w:szCs w:val="28"/>
        </w:rPr>
        <w:t>36</w:t>
      </w:r>
      <w:r>
        <w:rPr>
          <w:rFonts w:ascii="宋体" w:hAnsi="宋体"/>
          <w:sz w:val="28"/>
          <w:szCs w:val="28"/>
        </w:rPr>
        <w:fldChar w:fldCharType="end"/>
      </w:r>
      <w:r>
        <w:rPr>
          <w:rFonts w:ascii="宋体" w:hAnsi="宋体"/>
          <w:sz w:val="28"/>
          <w:szCs w:val="28"/>
        </w:rPr>
        <w:fldChar w:fldCharType="end"/>
      </w:r>
    </w:p>
    <w:p>
      <w:pPr>
        <w:pStyle w:val="16"/>
        <w:tabs>
          <w:tab w:val="right" w:leader="dot" w:pos="9628"/>
        </w:tabs>
        <w:rPr>
          <w:rFonts w:ascii="宋体" w:hAnsi="宋体"/>
          <w:b w:val="0"/>
          <w:bCs w:val="0"/>
          <w:caps w:val="0"/>
          <w:sz w:val="28"/>
          <w:szCs w:val="28"/>
        </w:rPr>
      </w:pPr>
      <w:r>
        <w:fldChar w:fldCharType="begin"/>
      </w:r>
      <w:r>
        <w:instrText xml:space="preserve"> HYPERLINK \l "_Toc772572" </w:instrText>
      </w:r>
      <w:r>
        <w:fldChar w:fldCharType="separate"/>
      </w:r>
      <w:r>
        <w:rPr>
          <w:rStyle w:val="30"/>
          <w:rFonts w:hint="eastAsia" w:ascii="宋体" w:hAnsi="宋体"/>
          <w:color w:val="auto"/>
          <w:sz w:val="28"/>
          <w:szCs w:val="28"/>
        </w:rPr>
        <w:t>第六章</w:t>
      </w:r>
      <w:r>
        <w:rPr>
          <w:rStyle w:val="30"/>
          <w:rFonts w:ascii="宋体" w:hAnsi="宋体"/>
          <w:color w:val="auto"/>
          <w:sz w:val="28"/>
          <w:szCs w:val="28"/>
        </w:rPr>
        <w:t xml:space="preserve">  </w:t>
      </w:r>
      <w:r>
        <w:rPr>
          <w:rStyle w:val="30"/>
          <w:rFonts w:hint="eastAsia" w:ascii="宋体" w:hAnsi="宋体"/>
          <w:color w:val="auto"/>
          <w:sz w:val="28"/>
          <w:szCs w:val="28"/>
        </w:rPr>
        <w:t>质疑材料格式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_Toc772572 \h </w:instrText>
      </w:r>
      <w:r>
        <w:rPr>
          <w:rFonts w:ascii="宋体" w:hAnsi="宋体"/>
          <w:sz w:val="28"/>
          <w:szCs w:val="28"/>
        </w:rPr>
        <w:fldChar w:fldCharType="separate"/>
      </w:r>
      <w:r>
        <w:rPr>
          <w:rFonts w:ascii="宋体" w:hAnsi="宋体"/>
          <w:sz w:val="28"/>
          <w:szCs w:val="28"/>
        </w:rPr>
        <w:t>43</w:t>
      </w:r>
      <w:r>
        <w:rPr>
          <w:rFonts w:ascii="宋体" w:hAnsi="宋体"/>
          <w:sz w:val="28"/>
          <w:szCs w:val="28"/>
        </w:rPr>
        <w:fldChar w:fldCharType="end"/>
      </w:r>
      <w:r>
        <w:rPr>
          <w:rFonts w:ascii="宋体" w:hAnsi="宋体"/>
          <w:sz w:val="28"/>
          <w:szCs w:val="28"/>
        </w:rPr>
        <w:fldChar w:fldCharType="end"/>
      </w:r>
    </w:p>
    <w:p>
      <w:pPr>
        <w:pStyle w:val="10"/>
        <w:jc w:val="left"/>
        <w:rPr>
          <w:rFonts w:hAnsi="宋体"/>
          <w:b/>
          <w:bCs/>
          <w:caps/>
          <w:sz w:val="30"/>
          <w:szCs w:val="30"/>
          <w:u w:val="single"/>
        </w:rPr>
      </w:pPr>
      <w:r>
        <w:rPr>
          <w:rFonts w:hAnsi="宋体"/>
          <w:sz w:val="28"/>
          <w:szCs w:val="28"/>
        </w:rPr>
        <w:fldChar w:fldCharType="end"/>
      </w:r>
      <w:bookmarkStart w:id="4" w:name="_Toc139967215"/>
      <w:bookmarkStart w:id="5" w:name="_Toc213325921"/>
      <w:bookmarkStart w:id="6" w:name="_Toc213206172"/>
      <w:bookmarkStart w:id="7" w:name="_Toc139966431"/>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outlineLvl w:val="0"/>
        <w:rPr>
          <w:b/>
          <w:sz w:val="24"/>
          <w:szCs w:val="24"/>
        </w:rPr>
      </w:pPr>
      <w:r>
        <w:br w:type="page"/>
      </w:r>
      <w:bookmarkStart w:id="8" w:name="_Toc1485253"/>
      <w:bookmarkStart w:id="9" w:name="_Toc1554800"/>
      <w:bookmarkStart w:id="10" w:name="_Toc524942990"/>
      <w:r>
        <w:rPr>
          <w:rFonts w:hint="eastAsia"/>
          <w:b/>
          <w:sz w:val="24"/>
          <w:szCs w:val="24"/>
        </w:rPr>
        <w:t>竞争性谈判公告</w:t>
      </w:r>
      <w:bookmarkEnd w:id="8"/>
      <w:bookmarkEnd w:id="9"/>
      <w:bookmarkEnd w:id="10"/>
    </w:p>
    <w:p>
      <w:pPr>
        <w:pStyle w:val="10"/>
        <w:jc w:val="center"/>
        <w:outlineLvl w:val="0"/>
        <w:rPr>
          <w:b/>
          <w:sz w:val="24"/>
          <w:szCs w:val="24"/>
        </w:rPr>
      </w:pPr>
    </w:p>
    <w:p>
      <w:pPr>
        <w:pStyle w:val="68"/>
        <w:widowControl w:val="0"/>
        <w:spacing w:afterLines="0" w:line="360" w:lineRule="auto"/>
        <w:ind w:firstLine="420"/>
        <w:rPr>
          <w:rFonts w:ascii="宋体" w:hAnsi="宋体"/>
          <w:kern w:val="2"/>
          <w:sz w:val="21"/>
          <w:szCs w:val="21"/>
        </w:rPr>
      </w:pPr>
      <w:bookmarkStart w:id="11" w:name="_Toc524942991"/>
      <w:r>
        <w:rPr>
          <w:rFonts w:hint="eastAsia"/>
          <w:sz w:val="21"/>
          <w:szCs w:val="21"/>
        </w:rPr>
        <w:t>南宁市建昶建设工程监理咨询有限责任公司受南宁市城市建设投资发展有限责任公司委托，根据《中华人民共和国政府采购法》、《中华人民共和国政府采购法实施条例》、《政府采购非招标采购方式管理办法》等规定,经财政部门批准（审批编号：</w:t>
      </w:r>
      <w:r>
        <w:rPr>
          <w:rFonts w:hint="eastAsia"/>
          <w:sz w:val="21"/>
          <w:szCs w:val="21"/>
          <w:lang w:eastAsia="zh-CN"/>
        </w:rPr>
        <w:t>【2018】NCCZW740-1、2</w:t>
      </w:r>
      <w:r>
        <w:rPr>
          <w:rFonts w:hint="eastAsia"/>
          <w:sz w:val="21"/>
          <w:szCs w:val="21"/>
        </w:rPr>
        <w:t>），现就</w:t>
      </w:r>
      <w:r>
        <w:rPr>
          <w:rFonts w:hint="eastAsia"/>
          <w:sz w:val="21"/>
          <w:szCs w:val="21"/>
          <w:u w:val="single"/>
          <w:lang w:eastAsia="zh-CN"/>
        </w:rPr>
        <w:t>南宁市植物路（桃源路—江北大道）工程涉及10KV及以下电力管线迁改工程（电缆)</w:t>
      </w:r>
      <w:r>
        <w:rPr>
          <w:rFonts w:hint="eastAsia"/>
          <w:sz w:val="21"/>
          <w:szCs w:val="21"/>
        </w:rPr>
        <w:t>进行竞争性谈判采购，</w:t>
      </w:r>
      <w:r>
        <w:rPr>
          <w:rFonts w:hint="eastAsia" w:ascii="宋体" w:hAnsi="宋体"/>
          <w:kern w:val="2"/>
          <w:sz w:val="21"/>
          <w:szCs w:val="21"/>
        </w:rPr>
        <w:t>具体采购信息公布如下：</w:t>
      </w:r>
      <w:bookmarkEnd w:id="11"/>
    </w:p>
    <w:p>
      <w:pPr>
        <w:keepNext/>
        <w:keepLines/>
        <w:spacing w:line="360" w:lineRule="auto"/>
        <w:rPr>
          <w:rFonts w:hAnsi="宋体"/>
          <w:b/>
          <w:bCs/>
          <w:kern w:val="44"/>
          <w:szCs w:val="21"/>
        </w:rPr>
      </w:pPr>
      <w:bookmarkStart w:id="12" w:name="_Toc368939778"/>
      <w:bookmarkStart w:id="13" w:name="_Toc368945405"/>
      <w:bookmarkStart w:id="14" w:name="_Toc368940545"/>
      <w:bookmarkStart w:id="15" w:name="_Toc380415331"/>
      <w:bookmarkStart w:id="16" w:name="_Toc368930114"/>
      <w:bookmarkStart w:id="17" w:name="_Toc373227428"/>
      <w:r>
        <w:rPr>
          <w:rFonts w:hint="eastAsia" w:hAnsi="宋体"/>
          <w:b/>
          <w:bCs/>
          <w:kern w:val="44"/>
          <w:szCs w:val="21"/>
        </w:rPr>
        <w:t>1、</w:t>
      </w:r>
      <w:r>
        <w:rPr>
          <w:rFonts w:hAnsi="宋体"/>
          <w:b/>
          <w:bCs/>
          <w:kern w:val="44"/>
          <w:szCs w:val="21"/>
        </w:rPr>
        <w:t>项目概况与采购范围</w:t>
      </w:r>
      <w:bookmarkEnd w:id="12"/>
      <w:bookmarkEnd w:id="13"/>
      <w:bookmarkEnd w:id="14"/>
      <w:bookmarkEnd w:id="15"/>
      <w:bookmarkEnd w:id="16"/>
      <w:bookmarkEnd w:id="17"/>
    </w:p>
    <w:p>
      <w:pPr>
        <w:snapToGrid w:val="0"/>
        <w:spacing w:line="360" w:lineRule="auto"/>
        <w:ind w:firstLine="420" w:firstLineChars="200"/>
        <w:rPr>
          <w:rFonts w:hint="eastAsia" w:ascii="宋体" w:hAnsi="宋体" w:eastAsia="宋体"/>
          <w:lang w:eastAsia="zh-CN"/>
        </w:rPr>
      </w:pPr>
      <w:r>
        <w:rPr>
          <w:rFonts w:hint="eastAsia" w:ascii="宋体" w:hAnsi="宋体"/>
          <w:szCs w:val="21"/>
        </w:rPr>
        <w:t>1.1项目名称:</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kern w:val="0"/>
          <w:szCs w:val="21"/>
          <w:lang w:eastAsia="zh-CN"/>
        </w:rPr>
        <w:t>南宁市植物路（桃源路—江北大道）工程涉及10KV及以下电力管线迁改工程（电缆)</w:t>
      </w:r>
    </w:p>
    <w:p>
      <w:pPr>
        <w:snapToGrid w:val="0"/>
        <w:spacing w:line="360" w:lineRule="auto"/>
        <w:ind w:firstLine="420" w:firstLineChars="200"/>
        <w:rPr>
          <w:rFonts w:hint="eastAsia" w:ascii="宋体" w:hAnsi="宋体" w:eastAsiaTheme="minorEastAsia"/>
          <w:szCs w:val="21"/>
          <w:lang w:eastAsia="zh-CN"/>
        </w:rPr>
      </w:pPr>
      <w:r>
        <w:rPr>
          <w:rFonts w:hint="eastAsia" w:ascii="宋体" w:hAnsi="宋体"/>
          <w:szCs w:val="21"/>
        </w:rPr>
        <w:t xml:space="preserve"> 1.2项目编</w:t>
      </w:r>
      <w:r>
        <w:rPr>
          <w:rFonts w:hint="eastAsia" w:ascii="宋体" w:hAnsi="宋体"/>
        </w:rPr>
        <w:t>号：</w:t>
      </w:r>
      <w:r>
        <w:rPr>
          <w:rFonts w:hint="eastAsia" w:ascii="Times New Roman" w:hAnsi="Times New Roman" w:eastAsia="宋体" w:cs="Times New Roman"/>
          <w:kern w:val="0"/>
          <w:szCs w:val="21"/>
          <w:lang w:eastAsia="zh-CN"/>
        </w:rPr>
        <w:t>NNZC2019-J1-05049-NNJC-2</w:t>
      </w:r>
    </w:p>
    <w:p>
      <w:pPr>
        <w:snapToGrid w:val="0"/>
        <w:spacing w:line="360" w:lineRule="auto"/>
        <w:ind w:firstLine="420" w:firstLineChars="200"/>
        <w:rPr>
          <w:rFonts w:ascii="宋体" w:hAnsi="宋体"/>
          <w:szCs w:val="21"/>
        </w:rPr>
      </w:pPr>
      <w:r>
        <w:rPr>
          <w:rFonts w:hint="eastAsia" w:ascii="宋体" w:hAnsi="宋体"/>
          <w:szCs w:val="21"/>
        </w:rPr>
        <w:t xml:space="preserve">1.3采购内容： </w:t>
      </w:r>
      <w:r>
        <w:rPr>
          <w:rFonts w:hint="eastAsia" w:ascii="Times New Roman" w:hAnsi="Times New Roman" w:eastAsia="宋体" w:cs="Times New Roman"/>
          <w:kern w:val="0"/>
          <w:szCs w:val="21"/>
          <w:lang w:eastAsia="zh-CN"/>
        </w:rPr>
        <w:t>南宁市植物路（桃源路—江北大道）工程涉及10KV及以下电力管线迁改工程（电缆)</w:t>
      </w:r>
    </w:p>
    <w:p>
      <w:pPr>
        <w:snapToGrid w:val="0"/>
        <w:spacing w:line="360" w:lineRule="auto"/>
        <w:ind w:firstLine="420" w:firstLineChars="200"/>
        <w:rPr>
          <w:rFonts w:ascii="宋体" w:hAnsi="宋体" w:eastAsia="宋体"/>
          <w:szCs w:val="21"/>
        </w:rPr>
      </w:pPr>
      <w:r>
        <w:rPr>
          <w:rFonts w:hint="eastAsia" w:ascii="宋体" w:hAnsi="宋体"/>
          <w:szCs w:val="21"/>
        </w:rPr>
        <w:t>1.4采购预算价：</w:t>
      </w:r>
      <w:bookmarkStart w:id="18" w:name="_Toc368930116"/>
      <w:bookmarkStart w:id="19" w:name="_Toc380415333"/>
      <w:bookmarkStart w:id="20" w:name="_Toc368939780"/>
      <w:bookmarkStart w:id="21" w:name="_Toc368940547"/>
      <w:bookmarkStart w:id="22" w:name="_Toc368945407"/>
      <w:bookmarkStart w:id="23" w:name="_Toc373227430"/>
      <w:r>
        <w:rPr>
          <w:rFonts w:hint="eastAsia" w:ascii="宋体" w:hAnsi="宋体"/>
          <w:szCs w:val="21"/>
          <w:lang w:val="en-US" w:eastAsia="zh-CN"/>
        </w:rPr>
        <w:t xml:space="preserve">25.144275 万元 </w:t>
      </w:r>
    </w:p>
    <w:p>
      <w:pPr>
        <w:snapToGrid w:val="0"/>
        <w:spacing w:line="360" w:lineRule="auto"/>
        <w:rPr>
          <w:rFonts w:hAnsi="宋体"/>
          <w:b/>
          <w:bCs/>
          <w:kern w:val="44"/>
          <w:szCs w:val="21"/>
        </w:rPr>
      </w:pPr>
      <w:r>
        <w:rPr>
          <w:rFonts w:hint="eastAsia" w:hAnsi="宋体"/>
          <w:b/>
          <w:bCs/>
          <w:kern w:val="44"/>
          <w:szCs w:val="21"/>
        </w:rPr>
        <w:t>2、合格投标人的资格要求</w:t>
      </w:r>
    </w:p>
    <w:p>
      <w:pPr>
        <w:snapToGrid w:val="0"/>
        <w:spacing w:line="500" w:lineRule="exact"/>
        <w:ind w:firstLine="420" w:firstLineChars="200"/>
        <w:rPr>
          <w:rFonts w:ascii="宋体" w:hAnsi="宋体"/>
          <w:szCs w:val="21"/>
        </w:rPr>
      </w:pPr>
      <w:r>
        <w:rPr>
          <w:rFonts w:hint="eastAsia" w:ascii="宋体" w:hAnsi="宋体"/>
          <w:szCs w:val="21"/>
        </w:rPr>
        <w:t>2.1拟参加本项目投标的潜在投标人应具备《政府采购法》第二十二条供应商资格条件（对列入失信被执行人、重大税收违法案件当事人名单、政府采购严重违法失信行为记录名单的投标人，将被拒绝参与本项目政府采购活动）；</w:t>
      </w:r>
    </w:p>
    <w:p>
      <w:pPr>
        <w:snapToGrid w:val="0"/>
        <w:spacing w:line="500" w:lineRule="exact"/>
        <w:ind w:firstLine="420" w:firstLineChars="200"/>
        <w:rPr>
          <w:rFonts w:ascii="宋体" w:hAnsi="宋体"/>
          <w:szCs w:val="21"/>
        </w:rPr>
      </w:pPr>
      <w:r>
        <w:rPr>
          <w:rFonts w:hint="eastAsia" w:ascii="宋体" w:hAnsi="宋体"/>
          <w:szCs w:val="21"/>
        </w:rPr>
        <w:t>2.2具有国内法人资格，注册经营范围满足</w:t>
      </w:r>
      <w:r>
        <w:rPr>
          <w:rFonts w:hint="eastAsia" w:ascii="宋体" w:hAnsi="宋体"/>
          <w:szCs w:val="21"/>
          <w:lang w:eastAsia="zh-CN"/>
        </w:rPr>
        <w:t>采购</w:t>
      </w:r>
      <w:r>
        <w:rPr>
          <w:rFonts w:hint="eastAsia" w:ascii="宋体" w:hAnsi="宋体"/>
          <w:szCs w:val="21"/>
        </w:rPr>
        <w:t>内容的厂（商）家；</w:t>
      </w:r>
    </w:p>
    <w:p>
      <w:pPr>
        <w:snapToGrid w:val="0"/>
        <w:spacing w:line="500" w:lineRule="exact"/>
        <w:ind w:firstLine="420" w:firstLineChars="200"/>
        <w:rPr>
          <w:rFonts w:ascii="宋体" w:hAnsi="宋体"/>
          <w:szCs w:val="21"/>
        </w:rPr>
      </w:pPr>
      <w:r>
        <w:rPr>
          <w:rFonts w:hint="eastAsia" w:ascii="宋体" w:hAnsi="宋体"/>
          <w:szCs w:val="21"/>
        </w:rPr>
        <w:t>2.3本项目不接受联合体投标。</w:t>
      </w:r>
    </w:p>
    <w:p>
      <w:pPr>
        <w:keepNext/>
        <w:keepLines/>
        <w:spacing w:line="360" w:lineRule="auto"/>
        <w:rPr>
          <w:rFonts w:hAnsi="宋体"/>
          <w:b/>
          <w:bCs/>
          <w:kern w:val="44"/>
          <w:szCs w:val="21"/>
        </w:rPr>
      </w:pPr>
      <w:r>
        <w:rPr>
          <w:rFonts w:hint="eastAsia" w:hAnsi="宋体"/>
          <w:b/>
          <w:bCs/>
          <w:kern w:val="44"/>
          <w:szCs w:val="21"/>
        </w:rPr>
        <w:t>3、</w:t>
      </w:r>
      <w:bookmarkEnd w:id="18"/>
      <w:bookmarkEnd w:id="19"/>
      <w:bookmarkEnd w:id="20"/>
      <w:bookmarkEnd w:id="21"/>
      <w:bookmarkEnd w:id="22"/>
      <w:bookmarkEnd w:id="23"/>
      <w:r>
        <w:rPr>
          <w:rFonts w:hint="eastAsia" w:hAnsi="宋体"/>
          <w:b/>
          <w:bCs/>
          <w:kern w:val="44"/>
          <w:szCs w:val="21"/>
        </w:rPr>
        <w:t>竞争性谈判采购文件的获取</w:t>
      </w:r>
    </w:p>
    <w:p>
      <w:pPr>
        <w:widowControl/>
        <w:spacing w:line="360" w:lineRule="auto"/>
        <w:ind w:firstLine="420" w:firstLineChars="200"/>
        <w:jc w:val="left"/>
        <w:rPr>
          <w:rFonts w:ascii="宋体" w:hAnsi="宋体"/>
          <w:szCs w:val="21"/>
        </w:rPr>
      </w:pPr>
      <w:bookmarkStart w:id="24" w:name="_Toc373227432"/>
      <w:bookmarkStart w:id="25" w:name="_Toc380415335"/>
      <w:bookmarkStart w:id="26" w:name="_Toc368940549"/>
      <w:bookmarkStart w:id="27" w:name="_Toc368930118"/>
      <w:bookmarkStart w:id="28" w:name="_Toc368945409"/>
      <w:bookmarkStart w:id="29" w:name="_Toc368939782"/>
      <w:r>
        <w:rPr>
          <w:rFonts w:hint="eastAsia" w:ascii="宋体" w:hAnsi="宋体"/>
          <w:szCs w:val="21"/>
        </w:rPr>
        <w:t>3</w:t>
      </w:r>
      <w:r>
        <w:rPr>
          <w:rFonts w:ascii="宋体" w:hAnsi="宋体"/>
          <w:szCs w:val="21"/>
        </w:rPr>
        <w:t>.1根据南财采〔2019〕27号文精神，取消政府采购项目在市公共资源交易平台网上报名环节，即取消项目开标前设置潜在供应商信息登记和网上报名要求。潜在供应商在采购项目截标前均可提交竞标文件参与竞标。</w:t>
      </w:r>
    </w:p>
    <w:p>
      <w:pPr>
        <w:widowControl/>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.2本项目招标文件为网上免费下载。潜在</w:t>
      </w:r>
      <w:r>
        <w:rPr>
          <w:rFonts w:hint="eastAsia" w:ascii="宋体" w:hAnsi="宋体"/>
          <w:szCs w:val="21"/>
        </w:rPr>
        <w:t>供应商</w:t>
      </w:r>
      <w:r>
        <w:rPr>
          <w:rFonts w:ascii="宋体" w:hAnsi="宋体"/>
          <w:szCs w:val="21"/>
        </w:rPr>
        <w:t>可以登陆南宁市公共资源交易中心网站（网址：https://www.nnggzy.org.cn/gxnnzbw/ ），在对应的</w:t>
      </w:r>
      <w:r>
        <w:rPr>
          <w:rFonts w:hint="eastAsia" w:ascii="宋体" w:hAnsi="宋体"/>
          <w:szCs w:val="21"/>
        </w:rPr>
        <w:t>竞争性谈判公告</w:t>
      </w:r>
      <w:r>
        <w:rPr>
          <w:rFonts w:ascii="宋体" w:hAnsi="宋体"/>
          <w:szCs w:val="21"/>
        </w:rPr>
        <w:t>正文下方下载</w:t>
      </w:r>
      <w:r>
        <w:rPr>
          <w:rFonts w:hint="eastAsia" w:ascii="宋体" w:hAnsi="宋体"/>
          <w:szCs w:val="21"/>
        </w:rPr>
        <w:t>竞争性谈判采购</w:t>
      </w:r>
      <w:r>
        <w:rPr>
          <w:rFonts w:ascii="宋体" w:hAnsi="宋体"/>
          <w:szCs w:val="21"/>
        </w:rPr>
        <w:t xml:space="preserve">文件。 </w:t>
      </w:r>
    </w:p>
    <w:p>
      <w:pPr>
        <w:keepNext/>
        <w:keepLines/>
        <w:spacing w:line="360" w:lineRule="auto"/>
        <w:rPr>
          <w:rFonts w:hAnsi="宋体"/>
          <w:b/>
          <w:bCs/>
          <w:kern w:val="44"/>
          <w:szCs w:val="21"/>
        </w:rPr>
      </w:pPr>
      <w:r>
        <w:rPr>
          <w:rFonts w:hint="eastAsia" w:hAnsi="宋体"/>
          <w:b/>
          <w:bCs/>
          <w:kern w:val="44"/>
          <w:szCs w:val="21"/>
        </w:rPr>
        <w:t>4</w:t>
      </w:r>
      <w:r>
        <w:rPr>
          <w:rFonts w:hAnsi="宋体"/>
          <w:b/>
          <w:bCs/>
          <w:kern w:val="44"/>
          <w:szCs w:val="21"/>
        </w:rPr>
        <w:t>.竞标文件的递交</w:t>
      </w:r>
      <w:bookmarkEnd w:id="24"/>
      <w:bookmarkEnd w:id="25"/>
      <w:bookmarkEnd w:id="26"/>
      <w:bookmarkEnd w:id="27"/>
      <w:bookmarkEnd w:id="28"/>
      <w:bookmarkEnd w:id="29"/>
    </w:p>
    <w:p>
      <w:pPr>
        <w:spacing w:line="360" w:lineRule="auto"/>
        <w:ind w:firstLine="435"/>
        <w:rPr>
          <w:szCs w:val="21"/>
        </w:rPr>
      </w:pPr>
      <w:r>
        <w:rPr>
          <w:rFonts w:hint="eastAsia"/>
          <w:szCs w:val="21"/>
        </w:rPr>
        <w:t>4</w:t>
      </w:r>
      <w:r>
        <w:rPr>
          <w:szCs w:val="21"/>
        </w:rPr>
        <w:t>.1</w:t>
      </w:r>
      <w:r>
        <w:rPr>
          <w:rFonts w:hAnsi="宋体"/>
          <w:szCs w:val="21"/>
        </w:rPr>
        <w:t>递交竞标文件截止时间为</w:t>
      </w:r>
      <w:r>
        <w:rPr>
          <w:szCs w:val="21"/>
          <w:u w:val="single"/>
        </w:rPr>
        <w:t xml:space="preserve"> </w:t>
      </w:r>
      <w:r>
        <w:rPr>
          <w:rFonts w:hint="eastAsia"/>
          <w:szCs w:val="21"/>
          <w:u w:val="single"/>
        </w:rPr>
        <w:t>2019</w:t>
      </w:r>
      <w:r>
        <w:rPr>
          <w:rFonts w:hAnsi="宋体"/>
          <w:szCs w:val="21"/>
        </w:rPr>
        <w:t>年</w:t>
      </w:r>
      <w:r>
        <w:rPr>
          <w:rFonts w:hint="eastAsia"/>
          <w:szCs w:val="21"/>
          <w:u w:val="single"/>
        </w:rPr>
        <w:t xml:space="preserve">  </w:t>
      </w:r>
      <w:r>
        <w:rPr>
          <w:rFonts w:hint="eastAsia"/>
          <w:szCs w:val="21"/>
          <w:u w:val="single"/>
          <w:lang w:val="en-US" w:eastAsia="zh-CN"/>
        </w:rPr>
        <w:t>7</w:t>
      </w:r>
      <w:r>
        <w:rPr>
          <w:rFonts w:hint="eastAsia"/>
          <w:szCs w:val="21"/>
          <w:u w:val="single"/>
        </w:rPr>
        <w:t xml:space="preserve"> </w:t>
      </w:r>
      <w:r>
        <w:rPr>
          <w:rFonts w:hAnsi="宋体"/>
          <w:szCs w:val="21"/>
        </w:rPr>
        <w:t>月</w:t>
      </w:r>
      <w:r>
        <w:rPr>
          <w:rFonts w:hint="eastAsia" w:hAnsi="宋体"/>
          <w:szCs w:val="21"/>
          <w:u w:val="single"/>
        </w:rPr>
        <w:t xml:space="preserve"> </w:t>
      </w:r>
      <w:r>
        <w:rPr>
          <w:rFonts w:hint="eastAsia" w:hAnsi="宋体"/>
          <w:szCs w:val="21"/>
          <w:u w:val="single"/>
          <w:lang w:val="en-US" w:eastAsia="zh-CN"/>
        </w:rPr>
        <w:t>2</w:t>
      </w:r>
      <w:r>
        <w:rPr>
          <w:rFonts w:hint="eastAsia" w:hAnsi="宋体"/>
          <w:szCs w:val="21"/>
          <w:u w:val="single"/>
        </w:rPr>
        <w:t xml:space="preserve">  </w:t>
      </w:r>
      <w:r>
        <w:rPr>
          <w:rFonts w:hAnsi="宋体"/>
          <w:szCs w:val="21"/>
        </w:rPr>
        <w:t>日</w:t>
      </w:r>
      <w:r>
        <w:rPr>
          <w:szCs w:val="21"/>
          <w:u w:val="single"/>
        </w:rPr>
        <w:t xml:space="preserve"> </w:t>
      </w:r>
      <w:r>
        <w:rPr>
          <w:rFonts w:hint="eastAsia"/>
          <w:szCs w:val="21"/>
          <w:u w:val="single"/>
        </w:rPr>
        <w:t>09</w:t>
      </w:r>
      <w:r>
        <w:rPr>
          <w:szCs w:val="21"/>
          <w:u w:val="single"/>
        </w:rPr>
        <w:t xml:space="preserve"> </w:t>
      </w:r>
      <w:r>
        <w:rPr>
          <w:rFonts w:hAnsi="宋体"/>
          <w:szCs w:val="21"/>
        </w:rPr>
        <w:t>时</w:t>
      </w:r>
      <w:r>
        <w:rPr>
          <w:szCs w:val="21"/>
          <w:u w:val="single"/>
        </w:rPr>
        <w:t xml:space="preserve"> </w:t>
      </w:r>
      <w:r>
        <w:rPr>
          <w:rFonts w:hint="eastAsia"/>
          <w:szCs w:val="21"/>
          <w:u w:val="single"/>
        </w:rPr>
        <w:t xml:space="preserve">30 </w:t>
      </w:r>
      <w:r>
        <w:rPr>
          <w:rFonts w:hAnsi="宋体"/>
          <w:szCs w:val="21"/>
        </w:rPr>
        <w:t>分，地点为</w:t>
      </w:r>
      <w:r>
        <w:rPr>
          <w:rFonts w:hint="eastAsia" w:ascii="宋体" w:hAnsi="宋体"/>
          <w:szCs w:val="21"/>
        </w:rPr>
        <w:t>南宁市良庆区玉洞大道33号（青少年活动中心旁）南宁市民中心9楼南宁市公共资源交易中心开标厅（具体安排详见9楼电子大屏幕场地安排表）</w:t>
      </w:r>
      <w:r>
        <w:rPr>
          <w:rFonts w:hAnsi="宋体"/>
          <w:szCs w:val="21"/>
        </w:rPr>
        <w:t>。</w:t>
      </w:r>
    </w:p>
    <w:p>
      <w:pPr>
        <w:spacing w:line="360" w:lineRule="auto"/>
        <w:ind w:firstLine="435"/>
        <w:rPr>
          <w:szCs w:val="21"/>
        </w:rPr>
      </w:pPr>
      <w:r>
        <w:rPr>
          <w:rFonts w:hint="eastAsia"/>
          <w:szCs w:val="21"/>
        </w:rPr>
        <w:t>4.</w:t>
      </w:r>
      <w:r>
        <w:rPr>
          <w:szCs w:val="21"/>
        </w:rPr>
        <w:t>.2</w:t>
      </w:r>
      <w:r>
        <w:rPr>
          <w:rFonts w:hAnsi="宋体"/>
          <w:szCs w:val="21"/>
        </w:rPr>
        <w:t>逾期送达的或者未送达指定地点</w:t>
      </w:r>
      <w:r>
        <w:rPr>
          <w:rFonts w:hint="eastAsia" w:hAnsi="宋体"/>
          <w:szCs w:val="21"/>
        </w:rPr>
        <w:t>或者不按照竞争性谈判采购文件要求密封</w:t>
      </w:r>
      <w:r>
        <w:rPr>
          <w:rFonts w:hAnsi="宋体"/>
          <w:szCs w:val="21"/>
        </w:rPr>
        <w:t>的竞标文件，采购人不予受理。</w:t>
      </w:r>
    </w:p>
    <w:p>
      <w:pPr>
        <w:keepNext/>
        <w:keepLines/>
        <w:spacing w:line="360" w:lineRule="auto"/>
        <w:rPr>
          <w:rFonts w:hAnsi="宋体"/>
          <w:b/>
          <w:bCs/>
          <w:kern w:val="44"/>
          <w:szCs w:val="21"/>
        </w:rPr>
      </w:pPr>
      <w:bookmarkStart w:id="30" w:name="_Toc368940550"/>
      <w:bookmarkStart w:id="31" w:name="_Toc368939783"/>
      <w:bookmarkStart w:id="32" w:name="_Toc368930119"/>
      <w:bookmarkStart w:id="33" w:name="_Toc368945410"/>
      <w:bookmarkStart w:id="34" w:name="_Toc380415336"/>
      <w:bookmarkStart w:id="35" w:name="_Toc373227433"/>
      <w:r>
        <w:rPr>
          <w:rFonts w:hint="eastAsia" w:hAnsi="宋体"/>
          <w:b/>
          <w:bCs/>
          <w:kern w:val="44"/>
          <w:szCs w:val="21"/>
        </w:rPr>
        <w:t>5.评审办</w:t>
      </w:r>
      <w:bookmarkEnd w:id="30"/>
      <w:bookmarkEnd w:id="31"/>
      <w:bookmarkEnd w:id="32"/>
      <w:bookmarkEnd w:id="33"/>
      <w:r>
        <w:rPr>
          <w:rFonts w:hint="eastAsia" w:hAnsi="宋体"/>
          <w:b/>
          <w:bCs/>
          <w:kern w:val="44"/>
          <w:szCs w:val="21"/>
        </w:rPr>
        <w:t>法</w:t>
      </w:r>
      <w:bookmarkEnd w:id="34"/>
      <w:bookmarkEnd w:id="35"/>
    </w:p>
    <w:p>
      <w:pPr>
        <w:spacing w:line="360" w:lineRule="auto"/>
        <w:ind w:firstLine="435"/>
        <w:rPr>
          <w:rFonts w:hint="eastAsia" w:ascii="宋体" w:hAnsi="宋体"/>
          <w:szCs w:val="21"/>
        </w:rPr>
      </w:pPr>
      <w:r>
        <w:rPr>
          <w:rFonts w:hint="eastAsia" w:ascii="宋体" w:hAnsi="宋体"/>
          <w:szCs w:val="21"/>
        </w:rPr>
        <w:t>最低评标价法</w:t>
      </w:r>
    </w:p>
    <w:p>
      <w:pPr>
        <w:keepNext/>
        <w:keepLines/>
        <w:spacing w:line="360" w:lineRule="auto"/>
        <w:rPr>
          <w:rFonts w:hAnsi="宋体"/>
          <w:b/>
          <w:bCs/>
          <w:kern w:val="44"/>
          <w:szCs w:val="21"/>
        </w:rPr>
      </w:pPr>
      <w:r>
        <w:rPr>
          <w:rFonts w:hint="eastAsia" w:hAnsi="宋体"/>
          <w:b/>
          <w:bCs/>
          <w:kern w:val="44"/>
          <w:szCs w:val="21"/>
          <w:lang w:val="en-US" w:eastAsia="zh-CN"/>
        </w:rPr>
        <w:t>6.</w:t>
      </w:r>
      <w:r>
        <w:rPr>
          <w:rFonts w:hAnsi="宋体"/>
          <w:b/>
          <w:bCs/>
          <w:kern w:val="44"/>
          <w:szCs w:val="21"/>
        </w:rPr>
        <w:t>本项目需要落实的政府采购政策：</w:t>
      </w:r>
      <w:r>
        <w:rPr>
          <w:rFonts w:hint="eastAsia" w:hAnsi="宋体"/>
          <w:b/>
          <w:bCs/>
          <w:kern w:val="44"/>
          <w:szCs w:val="21"/>
        </w:rPr>
        <w:t xml:space="preserve"> </w:t>
      </w:r>
    </w:p>
    <w:p>
      <w:pPr>
        <w:spacing w:line="360" w:lineRule="auto"/>
        <w:ind w:firstLine="435"/>
        <w:rPr>
          <w:rFonts w:hint="eastAsia" w:ascii="宋体" w:hAnsi="宋体" w:eastAsiaTheme="minorEastAsia"/>
          <w:szCs w:val="21"/>
          <w:lang w:val="en-US" w:eastAsia="zh-CN"/>
        </w:rPr>
      </w:pPr>
      <w:r>
        <w:rPr>
          <w:rFonts w:hint="eastAsia" w:ascii="宋体" w:hAnsi="宋体" w:cs="Arial"/>
          <w:szCs w:val="21"/>
        </w:rPr>
        <w:t>《政府采购促进中小企业发展暂行办法》（财库[2011]181号）、财政部司法部《关于政府采购支持监狱企业发展有关问题的通知》（财库[2014]68号）、财政部《环保总局关于环境标志产品政府采购实施的意见》（财库[2006]90号）、财政部国家发展改革委关于印发《节能产品政府采购实施意见》的通知（财库[2004]185号）、《三部门联合发布关于促进残疾人就业政府采购政策的通知》（财库〔2017〕141号）、《招标采购促进广西工业产品产销对接实施细则》</w:t>
      </w:r>
      <w:r>
        <w:rPr>
          <w:rFonts w:ascii="宋体" w:hAnsi="宋体" w:cs="Arial"/>
          <w:szCs w:val="21"/>
        </w:rPr>
        <w:t>等政府采购相关政策。</w:t>
      </w:r>
    </w:p>
    <w:p>
      <w:pPr>
        <w:keepNext/>
        <w:keepLines/>
        <w:spacing w:line="360" w:lineRule="auto"/>
        <w:rPr>
          <w:rFonts w:hAnsi="宋体"/>
          <w:b/>
          <w:bCs/>
          <w:kern w:val="44"/>
          <w:szCs w:val="21"/>
        </w:rPr>
      </w:pPr>
      <w:bookmarkStart w:id="36" w:name="_Toc368939784"/>
      <w:bookmarkStart w:id="37" w:name="_Toc368940551"/>
      <w:bookmarkStart w:id="38" w:name="_Toc368945411"/>
      <w:bookmarkStart w:id="39" w:name="_Toc380415337"/>
      <w:bookmarkStart w:id="40" w:name="_Toc368930120"/>
      <w:bookmarkStart w:id="41" w:name="_Toc373227434"/>
      <w:r>
        <w:rPr>
          <w:rFonts w:hint="eastAsia" w:hAnsi="宋体"/>
          <w:b/>
          <w:bCs/>
          <w:kern w:val="44"/>
          <w:szCs w:val="21"/>
          <w:lang w:val="en-US" w:eastAsia="zh-CN"/>
        </w:rPr>
        <w:t>7</w:t>
      </w:r>
      <w:r>
        <w:rPr>
          <w:rFonts w:hAnsi="宋体"/>
          <w:b/>
          <w:bCs/>
          <w:kern w:val="44"/>
          <w:szCs w:val="21"/>
        </w:rPr>
        <w:t>.发布公告的媒介：</w:t>
      </w:r>
      <w:bookmarkEnd w:id="36"/>
      <w:bookmarkEnd w:id="37"/>
      <w:bookmarkEnd w:id="38"/>
      <w:bookmarkEnd w:id="39"/>
      <w:bookmarkEnd w:id="40"/>
      <w:bookmarkEnd w:id="41"/>
      <w:r>
        <w:rPr>
          <w:rFonts w:hAnsi="宋体"/>
          <w:b/>
          <w:bCs/>
          <w:kern w:val="44"/>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本次竞争性谈判采购公告同时在</w:t>
      </w:r>
      <w:r>
        <w:rPr>
          <w:rFonts w:hAnsi="宋体"/>
          <w:szCs w:val="21"/>
        </w:rPr>
        <w:t>中国政府采购网</w:t>
      </w:r>
      <w:r>
        <w:rPr>
          <w:rFonts w:hint="eastAsia" w:hAnsi="宋体"/>
          <w:szCs w:val="21"/>
        </w:rPr>
        <w:t>http://www.ccgp.gov.cn/、南宁政府采购网</w:t>
      </w:r>
      <w:r>
        <w:rPr>
          <w:rFonts w:hAnsi="宋体"/>
          <w:szCs w:val="21"/>
        </w:rPr>
        <w:t>http://www.purchase.gov.cn/</w:t>
      </w:r>
      <w:r>
        <w:rPr>
          <w:rFonts w:hint="eastAsia" w:hAnsi="宋体"/>
          <w:szCs w:val="21"/>
        </w:rPr>
        <w:t>、</w:t>
      </w:r>
      <w:r>
        <w:rPr>
          <w:rFonts w:hAnsi="宋体"/>
          <w:szCs w:val="21"/>
        </w:rPr>
        <w:t>广西壮族自治区政府采购网http://www.gxzfcg.gov.cn/</w:t>
      </w:r>
      <w:r>
        <w:rPr>
          <w:rFonts w:hint="eastAsia" w:hAnsi="宋体"/>
          <w:szCs w:val="21"/>
        </w:rPr>
        <w:t>、</w:t>
      </w:r>
      <w:r>
        <w:rPr>
          <w:rFonts w:hint="eastAsia" w:ascii="宋体" w:hAnsi="宋体" w:cs="宋体"/>
          <w:kern w:val="0"/>
          <w:szCs w:val="21"/>
        </w:rPr>
        <w:t>南宁市公共资源交易平台（</w:t>
      </w:r>
      <w:r>
        <w:rPr>
          <w:rFonts w:hint="eastAsia" w:ascii="宋体" w:hAnsi="宋体" w:cs="宋体"/>
          <w:kern w:val="0"/>
          <w:szCs w:val="21"/>
          <w:lang w:eastAsia="zh-CN"/>
        </w:rPr>
        <w:t>https://www.nnggzy.org.cn/gxnnzbw/</w:t>
      </w:r>
      <w:r>
        <w:rPr>
          <w:rFonts w:hint="eastAsia" w:ascii="宋体" w:hAnsi="宋体" w:cs="宋体"/>
          <w:kern w:val="0"/>
          <w:szCs w:val="21"/>
        </w:rPr>
        <w:t>）</w:t>
      </w:r>
      <w:r>
        <w:rPr>
          <w:rFonts w:hint="eastAsia" w:asciiTheme="minorHAnsi" w:hAnsiTheme="minorHAnsi" w:eastAsiaTheme="minorEastAsia" w:cstheme="minorBidi"/>
          <w:kern w:val="2"/>
          <w:sz w:val="21"/>
          <w:szCs w:val="21"/>
        </w:rPr>
        <w:t>发布。</w:t>
      </w:r>
    </w:p>
    <w:p>
      <w:pPr>
        <w:keepNext/>
        <w:keepLines/>
        <w:spacing w:line="360" w:lineRule="auto"/>
        <w:rPr>
          <w:rFonts w:hAnsi="宋体"/>
          <w:b/>
          <w:bCs/>
          <w:kern w:val="44"/>
          <w:szCs w:val="21"/>
        </w:rPr>
      </w:pPr>
      <w:bookmarkStart w:id="42" w:name="_Toc373227435"/>
      <w:bookmarkStart w:id="43" w:name="_Toc368945412"/>
      <w:bookmarkStart w:id="44" w:name="_Toc368940552"/>
      <w:bookmarkStart w:id="45" w:name="_Toc380415338"/>
      <w:bookmarkStart w:id="46" w:name="_Toc368930121"/>
      <w:bookmarkStart w:id="47" w:name="_Toc368939785"/>
      <w:r>
        <w:rPr>
          <w:rFonts w:hint="eastAsia" w:hAnsi="宋体"/>
          <w:b/>
          <w:bCs/>
          <w:kern w:val="44"/>
          <w:szCs w:val="21"/>
          <w:lang w:val="en-US" w:eastAsia="zh-CN"/>
        </w:rPr>
        <w:t>8</w:t>
      </w:r>
      <w:r>
        <w:rPr>
          <w:rFonts w:hAnsi="宋体"/>
          <w:b/>
          <w:bCs/>
          <w:kern w:val="44"/>
          <w:szCs w:val="21"/>
        </w:rPr>
        <w:t>.联系方式</w:t>
      </w:r>
      <w:bookmarkEnd w:id="42"/>
      <w:bookmarkEnd w:id="43"/>
      <w:bookmarkEnd w:id="44"/>
      <w:bookmarkEnd w:id="45"/>
      <w:bookmarkEnd w:id="46"/>
      <w:bookmarkEnd w:id="47"/>
    </w:p>
    <w:p>
      <w:pPr>
        <w:snapToGrid w:val="0"/>
        <w:spacing w:line="500" w:lineRule="exact"/>
        <w:ind w:firstLine="525" w:firstLineChars="250"/>
        <w:rPr>
          <w:rFonts w:hAnsi="宋体"/>
          <w:szCs w:val="21"/>
        </w:rPr>
      </w:pPr>
      <w:r>
        <w:rPr>
          <w:rFonts w:hint="eastAsia" w:hAnsi="宋体"/>
          <w:szCs w:val="21"/>
        </w:rPr>
        <w:t>采购人：</w:t>
      </w:r>
      <w:r>
        <w:rPr>
          <w:rFonts w:hint="eastAsia"/>
          <w:szCs w:val="21"/>
        </w:rPr>
        <w:t>南宁市城市建设投资发展有限责任公司</w:t>
      </w:r>
      <w:r>
        <w:rPr>
          <w:rFonts w:hint="eastAsia" w:hAnsi="宋体"/>
          <w:szCs w:val="21"/>
        </w:rPr>
        <w:t xml:space="preserve">；联系人：农晓燕     ；联系电话：0771-4888696    </w:t>
      </w:r>
    </w:p>
    <w:p>
      <w:pPr>
        <w:snapToGrid w:val="0"/>
        <w:spacing w:line="500" w:lineRule="exact"/>
        <w:ind w:firstLine="420"/>
        <w:rPr>
          <w:rFonts w:hAnsi="宋体"/>
          <w:szCs w:val="21"/>
        </w:rPr>
      </w:pPr>
      <w:r>
        <w:rPr>
          <w:rFonts w:hint="eastAsia" w:hAnsi="宋体"/>
          <w:szCs w:val="21"/>
        </w:rPr>
        <w:t xml:space="preserve"> 采购代理机构：南宁市建昶建设工程监理咨询有限责任公司  项目联系人： </w:t>
      </w:r>
      <w:r>
        <w:rPr>
          <w:rFonts w:hint="eastAsia" w:hAnsi="宋体"/>
          <w:szCs w:val="21"/>
          <w:lang w:eastAsia="zh-CN"/>
        </w:rPr>
        <w:t>李丽</w:t>
      </w:r>
      <w:r>
        <w:rPr>
          <w:rFonts w:hint="eastAsia" w:hAnsi="宋体"/>
          <w:szCs w:val="21"/>
        </w:rPr>
        <w:t>；联系电话：</w:t>
      </w:r>
      <w:bookmarkStart w:id="48" w:name="CgwjmbEntity：TEL_0"/>
      <w:r>
        <w:rPr>
          <w:rFonts w:hint="eastAsia" w:hAnsi="宋体"/>
          <w:szCs w:val="21"/>
        </w:rPr>
        <w:t>0771-5501091</w:t>
      </w:r>
      <w:bookmarkEnd w:id="48"/>
      <w:r>
        <w:rPr>
          <w:rFonts w:hint="eastAsia" w:hAnsi="宋体"/>
          <w:szCs w:val="21"/>
        </w:rPr>
        <w:t>传真：0771-5501696</w:t>
      </w:r>
    </w:p>
    <w:p>
      <w:pPr>
        <w:snapToGrid w:val="0"/>
        <w:spacing w:line="500" w:lineRule="exact"/>
        <w:ind w:firstLine="525" w:firstLineChars="250"/>
        <w:rPr>
          <w:rFonts w:hAnsi="宋体"/>
          <w:szCs w:val="21"/>
        </w:rPr>
      </w:pPr>
      <w:r>
        <w:rPr>
          <w:rFonts w:hint="eastAsia" w:hAnsi="宋体"/>
          <w:szCs w:val="21"/>
        </w:rPr>
        <w:t>政府采购监督管理部门：南宁市财政局政府采购监督管理办公室；联系电话：0771-2189091</w:t>
      </w:r>
    </w:p>
    <w:p>
      <w:pPr>
        <w:spacing w:line="360" w:lineRule="auto"/>
        <w:rPr>
          <w:rFonts w:hAnsi="宋体"/>
          <w:szCs w:val="21"/>
        </w:rPr>
      </w:pPr>
      <w:r>
        <w:rPr>
          <w:rFonts w:hint="eastAsia" w:hAnsi="宋体"/>
          <w:szCs w:val="21"/>
        </w:rPr>
        <w:t xml:space="preserve">                                </w:t>
      </w:r>
    </w:p>
    <w:p>
      <w:pPr>
        <w:widowControl/>
        <w:ind w:firstLine="6405" w:firstLineChars="3050"/>
        <w:jc w:val="left"/>
        <w:rPr>
          <w:rFonts w:hAnsi="宋体"/>
          <w:szCs w:val="21"/>
        </w:rPr>
      </w:pPr>
      <w:r>
        <w:rPr>
          <w:rFonts w:hint="eastAsia" w:hAnsi="宋体"/>
          <w:szCs w:val="21"/>
        </w:rPr>
        <w:t>2019</w:t>
      </w:r>
      <w:r>
        <w:rPr>
          <w:rFonts w:hAnsi="宋体"/>
          <w:szCs w:val="21"/>
        </w:rPr>
        <w:t>年</w:t>
      </w:r>
      <w:r>
        <w:rPr>
          <w:rFonts w:hint="eastAsia" w:hAnsi="宋体"/>
          <w:szCs w:val="21"/>
        </w:rPr>
        <w:t xml:space="preserve"> </w:t>
      </w:r>
      <w:r>
        <w:rPr>
          <w:rFonts w:hint="eastAsia" w:hAnsi="宋体"/>
          <w:szCs w:val="21"/>
          <w:lang w:val="en-US" w:eastAsia="zh-CN"/>
        </w:rPr>
        <w:t>6</w:t>
      </w:r>
      <w:r>
        <w:rPr>
          <w:rFonts w:hint="eastAsia" w:hAnsi="宋体"/>
          <w:szCs w:val="21"/>
        </w:rPr>
        <w:t xml:space="preserve"> </w:t>
      </w:r>
      <w:r>
        <w:rPr>
          <w:rFonts w:hAnsi="宋体"/>
          <w:szCs w:val="21"/>
        </w:rPr>
        <w:t>月</w:t>
      </w:r>
      <w:r>
        <w:rPr>
          <w:rFonts w:hint="eastAsia" w:hAnsi="宋体"/>
          <w:szCs w:val="21"/>
          <w:lang w:val="en-US" w:eastAsia="zh-CN"/>
        </w:rPr>
        <w:t xml:space="preserve"> 25</w:t>
      </w:r>
      <w:r>
        <w:rPr>
          <w:rFonts w:hint="eastAsia" w:hAnsi="宋体"/>
          <w:szCs w:val="21"/>
        </w:rPr>
        <w:t xml:space="preserve"> </w:t>
      </w:r>
      <w:r>
        <w:rPr>
          <w:rFonts w:hAnsi="宋体"/>
          <w:szCs w:val="21"/>
        </w:rPr>
        <w:t>日</w:t>
      </w:r>
    </w:p>
    <w:p>
      <w:pPr>
        <w:widowControl/>
        <w:ind w:firstLine="6510" w:firstLineChars="3100"/>
        <w:jc w:val="left"/>
        <w:rPr>
          <w:rFonts w:hAnsi="宋体"/>
          <w:szCs w:val="21"/>
        </w:rPr>
      </w:pPr>
    </w:p>
    <w:p>
      <w:pPr>
        <w:widowControl/>
        <w:jc w:val="left"/>
        <w:rPr>
          <w:rFonts w:ascii="宋体" w:hAnsi="Courier New" w:eastAsia="宋体"/>
        </w:rPr>
      </w:pPr>
    </w:p>
    <w:p>
      <w:pPr>
        <w:widowControl/>
        <w:jc w:val="left"/>
        <w:rPr>
          <w:rFonts w:ascii="宋体" w:hAnsi="Courier New" w:eastAsia="宋体"/>
        </w:rPr>
      </w:pPr>
      <w:r>
        <w:rPr>
          <w:rFonts w:ascii="宋体" w:hAnsi="Courier New" w:eastAsia="宋体"/>
        </w:rPr>
        <w:br w:type="page"/>
      </w:r>
    </w:p>
    <w:p>
      <w:pPr>
        <w:pStyle w:val="10"/>
        <w:outlineLvl w:val="0"/>
      </w:pPr>
    </w:p>
    <w:p>
      <w:pPr>
        <w:pStyle w:val="10"/>
        <w:jc w:val="center"/>
        <w:outlineLvl w:val="0"/>
        <w:rPr>
          <w:rFonts w:ascii="Times New Roman" w:hAnsi="Times New Roman"/>
          <w:b/>
          <w:sz w:val="36"/>
        </w:rPr>
      </w:pPr>
      <w:bookmarkStart w:id="49" w:name="_Toc772560"/>
      <w:r>
        <w:rPr>
          <w:rFonts w:hint="eastAsia" w:ascii="Times New Roman" w:hAnsi="Times New Roman"/>
          <w:b/>
          <w:sz w:val="36"/>
        </w:rPr>
        <w:t>第一章</w:t>
      </w:r>
      <w:r>
        <w:rPr>
          <w:rFonts w:ascii="Times New Roman" w:hAnsi="Times New Roman"/>
          <w:b/>
          <w:sz w:val="36"/>
        </w:rPr>
        <w:t xml:space="preserve">  </w:t>
      </w:r>
      <w:r>
        <w:rPr>
          <w:rFonts w:hint="eastAsia" w:ascii="Times New Roman" w:hAnsi="Times New Roman"/>
          <w:b/>
          <w:sz w:val="36"/>
        </w:rPr>
        <w:t>货物需求一览表</w:t>
      </w:r>
      <w:bookmarkEnd w:id="49"/>
    </w:p>
    <w:p>
      <w:pPr>
        <w:adjustRightInd w:val="0"/>
        <w:spacing w:line="340" w:lineRule="exact"/>
        <w:rPr>
          <w:rFonts w:hAnsi="宋体"/>
          <w:b/>
          <w:szCs w:val="21"/>
        </w:rPr>
      </w:pPr>
      <w:r>
        <w:rPr>
          <w:rFonts w:hint="eastAsia" w:hAnsi="宋体"/>
          <w:b/>
          <w:szCs w:val="21"/>
        </w:rPr>
        <w:t>说明：</w:t>
      </w:r>
    </w:p>
    <w:p>
      <w:pPr>
        <w:adjustRightInd w:val="0"/>
        <w:spacing w:line="340" w:lineRule="exact"/>
        <w:ind w:left="6" w:firstLine="431"/>
        <w:rPr>
          <w:rFonts w:ascii="宋体" w:hAnsi="宋体"/>
          <w:szCs w:val="24"/>
        </w:rPr>
      </w:pPr>
      <w:r>
        <w:rPr>
          <w:rFonts w:hint="eastAsia" w:ascii="宋体" w:hAnsi="宋体"/>
        </w:rPr>
        <w:t>1、</w:t>
      </w:r>
      <w:r>
        <w:rPr>
          <w:rFonts w:hint="eastAsia" w:hAnsi="宋体"/>
          <w:szCs w:val="21"/>
        </w:rPr>
        <w:t>本货物需求一览表中所列的品牌、型号</w:t>
      </w:r>
      <w:r>
        <w:rPr>
          <w:rFonts w:hint="eastAsia" w:hAnsi="宋体"/>
          <w:b/>
          <w:szCs w:val="21"/>
        </w:rPr>
        <w:t>仅起参考作</w:t>
      </w:r>
      <w:r>
        <w:rPr>
          <w:rFonts w:hint="eastAsia" w:hAnsi="宋体"/>
          <w:szCs w:val="21"/>
        </w:rPr>
        <w:t>用，竞标人可选用其他品牌、型号替代，但替代的品牌、型号在实质性要求和条件上要</w:t>
      </w:r>
      <w:r>
        <w:rPr>
          <w:rFonts w:hint="eastAsia" w:hAnsi="宋体"/>
          <w:b/>
          <w:szCs w:val="21"/>
        </w:rPr>
        <w:t>相当于或优于</w:t>
      </w:r>
      <w:r>
        <w:rPr>
          <w:rFonts w:hint="eastAsia" w:hAnsi="宋体"/>
          <w:szCs w:val="21"/>
        </w:rPr>
        <w:t>参考品牌、型号。</w:t>
      </w:r>
    </w:p>
    <w:p>
      <w:pPr>
        <w:spacing w:line="320" w:lineRule="exact"/>
        <w:ind w:firstLine="420" w:firstLineChars="200"/>
        <w:rPr>
          <w:rFonts w:ascii="宋体" w:hAnsi="宋体"/>
        </w:rPr>
      </w:pPr>
      <w:r>
        <w:rPr>
          <w:rFonts w:hint="eastAsia" w:ascii="宋体" w:hAnsi="宋体"/>
        </w:rPr>
        <w:t>2、凡在“技术参数要求”中表述为“标配”或“标准配置”的设备，竞标人应按第四章“竞标文件格式”规定的格式在“竞标产品技术资料表”中将其参数详细列明。</w:t>
      </w:r>
    </w:p>
    <w:p>
      <w:pPr>
        <w:spacing w:line="320" w:lineRule="exact"/>
        <w:ind w:firstLine="420" w:firstLineChars="200"/>
        <w:rPr>
          <w:rFonts w:ascii="宋体" w:hAnsi="宋体"/>
          <w:b/>
        </w:rPr>
      </w:pPr>
      <w:r>
        <w:rPr>
          <w:rFonts w:hint="eastAsia" w:ascii="宋体" w:hAnsi="宋体"/>
        </w:rPr>
        <w:t>3、</w:t>
      </w:r>
      <w:r>
        <w:rPr>
          <w:rFonts w:hint="eastAsia" w:ascii="宋体" w:hAnsi="宋体"/>
          <w:b/>
        </w:rPr>
        <w:t>本货物需求一览表中标注★号的内容为实质性要求和条件。</w:t>
      </w:r>
    </w:p>
    <w:p>
      <w:pPr>
        <w:spacing w:line="320" w:lineRule="exact"/>
        <w:ind w:firstLine="422" w:firstLineChars="200"/>
        <w:rPr>
          <w:rFonts w:ascii="宋体" w:hAnsi="宋体"/>
          <w:b/>
        </w:rPr>
      </w:pPr>
      <w:r>
        <w:rPr>
          <w:rFonts w:hint="eastAsia" w:ascii="宋体" w:hAnsi="宋体"/>
          <w:b/>
          <w:bCs/>
        </w:rPr>
        <w:t>4、本货物需求一览表中“序号”栏的序号前标注▲号的为核心产品。</w:t>
      </w:r>
    </w:p>
    <w:p>
      <w:pPr>
        <w:spacing w:line="320" w:lineRule="exact"/>
        <w:ind w:firstLine="420" w:firstLineChars="200"/>
      </w:pPr>
      <w:r>
        <w:rPr>
          <w:rFonts w:hint="eastAsia" w:ascii="宋体" w:hAnsi="宋体"/>
        </w:rPr>
        <w:t>5、</w:t>
      </w:r>
      <w:r>
        <w:rPr>
          <w:rFonts w:hint="eastAsia"/>
        </w:rPr>
        <w:t>本</w:t>
      </w:r>
      <w:r>
        <w:rPr>
          <w:rFonts w:hint="eastAsia" w:ascii="宋体" w:hAnsi="宋体"/>
        </w:rPr>
        <w:t>货物需求一览</w:t>
      </w:r>
      <w:r>
        <w:rPr>
          <w:rFonts w:hint="eastAsia"/>
        </w:rPr>
        <w:t>表中的内容如与第五章“合同条款及格式”相关条款不一致的，以本表为准。</w:t>
      </w:r>
    </w:p>
    <w:p>
      <w:pPr>
        <w:spacing w:line="320" w:lineRule="exact"/>
        <w:ind w:firstLine="420" w:firstLineChars="200"/>
      </w:pPr>
    </w:p>
    <w:tbl>
      <w:tblPr>
        <w:tblStyle w:val="22"/>
        <w:tblW w:w="10122" w:type="dxa"/>
        <w:jc w:val="center"/>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3"/>
        <w:gridCol w:w="1096"/>
        <w:gridCol w:w="883"/>
        <w:gridCol w:w="1150"/>
        <w:gridCol w:w="4785"/>
        <w:gridCol w:w="16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57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宋体" w:hAnsi="宋体"/>
                <w:szCs w:val="21"/>
              </w:rPr>
            </w:pPr>
            <w:r>
              <w:rPr>
                <w:rFonts w:hint="eastAsia" w:ascii="宋体" w:hAnsi="宋体"/>
                <w:szCs w:val="21"/>
              </w:rPr>
              <w:t>项号</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货物名称</w:t>
            </w:r>
          </w:p>
        </w:tc>
        <w:tc>
          <w:tcPr>
            <w:tcW w:w="8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数量</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参考品牌、型号</w:t>
            </w:r>
          </w:p>
        </w:tc>
        <w:tc>
          <w:tcPr>
            <w:tcW w:w="4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技术参数要求</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Arial" w:hAnsi="Arial" w:cs="Arial"/>
                <w:bCs/>
                <w:kern w:val="0"/>
                <w:sz w:val="24"/>
              </w:rPr>
              <w:t>分项预算合</w:t>
            </w:r>
            <w:r>
              <w:rPr>
                <w:rFonts w:ascii="Arial" w:hAnsi="Arial" w:cs="Arial"/>
                <w:bCs/>
                <w:kern w:val="0"/>
                <w:sz w:val="24"/>
              </w:rPr>
              <w:t>价</w:t>
            </w:r>
            <w:r>
              <w:rPr>
                <w:rFonts w:hint="eastAsia" w:ascii="Arial" w:hAnsi="Arial" w:cs="Arial"/>
                <w:bCs/>
                <w:kern w:val="0"/>
                <w:sz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00" w:hRule="atLeast"/>
          <w:jc w:val="center"/>
        </w:trPr>
        <w:tc>
          <w:tcPr>
            <w:tcW w:w="5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both"/>
              <w:rPr>
                <w:rFonts w:ascii="宋体" w:hAnsi="宋体"/>
                <w:szCs w:val="21"/>
              </w:rPr>
            </w:pPr>
            <w:r>
              <w:rPr>
                <w:rFonts w:hint="eastAsia" w:ascii="宋体" w:hAnsi="宋体" w:eastAsia="宋体" w:cs="宋体"/>
                <w:szCs w:val="21"/>
                <w:lang w:val="en-US" w:eastAsia="zh-CN"/>
              </w:rPr>
              <w:t>YJV22-8.7/15kV-3×300mm</w:t>
            </w:r>
          </w:p>
        </w:tc>
        <w:tc>
          <w:tcPr>
            <w:tcW w:w="88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eastAsia="宋体" w:cs="宋体"/>
                <w:lang w:val="en-US" w:eastAsia="zh-CN"/>
              </w:rPr>
              <w:t>325</w:t>
            </w:r>
            <w:r>
              <w:rPr>
                <w:rFonts w:hint="eastAsia" w:ascii="宋体" w:hAnsi="宋体"/>
                <w:szCs w:val="21"/>
                <w:lang w:val="en-US" w:eastAsia="zh-CN"/>
              </w:rPr>
              <w:t>米</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ascii="宋体" w:hAnsi="宋体"/>
                <w:szCs w:val="21"/>
              </w:rPr>
            </w:pPr>
            <w:r>
              <w:rPr>
                <w:rFonts w:hint="eastAsia" w:ascii="宋体" w:hAnsi="宋体"/>
                <w:szCs w:val="21"/>
              </w:rPr>
              <w:t>1、额定电压：8.</w:t>
            </w:r>
            <w:r>
              <w:rPr>
                <w:rFonts w:hint="eastAsia" w:ascii="宋体" w:hAnsi="宋体"/>
                <w:szCs w:val="21"/>
                <w:lang w:val="en-US" w:eastAsia="zh-CN"/>
              </w:rPr>
              <w:t>7</w:t>
            </w:r>
            <w:r>
              <w:rPr>
                <w:rFonts w:hint="eastAsia" w:ascii="宋体" w:hAnsi="宋体"/>
                <w:szCs w:val="21"/>
              </w:rPr>
              <w:t>/15kV</w:t>
            </w:r>
          </w:p>
          <w:p>
            <w:pPr>
              <w:spacing w:line="288" w:lineRule="auto"/>
              <w:rPr>
                <w:rFonts w:hint="eastAsia" w:ascii="宋体" w:hAnsi="宋体"/>
                <w:szCs w:val="21"/>
              </w:rPr>
            </w:pPr>
            <w:r>
              <w:rPr>
                <w:rFonts w:hint="eastAsia" w:ascii="宋体" w:hAnsi="宋体"/>
                <w:szCs w:val="21"/>
              </w:rPr>
              <w:t xml:space="preserve">2、额定频率：50HZ </w:t>
            </w:r>
          </w:p>
          <w:p>
            <w:pPr>
              <w:spacing w:line="288" w:lineRule="auto"/>
              <w:rPr>
                <w:rFonts w:hint="eastAsia" w:ascii="宋体" w:hAnsi="宋体"/>
                <w:szCs w:val="21"/>
              </w:rPr>
            </w:pPr>
            <w:r>
              <w:rPr>
                <w:rFonts w:hint="eastAsia" w:ascii="宋体" w:hAnsi="宋体"/>
                <w:szCs w:val="21"/>
              </w:rPr>
              <w:t>3、环境温度：-15℃～+</w:t>
            </w:r>
            <w:r>
              <w:rPr>
                <w:rFonts w:hint="eastAsia" w:ascii="宋体" w:hAnsi="宋体"/>
                <w:szCs w:val="21"/>
                <w:lang w:val="en-US" w:eastAsia="zh-CN"/>
              </w:rPr>
              <w:t>45</w:t>
            </w:r>
            <w:r>
              <w:rPr>
                <w:rFonts w:hint="eastAsia" w:ascii="宋体" w:hAnsi="宋体"/>
                <w:szCs w:val="21"/>
              </w:rPr>
              <w:t xml:space="preserve">℃  </w:t>
            </w:r>
          </w:p>
          <w:p>
            <w:pPr>
              <w:spacing w:line="288" w:lineRule="auto"/>
              <w:rPr>
                <w:rFonts w:hint="eastAsia" w:ascii="宋体" w:hAnsi="宋体"/>
                <w:szCs w:val="21"/>
              </w:rPr>
            </w:pPr>
            <w:r>
              <w:rPr>
                <w:rFonts w:hint="eastAsia" w:ascii="宋体" w:hAnsi="宋体"/>
                <w:szCs w:val="21"/>
              </w:rPr>
              <w:t>4、系统接地方式：中性点不接地或经消弧线圈接地系统。</w:t>
            </w:r>
          </w:p>
          <w:p>
            <w:pPr>
              <w:spacing w:line="288" w:lineRule="auto"/>
              <w:rPr>
                <w:rFonts w:hint="eastAsia" w:ascii="宋体" w:hAnsi="宋体"/>
                <w:szCs w:val="21"/>
              </w:rPr>
            </w:pPr>
            <w:r>
              <w:rPr>
                <w:rFonts w:hint="eastAsia" w:ascii="宋体" w:hAnsi="宋体"/>
                <w:szCs w:val="21"/>
              </w:rPr>
              <w:t>5、铠装：双层镀锌钢带，绕包应圆整光滑。</w:t>
            </w:r>
          </w:p>
          <w:p>
            <w:pPr>
              <w:spacing w:line="288" w:lineRule="auto"/>
              <w:rPr>
                <w:rFonts w:hint="eastAsia" w:ascii="宋体" w:hAnsi="宋体"/>
                <w:szCs w:val="21"/>
              </w:rPr>
            </w:pPr>
            <w:r>
              <w:rPr>
                <w:rFonts w:hint="eastAsia" w:ascii="宋体" w:hAnsi="宋体"/>
                <w:szCs w:val="21"/>
              </w:rPr>
              <w:t xml:space="preserve">6、绝缘：绝缘任一点最薄点的测量厚度不小于标称值的90% </w:t>
            </w:r>
          </w:p>
          <w:p>
            <w:pPr>
              <w:spacing w:line="288" w:lineRule="auto"/>
              <w:rPr>
                <w:rFonts w:hint="eastAsia" w:ascii="宋体" w:hAnsi="宋体"/>
                <w:szCs w:val="21"/>
              </w:rPr>
            </w:pPr>
            <w:r>
              <w:rPr>
                <w:rFonts w:hint="eastAsia" w:ascii="宋体" w:hAnsi="宋体"/>
                <w:szCs w:val="21"/>
              </w:rPr>
              <w:t>7、工艺：三层共挤工艺，全封闭化学交联。</w:t>
            </w:r>
          </w:p>
          <w:p>
            <w:pPr>
              <w:spacing w:line="288" w:lineRule="auto"/>
              <w:rPr>
                <w:rFonts w:hint="eastAsia" w:ascii="宋体" w:hAnsi="宋体"/>
                <w:szCs w:val="21"/>
              </w:rPr>
            </w:pPr>
            <w:r>
              <w:rPr>
                <w:rFonts w:hint="eastAsia" w:ascii="宋体" w:hAnsi="宋体"/>
                <w:szCs w:val="21"/>
              </w:rPr>
              <w:t xml:space="preserve">8、导体：圆形并绞合紧压，紧压系数不小于0.9。铜导体材料为无氧圆铜杆 </w:t>
            </w:r>
          </w:p>
          <w:p>
            <w:pPr>
              <w:spacing w:line="288" w:lineRule="auto"/>
              <w:rPr>
                <w:rFonts w:hint="eastAsia" w:ascii="宋体" w:hAnsi="宋体"/>
                <w:szCs w:val="21"/>
              </w:rPr>
            </w:pPr>
            <w:r>
              <w:rPr>
                <w:rFonts w:hint="eastAsia" w:ascii="宋体" w:hAnsi="宋体"/>
                <w:szCs w:val="21"/>
              </w:rPr>
              <w:t>9、导体屏蔽：挤包的交联半导电层应均匀地包覆在导体上</w:t>
            </w:r>
          </w:p>
          <w:p>
            <w:pPr>
              <w:spacing w:line="288" w:lineRule="auto"/>
              <w:rPr>
                <w:rFonts w:hint="eastAsia" w:ascii="宋体" w:hAnsi="宋体"/>
                <w:szCs w:val="21"/>
              </w:rPr>
            </w:pPr>
            <w:r>
              <w:rPr>
                <w:rFonts w:hint="eastAsia" w:ascii="宋体" w:hAnsi="宋体"/>
                <w:szCs w:val="21"/>
              </w:rPr>
              <w:t>10、局部放电：放电量小于10PC。</w:t>
            </w:r>
          </w:p>
          <w:p>
            <w:pPr>
              <w:spacing w:line="288" w:lineRule="auto"/>
              <w:rPr>
                <w:rFonts w:hint="eastAsia" w:ascii="宋体" w:hAnsi="宋体"/>
                <w:szCs w:val="21"/>
              </w:rPr>
            </w:pPr>
            <w:r>
              <w:rPr>
                <w:rFonts w:hint="eastAsia" w:ascii="宋体" w:hAnsi="宋体"/>
                <w:szCs w:val="21"/>
              </w:rPr>
              <w:t>★11、符合国家标准，100%导体截面</w:t>
            </w:r>
          </w:p>
          <w:p>
            <w:pPr>
              <w:spacing w:line="288" w:lineRule="auto"/>
              <w:rPr>
                <w:rFonts w:hint="eastAsia" w:ascii="宋体" w:hAnsi="宋体"/>
                <w:szCs w:val="21"/>
              </w:rPr>
            </w:pPr>
            <w:r>
              <w:rPr>
                <w:rFonts w:hint="eastAsia" w:ascii="宋体" w:hAnsi="宋体"/>
                <w:szCs w:val="21"/>
              </w:rPr>
              <w:t>★12、成品电缆的外护套表面应连续凸印或印刷厂名、型号、电压、导体截面、制造年份和计米长度标志（10m一记，不允许出现负偏差），不得连续500mm内无标志。</w:t>
            </w:r>
          </w:p>
          <w:p>
            <w:pPr>
              <w:jc w:val="left"/>
              <w:rPr>
                <w:rFonts w:hint="eastAsia" w:ascii="宋体" w:hAnsi="宋体" w:cs="宋体"/>
                <w:color w:val="FF0000"/>
                <w:kern w:val="0"/>
                <w:sz w:val="21"/>
                <w:szCs w:val="21"/>
              </w:rPr>
            </w:pPr>
            <w:r>
              <w:rPr>
                <w:rFonts w:hint="eastAsia" w:ascii="宋体" w:hAnsi="宋体" w:cs="宋体"/>
                <w:color w:val="FF0000"/>
                <w:kern w:val="0"/>
                <w:sz w:val="21"/>
                <w:szCs w:val="21"/>
              </w:rPr>
              <w:t>★</w:t>
            </w:r>
            <w:r>
              <w:rPr>
                <w:rFonts w:hint="eastAsia" w:ascii="宋体" w:hAnsi="宋体" w:cs="宋体"/>
                <w:color w:val="FF0000"/>
                <w:kern w:val="0"/>
                <w:sz w:val="21"/>
                <w:szCs w:val="21"/>
                <w:lang w:val="en-US" w:eastAsia="zh-CN"/>
              </w:rPr>
              <w:t>13</w:t>
            </w:r>
            <w:r>
              <w:rPr>
                <w:rFonts w:hint="eastAsia" w:ascii="宋体" w:hAnsi="宋体" w:cs="宋体"/>
                <w:color w:val="FF0000"/>
                <w:kern w:val="0"/>
                <w:sz w:val="21"/>
                <w:szCs w:val="21"/>
              </w:rPr>
              <w:t>、按照设计图纸进行生产。</w:t>
            </w:r>
          </w:p>
          <w:p>
            <w:pPr>
              <w:rPr>
                <w:rFonts w:hint="eastAsia" w:ascii="宋体" w:hAnsi="宋体"/>
                <w:color w:val="000000"/>
                <w:szCs w:val="21"/>
                <w:lang w:val="en-US" w:eastAsia="zh-CN"/>
              </w:rPr>
            </w:pPr>
            <w:r>
              <w:rPr>
                <w:rFonts w:hint="eastAsia" w:ascii="宋体" w:hAnsi="宋体" w:eastAsia="宋体" w:cs="宋体"/>
                <w:color w:val="FF0000"/>
                <w:kern w:val="0"/>
                <w:sz w:val="21"/>
                <w:szCs w:val="21"/>
                <w:lang w:val="en-US" w:eastAsia="zh-CN" w:bidi="ar"/>
              </w:rPr>
              <w:t>★14、</w:t>
            </w:r>
            <w:r>
              <w:rPr>
                <w:rFonts w:hint="eastAsia" w:ascii="宋体" w:hAnsi="宋体" w:eastAsia="宋体" w:cs="Times New Roman"/>
                <w:color w:val="FF0000"/>
                <w:kern w:val="2"/>
                <w:sz w:val="21"/>
                <w:szCs w:val="21"/>
                <w:lang w:val="en-US" w:eastAsia="zh-CN" w:bidi="ar"/>
              </w:rPr>
              <w:t>其它要求满足《技术规范书》及施工图纸。</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151125.00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00" w:hRule="atLeast"/>
          <w:jc w:val="center"/>
        </w:trPr>
        <w:tc>
          <w:tcPr>
            <w:tcW w:w="5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lang w:val="en-US" w:eastAsia="zh-CN"/>
              </w:rPr>
              <w:t>2</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szCs w:val="21"/>
                <w:lang w:val="en-US" w:eastAsia="zh-CN"/>
              </w:rPr>
            </w:pPr>
            <w:r>
              <w:rPr>
                <w:rFonts w:hint="eastAsia" w:ascii="宋体" w:hAnsi="宋体" w:eastAsia="宋体" w:cs="宋体"/>
                <w:szCs w:val="21"/>
                <w:lang w:val="en-US" w:eastAsia="zh-CN"/>
              </w:rPr>
              <w:t>ZR-YJV22-4×240mm</w:t>
            </w:r>
          </w:p>
        </w:tc>
        <w:tc>
          <w:tcPr>
            <w:tcW w:w="8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lang w:val="en-US" w:eastAsia="zh-CN"/>
              </w:rPr>
            </w:pPr>
            <w:r>
              <w:rPr>
                <w:rFonts w:hint="eastAsia" w:ascii="宋体" w:hAnsi="宋体" w:eastAsia="宋体" w:cs="宋体"/>
                <w:lang w:val="en-US" w:eastAsia="zh-CN"/>
              </w:rPr>
              <w:t>195米</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ascii="宋体" w:hAnsi="宋体"/>
                <w:szCs w:val="21"/>
              </w:rPr>
            </w:pPr>
            <w:r>
              <w:rPr>
                <w:rFonts w:hint="eastAsia" w:ascii="宋体" w:hAnsi="宋体"/>
                <w:szCs w:val="21"/>
              </w:rPr>
              <w:t>1、额定电压：</w:t>
            </w:r>
            <w:r>
              <w:rPr>
                <w:rFonts w:hint="eastAsia" w:ascii="宋体" w:hAnsi="宋体"/>
                <w:szCs w:val="21"/>
                <w:lang w:val="en-US" w:eastAsia="zh-CN"/>
              </w:rPr>
              <w:t>0.6</w:t>
            </w:r>
            <w:r>
              <w:rPr>
                <w:rFonts w:hint="eastAsia" w:ascii="宋体" w:hAnsi="宋体"/>
                <w:szCs w:val="21"/>
              </w:rPr>
              <w:t>/1kV</w:t>
            </w:r>
          </w:p>
          <w:p>
            <w:pPr>
              <w:spacing w:line="288" w:lineRule="auto"/>
              <w:rPr>
                <w:rFonts w:hint="eastAsia" w:ascii="宋体" w:hAnsi="宋体"/>
                <w:szCs w:val="21"/>
              </w:rPr>
            </w:pPr>
            <w:r>
              <w:rPr>
                <w:rFonts w:hint="eastAsia" w:ascii="宋体" w:hAnsi="宋体"/>
                <w:szCs w:val="21"/>
              </w:rPr>
              <w:t xml:space="preserve">2、额定频率：50HZ </w:t>
            </w:r>
          </w:p>
          <w:p>
            <w:pPr>
              <w:spacing w:line="288" w:lineRule="auto"/>
              <w:rPr>
                <w:rFonts w:hint="eastAsia" w:ascii="宋体" w:hAnsi="宋体"/>
                <w:szCs w:val="21"/>
              </w:rPr>
            </w:pPr>
            <w:r>
              <w:rPr>
                <w:rFonts w:hint="eastAsia" w:ascii="宋体" w:hAnsi="宋体"/>
                <w:szCs w:val="21"/>
              </w:rPr>
              <w:t>3、环境温度：-15℃～+</w:t>
            </w:r>
            <w:r>
              <w:rPr>
                <w:rFonts w:hint="eastAsia" w:ascii="宋体" w:hAnsi="宋体"/>
                <w:szCs w:val="21"/>
                <w:lang w:val="en-US" w:eastAsia="zh-CN"/>
              </w:rPr>
              <w:t>45</w:t>
            </w:r>
            <w:r>
              <w:rPr>
                <w:rFonts w:hint="eastAsia" w:ascii="宋体" w:hAnsi="宋体"/>
                <w:szCs w:val="21"/>
              </w:rPr>
              <w:t xml:space="preserve">℃  </w:t>
            </w:r>
          </w:p>
          <w:p>
            <w:pPr>
              <w:spacing w:line="288" w:lineRule="auto"/>
              <w:rPr>
                <w:rFonts w:hint="eastAsia" w:ascii="宋体" w:hAnsi="宋体"/>
                <w:szCs w:val="21"/>
              </w:rPr>
            </w:pPr>
            <w:r>
              <w:rPr>
                <w:rFonts w:hint="eastAsia" w:ascii="宋体" w:hAnsi="宋体"/>
                <w:szCs w:val="21"/>
              </w:rPr>
              <w:t>4、系统接地方式：中性点不接地或经消弧线圈接地系统。</w:t>
            </w:r>
          </w:p>
          <w:p>
            <w:pPr>
              <w:spacing w:line="288" w:lineRule="auto"/>
              <w:rPr>
                <w:rFonts w:hint="eastAsia" w:ascii="宋体" w:hAnsi="宋体"/>
                <w:szCs w:val="21"/>
              </w:rPr>
            </w:pPr>
            <w:r>
              <w:rPr>
                <w:rFonts w:hint="eastAsia" w:ascii="宋体" w:hAnsi="宋体"/>
                <w:szCs w:val="21"/>
              </w:rPr>
              <w:t>5、铠装：双层镀锌钢带，绕包应圆整光滑。</w:t>
            </w:r>
          </w:p>
          <w:p>
            <w:pPr>
              <w:spacing w:line="288" w:lineRule="auto"/>
              <w:rPr>
                <w:rFonts w:hint="eastAsia" w:ascii="宋体" w:hAnsi="宋体"/>
                <w:szCs w:val="21"/>
              </w:rPr>
            </w:pPr>
            <w:r>
              <w:rPr>
                <w:rFonts w:hint="eastAsia" w:ascii="宋体" w:hAnsi="宋体"/>
                <w:szCs w:val="21"/>
              </w:rPr>
              <w:t xml:space="preserve">6、绝缘：绝缘任一点最薄点的测量厚度不小于标称值的90% </w:t>
            </w:r>
          </w:p>
          <w:p>
            <w:pPr>
              <w:spacing w:line="288" w:lineRule="auto"/>
              <w:rPr>
                <w:rFonts w:hint="eastAsia" w:ascii="宋体" w:hAnsi="宋体"/>
                <w:szCs w:val="21"/>
              </w:rPr>
            </w:pPr>
            <w:r>
              <w:rPr>
                <w:rFonts w:hint="eastAsia" w:ascii="宋体" w:hAnsi="宋体"/>
                <w:szCs w:val="21"/>
              </w:rPr>
              <w:t>7、工艺：三层共挤工艺，全封闭化学交联。</w:t>
            </w:r>
          </w:p>
          <w:p>
            <w:pPr>
              <w:spacing w:line="288" w:lineRule="auto"/>
              <w:rPr>
                <w:rFonts w:hint="eastAsia" w:ascii="宋体" w:hAnsi="宋体"/>
                <w:szCs w:val="21"/>
              </w:rPr>
            </w:pPr>
            <w:r>
              <w:rPr>
                <w:rFonts w:hint="eastAsia" w:ascii="宋体" w:hAnsi="宋体"/>
                <w:szCs w:val="21"/>
              </w:rPr>
              <w:t xml:space="preserve">8、导体：圆形并绞合紧压，紧压系数不小于0.9。铜导体材料为无氧圆铜杆 </w:t>
            </w:r>
          </w:p>
          <w:p>
            <w:pPr>
              <w:spacing w:line="288" w:lineRule="auto"/>
              <w:rPr>
                <w:rFonts w:hint="eastAsia" w:ascii="宋体" w:hAnsi="宋体"/>
                <w:szCs w:val="21"/>
              </w:rPr>
            </w:pPr>
            <w:r>
              <w:rPr>
                <w:rFonts w:hint="eastAsia" w:ascii="宋体" w:hAnsi="宋体"/>
                <w:szCs w:val="21"/>
              </w:rPr>
              <w:t>9、导体屏蔽：挤包的交联半导电层应均匀地包覆在导体上</w:t>
            </w:r>
          </w:p>
          <w:p>
            <w:pPr>
              <w:spacing w:line="288" w:lineRule="auto"/>
              <w:rPr>
                <w:rFonts w:hint="eastAsia" w:ascii="宋体" w:hAnsi="宋体"/>
                <w:szCs w:val="21"/>
              </w:rPr>
            </w:pPr>
            <w:r>
              <w:rPr>
                <w:rFonts w:hint="eastAsia" w:ascii="宋体" w:hAnsi="宋体"/>
                <w:szCs w:val="21"/>
              </w:rPr>
              <w:t>10、局部放电：放电量小于10PC。</w:t>
            </w:r>
          </w:p>
          <w:p>
            <w:pPr>
              <w:spacing w:line="288" w:lineRule="auto"/>
              <w:rPr>
                <w:rFonts w:hint="eastAsia" w:ascii="宋体" w:hAnsi="宋体"/>
                <w:szCs w:val="21"/>
              </w:rPr>
            </w:pPr>
            <w:r>
              <w:rPr>
                <w:rFonts w:hint="eastAsia" w:ascii="宋体" w:hAnsi="宋体"/>
                <w:szCs w:val="21"/>
              </w:rPr>
              <w:t>★11、符合国家标准，100%导体截面</w:t>
            </w:r>
          </w:p>
          <w:p>
            <w:pPr>
              <w:spacing w:line="288" w:lineRule="auto"/>
              <w:rPr>
                <w:rFonts w:hint="eastAsia" w:ascii="宋体" w:hAnsi="宋体"/>
                <w:szCs w:val="21"/>
              </w:rPr>
            </w:pPr>
            <w:r>
              <w:rPr>
                <w:rFonts w:hint="eastAsia" w:ascii="宋体" w:hAnsi="宋体"/>
                <w:szCs w:val="21"/>
              </w:rPr>
              <w:t>★12、成品电缆的外护套表面应连续凸印或印刷厂名、型号、电压、导体截面、制造年份和计米长度标志（10m一记，不允许出现负偏差），不得连续500mm内无标志。</w:t>
            </w:r>
          </w:p>
          <w:p>
            <w:pPr>
              <w:jc w:val="left"/>
              <w:rPr>
                <w:rFonts w:hint="eastAsia" w:ascii="宋体" w:hAnsi="宋体" w:cs="宋体"/>
                <w:color w:val="FF0000"/>
                <w:kern w:val="0"/>
                <w:sz w:val="21"/>
                <w:szCs w:val="21"/>
              </w:rPr>
            </w:pPr>
            <w:r>
              <w:rPr>
                <w:rFonts w:hint="eastAsia" w:ascii="宋体" w:hAnsi="宋体" w:cs="宋体"/>
                <w:color w:val="FF0000"/>
                <w:kern w:val="0"/>
                <w:sz w:val="21"/>
                <w:szCs w:val="21"/>
              </w:rPr>
              <w:t>★</w:t>
            </w:r>
            <w:r>
              <w:rPr>
                <w:rFonts w:hint="eastAsia" w:ascii="宋体" w:hAnsi="宋体" w:cs="宋体"/>
                <w:color w:val="FF0000"/>
                <w:kern w:val="0"/>
                <w:sz w:val="21"/>
                <w:szCs w:val="21"/>
                <w:lang w:val="en-US" w:eastAsia="zh-CN"/>
              </w:rPr>
              <w:t>13</w:t>
            </w:r>
            <w:r>
              <w:rPr>
                <w:rFonts w:hint="eastAsia" w:ascii="宋体" w:hAnsi="宋体" w:cs="宋体"/>
                <w:color w:val="FF0000"/>
                <w:kern w:val="0"/>
                <w:sz w:val="21"/>
                <w:szCs w:val="21"/>
              </w:rPr>
              <w:t>、按照设计图纸进行生产。</w:t>
            </w:r>
          </w:p>
          <w:p>
            <w:pPr>
              <w:jc w:val="left"/>
              <w:rPr>
                <w:rFonts w:hint="eastAsia" w:ascii="宋体" w:hAnsi="宋体"/>
                <w:szCs w:val="21"/>
              </w:rPr>
            </w:pPr>
            <w:r>
              <w:rPr>
                <w:rFonts w:hint="eastAsia" w:ascii="宋体" w:hAnsi="宋体" w:eastAsia="宋体" w:cs="宋体"/>
                <w:color w:val="FF0000"/>
                <w:kern w:val="0"/>
                <w:sz w:val="21"/>
                <w:szCs w:val="21"/>
                <w:lang w:val="en-US" w:eastAsia="zh-CN" w:bidi="ar"/>
              </w:rPr>
              <w:t>★14、</w:t>
            </w:r>
            <w:r>
              <w:rPr>
                <w:rFonts w:hint="eastAsia" w:ascii="宋体" w:hAnsi="宋体" w:eastAsia="宋体" w:cs="Times New Roman"/>
                <w:color w:val="FF0000"/>
                <w:kern w:val="2"/>
                <w:sz w:val="21"/>
                <w:szCs w:val="21"/>
                <w:lang w:val="en-US" w:eastAsia="zh-CN" w:bidi="ar"/>
              </w:rPr>
              <w:t>其它要求满足《技术规范书》及施工图纸。</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100317.75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1" w:hRule="atLeast"/>
          <w:jc w:val="center"/>
        </w:trPr>
        <w:tc>
          <w:tcPr>
            <w:tcW w:w="5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商务条款</w:t>
            </w:r>
          </w:p>
        </w:tc>
        <w:tc>
          <w:tcPr>
            <w:tcW w:w="9549" w:type="dxa"/>
            <w:gridSpan w:val="5"/>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440" w:lineRule="exact"/>
              <w:ind w:firstLine="102" w:firstLineChars="49"/>
              <w:rPr>
                <w:rFonts w:ascii="宋体" w:hAnsi="宋体"/>
                <w:szCs w:val="21"/>
              </w:rPr>
            </w:pPr>
            <w:r>
              <w:rPr>
                <w:rFonts w:hint="eastAsia" w:ascii="宋体" w:hAnsi="宋体"/>
                <w:szCs w:val="21"/>
              </w:rPr>
              <w:t>一、合同签订期：自成交通知书发出之日起</w:t>
            </w:r>
            <w:r>
              <w:rPr>
                <w:rFonts w:hint="eastAsia" w:ascii="宋体" w:hAnsi="宋体"/>
                <w:szCs w:val="21"/>
                <w:u w:val="single"/>
              </w:rPr>
              <w:t>7个工作</w:t>
            </w:r>
            <w:r>
              <w:rPr>
                <w:rFonts w:hint="eastAsia" w:ascii="宋体" w:hAnsi="宋体"/>
                <w:szCs w:val="21"/>
              </w:rPr>
              <w:t>日内</w:t>
            </w:r>
          </w:p>
          <w:p>
            <w:pPr>
              <w:widowControl/>
              <w:shd w:val="clear" w:color="auto" w:fill="FFFFFF"/>
              <w:spacing w:line="440" w:lineRule="exact"/>
              <w:rPr>
                <w:rFonts w:hint="eastAsia" w:ascii="宋体" w:hAnsi="宋体"/>
                <w:szCs w:val="21"/>
              </w:rPr>
            </w:pPr>
            <w:r>
              <w:rPr>
                <w:rFonts w:hint="eastAsia" w:ascii="宋体" w:hAnsi="宋体"/>
                <w:b/>
                <w:szCs w:val="21"/>
              </w:rPr>
              <w:t>★</w:t>
            </w:r>
            <w:r>
              <w:rPr>
                <w:rFonts w:hint="eastAsia" w:ascii="宋体" w:hAnsi="宋体"/>
                <w:szCs w:val="21"/>
              </w:rPr>
              <w:t>二、交货期：自合同签订之日起</w:t>
            </w:r>
            <w:r>
              <w:rPr>
                <w:rFonts w:hint="eastAsia" w:ascii="宋体" w:hAnsi="宋体"/>
                <w:szCs w:val="21"/>
                <w:u w:val="single"/>
                <w:lang w:val="en-US" w:eastAsia="zh-CN"/>
              </w:rPr>
              <w:t>15</w:t>
            </w:r>
            <w:r>
              <w:rPr>
                <w:rFonts w:hint="eastAsia" w:ascii="宋体" w:hAnsi="宋体"/>
                <w:szCs w:val="21"/>
              </w:rPr>
              <w:t>日内</w:t>
            </w:r>
          </w:p>
          <w:p>
            <w:pPr>
              <w:widowControl/>
              <w:shd w:val="clear" w:color="auto" w:fill="FFFFFF"/>
              <w:spacing w:line="440" w:lineRule="exact"/>
              <w:rPr>
                <w:rFonts w:hint="eastAsia"/>
                <w:szCs w:val="21"/>
                <w:u w:val="single"/>
              </w:rPr>
            </w:pPr>
            <w:r>
              <w:rPr>
                <w:rFonts w:hint="eastAsia" w:ascii="宋体" w:hAnsi="宋体"/>
                <w:szCs w:val="21"/>
              </w:rPr>
              <w:t>三、交货地点：</w:t>
            </w:r>
            <w:r>
              <w:rPr>
                <w:rFonts w:hint="eastAsia" w:hAnsi="宋体"/>
                <w:szCs w:val="21"/>
                <w:u w:val="single"/>
              </w:rPr>
              <w:t>南宁市内采购人指定地点</w:t>
            </w:r>
            <w:r>
              <w:rPr>
                <w:rFonts w:ascii="ˎ̥" w:hAnsi="ˎ̥" w:cs="宋体"/>
                <w:color w:val="000000"/>
                <w:kern w:val="0"/>
                <w:szCs w:val="21"/>
                <w:u w:val="single"/>
              </w:rPr>
              <w:t> </w:t>
            </w:r>
            <w:r>
              <w:rPr>
                <w:szCs w:val="21"/>
                <w:u w:val="single"/>
              </w:rPr>
              <w:t>.</w:t>
            </w:r>
          </w:p>
          <w:p>
            <w:pPr>
              <w:widowControl/>
              <w:shd w:val="clear" w:color="auto" w:fill="FFFFFF"/>
              <w:spacing w:line="440" w:lineRule="exact"/>
              <w:rPr>
                <w:rFonts w:ascii="宋体" w:hAnsi="宋体"/>
                <w:szCs w:val="21"/>
              </w:rPr>
            </w:pPr>
            <w:r>
              <w:rPr>
                <w:rFonts w:hint="eastAsia" w:ascii="宋体" w:hAnsi="宋体"/>
                <w:bCs/>
                <w:szCs w:val="21"/>
              </w:rPr>
              <w:t>四、交货方式：现场交货</w:t>
            </w:r>
          </w:p>
          <w:p>
            <w:pPr>
              <w:widowControl/>
              <w:shd w:val="clear" w:color="auto" w:fill="FFFFFF"/>
              <w:spacing w:line="440" w:lineRule="exact"/>
              <w:rPr>
                <w:rFonts w:hint="eastAsia" w:ascii="宋体" w:hAnsi="宋体"/>
                <w:szCs w:val="21"/>
              </w:rPr>
            </w:pPr>
            <w:r>
              <w:rPr>
                <w:rFonts w:hint="eastAsia" w:ascii="宋体" w:hAnsi="宋体"/>
                <w:szCs w:val="21"/>
              </w:rPr>
              <w:t>五、售后服务要求：</w:t>
            </w:r>
          </w:p>
          <w:p>
            <w:pPr>
              <w:widowControl/>
              <w:shd w:val="clear" w:color="auto" w:fill="FFFFFF"/>
              <w:spacing w:line="440" w:lineRule="exact"/>
              <w:ind w:firstLine="207" w:firstLineChars="98"/>
              <w:rPr>
                <w:rFonts w:hint="eastAsia" w:ascii="宋体" w:hAnsi="宋体"/>
                <w:szCs w:val="21"/>
              </w:rPr>
            </w:pPr>
            <w:r>
              <w:rPr>
                <w:rFonts w:hint="eastAsia" w:ascii="宋体" w:hAnsi="宋体"/>
                <w:b/>
                <w:szCs w:val="21"/>
              </w:rPr>
              <w:t>★</w:t>
            </w:r>
            <w:r>
              <w:rPr>
                <w:rFonts w:hint="eastAsia" w:ascii="宋体" w:hAnsi="宋体"/>
                <w:szCs w:val="21"/>
              </w:rPr>
              <w:t>1、质量保证期</w:t>
            </w:r>
            <w:r>
              <w:rPr>
                <w:rFonts w:hint="eastAsia" w:ascii="宋体" w:hAnsi="宋体"/>
                <w:szCs w:val="21"/>
                <w:u w:val="single"/>
              </w:rPr>
              <w:t xml:space="preserve">  </w:t>
            </w:r>
            <w:r>
              <w:rPr>
                <w:rFonts w:hint="eastAsia" w:ascii="宋体" w:hAnsi="宋体"/>
                <w:szCs w:val="21"/>
                <w:u w:val="single"/>
                <w:lang w:val="en-US" w:eastAsia="zh-CN"/>
              </w:rPr>
              <w:t>1</w:t>
            </w:r>
            <w:r>
              <w:rPr>
                <w:rFonts w:hint="eastAsia" w:ascii="宋体" w:hAnsi="宋体"/>
                <w:szCs w:val="21"/>
                <w:u w:val="single"/>
              </w:rPr>
              <w:t xml:space="preserve"> </w:t>
            </w:r>
            <w:r>
              <w:rPr>
                <w:rFonts w:hint="eastAsia" w:ascii="宋体" w:hAnsi="宋体"/>
                <w:szCs w:val="21"/>
              </w:rPr>
              <w:t>年（自交货并验收合格之日起计）。</w:t>
            </w:r>
          </w:p>
          <w:p>
            <w:pPr>
              <w:widowControl/>
              <w:shd w:val="clear" w:color="auto" w:fill="FFFFFF"/>
              <w:spacing w:line="440" w:lineRule="exact"/>
              <w:ind w:firstLine="210" w:firstLineChars="100"/>
              <w:rPr>
                <w:rFonts w:hint="eastAsia" w:ascii="宋体" w:hAnsi="宋体"/>
                <w:szCs w:val="21"/>
              </w:rPr>
            </w:pPr>
            <w:r>
              <w:rPr>
                <w:rFonts w:hint="eastAsia" w:ascii="宋体" w:hAnsi="宋体"/>
                <w:szCs w:val="21"/>
              </w:rPr>
              <w:t>2、故障响应时间：中标供应商接到故障通知后在</w:t>
            </w:r>
            <w:r>
              <w:rPr>
                <w:rFonts w:hint="eastAsia" w:ascii="宋体" w:hAnsi="宋体"/>
                <w:szCs w:val="21"/>
                <w:u w:val="single"/>
              </w:rPr>
              <w:t xml:space="preserve">  2  </w:t>
            </w:r>
            <w:r>
              <w:rPr>
                <w:rFonts w:hint="eastAsia" w:ascii="宋体" w:hAnsi="宋体"/>
                <w:szCs w:val="21"/>
              </w:rPr>
              <w:t>小时内到达采购人指定现场。</w:t>
            </w:r>
          </w:p>
          <w:p>
            <w:pPr>
              <w:widowControl/>
              <w:shd w:val="clear" w:color="auto" w:fill="FFFFFF"/>
              <w:spacing w:line="440" w:lineRule="exact"/>
              <w:ind w:firstLine="210" w:firstLineChars="100"/>
              <w:rPr>
                <w:rFonts w:hint="eastAsia" w:ascii="宋体" w:hAnsi="宋体"/>
                <w:szCs w:val="21"/>
              </w:rPr>
            </w:pPr>
            <w:r>
              <w:rPr>
                <w:rFonts w:hint="eastAsia" w:ascii="宋体" w:hAnsi="宋体"/>
                <w:szCs w:val="21"/>
              </w:rPr>
              <w:t>3、按厂家承诺实行三包：免费送货上门，由中标人自行组织卸货，并负责卸货过程的安全，保证产品完整；</w:t>
            </w:r>
          </w:p>
          <w:p>
            <w:pPr>
              <w:spacing w:line="440" w:lineRule="exact"/>
              <w:rPr>
                <w:rFonts w:hint="eastAsia" w:ascii="宋体" w:hAnsi="宋体"/>
                <w:szCs w:val="21"/>
              </w:rPr>
            </w:pPr>
            <w:r>
              <w:rPr>
                <w:rFonts w:hint="eastAsia" w:ascii="宋体" w:hAnsi="宋体"/>
                <w:b/>
                <w:szCs w:val="21"/>
              </w:rPr>
              <w:t>★</w:t>
            </w:r>
            <w:r>
              <w:rPr>
                <w:rFonts w:hint="eastAsia" w:ascii="宋体" w:hAnsi="宋体"/>
                <w:szCs w:val="21"/>
              </w:rPr>
              <w:t>六、报价为采购人指定地点的现场交货价，包括：</w:t>
            </w:r>
          </w:p>
          <w:p>
            <w:pPr>
              <w:spacing w:line="440" w:lineRule="exact"/>
              <w:rPr>
                <w:rFonts w:hint="eastAsia" w:ascii="宋体" w:hAnsi="宋体"/>
                <w:szCs w:val="21"/>
              </w:rPr>
            </w:pPr>
            <w:r>
              <w:rPr>
                <w:rFonts w:hint="eastAsia" w:ascii="宋体" w:hAnsi="宋体"/>
                <w:szCs w:val="21"/>
              </w:rPr>
              <w:t>（1）货物的价格；</w:t>
            </w:r>
          </w:p>
          <w:p>
            <w:pPr>
              <w:spacing w:line="440" w:lineRule="exact"/>
              <w:rPr>
                <w:rFonts w:hint="eastAsia" w:ascii="宋体" w:hAnsi="宋体"/>
                <w:szCs w:val="21"/>
              </w:rPr>
            </w:pPr>
            <w:r>
              <w:rPr>
                <w:rFonts w:hint="eastAsia" w:ascii="宋体" w:hAnsi="宋体"/>
                <w:szCs w:val="21"/>
              </w:rPr>
              <w:t>（2）货物的标准附件、备品备件、专用工具的价格；</w:t>
            </w:r>
          </w:p>
          <w:p>
            <w:pPr>
              <w:spacing w:line="440" w:lineRule="exact"/>
              <w:rPr>
                <w:rFonts w:hint="eastAsia" w:ascii="宋体" w:hAnsi="宋体"/>
                <w:szCs w:val="21"/>
              </w:rPr>
            </w:pPr>
            <w:r>
              <w:rPr>
                <w:rFonts w:hint="eastAsia" w:ascii="宋体" w:hAnsi="宋体"/>
                <w:szCs w:val="21"/>
              </w:rPr>
              <w:t>（3）运输、装卸、调试、培训、技术支持、售后服务等费用；</w:t>
            </w:r>
          </w:p>
          <w:p>
            <w:pPr>
              <w:spacing w:line="440" w:lineRule="exact"/>
              <w:rPr>
                <w:rFonts w:hint="eastAsia" w:ascii="宋体" w:hAnsi="宋体"/>
                <w:szCs w:val="21"/>
              </w:rPr>
            </w:pPr>
            <w:r>
              <w:rPr>
                <w:rFonts w:hint="eastAsia" w:ascii="宋体" w:hAnsi="宋体"/>
                <w:szCs w:val="21"/>
              </w:rPr>
              <w:t>（4）必要的保险费用和各项税费；</w:t>
            </w:r>
          </w:p>
          <w:p>
            <w:pPr>
              <w:spacing w:line="440" w:lineRule="exact"/>
              <w:rPr>
                <w:rFonts w:hint="eastAsia" w:ascii="宋体" w:hAnsi="宋体"/>
                <w:szCs w:val="21"/>
              </w:rPr>
            </w:pPr>
            <w:r>
              <w:rPr>
                <w:rFonts w:hint="eastAsia" w:ascii="宋体" w:hAnsi="宋体"/>
                <w:szCs w:val="21"/>
              </w:rPr>
              <w:t xml:space="preserve">（5）不包括安装费用； </w:t>
            </w:r>
          </w:p>
          <w:p>
            <w:pPr>
              <w:pStyle w:val="91"/>
              <w:widowControl/>
              <w:snapToGrid w:val="0"/>
              <w:spacing w:line="440" w:lineRule="exact"/>
              <w:jc w:val="left"/>
              <w:outlineLvl w:val="0"/>
              <w:rPr>
                <w:rFonts w:hint="eastAsia" w:hAnsi="宋体"/>
                <w:kern w:val="2"/>
                <w:sz w:val="21"/>
                <w:szCs w:val="21"/>
                <w:lang w:val="zh-CN" w:eastAsia="zh-CN"/>
              </w:rPr>
            </w:pPr>
            <w:r>
              <w:rPr>
                <w:rFonts w:hint="eastAsia" w:hAnsi="宋体" w:cs="宋体"/>
                <w:bCs/>
                <w:color w:val="333333"/>
                <w:sz w:val="21"/>
                <w:szCs w:val="21"/>
                <w:lang w:val="zh-CN" w:eastAsia="zh-CN"/>
              </w:rPr>
              <w:t>★</w:t>
            </w:r>
            <w:r>
              <w:rPr>
                <w:rFonts w:hint="eastAsia" w:hAnsi="宋体"/>
                <w:szCs w:val="21"/>
                <w:lang w:val="zh-CN" w:eastAsia="zh-CN"/>
              </w:rPr>
              <w:t>七</w:t>
            </w:r>
            <w:r>
              <w:rPr>
                <w:rFonts w:hint="eastAsia" w:hAnsi="宋体" w:cs="宋体"/>
                <w:bCs/>
                <w:color w:val="333333"/>
                <w:sz w:val="21"/>
                <w:szCs w:val="21"/>
                <w:lang w:val="zh-CN" w:eastAsia="zh-CN"/>
              </w:rPr>
              <w:t>、</w:t>
            </w:r>
            <w:r>
              <w:rPr>
                <w:rFonts w:hint="eastAsia" w:hAnsi="宋体"/>
                <w:kern w:val="2"/>
                <w:sz w:val="21"/>
                <w:szCs w:val="21"/>
                <w:lang w:val="zh-CN" w:eastAsia="zh-CN"/>
              </w:rPr>
              <w:t>实质性要求和条件：</w:t>
            </w:r>
          </w:p>
          <w:p>
            <w:pPr>
              <w:spacing w:line="440" w:lineRule="exact"/>
              <w:rPr>
                <w:rFonts w:hint="eastAsia" w:ascii="宋体" w:hAnsi="宋体"/>
                <w:szCs w:val="21"/>
              </w:rPr>
            </w:pPr>
            <w:r>
              <w:rPr>
                <w:rFonts w:hint="eastAsia" w:ascii="宋体" w:hAnsi="宋体"/>
                <w:szCs w:val="21"/>
              </w:rPr>
              <w:t>1</w:t>
            </w:r>
            <w:r>
              <w:rPr>
                <w:rFonts w:hint="eastAsia" w:hAnsi="宋体"/>
                <w:szCs w:val="21"/>
              </w:rPr>
              <w:t>）</w:t>
            </w:r>
            <w:r>
              <w:rPr>
                <w:rFonts w:hint="eastAsia" w:ascii="宋体" w:hAnsi="宋体"/>
                <w:szCs w:val="21"/>
              </w:rPr>
              <w:t>产品实行“三包”，即包退、包换、包修，因产品质量问题发生的相关费用由中标单位承担。</w:t>
            </w:r>
          </w:p>
          <w:p>
            <w:pPr>
              <w:spacing w:line="440" w:lineRule="exact"/>
              <w:rPr>
                <w:rFonts w:hint="eastAsia" w:ascii="宋体" w:hAnsi="宋体"/>
                <w:szCs w:val="21"/>
              </w:rPr>
            </w:pPr>
            <w:r>
              <w:rPr>
                <w:rFonts w:hint="eastAsia" w:ascii="宋体" w:hAnsi="宋体"/>
                <w:szCs w:val="21"/>
              </w:rPr>
              <w:t>2</w:t>
            </w:r>
            <w:r>
              <w:rPr>
                <w:rFonts w:hint="eastAsia" w:hAnsi="宋体"/>
                <w:szCs w:val="21"/>
              </w:rPr>
              <w:t>）</w:t>
            </w:r>
            <w:r>
              <w:rPr>
                <w:rFonts w:hint="eastAsia" w:ascii="宋体" w:hAnsi="宋体"/>
                <w:szCs w:val="21"/>
              </w:rPr>
              <w:t>如生产厂家供货实际需用数量与中标数量不符时，按经审定的实际供货数量结算货款。</w:t>
            </w:r>
          </w:p>
          <w:p>
            <w:pPr>
              <w:spacing w:line="440" w:lineRule="exact"/>
              <w:rPr>
                <w:rFonts w:hint="eastAsia" w:ascii="宋体" w:hAnsi="宋体"/>
                <w:szCs w:val="21"/>
              </w:rPr>
            </w:pPr>
            <w:r>
              <w:rPr>
                <w:rFonts w:hint="eastAsia" w:ascii="宋体" w:hAnsi="宋体"/>
                <w:szCs w:val="21"/>
              </w:rPr>
              <w:t>3</w:t>
            </w:r>
            <w:r>
              <w:rPr>
                <w:rFonts w:hint="eastAsia" w:hAnsi="宋体"/>
                <w:szCs w:val="21"/>
              </w:rPr>
              <w:t>）</w:t>
            </w:r>
            <w:r>
              <w:rPr>
                <w:rFonts w:hint="eastAsia" w:ascii="宋体" w:hAnsi="宋体"/>
                <w:szCs w:val="21"/>
              </w:rPr>
              <w:t>按工程进度要求供货到施工现场，包装、卸货、技术指导安装并负责调试。</w:t>
            </w:r>
          </w:p>
          <w:p>
            <w:pPr>
              <w:spacing w:line="440" w:lineRule="exact"/>
              <w:rPr>
                <w:rFonts w:hint="eastAsia" w:ascii="宋体" w:hAnsi="宋体"/>
                <w:szCs w:val="21"/>
              </w:rPr>
            </w:pPr>
            <w:r>
              <w:rPr>
                <w:rFonts w:hint="eastAsia" w:ascii="宋体" w:hAnsi="宋体"/>
                <w:szCs w:val="21"/>
              </w:rPr>
              <w:t>4</w:t>
            </w:r>
            <w:r>
              <w:rPr>
                <w:rFonts w:hint="eastAsia" w:hAnsi="宋体"/>
                <w:szCs w:val="21"/>
              </w:rPr>
              <w:t>）</w:t>
            </w:r>
            <w:r>
              <w:rPr>
                <w:rFonts w:hint="eastAsia" w:ascii="宋体" w:hAnsi="宋体"/>
                <w:szCs w:val="21"/>
              </w:rPr>
              <w:t>如果供方不能按需方的进度要求供货，需方有权终止合同，由此引起的全部责任由供方负责。</w:t>
            </w:r>
          </w:p>
          <w:p>
            <w:pPr>
              <w:rPr>
                <w:rFonts w:hint="eastAsia" w:ascii="宋体" w:hAnsi="宋体"/>
                <w:color w:val="FF0000"/>
                <w:szCs w:val="21"/>
              </w:rPr>
            </w:pPr>
            <w:r>
              <w:rPr>
                <w:rFonts w:hint="eastAsia" w:ascii="宋体" w:hAnsi="宋体"/>
                <w:b/>
              </w:rPr>
              <w:t>★</w:t>
            </w:r>
            <w:r>
              <w:rPr>
                <w:rFonts w:hint="eastAsia" w:ascii="宋体" w:hAnsi="宋体"/>
                <w:color w:val="FF0000"/>
                <w:szCs w:val="21"/>
              </w:rPr>
              <w:t>5)、投标人须承诺投标产品符合南方电网公司设备技术规范，并确保产品接入供电网后能正常使用。</w:t>
            </w:r>
          </w:p>
          <w:p>
            <w:pPr>
              <w:rPr>
                <w:rFonts w:hint="eastAsia" w:ascii="宋体" w:hAnsi="宋体"/>
                <w:szCs w:val="21"/>
              </w:rPr>
            </w:pPr>
            <w:r>
              <w:rPr>
                <w:rFonts w:hint="eastAsia" w:ascii="宋体" w:hAnsi="宋体"/>
                <w:b/>
                <w:szCs w:val="21"/>
              </w:rPr>
              <w:t>★</w:t>
            </w:r>
            <w:r>
              <w:rPr>
                <w:rFonts w:hint="eastAsia" w:ascii="宋体" w:hAnsi="宋体"/>
                <w:szCs w:val="21"/>
              </w:rPr>
              <w:t>八、付款方式：本项目无预付款，中标供应商交货完毕并验收合格后，支付至实际供货数量价款的</w:t>
            </w:r>
            <w:r>
              <w:rPr>
                <w:rFonts w:hint="eastAsia" w:ascii="宋体" w:hAnsi="宋体"/>
                <w:szCs w:val="21"/>
                <w:lang w:val="en-US" w:eastAsia="zh-CN"/>
              </w:rPr>
              <w:t>90</w:t>
            </w:r>
            <w:r>
              <w:rPr>
                <w:rFonts w:hint="eastAsia" w:ascii="宋体" w:hAnsi="宋体"/>
                <w:szCs w:val="21"/>
              </w:rPr>
              <w:t>%，结算经南宁市审计局或南宁市公共投资</w:t>
            </w:r>
            <w:r>
              <w:rPr>
                <w:rFonts w:hint="eastAsia" w:ascii="宋体" w:hAnsi="宋体"/>
                <w:szCs w:val="21"/>
                <w:lang w:val="en-US" w:eastAsia="zh-CN"/>
              </w:rPr>
              <w:t>审计</w:t>
            </w:r>
            <w:r>
              <w:rPr>
                <w:rFonts w:hint="eastAsia" w:ascii="宋体" w:hAnsi="宋体"/>
                <w:szCs w:val="21"/>
              </w:rPr>
              <w:t>中心审定后支付</w:t>
            </w:r>
            <w:r>
              <w:rPr>
                <w:rFonts w:hint="eastAsia" w:ascii="宋体" w:hAnsi="宋体"/>
                <w:szCs w:val="21"/>
                <w:lang w:val="en-US" w:eastAsia="zh-CN"/>
              </w:rPr>
              <w:t>至结算价的95%（含已支付部分），待质量保证期满后再结清余款</w:t>
            </w:r>
            <w:r>
              <w:rPr>
                <w:rFonts w:hint="eastAsia" w:ascii="宋体" w:hAnsi="宋体"/>
                <w:szCs w:val="21"/>
              </w:rPr>
              <w:t>。</w:t>
            </w:r>
          </w:p>
          <w:p>
            <w:pPr>
              <w:rPr>
                <w:rFonts w:ascii="宋体" w:hAnsi="宋体"/>
                <w:bCs/>
                <w:szCs w:val="21"/>
                <w:u w:val="single"/>
              </w:rPr>
            </w:pPr>
            <w:r>
              <w:rPr>
                <w:rFonts w:hint="eastAsia" w:ascii="宋体" w:hAnsi="宋体"/>
                <w:szCs w:val="21"/>
              </w:rPr>
              <w:t>九、</w:t>
            </w:r>
            <w:r>
              <w:rPr>
                <w:rFonts w:hint="eastAsia" w:ascii="宋体" w:hAnsi="宋体" w:eastAsia="宋体" w:cs="Times New Roman"/>
                <w:kern w:val="2"/>
                <w:sz w:val="21"/>
                <w:szCs w:val="21"/>
                <w:lang w:val="en-US" w:eastAsia="zh-CN" w:bidi="ar"/>
              </w:rPr>
              <w:t>验收方式及方案：产品到货及验收时必须提供的资料：①产品出厂检验合格证书；②质检部门出具的质量检验报告。采购人有权对中投标人中标后，必须安排指定配送机构在产品所需贮藏环境下按规定的时间、地点进行配送。到货后随机开箱验收，产品原箱封装视为生产企业检验合格产品；中标供应商封装产品视为供应商验收合格产品。产品验收时,货物与装箱单应相符；产品包装外观应完好无损；核对产品清单，产品的规格、数量、批号效期、单价合计等应准确无误且与中标参数一致。任何一项不符的视为检验不合格，当即退货不予接收。中标供应商提供的货物送相关部门检测、检验，如未达到采购要求，采购人有权终止采购合同，由此产生一切经济损失及法律责任均由中标人自负。检测、检验产生的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1" w:hRule="atLeast"/>
          <w:jc w:val="center"/>
        </w:trPr>
        <w:tc>
          <w:tcPr>
            <w:tcW w:w="5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szCs w:val="21"/>
                <w:lang w:val="en-US" w:eastAsia="zh-CN"/>
              </w:rPr>
            </w:pPr>
            <w:r>
              <w:rPr>
                <w:rFonts w:hint="eastAsia" w:ascii="宋体" w:hAnsi="宋体"/>
                <w:szCs w:val="21"/>
                <w:lang w:val="en-US" w:eastAsia="zh-CN"/>
              </w:rPr>
              <w:t>其他</w:t>
            </w:r>
          </w:p>
        </w:tc>
        <w:tc>
          <w:tcPr>
            <w:tcW w:w="9549"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rPr>
                <w:rFonts w:hint="eastAsia" w:hAnsi="宋体"/>
                <w:b/>
                <w:szCs w:val="21"/>
              </w:rPr>
            </w:pPr>
            <w:r>
              <w:rPr>
                <w:rFonts w:hint="eastAsia" w:hAnsi="宋体"/>
                <w:b/>
                <w:szCs w:val="21"/>
              </w:rPr>
              <w:t>★本项目采购标的需执行的国家相关标准、行业标准、地方标准或其他强制性标准、规范要求：</w:t>
            </w:r>
          </w:p>
          <w:p>
            <w:pPr>
              <w:rPr>
                <w:rFonts w:hint="eastAsia" w:ascii="宋体" w:hAnsi="宋体"/>
                <w:b/>
                <w:bCs/>
                <w:szCs w:val="21"/>
                <w:lang w:val="en-US" w:eastAsia="zh-CN"/>
              </w:rPr>
            </w:pPr>
          </w:p>
          <w:p>
            <w:pPr>
              <w:rPr>
                <w:rFonts w:hint="eastAsia" w:ascii="宋体" w:hAnsi="宋体"/>
                <w:szCs w:val="21"/>
                <w:lang w:val="en-US" w:eastAsia="zh-CN"/>
              </w:rPr>
            </w:pPr>
            <w:r>
              <w:rPr>
                <w:rFonts w:hint="eastAsia" w:ascii="宋体" w:hAnsi="宋体"/>
                <w:b/>
                <w:bCs/>
                <w:szCs w:val="21"/>
                <w:lang w:val="en-US" w:eastAsia="zh-CN"/>
              </w:rPr>
              <w:t>①低压电缆（ZR-YJV22-4×240mm）：</w:t>
            </w:r>
          </w:p>
          <w:p>
            <w:r>
              <w:drawing>
                <wp:inline distT="0" distB="0" distL="114300" distR="114300">
                  <wp:extent cx="5889625" cy="5449570"/>
                  <wp:effectExtent l="0" t="0" r="1587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889625" cy="5449570"/>
                          </a:xfrm>
                          <a:prstGeom prst="rect">
                            <a:avLst/>
                          </a:prstGeom>
                          <a:noFill/>
                          <a:ln>
                            <a:noFill/>
                          </a:ln>
                        </pic:spPr>
                      </pic:pic>
                    </a:graphicData>
                  </a:graphic>
                </wp:inline>
              </w:drawing>
            </w:r>
          </w:p>
          <w:p/>
          <w:p/>
          <w:p/>
          <w:p>
            <w:pPr>
              <w:rPr>
                <w:b/>
                <w:bCs/>
              </w:rPr>
            </w:pPr>
          </w:p>
          <w:p>
            <w:pPr>
              <w:rPr>
                <w:rFonts w:hint="eastAsia"/>
                <w:b/>
                <w:bCs/>
                <w:lang w:val="en-US" w:eastAsia="zh-CN"/>
              </w:rPr>
            </w:pPr>
            <w:r>
              <w:rPr>
                <w:rFonts w:hint="eastAsia"/>
                <w:b/>
                <w:bCs/>
                <w:lang w:val="en-US" w:eastAsia="zh-CN"/>
              </w:rPr>
              <w:t>②高压电缆（</w:t>
            </w:r>
            <w:r>
              <w:rPr>
                <w:rFonts w:hint="eastAsia" w:ascii="宋体" w:hAnsi="宋体" w:eastAsia="宋体" w:cs="宋体"/>
                <w:b/>
                <w:bCs/>
                <w:szCs w:val="21"/>
                <w:lang w:val="en-US" w:eastAsia="zh-CN"/>
              </w:rPr>
              <w:t>YJV22-8.7/15kV-3×300mm）</w:t>
            </w:r>
          </w:p>
          <w:p>
            <w:pPr>
              <w:rPr>
                <w:rFonts w:hint="default"/>
                <w:b w:val="0"/>
                <w:bCs w:val="0"/>
                <w:lang w:val="en-US" w:eastAsia="zh-CN"/>
              </w:rPr>
            </w:pPr>
            <w:r>
              <w:drawing>
                <wp:inline distT="0" distB="0" distL="114300" distR="114300">
                  <wp:extent cx="5931535" cy="7496810"/>
                  <wp:effectExtent l="0" t="0" r="1206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31535" cy="7496810"/>
                          </a:xfrm>
                          <a:prstGeom prst="rect">
                            <a:avLst/>
                          </a:prstGeom>
                          <a:noFill/>
                          <a:ln>
                            <a:noFill/>
                          </a:ln>
                        </pic:spPr>
                      </pic:pic>
                    </a:graphicData>
                  </a:graphic>
                </wp:inline>
              </w:drawing>
            </w:r>
          </w:p>
        </w:tc>
      </w:tr>
    </w:tbl>
    <w:p>
      <w:pPr>
        <w:pStyle w:val="10"/>
        <w:jc w:val="center"/>
        <w:outlineLvl w:val="0"/>
        <w:rPr>
          <w:b/>
          <w:bCs/>
          <w:sz w:val="36"/>
        </w:rPr>
      </w:pPr>
      <w:r>
        <w:rPr>
          <w:rFonts w:hint="eastAsia" w:hAnsi="宋体"/>
        </w:rPr>
        <w:br w:type="page"/>
      </w:r>
      <w:bookmarkStart w:id="50" w:name="_Toc772561"/>
      <w:r>
        <w:rPr>
          <w:rFonts w:hint="eastAsia" w:ascii="Times New Roman" w:hAnsi="Times New Roman"/>
          <w:b/>
          <w:sz w:val="36"/>
        </w:rPr>
        <w:t>第二章</w:t>
      </w:r>
      <w:r>
        <w:rPr>
          <w:rFonts w:ascii="Times New Roman" w:hAnsi="Times New Roman"/>
          <w:b/>
          <w:sz w:val="36"/>
        </w:rPr>
        <w:t xml:space="preserve">  </w:t>
      </w:r>
      <w:r>
        <w:rPr>
          <w:rFonts w:hint="eastAsia" w:ascii="Times New Roman" w:hAnsi="Times New Roman"/>
          <w:b/>
          <w:sz w:val="36"/>
        </w:rPr>
        <w:t>评审方法</w:t>
      </w:r>
      <w:bookmarkEnd w:id="50"/>
    </w:p>
    <w:p>
      <w:pPr>
        <w:pStyle w:val="10"/>
        <w:tabs>
          <w:tab w:val="left" w:pos="2472"/>
        </w:tabs>
        <w:spacing w:line="460" w:lineRule="exact"/>
        <w:jc w:val="center"/>
        <w:rPr>
          <w:sz w:val="28"/>
        </w:rPr>
      </w:pPr>
    </w:p>
    <w:p>
      <w:pPr>
        <w:pStyle w:val="10"/>
        <w:jc w:val="center"/>
        <w:rPr>
          <w:rFonts w:ascii="Times New Roman" w:hAnsi="Times New Roman"/>
          <w:b/>
          <w:sz w:val="30"/>
          <w:szCs w:val="30"/>
        </w:rPr>
      </w:pPr>
      <w:r>
        <w:rPr>
          <w:rFonts w:hint="eastAsia" w:ascii="Times New Roman" w:hAnsi="Times New Roman"/>
          <w:b/>
          <w:sz w:val="30"/>
          <w:szCs w:val="30"/>
        </w:rPr>
        <w:t>最低评标价法</w:t>
      </w:r>
    </w:p>
    <w:p>
      <w:pPr>
        <w:pStyle w:val="10"/>
        <w:tabs>
          <w:tab w:val="left" w:pos="1935"/>
        </w:tabs>
        <w:spacing w:line="400" w:lineRule="exact"/>
        <w:ind w:firstLine="420" w:firstLineChars="200"/>
      </w:pPr>
      <w:r>
        <w:t>谈判小组以竞争性谈判采购文件为依据，对竞标文件进行评审，在全部满足竞争性谈判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w:t>
      </w:r>
    </w:p>
    <w:p>
      <w:pPr>
        <w:pStyle w:val="10"/>
        <w:spacing w:line="400" w:lineRule="exact"/>
        <w:ind w:firstLine="420" w:firstLineChars="200"/>
      </w:pPr>
      <w:r>
        <w:t>说明：</w:t>
      </w:r>
    </w:p>
    <w:p>
      <w:pPr>
        <w:pStyle w:val="10"/>
        <w:spacing w:line="400" w:lineRule="exact"/>
        <w:ind w:firstLine="420" w:firstLineChars="200"/>
      </w:pPr>
      <w:r>
        <w:t>（</w:t>
      </w:r>
      <w:r>
        <w:rPr>
          <w:rFonts w:hint="eastAsia"/>
        </w:rPr>
        <w:t>1</w:t>
      </w:r>
      <w:r>
        <w:t>）对于非专门面向中小企业的项目，对小型和微型企业产品的价格给予</w:t>
      </w:r>
      <w:r>
        <w:rPr>
          <w:rFonts w:hint="eastAsia"/>
          <w:shd w:val="pct10" w:color="auto" w:fill="FFFFFF"/>
        </w:rPr>
        <w:t>6%</w:t>
      </w:r>
      <w:r>
        <w:t>的价格扣除，扣除后的价格为评标价，即评标价＝竞标报价×（</w:t>
      </w:r>
      <w:r>
        <w:rPr>
          <w:rFonts w:hint="eastAsia"/>
        </w:rPr>
        <w:t>1-</w:t>
      </w:r>
      <w:r>
        <w:rPr>
          <w:rFonts w:hint="eastAsia"/>
          <w:shd w:val="pct10" w:color="auto" w:fill="FFFFFF"/>
        </w:rPr>
        <w:t>6%</w:t>
      </w:r>
      <w:r>
        <w:t>）；</w:t>
      </w:r>
      <w:r>
        <w:rPr>
          <w:rFonts w:hint="eastAsia" w:hAnsi="宋体"/>
          <w:bCs/>
        </w:rPr>
        <w:t>（以竞标人按第四章“竞标文件格式”要求提供的《报价表》和《</w:t>
      </w:r>
      <w:r>
        <w:rPr>
          <w:rFonts w:hint="eastAsia" w:hAnsi="宋体"/>
        </w:rPr>
        <w:t>中小企业声明函</w:t>
      </w:r>
      <w:r>
        <w:rPr>
          <w:rFonts w:hint="eastAsia" w:hAnsi="宋体"/>
          <w:bCs/>
        </w:rPr>
        <w:t>》为评审依据）</w:t>
      </w:r>
    </w:p>
    <w:p>
      <w:pPr>
        <w:pStyle w:val="10"/>
        <w:spacing w:line="400" w:lineRule="exact"/>
        <w:ind w:firstLine="420" w:firstLineChars="200"/>
        <w:rPr>
          <w:rFonts w:hAnsi="宋体"/>
          <w:bCs/>
        </w:rPr>
      </w:pPr>
      <w:r>
        <w:t>（</w:t>
      </w:r>
      <w:r>
        <w:rPr>
          <w:rFonts w:hint="eastAsia"/>
        </w:rPr>
        <w:t>2</w:t>
      </w:r>
      <w:r>
        <w:t>）对</w:t>
      </w:r>
      <w:r>
        <w:rPr>
          <w:rFonts w:hint="eastAsia" w:hAnsi="宋体"/>
        </w:rPr>
        <w:t>大中型企业和其他自然人、法人或者其他组织与小型、微型企业组成联合体，且联合体协议中约定小型、微型企业的协议合同金额占到联合体协议合同总金额30%以上的，给予</w:t>
      </w:r>
      <w:r>
        <w:rPr>
          <w:rFonts w:hint="eastAsia"/>
          <w:shd w:val="pct10" w:color="auto" w:fill="FFFFFF"/>
        </w:rPr>
        <w:t>2%</w:t>
      </w:r>
      <w:r>
        <w:rPr>
          <w:rFonts w:hint="eastAsia" w:hAnsi="宋体"/>
        </w:rPr>
        <w:t>的价格扣除，扣除后的价格为评标价，即评标价＝竞标报价×（1-</w:t>
      </w:r>
      <w:r>
        <w:rPr>
          <w:rFonts w:hint="eastAsia"/>
          <w:shd w:val="pct10" w:color="auto" w:fill="FFFFFF"/>
        </w:rPr>
        <w:t>2%</w:t>
      </w:r>
      <w:r>
        <w:rPr>
          <w:rFonts w:hint="eastAsia" w:hAnsi="宋体"/>
        </w:rPr>
        <w:t>）；</w:t>
      </w:r>
      <w:r>
        <w:rPr>
          <w:rFonts w:hint="eastAsia" w:hAnsi="宋体"/>
          <w:bCs/>
        </w:rPr>
        <w:t>（以竞标人按第四章“竞标文件格式”要求提供的《报价表》、《中小企业声明函》和《联合体协议书》为评审依据）</w:t>
      </w:r>
    </w:p>
    <w:p>
      <w:pPr>
        <w:pStyle w:val="10"/>
        <w:spacing w:line="400" w:lineRule="exact"/>
        <w:ind w:firstLine="420" w:firstLineChars="200"/>
        <w:rPr>
          <w:rFonts w:hAnsi="宋体"/>
        </w:rPr>
      </w:pPr>
      <w:r>
        <w:rPr>
          <w:rFonts w:hint="eastAsia" w:hAnsi="宋体"/>
        </w:rPr>
        <w:t>（3）竞标产品提供企业按《关于政府采购支持监狱企业发展有关问题的通知》(财库[2014]68号)认定为监狱企业的，在政府采购活动中，监狱企业视同小型、微型企业。（以竞标人按第四章“竞标文件格式”要求提供的《报价表》和由省级以上监狱管理局、戒毒管理局(含新疆生产建设兵团)出具的属于监狱企业的证明文件为评分依据。</w:t>
      </w:r>
    </w:p>
    <w:p>
      <w:pPr>
        <w:pStyle w:val="10"/>
        <w:spacing w:line="400" w:lineRule="exact"/>
        <w:ind w:firstLine="420" w:firstLineChars="200"/>
        <w:rPr>
          <w:rFonts w:hAnsi="宋体"/>
        </w:rPr>
      </w:pPr>
      <w:r>
        <w:rPr>
          <w:rFonts w:hint="eastAsia" w:hAnsi="宋体"/>
        </w:rPr>
        <w:t>（4）竞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以竞标人按第四章“竞标文件格式”要求提供的《报价表》和《残疾人福利性单位声明函》为评分依据）</w:t>
      </w:r>
    </w:p>
    <w:p>
      <w:pPr>
        <w:pStyle w:val="10"/>
        <w:tabs>
          <w:tab w:val="left" w:pos="2472"/>
        </w:tabs>
        <w:spacing w:line="460" w:lineRule="exact"/>
        <w:ind w:firstLine="420" w:firstLineChars="200"/>
      </w:pPr>
      <w:r>
        <w:rPr>
          <w:rFonts w:hint="eastAsia" w:hAnsi="宋体"/>
        </w:rPr>
        <w:t>（5）除上述情况外，评标价＝竞标报价；</w:t>
      </w:r>
      <w:bookmarkEnd w:id="4"/>
      <w:bookmarkEnd w:id="5"/>
      <w:bookmarkEnd w:id="6"/>
      <w:bookmarkEnd w:id="7"/>
    </w:p>
    <w:p>
      <w:pPr>
        <w:pStyle w:val="10"/>
        <w:jc w:val="center"/>
        <w:outlineLvl w:val="0"/>
        <w:rPr>
          <w:rFonts w:hAnsi="宋体"/>
          <w:b/>
          <w:sz w:val="36"/>
          <w:szCs w:val="36"/>
        </w:rPr>
      </w:pPr>
      <w:r>
        <w:rPr>
          <w:rFonts w:hint="eastAsia"/>
        </w:rPr>
        <w:br w:type="page"/>
      </w:r>
      <w:bookmarkStart w:id="51" w:name="_Toc213325923"/>
      <w:bookmarkStart w:id="52" w:name="_Toc772562"/>
      <w:bookmarkStart w:id="53" w:name="_Toc213206174"/>
      <w:r>
        <w:rPr>
          <w:rFonts w:hint="eastAsia" w:ascii="Times New Roman" w:hAnsi="Times New Roman"/>
          <w:b/>
          <w:sz w:val="36"/>
        </w:rPr>
        <w:t>第三章</w:t>
      </w:r>
      <w:r>
        <w:rPr>
          <w:rFonts w:ascii="Times New Roman" w:hAnsi="Times New Roman"/>
          <w:b/>
          <w:sz w:val="36"/>
        </w:rPr>
        <w:t xml:space="preserve">  </w:t>
      </w:r>
      <w:r>
        <w:rPr>
          <w:rFonts w:hint="eastAsia" w:ascii="Times New Roman" w:hAnsi="Times New Roman"/>
          <w:b/>
          <w:sz w:val="36"/>
        </w:rPr>
        <w:t>竞标人须知</w:t>
      </w:r>
      <w:bookmarkEnd w:id="2"/>
      <w:bookmarkEnd w:id="3"/>
      <w:bookmarkEnd w:id="51"/>
      <w:bookmarkEnd w:id="52"/>
      <w:bookmarkEnd w:id="53"/>
    </w:p>
    <w:p>
      <w:pPr>
        <w:pStyle w:val="10"/>
        <w:spacing w:line="720" w:lineRule="auto"/>
        <w:jc w:val="center"/>
        <w:rPr>
          <w:rFonts w:ascii="Times New Roman" w:hAnsi="Times New Roman"/>
          <w:b/>
          <w:sz w:val="30"/>
          <w:szCs w:val="30"/>
        </w:rPr>
      </w:pPr>
      <w:r>
        <w:rPr>
          <w:rFonts w:hint="eastAsia" w:ascii="Times New Roman" w:hAnsi="Times New Roman"/>
          <w:b/>
          <w:sz w:val="30"/>
          <w:szCs w:val="30"/>
        </w:rPr>
        <w:t>竞标人须知前附表</w:t>
      </w:r>
    </w:p>
    <w:p>
      <w:pPr>
        <w:pStyle w:val="10"/>
        <w:spacing w:line="460" w:lineRule="exact"/>
        <w:ind w:firstLine="420"/>
      </w:pPr>
      <w:r>
        <w:rPr>
          <w:rFonts w:hint="eastAsia"/>
        </w:rPr>
        <w:t>本表是关于本次采购的货物的具体资料，是对后列条款的具体补充和修改。所有与本次采购有关的事宜，以本资料表规定的为准。</w:t>
      </w:r>
    </w:p>
    <w:tbl>
      <w:tblPr>
        <w:tblStyle w:val="22"/>
        <w:tblW w:w="96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638"/>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exact"/>
              <w:jc w:val="center"/>
              <w:rPr>
                <w:rFonts w:hAnsi="宋体"/>
                <w:b/>
                <w:szCs w:val="21"/>
                <w:lang w:eastAsia="en-US"/>
              </w:rPr>
            </w:pPr>
            <w:r>
              <w:rPr>
                <w:rFonts w:hint="eastAsia" w:hAnsi="宋体"/>
                <w:b/>
                <w:szCs w:val="21"/>
                <w:lang w:eastAsia="en-US"/>
              </w:rPr>
              <w:t>条款号</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hAnsi="宋体"/>
                <w:b/>
                <w:szCs w:val="21"/>
                <w:lang w:eastAsia="en-US"/>
              </w:rPr>
            </w:pPr>
            <w:r>
              <w:rPr>
                <w:rFonts w:hint="eastAsia" w:hAnsi="宋体"/>
                <w:b/>
                <w:szCs w:val="21"/>
                <w:lang w:eastAsia="en-US"/>
              </w:rPr>
              <w:t>条款名称</w:t>
            </w:r>
          </w:p>
        </w:tc>
        <w:tc>
          <w:tcPr>
            <w:tcW w:w="6174" w:type="dxa"/>
            <w:tcBorders>
              <w:top w:val="single" w:color="auto" w:sz="4" w:space="0"/>
              <w:left w:val="single" w:color="auto" w:sz="4" w:space="0"/>
              <w:bottom w:val="single" w:color="auto" w:sz="4" w:space="0"/>
              <w:right w:val="single" w:color="auto" w:sz="4" w:space="0"/>
            </w:tcBorders>
          </w:tcPr>
          <w:p>
            <w:pPr>
              <w:pStyle w:val="10"/>
              <w:spacing w:line="360" w:lineRule="exact"/>
              <w:jc w:val="center"/>
              <w:rPr>
                <w:rFonts w:hAnsi="宋体"/>
                <w:b/>
                <w:szCs w:val="21"/>
                <w:lang w:eastAsia="en-US"/>
              </w:rPr>
            </w:pPr>
            <w:r>
              <w:rPr>
                <w:rFonts w:hint="eastAsia" w:hAnsi="宋体"/>
                <w:b/>
                <w:szCs w:val="21"/>
                <w:lang w:eastAsia="en-US"/>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1.1</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采购人</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napToGrid w:val="0"/>
              <w:rPr>
                <w:rFonts w:hAnsi="宋体"/>
                <w:szCs w:val="21"/>
              </w:rPr>
            </w:pPr>
            <w:r>
              <w:rPr>
                <w:rFonts w:hint="eastAsia" w:hAnsi="宋体"/>
                <w:szCs w:val="21"/>
              </w:rPr>
              <w:t xml:space="preserve">名称：南宁市城市建设投资发展有限责任公司 </w:t>
            </w:r>
          </w:p>
          <w:p>
            <w:pPr>
              <w:pStyle w:val="10"/>
              <w:snapToGrid w:val="0"/>
              <w:rPr>
                <w:rFonts w:hAnsi="宋体"/>
                <w:szCs w:val="21"/>
              </w:rPr>
            </w:pPr>
            <w:r>
              <w:rPr>
                <w:rFonts w:hint="eastAsia" w:hAnsi="宋体"/>
                <w:szCs w:val="21"/>
              </w:rPr>
              <w:t>地址： 南宁市壮锦大道33号</w:t>
            </w:r>
          </w:p>
          <w:p>
            <w:pPr>
              <w:pStyle w:val="10"/>
              <w:snapToGrid w:val="0"/>
              <w:rPr>
                <w:rFonts w:hAnsi="宋体"/>
                <w:szCs w:val="21"/>
              </w:rPr>
            </w:pPr>
            <w:r>
              <w:rPr>
                <w:rFonts w:hint="eastAsia" w:hAnsi="宋体"/>
                <w:szCs w:val="21"/>
              </w:rPr>
              <w:t>联系人： 农晓燕</w:t>
            </w:r>
          </w:p>
          <w:p>
            <w:pPr>
              <w:pStyle w:val="10"/>
              <w:spacing w:line="360" w:lineRule="exact"/>
              <w:jc w:val="left"/>
            </w:pPr>
            <w:r>
              <w:rPr>
                <w:rFonts w:hint="eastAsia" w:hAnsi="宋体"/>
                <w:szCs w:val="21"/>
              </w:rPr>
              <w:t>联系电话：0771-4888696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1.2</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采购代理机构</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napToGrid w:val="0"/>
              <w:rPr>
                <w:rFonts w:hAnsi="宋体"/>
                <w:szCs w:val="21"/>
              </w:rPr>
            </w:pPr>
            <w:r>
              <w:rPr>
                <w:rFonts w:hint="eastAsia" w:hAnsi="宋体"/>
                <w:szCs w:val="21"/>
              </w:rPr>
              <w:t>名称：南宁市建昶建设工程监理咨询有限责任公司</w:t>
            </w:r>
          </w:p>
          <w:p>
            <w:pPr>
              <w:pStyle w:val="10"/>
              <w:snapToGrid w:val="0"/>
              <w:rPr>
                <w:rFonts w:hint="eastAsia" w:hAnsi="宋体" w:eastAsia="宋体"/>
                <w:szCs w:val="21"/>
                <w:lang w:eastAsia="zh-CN"/>
              </w:rPr>
            </w:pPr>
            <w:r>
              <w:rPr>
                <w:rFonts w:hint="eastAsia" w:hAnsi="宋体"/>
                <w:szCs w:val="21"/>
              </w:rPr>
              <w:t>地址：</w:t>
            </w:r>
            <w:r>
              <w:rPr>
                <w:rFonts w:hint="eastAsia" w:hAnsi="宋体"/>
                <w:szCs w:val="21"/>
                <w:lang w:eastAsia="zh-CN"/>
              </w:rPr>
              <w:t>南宁市良庆区云英路8号五象总部大厦B座23层</w:t>
            </w:r>
          </w:p>
          <w:p>
            <w:pPr>
              <w:pStyle w:val="10"/>
              <w:snapToGrid w:val="0"/>
              <w:rPr>
                <w:rFonts w:hint="eastAsia" w:hAnsi="宋体" w:eastAsia="宋体"/>
                <w:szCs w:val="21"/>
                <w:lang w:eastAsia="zh-CN"/>
              </w:rPr>
            </w:pPr>
            <w:r>
              <w:rPr>
                <w:rFonts w:hint="eastAsia" w:hAnsi="宋体"/>
                <w:szCs w:val="21"/>
              </w:rPr>
              <w:t>项目负责人：</w:t>
            </w:r>
            <w:r>
              <w:rPr>
                <w:rFonts w:hint="eastAsia" w:hAnsi="宋体"/>
                <w:szCs w:val="21"/>
                <w:lang w:eastAsia="zh-CN"/>
              </w:rPr>
              <w:t>李丽</w:t>
            </w:r>
          </w:p>
          <w:p>
            <w:pPr>
              <w:pStyle w:val="10"/>
              <w:spacing w:line="360" w:lineRule="exact"/>
              <w:rPr>
                <w:b/>
              </w:rPr>
            </w:pPr>
            <w:r>
              <w:rPr>
                <w:rFonts w:hint="eastAsia" w:hAnsi="宋体"/>
                <w:szCs w:val="21"/>
              </w:rPr>
              <w:t>联系电话：0771-5501091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1.3</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项目名称</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int="eastAsia" w:eastAsia="宋体"/>
                <w:lang w:eastAsia="zh-CN"/>
              </w:rPr>
            </w:pPr>
            <w:r>
              <w:rPr>
                <w:rFonts w:hint="eastAsia"/>
                <w:lang w:eastAsia="zh-CN"/>
              </w:rPr>
              <w:t>南宁市植物路（桃源路—江北大道）工程涉及10KV及以下电力管线迁改工程（电缆)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1.4</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项目编号</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int="eastAsia" w:eastAsia="宋体"/>
                <w:lang w:eastAsia="zh-CN"/>
              </w:rPr>
            </w:pPr>
            <w:r>
              <w:rPr>
                <w:rFonts w:hint="eastAsia"/>
                <w:lang w:eastAsia="zh-CN"/>
              </w:rPr>
              <w:t>NNZC2019-J1-05049-NNJC-2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1.5</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采购预算</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pPr>
            <w:r>
              <w:rPr>
                <w:rFonts w:hint="eastAsia" w:hAnsi="宋体"/>
                <w:szCs w:val="21"/>
                <w:lang w:eastAsia="zh-CN"/>
              </w:rPr>
              <w:t xml:space="preserve">25.144275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1.7</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pPr>
            <w:r>
              <w:rPr>
                <w:rFonts w:hint="eastAsia" w:hAnsi="宋体"/>
                <w:szCs w:val="21"/>
              </w:rPr>
              <w:t>获取竞争性谈判采购文件的时间、地点、方式及竞争性谈判采购文件售价</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ind w:left="596" w:hanging="596" w:hangingChars="284"/>
              <w:rPr>
                <w:szCs w:val="24"/>
              </w:rPr>
            </w:pPr>
            <w:r>
              <w:rPr>
                <w:szCs w:val="24"/>
              </w:rPr>
              <w:t>时间：自公告发布之日起。</w:t>
            </w:r>
          </w:p>
          <w:p>
            <w:pPr>
              <w:pStyle w:val="10"/>
              <w:spacing w:line="360" w:lineRule="exact"/>
              <w:ind w:left="596" w:hanging="596" w:hangingChars="284"/>
              <w:rPr>
                <w:szCs w:val="24"/>
              </w:rPr>
            </w:pPr>
            <w:r>
              <w:rPr>
                <w:szCs w:val="24"/>
              </w:rPr>
              <w:t>地点：南宁</w:t>
            </w:r>
            <w:r>
              <w:rPr>
                <w:rFonts w:hint="eastAsia"/>
                <w:szCs w:val="24"/>
              </w:rPr>
              <w:t>市公共资源交易中心网站</w:t>
            </w:r>
            <w:r>
              <w:rPr>
                <w:szCs w:val="24"/>
              </w:rPr>
              <w:t>。</w:t>
            </w:r>
          </w:p>
          <w:p>
            <w:pPr>
              <w:rPr>
                <w:rFonts w:ascii="宋体" w:hAnsi="Courier New"/>
                <w:szCs w:val="24"/>
              </w:rPr>
            </w:pPr>
            <w:r>
              <w:rPr>
                <w:szCs w:val="24"/>
              </w:rPr>
              <w:t>方</w:t>
            </w:r>
            <w:r>
              <w:rPr>
                <w:rFonts w:ascii="宋体" w:hAnsi="Courier New"/>
                <w:szCs w:val="24"/>
              </w:rPr>
              <w:t>式</w:t>
            </w:r>
            <w:r>
              <w:rPr>
                <w:rFonts w:hint="eastAsia" w:ascii="宋体" w:hAnsi="Courier New"/>
                <w:szCs w:val="24"/>
              </w:rPr>
              <w:t>:</w:t>
            </w:r>
            <w:r>
              <w:rPr>
                <w:rFonts w:ascii="宋体" w:hAnsi="Courier New"/>
                <w:szCs w:val="24"/>
              </w:rPr>
              <w:t xml:space="preserve"> 本项目竞争性谈判采购文件为网上免费下载。潜在</w:t>
            </w:r>
            <w:r>
              <w:rPr>
                <w:rFonts w:hint="eastAsia" w:ascii="宋体" w:hAnsi="Courier New"/>
                <w:szCs w:val="24"/>
              </w:rPr>
              <w:t>供应商</w:t>
            </w:r>
            <w:r>
              <w:rPr>
                <w:rFonts w:ascii="宋体" w:hAnsi="Courier New"/>
                <w:szCs w:val="24"/>
              </w:rPr>
              <w:t>可以登陆南宁市公共资源交易中心网站（网址：https://www.nnggzy.org.cn/gxnnzbw/ ），在对应的</w:t>
            </w:r>
            <w:r>
              <w:rPr>
                <w:rFonts w:hint="eastAsia" w:ascii="宋体" w:hAnsi="Courier New"/>
                <w:szCs w:val="24"/>
              </w:rPr>
              <w:t>竞争性谈判公告</w:t>
            </w:r>
            <w:r>
              <w:rPr>
                <w:rFonts w:ascii="宋体" w:hAnsi="Courier New"/>
                <w:szCs w:val="24"/>
              </w:rPr>
              <w:t xml:space="preserve">正文下方下载招标文件。 </w:t>
            </w:r>
          </w:p>
          <w:p>
            <w:pPr>
              <w:pStyle w:val="10"/>
              <w:spacing w:line="360" w:lineRule="exact"/>
            </w:pPr>
            <w:r>
              <w:rPr>
                <w:szCs w:val="24"/>
              </w:rPr>
              <w:t>售价：竞争性谈判采购文件不收取费用。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b/>
              </w:rPr>
              <w:t>1.8</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hAnsi="宋体"/>
                <w:szCs w:val="21"/>
              </w:rPr>
            </w:pPr>
            <w:r>
              <w:rPr>
                <w:rFonts w:hint="eastAsia" w:hAnsi="宋体"/>
                <w:b/>
                <w:bCs/>
              </w:rPr>
              <w:t>预留采购份额</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ind w:left="599" w:hanging="599" w:hangingChars="284"/>
              <w:rPr>
                <w:szCs w:val="24"/>
              </w:rPr>
            </w:pPr>
            <w:r>
              <w:rPr>
                <w:rFonts w:hint="eastAsia"/>
                <w:b/>
                <w:bCs/>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3.2</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pPr>
            <w:r>
              <w:rPr>
                <w:rFonts w:hint="eastAsia"/>
              </w:rPr>
              <w:t>竞标人应具备的特定条件</w:t>
            </w:r>
          </w:p>
        </w:tc>
        <w:tc>
          <w:tcPr>
            <w:tcW w:w="617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20" w:firstLineChars="200"/>
              <w:rPr>
                <w:rFonts w:ascii="宋体" w:hAnsi="宋体"/>
                <w:szCs w:val="21"/>
              </w:rPr>
            </w:pPr>
            <w:r>
              <w:rPr>
                <w:rFonts w:hint="eastAsia" w:ascii="宋体" w:hAnsi="宋体"/>
                <w:szCs w:val="21"/>
              </w:rPr>
              <w:t>1.拟参加本项目投标的潜在投标人应具备《政府采购法》第二十二条供应商资格条件（对列入失信被执行人、重大税收违法案件当事人名单、政府采购严重违法失信行为记录名单的投标人，将被拒绝参与本项目政府采购活动）；</w:t>
            </w:r>
          </w:p>
          <w:p>
            <w:pPr>
              <w:snapToGrid w:val="0"/>
              <w:spacing w:line="500" w:lineRule="exact"/>
              <w:ind w:firstLine="420" w:firstLineChars="200"/>
              <w:rPr>
                <w:rFonts w:hint="eastAsia" w:ascii="宋体" w:hAnsi="宋体"/>
                <w:szCs w:val="21"/>
              </w:rPr>
            </w:pPr>
            <w:r>
              <w:rPr>
                <w:rFonts w:hint="eastAsia" w:ascii="宋体" w:hAnsi="宋体"/>
                <w:szCs w:val="21"/>
              </w:rPr>
              <w:t>2.具有国内法人资格，注册经营范围满足</w:t>
            </w:r>
            <w:r>
              <w:rPr>
                <w:rFonts w:hint="eastAsia" w:ascii="宋体" w:hAnsi="宋体"/>
                <w:szCs w:val="21"/>
                <w:lang w:eastAsia="zh-CN"/>
              </w:rPr>
              <w:t>采购</w:t>
            </w:r>
            <w:r>
              <w:rPr>
                <w:rFonts w:hint="eastAsia" w:ascii="宋体" w:hAnsi="宋体"/>
                <w:szCs w:val="21"/>
              </w:rPr>
              <w:t>内容的厂（商）家；</w:t>
            </w:r>
          </w:p>
          <w:p>
            <w:pPr>
              <w:snapToGrid w:val="0"/>
              <w:spacing w:line="500" w:lineRule="exact"/>
              <w:ind w:firstLine="420" w:firstLineChars="200"/>
              <w:rPr>
                <w:rFonts w:hint="eastAsia" w:ascii="宋体" w:hAnsi="宋体"/>
                <w:szCs w:val="21"/>
              </w:rPr>
            </w:pPr>
            <w:r>
              <w:rPr>
                <w:rFonts w:hint="eastAsia" w:ascii="宋体" w:hAnsi="宋体"/>
                <w:szCs w:val="21"/>
              </w:rPr>
              <w:t>3.本项目不接受联合体投标。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3.3</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是否接受联合体竞标</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lang w:eastAsia="en-US"/>
              </w:rPr>
            </w:pPr>
            <w:bookmarkStart w:id="54" w:name="CgwjmbEntity：sflhttb_0"/>
            <w:r>
              <w:rPr>
                <w:rFonts w:hint="eastAsia"/>
                <w:lang w:eastAsia="en-US"/>
              </w:rPr>
              <w:t>不接受联合体投标</w:t>
            </w:r>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360" w:lineRule="exact"/>
              <w:jc w:val="center"/>
            </w:pPr>
            <w:r>
              <w:rPr>
                <w:rFonts w:hint="eastAsia"/>
              </w:rPr>
              <w:t>5.1.1</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360" w:lineRule="exact"/>
              <w:jc w:val="center"/>
              <w:rPr>
                <w:lang w:eastAsia="en-US"/>
              </w:rPr>
            </w:pPr>
            <w:r>
              <w:rPr>
                <w:rFonts w:hint="eastAsia"/>
                <w:lang w:eastAsia="en-US"/>
              </w:rPr>
              <w:t>质疑受理</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360" w:lineRule="exact"/>
              <w:rPr>
                <w:rFonts w:hAnsi="宋体"/>
              </w:rPr>
            </w:pPr>
            <w:r>
              <w:rPr>
                <w:rFonts w:hint="eastAsia" w:hAnsi="宋体"/>
              </w:rPr>
              <w:t>质疑书的提交地点：南宁市良庆区云英路8号五象总部大厦B座23层</w:t>
            </w:r>
          </w:p>
          <w:p>
            <w:pPr>
              <w:pStyle w:val="10"/>
              <w:adjustRightInd w:val="0"/>
              <w:snapToGrid w:val="0"/>
              <w:spacing w:line="360" w:lineRule="exact"/>
            </w:pPr>
            <w:r>
              <w:rPr>
                <w:rFonts w:hint="eastAsia" w:hAnsi="宋体"/>
                <w:lang w:eastAsia="en-US"/>
              </w:rPr>
              <w:t>质疑咨询电话：0771-</w:t>
            </w:r>
            <w:r>
              <w:rPr>
                <w:rFonts w:hint="eastAsia" w:hAnsi="宋体"/>
              </w:rPr>
              <w:t>5501091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8.8</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竞标文件份数</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pPr>
            <w:r>
              <w:rPr>
                <w:rFonts w:hint="eastAsia"/>
              </w:rPr>
              <w:t>报价文件：正本1份，副本2份</w:t>
            </w:r>
          </w:p>
          <w:p>
            <w:pPr>
              <w:pStyle w:val="10"/>
              <w:spacing w:line="360" w:lineRule="exact"/>
            </w:pPr>
            <w:r>
              <w:rPr>
                <w:rFonts w:hint="eastAsia"/>
              </w:rPr>
              <w:t>技术文件：正本1份，副本2份</w:t>
            </w:r>
          </w:p>
          <w:p>
            <w:pPr>
              <w:pStyle w:val="10"/>
              <w:spacing w:line="360" w:lineRule="exact"/>
            </w:pPr>
            <w:r>
              <w:rPr>
                <w:rFonts w:hint="eastAsia"/>
              </w:rPr>
              <w:t>商务文件：正本1份，副本2份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11.4</w:t>
            </w:r>
          </w:p>
        </w:tc>
        <w:tc>
          <w:tcPr>
            <w:tcW w:w="26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宋体" w:hAnsi="Courier New"/>
                <w:szCs w:val="20"/>
                <w:lang w:eastAsia="en-US"/>
              </w:rPr>
            </w:pPr>
            <w:r>
              <w:rPr>
                <w:rFonts w:hint="eastAsia" w:ascii="宋体" w:hAnsi="Courier New"/>
                <w:szCs w:val="20"/>
                <w:lang w:eastAsia="en-US"/>
              </w:rPr>
              <w:t>采购代理服务费</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keepNext/>
              <w:keepLines/>
              <w:spacing w:before="260" w:after="260" w:line="360" w:lineRule="exact"/>
              <w:outlineLvl w:val="1"/>
            </w:pPr>
            <w:r>
              <w:rPr>
                <w:rFonts w:hint="eastAsia" w:hAnsi="宋体"/>
              </w:rPr>
              <w:t>成交人支付，以采购代理机构与采购人签订的代理协议为准。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12.1</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竞标有效期</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pPr>
            <w:r>
              <w:rPr>
                <w:rFonts w:hint="eastAsia"/>
              </w:rPr>
              <w:t>自递交竞标文件截止时间起</w:t>
            </w:r>
            <w:r>
              <w:rPr>
                <w:rFonts w:hint="eastAsia"/>
                <w:u w:val="single"/>
              </w:rPr>
              <w:t>60</w:t>
            </w:r>
            <w:r>
              <w:rPr>
                <w:rFonts w:hint="eastAsi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pPr>
            <w:r>
              <w:rPr>
                <w:rFonts w:hint="eastAsia"/>
              </w:rPr>
              <w:t>13</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hAnsi="宋体"/>
                <w:bCs/>
                <w:sz w:val="24"/>
              </w:rPr>
              <w:t>竞标保证金</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440" w:lineRule="exact"/>
              <w:ind w:firstLine="420" w:firstLineChars="200"/>
            </w:pPr>
            <w:r>
              <w:rPr>
                <w:rFonts w:hint="eastAsia" w:hAnsi="宋体"/>
              </w:rPr>
              <w:t>本项目不收取竞标保证金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hAnsi="宋体"/>
                <w:lang w:eastAsia="en-US"/>
              </w:rPr>
            </w:pPr>
            <w:r>
              <w:rPr>
                <w:rFonts w:hint="eastAsia" w:hAnsi="宋体"/>
                <w:lang w:eastAsia="en-US"/>
              </w:rPr>
              <w:t>15.1</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pPr>
            <w:r>
              <w:rPr>
                <w:rFonts w:hint="eastAsia"/>
              </w:rPr>
              <w:t>递交竞标文件截止时间</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pPr>
            <w:r>
              <w:rPr>
                <w:rFonts w:hint="eastAsia"/>
                <w:szCs w:val="21"/>
                <w:u w:val="single"/>
              </w:rPr>
              <w:t>2019</w:t>
            </w:r>
            <w:r>
              <w:rPr>
                <w:rFonts w:hAnsi="宋体"/>
                <w:szCs w:val="21"/>
              </w:rPr>
              <w:t>年</w:t>
            </w:r>
            <w:r>
              <w:rPr>
                <w:rFonts w:hint="eastAsia"/>
                <w:szCs w:val="21"/>
                <w:u w:val="single"/>
              </w:rPr>
              <w:t xml:space="preserve"> </w:t>
            </w:r>
            <w:r>
              <w:rPr>
                <w:rFonts w:hint="eastAsia"/>
                <w:szCs w:val="21"/>
                <w:u w:val="single"/>
                <w:lang w:val="en-US" w:eastAsia="zh-CN"/>
              </w:rPr>
              <w:t>7</w:t>
            </w:r>
            <w:r>
              <w:rPr>
                <w:rFonts w:hint="eastAsia"/>
                <w:szCs w:val="21"/>
                <w:u w:val="single"/>
              </w:rPr>
              <w:t xml:space="preserve">  </w:t>
            </w:r>
            <w:r>
              <w:rPr>
                <w:rFonts w:hAnsi="宋体"/>
                <w:szCs w:val="21"/>
              </w:rPr>
              <w:t>月</w:t>
            </w:r>
            <w:r>
              <w:rPr>
                <w:rFonts w:hint="eastAsia" w:hAnsi="宋体"/>
                <w:szCs w:val="21"/>
                <w:u w:val="single"/>
              </w:rPr>
              <w:t xml:space="preserve">  </w:t>
            </w:r>
            <w:r>
              <w:rPr>
                <w:rFonts w:hint="eastAsia" w:hAnsi="宋体"/>
                <w:szCs w:val="21"/>
                <w:u w:val="single"/>
                <w:lang w:val="en-US" w:eastAsia="zh-CN"/>
              </w:rPr>
              <w:t>2</w:t>
            </w:r>
            <w:r>
              <w:rPr>
                <w:rFonts w:hint="eastAsia" w:hAnsi="宋体"/>
                <w:szCs w:val="21"/>
                <w:u w:val="single"/>
              </w:rPr>
              <w:t xml:space="preserve"> </w:t>
            </w:r>
            <w:r>
              <w:rPr>
                <w:rFonts w:hAnsi="宋体"/>
                <w:szCs w:val="21"/>
              </w:rPr>
              <w:t>日</w:t>
            </w:r>
            <w:r>
              <w:rPr>
                <w:szCs w:val="21"/>
                <w:u w:val="single"/>
              </w:rPr>
              <w:t xml:space="preserve"> </w:t>
            </w:r>
            <w:r>
              <w:rPr>
                <w:rFonts w:hint="eastAsia"/>
                <w:szCs w:val="21"/>
                <w:u w:val="single"/>
              </w:rPr>
              <w:t>09</w:t>
            </w:r>
            <w:r>
              <w:rPr>
                <w:szCs w:val="21"/>
                <w:u w:val="single"/>
              </w:rPr>
              <w:t xml:space="preserve"> </w:t>
            </w:r>
            <w:r>
              <w:rPr>
                <w:rFonts w:hAnsi="宋体"/>
                <w:szCs w:val="21"/>
              </w:rPr>
              <w:t>时</w:t>
            </w:r>
            <w:r>
              <w:rPr>
                <w:szCs w:val="21"/>
                <w:u w:val="single"/>
              </w:rPr>
              <w:t xml:space="preserve"> </w:t>
            </w:r>
            <w:r>
              <w:rPr>
                <w:rFonts w:hint="eastAsia"/>
                <w:szCs w:val="21"/>
                <w:u w:val="single"/>
              </w:rPr>
              <w:t xml:space="preserve">30 </w:t>
            </w:r>
            <w:r>
              <w:rPr>
                <w:rFonts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hAnsi="宋体"/>
                <w:lang w:eastAsia="en-US"/>
              </w:rPr>
            </w:pPr>
            <w:r>
              <w:rPr>
                <w:rFonts w:hint="eastAsia" w:hAnsi="宋体"/>
                <w:lang w:eastAsia="en-US"/>
              </w:rPr>
              <w:t>15.2</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递交竞标文件地点</w:t>
            </w:r>
          </w:p>
        </w:tc>
        <w:tc>
          <w:tcPr>
            <w:tcW w:w="6174" w:type="dxa"/>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rPr>
              <w:t>南宁市良庆区玉洞</w:t>
            </w:r>
            <w:bookmarkStart w:id="65" w:name="_GoBack"/>
            <w:bookmarkEnd w:id="65"/>
            <w:r>
              <w:rPr>
                <w:rFonts w:hint="eastAsia"/>
              </w:rPr>
              <w:t>大道</w:t>
            </w:r>
            <w:r>
              <w:t>33</w:t>
            </w:r>
            <w:r>
              <w:rPr>
                <w:rFonts w:hint="eastAsia"/>
              </w:rPr>
              <w:t>号（青少年活动中心旁）南宁市市民中心</w:t>
            </w:r>
            <w:r>
              <w:t>9</w:t>
            </w:r>
            <w:r>
              <w:rPr>
                <w:rFonts w:hint="eastAsia"/>
              </w:rPr>
              <w:t>楼南宁市公共资源交易中心交易厅（详见</w:t>
            </w:r>
            <w:r>
              <w:t>9</w:t>
            </w:r>
            <w:r>
              <w:rPr>
                <w:rFonts w:hint="eastAsia"/>
              </w:rPr>
              <w:t>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hAnsi="宋体"/>
                <w:lang w:eastAsia="en-US"/>
              </w:rPr>
            </w:pPr>
            <w:r>
              <w:rPr>
                <w:rFonts w:hint="eastAsia" w:hAnsi="宋体"/>
                <w:lang w:eastAsia="en-US"/>
              </w:rPr>
              <w:t>15.3</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pPr>
            <w:r>
              <w:rPr>
                <w:rFonts w:hint="eastAsia"/>
              </w:rPr>
              <w:t>递交竞标样品截止时间</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hAnsi="宋体"/>
                <w:lang w:eastAsia="en-US"/>
              </w:rPr>
            </w:pPr>
            <w:r>
              <w:rPr>
                <w:rFonts w:hint="eastAsia" w:hAnsi="宋体"/>
                <w:lang w:eastAsia="en-US"/>
              </w:rPr>
              <w:t>15.4</w:t>
            </w:r>
          </w:p>
        </w:tc>
        <w:tc>
          <w:tcPr>
            <w:tcW w:w="2638"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lang w:eastAsia="en-US"/>
              </w:rPr>
            </w:pPr>
            <w:r>
              <w:rPr>
                <w:rFonts w:hint="eastAsia"/>
                <w:lang w:eastAsia="en-US"/>
              </w:rPr>
              <w:t>递交竞标样品地点</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pPr>
            <w:r>
              <w:rPr>
                <w:rFonts w:hint="eastAsia" w:hAnsi="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exact"/>
              <w:jc w:val="center"/>
              <w:rPr>
                <w:rFonts w:hAnsi="宋体"/>
                <w:szCs w:val="21"/>
                <w:lang w:eastAsia="en-US"/>
              </w:rPr>
            </w:pPr>
            <w:r>
              <w:rPr>
                <w:rFonts w:hint="eastAsia" w:hAnsi="宋体"/>
                <w:szCs w:val="21"/>
                <w:lang w:eastAsia="en-US"/>
              </w:rPr>
              <w:t>17.4.8（1）</w:t>
            </w:r>
          </w:p>
        </w:tc>
        <w:tc>
          <w:tcPr>
            <w:tcW w:w="26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Verdana" w:hAnsi="Verdana"/>
                <w:kern w:val="0"/>
                <w:szCs w:val="24"/>
                <w:lang w:eastAsia="en-US"/>
              </w:rPr>
            </w:pPr>
            <w:r>
              <w:rPr>
                <w:rFonts w:hint="eastAsia" w:ascii="Verdana" w:hAnsi="Verdana"/>
                <w:kern w:val="0"/>
                <w:lang w:eastAsia="en-US"/>
              </w:rPr>
              <w:t>谈判地点</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Ansi="宋体"/>
              </w:rPr>
            </w:pPr>
            <w:r>
              <w:rPr>
                <w:rFonts w:hint="eastAsia" w:hAnsi="宋体"/>
                <w:szCs w:val="21"/>
              </w:rPr>
              <w:t>谈</w:t>
            </w:r>
            <w:r>
              <w:rPr>
                <w:rFonts w:hint="eastAsia" w:hAnsi="宋体"/>
              </w:rPr>
              <w:t>判时间：竞标截止时间后（具体时间另行通知）</w:t>
            </w:r>
          </w:p>
          <w:p>
            <w:pPr>
              <w:pStyle w:val="10"/>
              <w:spacing w:line="360" w:lineRule="exact"/>
            </w:pPr>
            <w:r>
              <w:rPr>
                <w:rFonts w:hint="eastAsia" w:hAnsi="宋体"/>
              </w:rPr>
              <w:t>谈判地点：与递交竞标文件地点相同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Style w:val="10"/>
              <w:adjustRightInd w:val="0"/>
              <w:spacing w:line="360" w:lineRule="exact"/>
              <w:jc w:val="center"/>
              <w:rPr>
                <w:rFonts w:hAnsi="宋体"/>
                <w:szCs w:val="21"/>
                <w:lang w:eastAsia="en-US"/>
              </w:rPr>
            </w:pPr>
            <w:r>
              <w:rPr>
                <w:rFonts w:hint="eastAsia" w:hAnsi="宋体"/>
                <w:szCs w:val="21"/>
                <w:lang w:eastAsia="en-US"/>
              </w:rPr>
              <w:t>28.1</w:t>
            </w:r>
          </w:p>
        </w:tc>
        <w:tc>
          <w:tcPr>
            <w:tcW w:w="26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rPr>
                <w:rFonts w:ascii="宋体" w:hAnsi="宋体"/>
                <w:szCs w:val="20"/>
                <w:lang w:eastAsia="en-US"/>
              </w:rPr>
            </w:pPr>
            <w:r>
              <w:rPr>
                <w:rFonts w:hint="eastAsia" w:ascii="宋体" w:hAnsi="宋体"/>
                <w:szCs w:val="20"/>
                <w:lang w:eastAsia="en-US"/>
              </w:rPr>
              <w:t>需要补充的其他内容</w:t>
            </w:r>
          </w:p>
        </w:tc>
        <w:tc>
          <w:tcPr>
            <w:tcW w:w="6174"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left"/>
              <w:rPr>
                <w:rFonts w:hAnsi="宋体"/>
                <w:b/>
              </w:rPr>
            </w:pPr>
            <w:r>
              <w:rPr>
                <w:rFonts w:hint="eastAsia" w:hAnsi="宋体"/>
                <w:b/>
                <w:szCs w:val="21"/>
              </w:rPr>
              <w:t>谈判前应提交委托代理人身份原件</w:t>
            </w:r>
          </w:p>
        </w:tc>
      </w:tr>
    </w:tbl>
    <w:p>
      <w:pPr>
        <w:pStyle w:val="10"/>
        <w:jc w:val="center"/>
        <w:outlineLvl w:val="1"/>
        <w:rPr>
          <w:rFonts w:hAnsi="宋体"/>
          <w:b/>
          <w:sz w:val="28"/>
          <w:szCs w:val="28"/>
        </w:rPr>
      </w:pPr>
      <w:r>
        <w:rPr>
          <w:rFonts w:hint="eastAsia" w:hAnsi="宋体"/>
          <w:sz w:val="28"/>
          <w:szCs w:val="28"/>
        </w:rPr>
        <w:br w:type="page"/>
      </w:r>
      <w:bookmarkStart w:id="55" w:name="_Toc772563"/>
      <w:r>
        <w:rPr>
          <w:rFonts w:hint="eastAsia" w:ascii="Times New Roman" w:hAnsi="Times New Roman"/>
          <w:b/>
          <w:sz w:val="30"/>
          <w:szCs w:val="30"/>
        </w:rPr>
        <w:t>一</w:t>
      </w:r>
      <w:r>
        <w:rPr>
          <w:rFonts w:ascii="Times New Roman" w:hAnsi="Times New Roman"/>
          <w:b/>
          <w:sz w:val="30"/>
          <w:szCs w:val="30"/>
        </w:rPr>
        <w:t xml:space="preserve">    </w:t>
      </w:r>
      <w:r>
        <w:rPr>
          <w:rFonts w:hint="eastAsia" w:ascii="Times New Roman" w:hAnsi="Times New Roman"/>
          <w:b/>
          <w:sz w:val="30"/>
          <w:szCs w:val="30"/>
        </w:rPr>
        <w:t>总则</w:t>
      </w:r>
      <w:bookmarkEnd w:id="55"/>
    </w:p>
    <w:p>
      <w:pPr>
        <w:pStyle w:val="10"/>
        <w:spacing w:line="440" w:lineRule="exact"/>
        <w:ind w:left="1"/>
        <w:jc w:val="left"/>
        <w:rPr>
          <w:rFonts w:hAnsi="宋体"/>
          <w:bCs/>
          <w:sz w:val="24"/>
          <w:szCs w:val="24"/>
        </w:rPr>
      </w:pPr>
      <w:r>
        <w:rPr>
          <w:rFonts w:hint="eastAsia" w:hAnsi="宋体"/>
          <w:bCs/>
          <w:sz w:val="24"/>
          <w:szCs w:val="24"/>
        </w:rPr>
        <w:t>1. 项目概况</w:t>
      </w:r>
    </w:p>
    <w:p>
      <w:pPr>
        <w:pStyle w:val="10"/>
        <w:spacing w:line="440" w:lineRule="exact"/>
        <w:ind w:firstLine="420" w:firstLineChars="200"/>
        <w:jc w:val="left"/>
        <w:rPr>
          <w:rFonts w:hAnsi="宋体"/>
          <w:bCs/>
        </w:rPr>
      </w:pPr>
      <w:r>
        <w:rPr>
          <w:rFonts w:hint="eastAsia" w:hAnsi="宋体"/>
          <w:bCs/>
        </w:rPr>
        <w:t>1.1  采购人：见竞标人须知前附表。</w:t>
      </w:r>
    </w:p>
    <w:p>
      <w:pPr>
        <w:pStyle w:val="10"/>
        <w:spacing w:line="440" w:lineRule="exact"/>
        <w:ind w:firstLine="420" w:firstLineChars="200"/>
        <w:jc w:val="left"/>
        <w:rPr>
          <w:rFonts w:hAnsi="宋体"/>
          <w:bCs/>
        </w:rPr>
      </w:pPr>
      <w:r>
        <w:rPr>
          <w:rFonts w:hint="eastAsia" w:hAnsi="宋体"/>
          <w:bCs/>
        </w:rPr>
        <w:t>1.2  采购代理机构：见竞标人须知前附表。</w:t>
      </w:r>
    </w:p>
    <w:p>
      <w:pPr>
        <w:pStyle w:val="10"/>
        <w:spacing w:line="440" w:lineRule="exact"/>
        <w:ind w:firstLine="420" w:firstLineChars="200"/>
        <w:jc w:val="left"/>
        <w:rPr>
          <w:rFonts w:hAnsi="宋体"/>
          <w:bCs/>
        </w:rPr>
      </w:pPr>
      <w:r>
        <w:rPr>
          <w:rFonts w:hint="eastAsia" w:ascii="文鼎CS楷体" w:eastAsia="文鼎CS楷体"/>
        </w:rPr>
        <w:t>1.3  项目名称：</w:t>
      </w:r>
      <w:r>
        <w:rPr>
          <w:rFonts w:hint="eastAsia" w:hAnsi="宋体"/>
          <w:bCs/>
        </w:rPr>
        <w:t>见竞标人须知前附表。</w:t>
      </w:r>
    </w:p>
    <w:p>
      <w:pPr>
        <w:pStyle w:val="10"/>
        <w:spacing w:line="440" w:lineRule="exact"/>
        <w:ind w:firstLine="420" w:firstLineChars="200"/>
        <w:jc w:val="left"/>
        <w:rPr>
          <w:rFonts w:hAnsi="宋体"/>
          <w:bCs/>
        </w:rPr>
      </w:pPr>
      <w:r>
        <w:rPr>
          <w:rFonts w:hint="eastAsia" w:ascii="文鼎CS楷体" w:eastAsia="文鼎CS楷体"/>
        </w:rPr>
        <w:t>1.4  项目编号：</w:t>
      </w:r>
      <w:r>
        <w:rPr>
          <w:rFonts w:hint="eastAsia" w:hAnsi="宋体"/>
          <w:bCs/>
        </w:rPr>
        <w:t>见竞标人须知前附表。</w:t>
      </w:r>
    </w:p>
    <w:p>
      <w:pPr>
        <w:pStyle w:val="10"/>
        <w:spacing w:line="440" w:lineRule="exact"/>
        <w:ind w:firstLine="420" w:firstLineChars="200"/>
        <w:jc w:val="left"/>
        <w:rPr>
          <w:rFonts w:hAnsi="宋体"/>
          <w:bCs/>
        </w:rPr>
      </w:pPr>
      <w:r>
        <w:rPr>
          <w:rFonts w:hint="eastAsia" w:hAnsi="宋体"/>
          <w:bCs/>
        </w:rPr>
        <w:t>1.5  采购预算：见竞标人须知前附表。</w:t>
      </w:r>
    </w:p>
    <w:p>
      <w:pPr>
        <w:pStyle w:val="10"/>
        <w:spacing w:line="440" w:lineRule="exact"/>
        <w:ind w:firstLine="420" w:firstLineChars="200"/>
        <w:jc w:val="left"/>
        <w:rPr>
          <w:rFonts w:hAnsi="宋体"/>
          <w:bCs/>
        </w:rPr>
      </w:pPr>
      <w:r>
        <w:rPr>
          <w:rFonts w:hint="eastAsia" w:hAnsi="宋体"/>
          <w:bCs/>
        </w:rPr>
        <w:t>1.6  资金来源：政府财政性资金。</w:t>
      </w:r>
    </w:p>
    <w:p>
      <w:pPr>
        <w:pStyle w:val="10"/>
        <w:spacing w:line="440" w:lineRule="exact"/>
        <w:ind w:firstLine="420" w:firstLineChars="200"/>
        <w:jc w:val="left"/>
        <w:rPr>
          <w:rFonts w:hAnsi="宋体"/>
          <w:bCs/>
        </w:rPr>
      </w:pPr>
      <w:r>
        <w:rPr>
          <w:rFonts w:hAnsi="宋体"/>
          <w:bCs/>
        </w:rPr>
        <w:t xml:space="preserve">1.7  </w:t>
      </w:r>
      <w:r>
        <w:rPr>
          <w:rFonts w:hint="eastAsia" w:hAnsi="宋体"/>
          <w:szCs w:val="21"/>
        </w:rPr>
        <w:t>获取竞争性谈判采购文件的时间、地点、方式、竞争性谈判采购文件售价及报名要求：</w:t>
      </w:r>
      <w:r>
        <w:rPr>
          <w:rFonts w:hint="eastAsia" w:hAnsi="宋体"/>
          <w:bCs/>
        </w:rPr>
        <w:t>见竞标人须知前附表。</w:t>
      </w:r>
    </w:p>
    <w:p>
      <w:pPr>
        <w:pStyle w:val="10"/>
        <w:spacing w:line="440" w:lineRule="exact"/>
        <w:ind w:firstLine="420" w:firstLineChars="200"/>
        <w:jc w:val="left"/>
        <w:rPr>
          <w:rFonts w:hAnsi="宋体"/>
          <w:bCs/>
          <w:sz w:val="24"/>
          <w:szCs w:val="24"/>
        </w:rPr>
      </w:pPr>
      <w:r>
        <w:rPr>
          <w:rFonts w:hAnsi="宋体"/>
          <w:bCs/>
        </w:rPr>
        <w:t xml:space="preserve">1.8  </w:t>
      </w:r>
      <w:r>
        <w:rPr>
          <w:rFonts w:hint="eastAsia" w:hAnsi="宋体"/>
          <w:bCs/>
        </w:rPr>
        <w:t>预留采购份额：见竞标人须知前附表。</w:t>
      </w:r>
    </w:p>
    <w:p>
      <w:pPr>
        <w:pStyle w:val="10"/>
        <w:spacing w:line="440" w:lineRule="exact"/>
        <w:jc w:val="left"/>
        <w:rPr>
          <w:rFonts w:hAnsi="宋体"/>
          <w:bCs/>
          <w:sz w:val="24"/>
          <w:szCs w:val="24"/>
        </w:rPr>
      </w:pPr>
      <w:r>
        <w:rPr>
          <w:rFonts w:hint="eastAsia" w:hAnsi="宋体"/>
          <w:bCs/>
          <w:sz w:val="24"/>
          <w:szCs w:val="24"/>
        </w:rPr>
        <w:t>2. 政府采购信息发布媒体：</w:t>
      </w:r>
    </w:p>
    <w:p>
      <w:pPr>
        <w:rPr>
          <w:rFonts w:ascii="宋体" w:hAnsi="宋体"/>
          <w:bCs/>
        </w:rPr>
      </w:pPr>
      <w:r>
        <w:rPr>
          <w:rFonts w:hint="eastAsia" w:ascii="宋体" w:hAnsi="宋体"/>
          <w:bCs/>
        </w:rPr>
        <w:t xml:space="preserve">    2.1  与本项目相关的政府采购业务信息（包括竞争性谈判采购公告、成交公告及其更正事项等）将在以下媒体上发布：</w:t>
      </w:r>
      <w:r>
        <w:rPr>
          <w:rFonts w:hAnsi="宋体"/>
          <w:szCs w:val="21"/>
        </w:rPr>
        <w:t>中国政府采购网</w:t>
      </w:r>
      <w:r>
        <w:rPr>
          <w:rFonts w:hint="eastAsia" w:hAnsi="宋体"/>
          <w:szCs w:val="21"/>
        </w:rPr>
        <w:t>http://www.ccgp.gov.cn/、南宁政府采购网</w:t>
      </w:r>
      <w:r>
        <w:rPr>
          <w:rFonts w:hAnsi="宋体"/>
          <w:szCs w:val="21"/>
        </w:rPr>
        <w:t>http://www.purchase.gov.cn/</w:t>
      </w:r>
      <w:r>
        <w:rPr>
          <w:rFonts w:hint="eastAsia" w:hAnsi="宋体"/>
          <w:szCs w:val="21"/>
        </w:rPr>
        <w:t>、</w:t>
      </w:r>
      <w:r>
        <w:rPr>
          <w:rFonts w:hAnsi="宋体"/>
          <w:szCs w:val="21"/>
        </w:rPr>
        <w:t>广西壮族自治区政府采购网http://www.gxzfcg.gov.cn/</w:t>
      </w:r>
      <w:r>
        <w:rPr>
          <w:rFonts w:hint="eastAsia" w:hAnsi="宋体"/>
          <w:szCs w:val="21"/>
        </w:rPr>
        <w:t>、</w:t>
      </w:r>
      <w:r>
        <w:rPr>
          <w:rFonts w:hint="eastAsia" w:ascii="宋体" w:hAnsi="宋体" w:cs="宋体"/>
          <w:kern w:val="0"/>
          <w:szCs w:val="21"/>
        </w:rPr>
        <w:t>南宁市公共资源交易平台（</w:t>
      </w:r>
      <w:r>
        <w:rPr>
          <w:rFonts w:hint="eastAsia" w:ascii="宋体" w:hAnsi="宋体" w:cs="宋体"/>
          <w:kern w:val="0"/>
          <w:szCs w:val="21"/>
          <w:lang w:eastAsia="zh-CN"/>
        </w:rPr>
        <w:t>https://www.nnggzy.org.cn/gxnnzbw/</w:t>
      </w:r>
      <w:r>
        <w:rPr>
          <w:rFonts w:hint="eastAsia" w:ascii="宋体" w:hAnsi="宋体" w:cs="宋体"/>
          <w:kern w:val="0"/>
          <w:szCs w:val="21"/>
        </w:rPr>
        <w:t>）</w:t>
      </w:r>
    </w:p>
    <w:p>
      <w:pPr>
        <w:pStyle w:val="10"/>
        <w:spacing w:line="440" w:lineRule="exact"/>
        <w:ind w:left="212" w:hanging="212" w:hangingChars="101"/>
        <w:jc w:val="left"/>
        <w:rPr>
          <w:rFonts w:hAnsi="宋体"/>
          <w:bCs/>
          <w:sz w:val="24"/>
          <w:szCs w:val="24"/>
        </w:rPr>
      </w:pPr>
      <w:r>
        <w:rPr>
          <w:rFonts w:hint="eastAsia" w:hAnsi="宋体"/>
          <w:bCs/>
        </w:rPr>
        <w:t xml:space="preserve">    2.2  本项目采购公告期限为自公告发布之日起3个工作日。</w:t>
      </w:r>
    </w:p>
    <w:p>
      <w:pPr>
        <w:pStyle w:val="10"/>
        <w:spacing w:line="440" w:lineRule="exact"/>
        <w:ind w:left="242" w:hanging="242" w:hangingChars="101"/>
        <w:jc w:val="left"/>
        <w:rPr>
          <w:rFonts w:hAnsi="宋体"/>
          <w:bCs/>
          <w:sz w:val="24"/>
          <w:szCs w:val="24"/>
        </w:rPr>
      </w:pPr>
      <w:r>
        <w:rPr>
          <w:rFonts w:hint="eastAsia" w:hAnsi="宋体"/>
          <w:bCs/>
          <w:sz w:val="24"/>
          <w:szCs w:val="24"/>
        </w:rPr>
        <w:t>3. 竞标人资格要求：</w:t>
      </w:r>
    </w:p>
    <w:p>
      <w:pPr>
        <w:pStyle w:val="10"/>
        <w:spacing w:line="440" w:lineRule="exact"/>
        <w:ind w:firstLine="420" w:firstLineChars="200"/>
        <w:rPr>
          <w:rFonts w:hAnsi="宋体"/>
          <w:bCs/>
        </w:rPr>
      </w:pPr>
      <w:r>
        <w:rPr>
          <w:rFonts w:hAnsi="宋体"/>
          <w:bCs/>
        </w:rPr>
        <w:t xml:space="preserve">3.1  </w:t>
      </w:r>
      <w:r>
        <w:rPr>
          <w:rFonts w:hint="eastAsia" w:hAnsi="宋体"/>
          <w:bCs/>
        </w:rPr>
        <w:t>竞标人未被列入失信被执行人、重大税收违法案件当事人名单、政府采购严重违法失信行为记录名单，且应</w:t>
      </w:r>
      <w:r>
        <w:rPr>
          <w:rFonts w:hint="eastAsia"/>
        </w:rPr>
        <w:t>符合《中华人民共和国政府采购法》第二十二条规定的</w:t>
      </w:r>
      <w:r>
        <w:rPr>
          <w:rFonts w:hint="eastAsia" w:hAnsi="宋体"/>
          <w:bCs/>
        </w:rPr>
        <w:t>下列</w:t>
      </w:r>
      <w:r>
        <w:rPr>
          <w:rFonts w:hint="eastAsia"/>
        </w:rPr>
        <w:t>竞标人资格条件</w:t>
      </w:r>
      <w:r>
        <w:rPr>
          <w:rFonts w:hint="eastAsia" w:hAnsi="宋体"/>
          <w:bCs/>
        </w:rPr>
        <w:t>：</w:t>
      </w:r>
    </w:p>
    <w:p>
      <w:pPr>
        <w:pStyle w:val="10"/>
        <w:spacing w:line="440" w:lineRule="exact"/>
        <w:ind w:firstLine="420" w:firstLineChars="200"/>
        <w:rPr>
          <w:rFonts w:hAnsi="宋体"/>
          <w:bCs/>
        </w:rPr>
      </w:pPr>
      <w:r>
        <w:rPr>
          <w:rFonts w:hint="eastAsia" w:hAnsi="宋体"/>
          <w:bCs/>
        </w:rPr>
        <w:t>（1）具有独立承担民事责任的能力；</w:t>
      </w:r>
    </w:p>
    <w:p>
      <w:pPr>
        <w:pStyle w:val="10"/>
        <w:spacing w:line="440" w:lineRule="exact"/>
        <w:ind w:firstLine="420" w:firstLineChars="200"/>
        <w:rPr>
          <w:rFonts w:hAnsi="宋体"/>
          <w:bCs/>
        </w:rPr>
      </w:pPr>
      <w:r>
        <w:rPr>
          <w:rFonts w:hint="eastAsia" w:hAnsi="宋体"/>
          <w:bCs/>
        </w:rPr>
        <w:t>（2）具有良好的商业信誉和健全的财务会计制度；</w:t>
      </w:r>
    </w:p>
    <w:p>
      <w:pPr>
        <w:pStyle w:val="10"/>
        <w:spacing w:line="440" w:lineRule="exact"/>
        <w:ind w:firstLine="420" w:firstLineChars="200"/>
        <w:rPr>
          <w:rFonts w:hAnsi="宋体"/>
          <w:bCs/>
        </w:rPr>
      </w:pPr>
      <w:r>
        <w:rPr>
          <w:rFonts w:hint="eastAsia" w:hAnsi="宋体"/>
          <w:bCs/>
        </w:rPr>
        <w:t>（3）具有履行合同所必需的设备和专业技术能力；</w:t>
      </w:r>
    </w:p>
    <w:p>
      <w:pPr>
        <w:pStyle w:val="10"/>
        <w:spacing w:line="440" w:lineRule="exact"/>
        <w:ind w:firstLine="420" w:firstLineChars="200"/>
        <w:rPr>
          <w:rFonts w:hAnsi="宋体"/>
          <w:bCs/>
        </w:rPr>
      </w:pPr>
      <w:r>
        <w:rPr>
          <w:rFonts w:hint="eastAsia" w:hAnsi="宋体"/>
          <w:bCs/>
        </w:rPr>
        <w:t>（4）有依法缴纳税收和社会保障资金的良好记录；</w:t>
      </w:r>
    </w:p>
    <w:p>
      <w:pPr>
        <w:pStyle w:val="10"/>
        <w:spacing w:line="440" w:lineRule="exact"/>
        <w:ind w:firstLine="420" w:firstLineChars="200"/>
        <w:rPr>
          <w:rFonts w:hAnsi="宋体"/>
          <w:bCs/>
        </w:rPr>
      </w:pPr>
      <w:r>
        <w:rPr>
          <w:rFonts w:hint="eastAsia" w:hAnsi="宋体"/>
          <w:bCs/>
        </w:rPr>
        <w:t>（5）参加政府采购活动前三年内，在经营活动中没有重大违法记录；</w:t>
      </w:r>
    </w:p>
    <w:p>
      <w:pPr>
        <w:pStyle w:val="10"/>
        <w:spacing w:line="440" w:lineRule="exact"/>
        <w:ind w:firstLine="420" w:firstLineChars="200"/>
        <w:rPr>
          <w:rFonts w:hAnsi="宋体"/>
          <w:bCs/>
        </w:rPr>
      </w:pPr>
      <w:r>
        <w:rPr>
          <w:rFonts w:hint="eastAsia" w:hAnsi="宋体"/>
          <w:bCs/>
        </w:rPr>
        <w:t>（6）法律、行政法规规定的其他条件。</w:t>
      </w:r>
    </w:p>
    <w:p>
      <w:pPr>
        <w:pStyle w:val="10"/>
        <w:spacing w:line="440" w:lineRule="exact"/>
        <w:ind w:firstLine="420" w:firstLineChars="200"/>
        <w:rPr>
          <w:rFonts w:hAnsi="宋体"/>
          <w:bCs/>
        </w:rPr>
      </w:pPr>
      <w:r>
        <w:rPr>
          <w:rFonts w:hint="eastAsia" w:hAnsi="宋体"/>
          <w:bCs/>
        </w:rPr>
        <w:t>3.2  针对本项目，竞标人应具备的特定条件：见竞标人须知前附表。</w:t>
      </w:r>
    </w:p>
    <w:p>
      <w:pPr>
        <w:pStyle w:val="10"/>
        <w:spacing w:line="440" w:lineRule="exact"/>
        <w:ind w:firstLine="420" w:firstLineChars="200"/>
        <w:rPr>
          <w:rFonts w:hAnsi="宋体"/>
          <w:bCs/>
        </w:rPr>
      </w:pPr>
      <w:r>
        <w:rPr>
          <w:rFonts w:hint="eastAsia" w:hAnsi="宋体"/>
          <w:bCs/>
        </w:rPr>
        <w:t>3.3  竞标人须知前附表规定接受联合体竞标的，两个以上供应商可以组成一个竞标联合体，</w:t>
      </w:r>
      <w:r>
        <w:rPr>
          <w:rFonts w:hint="eastAsia" w:hAnsi="宋体"/>
          <w:szCs w:val="21"/>
        </w:rPr>
        <w:t>以一个竞标人的身份共同参加竞标</w:t>
      </w:r>
      <w:r>
        <w:rPr>
          <w:rFonts w:hint="eastAsia" w:hAnsi="宋体"/>
          <w:bCs/>
        </w:rPr>
        <w:t>。以联合体形式参加竞标的，联合体各方均应当符合本章第3.1项的要求，联合体各方中至少应当有一方符合本章第3.2项的要求。由同一专业的单位组成的联合体，按照资质等级较低的单位确定资质等级。联合体各方不得再以自己名义单独或组成新的联合体参加同一项目同一分标竞标，否则与之相关的竞标文件作废；竞标联合体的业绩和信誉按联合体主体方（或牵头方）计算；联合体竞标人的名称应统一按“××××公司与××××公司的联合体”的规则填写；联合体各方均应在《联合体协议》的签章处签章（包括单位公章和法人签字或盖章），其他竞标材料签章处可由联合体牵头方签章。</w:t>
      </w:r>
    </w:p>
    <w:p>
      <w:pPr>
        <w:pStyle w:val="10"/>
        <w:spacing w:line="440" w:lineRule="exact"/>
        <w:ind w:firstLine="420" w:firstLineChars="200"/>
        <w:rPr>
          <w:rFonts w:hAnsi="宋体"/>
          <w:bCs/>
        </w:rPr>
      </w:pPr>
      <w:r>
        <w:rPr>
          <w:rFonts w:hint="eastAsia" w:hAnsi="宋体"/>
          <w:bCs/>
        </w:rPr>
        <w:t xml:space="preserve">3.4  </w:t>
      </w:r>
      <w:r>
        <w:rPr>
          <w:rFonts w:hint="eastAsia" w:hAnsi="宋体"/>
        </w:rPr>
        <w:t xml:space="preserve">竞标人不得直接或间接地与为本次采购的项目内容进行设计、编制规范和其他文件的咨询公司、采购人、采购代理机构或其附属机构有任何关联。 </w:t>
      </w:r>
    </w:p>
    <w:p>
      <w:pPr>
        <w:pStyle w:val="10"/>
        <w:spacing w:line="440" w:lineRule="exact"/>
        <w:ind w:left="242" w:hanging="242" w:hangingChars="101"/>
        <w:jc w:val="left"/>
        <w:rPr>
          <w:rFonts w:hAnsi="宋体"/>
          <w:bCs/>
          <w:sz w:val="24"/>
          <w:szCs w:val="24"/>
        </w:rPr>
      </w:pPr>
    </w:p>
    <w:p>
      <w:pPr>
        <w:pStyle w:val="10"/>
        <w:spacing w:line="440" w:lineRule="exact"/>
        <w:ind w:left="242" w:hanging="242" w:hangingChars="101"/>
        <w:jc w:val="left"/>
        <w:rPr>
          <w:rFonts w:hAnsi="宋体"/>
          <w:bCs/>
          <w:sz w:val="24"/>
          <w:szCs w:val="24"/>
        </w:rPr>
      </w:pPr>
      <w:r>
        <w:rPr>
          <w:rFonts w:hint="eastAsia" w:hAnsi="宋体"/>
          <w:bCs/>
          <w:sz w:val="24"/>
          <w:szCs w:val="24"/>
        </w:rPr>
        <w:t>4. 询问</w:t>
      </w:r>
    </w:p>
    <w:p>
      <w:pPr>
        <w:pStyle w:val="10"/>
        <w:suppressAutoHyphens/>
        <w:wordWrap w:val="0"/>
        <w:snapToGrid w:val="0"/>
        <w:spacing w:line="440" w:lineRule="exact"/>
        <w:ind w:left="2" w:firstLine="360"/>
        <w:jc w:val="left"/>
        <w:rPr>
          <w:rFonts w:hAnsi="宋体"/>
          <w:bCs/>
        </w:rPr>
      </w:pPr>
      <w:r>
        <w:rPr>
          <w:rFonts w:hint="eastAsia" w:hAnsi="宋体"/>
          <w:bCs/>
        </w:rPr>
        <w:t>4.1供应商对政府采购活动事项有疑问的，可以向采购人或采购代理机构项目负责人提出询问。</w:t>
      </w:r>
    </w:p>
    <w:p>
      <w:pPr>
        <w:pStyle w:val="10"/>
        <w:suppressAutoHyphens/>
        <w:wordWrap w:val="0"/>
        <w:snapToGrid w:val="0"/>
        <w:spacing w:line="440" w:lineRule="exact"/>
        <w:ind w:left="2" w:firstLine="360"/>
        <w:jc w:val="left"/>
        <w:rPr>
          <w:rFonts w:hAnsi="宋体"/>
          <w:bCs/>
        </w:rPr>
      </w:pPr>
      <w:r>
        <w:rPr>
          <w:rFonts w:hint="eastAsia" w:hAnsi="宋体"/>
          <w:bCs/>
        </w:rPr>
        <w:t>4.2采购人或采购人委托的采购代理机构自受理询问之日起3个工作日内对供应商依法提出的询问作出答复。</w:t>
      </w:r>
    </w:p>
    <w:p>
      <w:pPr>
        <w:pStyle w:val="10"/>
        <w:suppressAutoHyphens/>
        <w:wordWrap w:val="0"/>
        <w:snapToGrid w:val="0"/>
        <w:spacing w:line="440" w:lineRule="exact"/>
        <w:ind w:left="2" w:firstLine="360"/>
        <w:jc w:val="left"/>
        <w:rPr>
          <w:rFonts w:hAnsi="宋体"/>
          <w:bCs/>
        </w:rPr>
      </w:pPr>
      <w:r>
        <w:rPr>
          <w:rFonts w:hAnsi="宋体"/>
          <w:bCs/>
        </w:rPr>
        <w:t xml:space="preserve">4.3 </w:t>
      </w:r>
      <w:r>
        <w:rPr>
          <w:rFonts w:hint="eastAsia" w:hAnsi="宋体"/>
          <w:bCs/>
        </w:rPr>
        <w:t>询问事项可能影响中标、成交结果的，采购人应当暂停签订合同，已经签订合同的，应当中止履行合同。</w:t>
      </w:r>
    </w:p>
    <w:p>
      <w:pPr>
        <w:pStyle w:val="10"/>
        <w:spacing w:line="440" w:lineRule="exact"/>
        <w:rPr>
          <w:rFonts w:hAnsi="宋体"/>
          <w:bCs/>
          <w:sz w:val="24"/>
          <w:szCs w:val="24"/>
        </w:rPr>
      </w:pPr>
      <w:r>
        <w:rPr>
          <w:rFonts w:hint="eastAsia" w:hAnsi="宋体"/>
          <w:bCs/>
          <w:sz w:val="24"/>
          <w:szCs w:val="24"/>
        </w:rPr>
        <w:t>5. 质疑和投诉</w:t>
      </w:r>
    </w:p>
    <w:p>
      <w:pPr>
        <w:pStyle w:val="10"/>
        <w:spacing w:line="440" w:lineRule="exact"/>
        <w:rPr>
          <w:rFonts w:hAnsi="宋体"/>
          <w:bCs/>
          <w:sz w:val="24"/>
          <w:szCs w:val="24"/>
        </w:rPr>
      </w:pPr>
      <w:r>
        <w:rPr>
          <w:rFonts w:hint="eastAsia" w:hAnsi="宋体"/>
          <w:bCs/>
          <w:sz w:val="24"/>
          <w:szCs w:val="24"/>
        </w:rPr>
        <w:t>5.1 质疑</w:t>
      </w:r>
    </w:p>
    <w:p>
      <w:pPr>
        <w:pStyle w:val="10"/>
        <w:suppressAutoHyphens/>
        <w:wordWrap w:val="0"/>
        <w:snapToGrid w:val="0"/>
        <w:spacing w:line="440" w:lineRule="exact"/>
        <w:ind w:left="2" w:firstLine="360"/>
        <w:jc w:val="left"/>
        <w:rPr>
          <w:rFonts w:hAnsi="宋体"/>
          <w:bCs/>
          <w:szCs w:val="21"/>
        </w:rPr>
      </w:pPr>
      <w:r>
        <w:rPr>
          <w:rFonts w:hint="eastAsia" w:hAnsi="宋体"/>
          <w:bCs/>
        </w:rPr>
        <w:t>5.1.1潜在供应商依法获取本项目竞争性谈判采购文件后认为竞争性谈判采购文件使自己的权益受到损害的，应当在竞争性谈判采购文件公告期限届满之日起</w:t>
      </w:r>
      <w:r>
        <w:rPr>
          <w:rFonts w:hAnsi="宋体"/>
          <w:bCs/>
        </w:rPr>
        <w:t>7个工作日</w:t>
      </w:r>
      <w:r>
        <w:rPr>
          <w:rFonts w:hint="eastAsia" w:hAnsi="宋体"/>
          <w:bCs/>
        </w:rPr>
        <w:t>内以书面形式向采购人或采购人委托的采购代理机构质疑；供应商认为采购过程使自己的权益受到损害的，应当在各采购程序环节结束之日起7个工作日内，以书面形式向采购人或采购人委托的采购代理机构质疑；供应商认为成交结果使自己的权益受到损害的，应当在成交结果公告期限届满之日起7个工作日内，以书面形式向采购人或采购人委托的采购代理机构质疑。质疑有效期结束后，采购人或采购代理机构不再受理该项目质疑。（质疑受理单位、递交质疑地点详见竞标人须知前附表）</w:t>
      </w:r>
    </w:p>
    <w:p>
      <w:pPr>
        <w:pStyle w:val="10"/>
        <w:suppressAutoHyphens/>
        <w:wordWrap w:val="0"/>
        <w:snapToGrid w:val="0"/>
        <w:spacing w:line="440" w:lineRule="exact"/>
        <w:ind w:left="2" w:firstLine="360"/>
        <w:jc w:val="left"/>
        <w:rPr>
          <w:rFonts w:hAnsi="宋体"/>
          <w:bCs/>
          <w:szCs w:val="21"/>
        </w:rPr>
      </w:pPr>
      <w:r>
        <w:rPr>
          <w:rFonts w:hint="eastAsia" w:hAnsi="宋体"/>
          <w:bCs/>
          <w:szCs w:val="21"/>
        </w:rPr>
        <w:t>5.1.2供应商质疑实行实名制，其质疑应当有具体的质疑事项及事实根据，质疑应当坚持依法依规、诚实信用原则，不得进行虚假、恶意质疑。</w:t>
      </w:r>
    </w:p>
    <w:p>
      <w:pPr>
        <w:pStyle w:val="10"/>
        <w:suppressAutoHyphens/>
        <w:wordWrap w:val="0"/>
        <w:snapToGrid w:val="0"/>
        <w:spacing w:line="440" w:lineRule="exact"/>
        <w:ind w:left="2" w:firstLine="360"/>
        <w:jc w:val="left"/>
        <w:rPr>
          <w:bCs/>
          <w:szCs w:val="21"/>
        </w:rPr>
      </w:pPr>
      <w:r>
        <w:rPr>
          <w:rFonts w:hint="eastAsia"/>
          <w:bCs/>
          <w:szCs w:val="21"/>
        </w:rPr>
        <w:t>5.1.3</w:t>
      </w:r>
      <w:r>
        <w:rPr>
          <w:bCs/>
          <w:szCs w:val="21"/>
        </w:rPr>
        <w:t>供应商提交质疑应当提交质疑函和必要的证明材料</w:t>
      </w:r>
      <w:r>
        <w:rPr>
          <w:rFonts w:hAnsi="宋体"/>
          <w:bCs/>
          <w:szCs w:val="21"/>
        </w:rPr>
        <w:t>[</w:t>
      </w:r>
      <w:r>
        <w:rPr>
          <w:rFonts w:hint="eastAsia" w:hAnsi="宋体"/>
          <w:bCs/>
          <w:szCs w:val="21"/>
        </w:rPr>
        <w:t>按第七章“质疑材料格式”提供的“质疑函（格式）”和“质疑证明材料（格式）”的要求填写</w:t>
      </w:r>
      <w:r>
        <w:rPr>
          <w:rFonts w:hAnsi="宋体"/>
          <w:bCs/>
          <w:szCs w:val="21"/>
        </w:rPr>
        <w:t>]</w:t>
      </w:r>
      <w:r>
        <w:rPr>
          <w:bCs/>
          <w:szCs w:val="21"/>
        </w:rPr>
        <w:t>，质疑函应当包括下列内容：</w:t>
      </w:r>
    </w:p>
    <w:p>
      <w:pPr>
        <w:pStyle w:val="10"/>
        <w:suppressAutoHyphens/>
        <w:wordWrap w:val="0"/>
        <w:snapToGrid w:val="0"/>
        <w:spacing w:line="440" w:lineRule="exact"/>
        <w:ind w:left="2" w:firstLine="360"/>
        <w:jc w:val="left"/>
        <w:rPr>
          <w:bCs/>
          <w:szCs w:val="21"/>
        </w:rPr>
      </w:pPr>
      <w:r>
        <w:rPr>
          <w:bCs/>
          <w:szCs w:val="21"/>
        </w:rPr>
        <w:t>（</w:t>
      </w:r>
      <w:r>
        <w:rPr>
          <w:rFonts w:hint="eastAsia"/>
          <w:bCs/>
          <w:szCs w:val="21"/>
        </w:rPr>
        <w:t>1</w:t>
      </w:r>
      <w:r>
        <w:rPr>
          <w:bCs/>
          <w:szCs w:val="21"/>
        </w:rPr>
        <w:t>）供应商的姓名或者名称、地址、邮编、联系人及联系电话；</w:t>
      </w:r>
    </w:p>
    <w:p>
      <w:pPr>
        <w:pStyle w:val="10"/>
        <w:suppressAutoHyphens/>
        <w:wordWrap w:val="0"/>
        <w:snapToGrid w:val="0"/>
        <w:spacing w:line="440" w:lineRule="exact"/>
        <w:ind w:left="2" w:firstLine="360"/>
        <w:jc w:val="left"/>
        <w:rPr>
          <w:bCs/>
          <w:szCs w:val="21"/>
        </w:rPr>
      </w:pPr>
      <w:r>
        <w:rPr>
          <w:bCs/>
          <w:szCs w:val="21"/>
        </w:rPr>
        <w:t>（</w:t>
      </w:r>
      <w:r>
        <w:rPr>
          <w:rFonts w:hint="eastAsia"/>
          <w:bCs/>
          <w:szCs w:val="21"/>
        </w:rPr>
        <w:t>2</w:t>
      </w:r>
      <w:r>
        <w:rPr>
          <w:bCs/>
          <w:szCs w:val="21"/>
        </w:rPr>
        <w:t>）质疑项目的名称、编号；</w:t>
      </w:r>
    </w:p>
    <w:p>
      <w:pPr>
        <w:pStyle w:val="10"/>
        <w:suppressAutoHyphens/>
        <w:wordWrap w:val="0"/>
        <w:snapToGrid w:val="0"/>
        <w:spacing w:line="440" w:lineRule="exact"/>
        <w:ind w:left="2" w:firstLine="360"/>
        <w:jc w:val="left"/>
        <w:rPr>
          <w:bCs/>
          <w:szCs w:val="21"/>
        </w:rPr>
      </w:pPr>
      <w:r>
        <w:rPr>
          <w:bCs/>
          <w:szCs w:val="21"/>
        </w:rPr>
        <w:t>（</w:t>
      </w:r>
      <w:r>
        <w:rPr>
          <w:rFonts w:hint="eastAsia"/>
          <w:bCs/>
          <w:szCs w:val="21"/>
        </w:rPr>
        <w:t>3</w:t>
      </w:r>
      <w:r>
        <w:rPr>
          <w:bCs/>
          <w:szCs w:val="21"/>
        </w:rPr>
        <w:t>）具体、明确的质疑事项和质疑事项相关的请求；</w:t>
      </w:r>
    </w:p>
    <w:p>
      <w:pPr>
        <w:pStyle w:val="10"/>
        <w:suppressAutoHyphens/>
        <w:wordWrap w:val="0"/>
        <w:snapToGrid w:val="0"/>
        <w:spacing w:line="440" w:lineRule="exact"/>
        <w:ind w:left="2" w:firstLine="360"/>
        <w:jc w:val="left"/>
        <w:rPr>
          <w:bCs/>
          <w:szCs w:val="21"/>
        </w:rPr>
      </w:pPr>
      <w:r>
        <w:rPr>
          <w:bCs/>
          <w:szCs w:val="21"/>
        </w:rPr>
        <w:t>（</w:t>
      </w:r>
      <w:r>
        <w:rPr>
          <w:rFonts w:hint="eastAsia"/>
          <w:bCs/>
          <w:szCs w:val="21"/>
        </w:rPr>
        <w:t>4</w:t>
      </w:r>
      <w:r>
        <w:rPr>
          <w:bCs/>
          <w:szCs w:val="21"/>
        </w:rPr>
        <w:t>）事实依据</w:t>
      </w:r>
      <w:r>
        <w:rPr>
          <w:rFonts w:hint="eastAsia" w:hAnsi="宋体"/>
          <w:bCs/>
          <w:szCs w:val="21"/>
        </w:rPr>
        <w:t>（列明权益受到损害的事实和理由）</w:t>
      </w:r>
      <w:r>
        <w:rPr>
          <w:bCs/>
          <w:szCs w:val="21"/>
        </w:rPr>
        <w:t>；</w:t>
      </w:r>
    </w:p>
    <w:p>
      <w:pPr>
        <w:pStyle w:val="10"/>
        <w:suppressAutoHyphens/>
        <w:wordWrap w:val="0"/>
        <w:snapToGrid w:val="0"/>
        <w:spacing w:line="440" w:lineRule="exact"/>
        <w:ind w:left="2" w:firstLine="360"/>
        <w:jc w:val="left"/>
        <w:rPr>
          <w:bCs/>
          <w:szCs w:val="21"/>
        </w:rPr>
      </w:pPr>
      <w:r>
        <w:rPr>
          <w:bCs/>
          <w:szCs w:val="21"/>
        </w:rPr>
        <w:t>（</w:t>
      </w:r>
      <w:r>
        <w:rPr>
          <w:rFonts w:hint="eastAsia"/>
          <w:bCs/>
          <w:szCs w:val="21"/>
        </w:rPr>
        <w:t>5</w:t>
      </w:r>
      <w:r>
        <w:rPr>
          <w:bCs/>
          <w:szCs w:val="21"/>
        </w:rPr>
        <w:t>）必要的法律依据；</w:t>
      </w:r>
    </w:p>
    <w:p>
      <w:pPr>
        <w:pStyle w:val="10"/>
        <w:suppressAutoHyphens/>
        <w:wordWrap w:val="0"/>
        <w:snapToGrid w:val="0"/>
        <w:spacing w:line="440" w:lineRule="exact"/>
        <w:ind w:left="2" w:firstLine="360"/>
        <w:jc w:val="left"/>
        <w:rPr>
          <w:bCs/>
          <w:szCs w:val="21"/>
        </w:rPr>
      </w:pPr>
      <w:r>
        <w:rPr>
          <w:bCs/>
          <w:szCs w:val="21"/>
        </w:rPr>
        <w:t>（</w:t>
      </w:r>
      <w:r>
        <w:rPr>
          <w:rFonts w:hint="eastAsia"/>
          <w:bCs/>
          <w:szCs w:val="21"/>
        </w:rPr>
        <w:t>6</w:t>
      </w:r>
      <w:r>
        <w:rPr>
          <w:bCs/>
          <w:szCs w:val="21"/>
        </w:rPr>
        <w:t>）提起质疑的日期；</w:t>
      </w:r>
    </w:p>
    <w:p>
      <w:pPr>
        <w:pStyle w:val="10"/>
        <w:suppressAutoHyphens/>
        <w:wordWrap w:val="0"/>
        <w:snapToGrid w:val="0"/>
        <w:spacing w:line="440" w:lineRule="exact"/>
        <w:ind w:left="2" w:firstLine="360"/>
        <w:jc w:val="left"/>
        <w:rPr>
          <w:bCs/>
          <w:szCs w:val="21"/>
        </w:rPr>
      </w:pPr>
      <w:r>
        <w:rPr>
          <w:bCs/>
          <w:szCs w:val="21"/>
        </w:rPr>
        <w:t>（</w:t>
      </w:r>
      <w:r>
        <w:rPr>
          <w:rFonts w:hint="eastAsia"/>
          <w:bCs/>
          <w:szCs w:val="21"/>
        </w:rPr>
        <w:t>7</w:t>
      </w:r>
      <w:r>
        <w:rPr>
          <w:bCs/>
          <w:szCs w:val="21"/>
        </w:rPr>
        <w:t>）附件材料：网上报名成功页面</w:t>
      </w:r>
      <w:r>
        <w:rPr>
          <w:rFonts w:hint="eastAsia"/>
          <w:bCs/>
          <w:szCs w:val="21"/>
        </w:rPr>
        <w:t>（如有）</w:t>
      </w:r>
      <w:r>
        <w:rPr>
          <w:bCs/>
          <w:szCs w:val="21"/>
        </w:rPr>
        <w:t>；营业执照副本内页复印件（要求证件有效并清晰反映企业法人经营范围）；近期连续三个月依法缴纳税收证明材料（复印件，原件备查）；近期连续三个月在职职工依法缴纳社会保障资金证明材料（复印件，原件备查）。</w:t>
      </w:r>
    </w:p>
    <w:p>
      <w:pPr>
        <w:pStyle w:val="10"/>
        <w:suppressAutoHyphens/>
        <w:wordWrap w:val="0"/>
        <w:snapToGrid w:val="0"/>
        <w:spacing w:line="440" w:lineRule="exact"/>
        <w:ind w:left="2" w:firstLine="360"/>
        <w:jc w:val="left"/>
        <w:rPr>
          <w:rFonts w:hAnsi="宋体"/>
        </w:rPr>
      </w:pPr>
      <w:r>
        <w:rPr>
          <w:bCs/>
          <w:szCs w:val="21"/>
        </w:rPr>
        <w:t>质疑书应当署名。供应商为自然人的，应当由本人签字；质疑供应商为法人或者其他组织的，应当由法定代表人、主要负责人签字或其授权代表签字或盖章并加盖公章。</w:t>
      </w:r>
    </w:p>
    <w:p>
      <w:pPr>
        <w:pStyle w:val="10"/>
        <w:suppressAutoHyphens/>
        <w:wordWrap w:val="0"/>
        <w:snapToGrid w:val="0"/>
        <w:spacing w:line="440" w:lineRule="exact"/>
        <w:ind w:left="678" w:leftChars="173" w:hanging="315" w:hangingChars="150"/>
        <w:rPr>
          <w:rFonts w:hAnsi="宋体"/>
          <w:bCs/>
        </w:rPr>
      </w:pPr>
      <w:r>
        <w:rPr>
          <w:rFonts w:hint="eastAsia" w:hAnsi="宋体"/>
          <w:bCs/>
        </w:rPr>
        <w:t>5.1.4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hAnsi="宋体"/>
        </w:rPr>
        <w:t>委托代理人身份证明复印件和近期三个月社保缴费证明复印件。</w:t>
      </w:r>
    </w:p>
    <w:p>
      <w:pPr>
        <w:pStyle w:val="10"/>
        <w:suppressAutoHyphens/>
        <w:wordWrap w:val="0"/>
        <w:snapToGrid w:val="0"/>
        <w:spacing w:line="440" w:lineRule="exact"/>
        <w:ind w:left="2" w:firstLine="360"/>
        <w:rPr>
          <w:rFonts w:hAnsi="宋体"/>
          <w:bCs/>
        </w:rPr>
      </w:pPr>
      <w:r>
        <w:rPr>
          <w:rFonts w:hint="eastAsia" w:hAnsi="宋体"/>
          <w:bCs/>
        </w:rPr>
        <w:t>5.1.5  质疑供应商提起质疑应当符合下列条件：</w:t>
      </w:r>
    </w:p>
    <w:p>
      <w:pPr>
        <w:pStyle w:val="10"/>
        <w:suppressAutoHyphens/>
        <w:wordWrap w:val="0"/>
        <w:snapToGrid w:val="0"/>
        <w:spacing w:line="440" w:lineRule="exact"/>
        <w:ind w:left="2" w:firstLine="360"/>
        <w:rPr>
          <w:rFonts w:hAnsi="宋体"/>
          <w:bCs/>
        </w:rPr>
      </w:pPr>
      <w:r>
        <w:rPr>
          <w:rFonts w:hint="eastAsia" w:hAnsi="宋体"/>
          <w:bCs/>
        </w:rPr>
        <w:t>（1）质疑供应商是参与所质疑</w:t>
      </w:r>
      <w:r>
        <w:rPr>
          <w:rFonts w:hint="eastAsia" w:hAnsi="宋体"/>
          <w:bCs/>
          <w:szCs w:val="21"/>
        </w:rPr>
        <w:t>项目</w:t>
      </w:r>
      <w:r>
        <w:rPr>
          <w:rFonts w:hint="eastAsia" w:hAnsi="宋体"/>
          <w:bCs/>
        </w:rPr>
        <w:t>采购活动的供应商，以联合体形式参加政府采购活动的，其质疑应当由组成联合体的所有供应商共同提出；</w:t>
      </w:r>
    </w:p>
    <w:p>
      <w:pPr>
        <w:pStyle w:val="10"/>
        <w:suppressAutoHyphens/>
        <w:wordWrap w:val="0"/>
        <w:snapToGrid w:val="0"/>
        <w:spacing w:line="440" w:lineRule="exact"/>
        <w:ind w:left="2" w:firstLine="360"/>
        <w:rPr>
          <w:rFonts w:hAnsi="宋体"/>
          <w:bCs/>
        </w:rPr>
      </w:pPr>
      <w:r>
        <w:rPr>
          <w:rFonts w:hint="eastAsia" w:hAnsi="宋体"/>
          <w:bCs/>
        </w:rPr>
        <w:t>（2）质疑函内容符合本章第5.1.3项的规定；</w:t>
      </w:r>
    </w:p>
    <w:p>
      <w:pPr>
        <w:pStyle w:val="10"/>
        <w:suppressAutoHyphens/>
        <w:wordWrap w:val="0"/>
        <w:snapToGrid w:val="0"/>
        <w:spacing w:line="440" w:lineRule="exact"/>
        <w:ind w:left="2" w:firstLine="360"/>
        <w:rPr>
          <w:rFonts w:hAnsi="宋体"/>
          <w:bCs/>
        </w:rPr>
      </w:pPr>
      <w:r>
        <w:rPr>
          <w:rFonts w:hint="eastAsia" w:hAnsi="宋体"/>
          <w:bCs/>
        </w:rPr>
        <w:t>（3）在质疑有效期限内提起质疑；</w:t>
      </w:r>
    </w:p>
    <w:p>
      <w:pPr>
        <w:pStyle w:val="10"/>
        <w:suppressAutoHyphens/>
        <w:wordWrap w:val="0"/>
        <w:snapToGrid w:val="0"/>
        <w:spacing w:line="440" w:lineRule="exact"/>
        <w:ind w:left="2" w:firstLine="360"/>
        <w:rPr>
          <w:rFonts w:hAnsi="宋体"/>
          <w:bCs/>
        </w:rPr>
      </w:pPr>
      <w:r>
        <w:rPr>
          <w:rFonts w:hint="eastAsia" w:hAnsi="宋体"/>
          <w:bCs/>
        </w:rPr>
        <w:t>（4）属于所质疑的采购人或采购人委托的采购代理机构组织的采购活动；</w:t>
      </w:r>
    </w:p>
    <w:p>
      <w:pPr>
        <w:pStyle w:val="10"/>
        <w:suppressAutoHyphens/>
        <w:wordWrap w:val="0"/>
        <w:snapToGrid w:val="0"/>
        <w:spacing w:line="440" w:lineRule="exact"/>
        <w:ind w:left="2" w:firstLine="360"/>
        <w:rPr>
          <w:rFonts w:hAnsi="宋体"/>
          <w:bCs/>
        </w:rPr>
      </w:pPr>
      <w:r>
        <w:rPr>
          <w:rFonts w:hint="eastAsia" w:hAnsi="宋体"/>
          <w:bCs/>
        </w:rPr>
        <w:t xml:space="preserve">（5）同一质疑事项未经采购人或采购人委托的采购代理机构质疑处理； </w:t>
      </w:r>
    </w:p>
    <w:p>
      <w:pPr>
        <w:pStyle w:val="10"/>
        <w:suppressAutoHyphens/>
        <w:wordWrap w:val="0"/>
        <w:snapToGrid w:val="0"/>
        <w:spacing w:line="440" w:lineRule="exact"/>
        <w:ind w:left="2" w:firstLine="360"/>
        <w:rPr>
          <w:rFonts w:hAnsi="宋体"/>
          <w:bCs/>
        </w:rPr>
      </w:pPr>
      <w:r>
        <w:rPr>
          <w:rFonts w:hint="eastAsia" w:hAnsi="宋体"/>
          <w:bCs/>
        </w:rPr>
        <w:t>（6）供应商对同一采购程序环节的质疑应当在质疑有效期内一次性提出；</w:t>
      </w:r>
    </w:p>
    <w:p>
      <w:pPr>
        <w:pStyle w:val="10"/>
        <w:suppressAutoHyphens/>
        <w:wordWrap w:val="0"/>
        <w:snapToGrid w:val="0"/>
        <w:spacing w:line="440" w:lineRule="exact"/>
        <w:ind w:left="2" w:firstLine="360"/>
        <w:rPr>
          <w:rFonts w:hAnsi="宋体"/>
          <w:bCs/>
        </w:rPr>
      </w:pPr>
      <w:r>
        <w:rPr>
          <w:rFonts w:hint="eastAsia" w:hAnsi="宋体"/>
          <w:bCs/>
        </w:rPr>
        <w:t>（7）供应商提交质疑应当提交必要的证明材料，证明材料应以合法手段取得；</w:t>
      </w:r>
    </w:p>
    <w:p>
      <w:pPr>
        <w:pStyle w:val="10"/>
        <w:suppressAutoHyphens/>
        <w:wordWrap w:val="0"/>
        <w:snapToGrid w:val="0"/>
        <w:spacing w:line="440" w:lineRule="exact"/>
        <w:ind w:left="2" w:firstLine="360"/>
        <w:rPr>
          <w:rFonts w:hAnsi="宋体"/>
          <w:bCs/>
        </w:rPr>
      </w:pPr>
      <w:r>
        <w:rPr>
          <w:rFonts w:hint="eastAsia" w:hAnsi="宋体"/>
          <w:bCs/>
        </w:rPr>
        <w:t>（8）财政部门规定的其他条件。</w:t>
      </w:r>
    </w:p>
    <w:p>
      <w:pPr>
        <w:pStyle w:val="10"/>
        <w:suppressAutoHyphens/>
        <w:wordWrap w:val="0"/>
        <w:snapToGrid w:val="0"/>
        <w:spacing w:line="440" w:lineRule="exact"/>
        <w:ind w:left="2" w:firstLine="360"/>
        <w:rPr>
          <w:rFonts w:hAnsi="宋体"/>
        </w:rPr>
      </w:pPr>
      <w:r>
        <w:rPr>
          <w:rFonts w:hint="eastAsia"/>
        </w:rPr>
        <w:t>5.1.6  采购人或采购人委托的</w:t>
      </w:r>
      <w:r>
        <w:rPr>
          <w:rFonts w:hint="eastAsia" w:hAnsi="宋体"/>
        </w:rPr>
        <w:t>采购代理机构</w:t>
      </w:r>
      <w:r>
        <w:rPr>
          <w:rFonts w:hint="eastAsia" w:hAnsi="宋体"/>
          <w:bCs/>
          <w:szCs w:val="21"/>
        </w:rPr>
        <w:t>在收到质疑</w:t>
      </w:r>
      <w:r>
        <w:rPr>
          <w:rFonts w:hAnsi="宋体"/>
          <w:bCs/>
          <w:szCs w:val="21"/>
        </w:rPr>
        <w:t>2</w:t>
      </w:r>
      <w:r>
        <w:rPr>
          <w:rFonts w:hint="eastAsia" w:hAnsi="宋体"/>
          <w:bCs/>
          <w:szCs w:val="21"/>
        </w:rPr>
        <w:t>个工作日内对质疑进行审查。对不符合质疑条件的质疑，书面告知质疑供应商不予受理，并说明理由；对符合质疑条件的质疑，自收到质疑材料之日起即为受理，</w:t>
      </w:r>
      <w:r>
        <w:rPr>
          <w:rFonts w:hint="eastAsia"/>
        </w:rPr>
        <w:t>自受理质疑之日起七个工作日内，对质疑事项作出答复，并以书面形式通知质疑供应商及其他有关供应商。</w:t>
      </w:r>
    </w:p>
    <w:p>
      <w:pPr>
        <w:pStyle w:val="10"/>
        <w:spacing w:line="440" w:lineRule="exact"/>
        <w:ind w:left="210" w:leftChars="100" w:firstLine="210" w:firstLineChars="100"/>
        <w:jc w:val="left"/>
        <w:rPr>
          <w:rFonts w:hAnsi="宋体"/>
          <w:bCs/>
          <w:szCs w:val="21"/>
        </w:rPr>
      </w:pPr>
      <w:r>
        <w:rPr>
          <w:rFonts w:hAnsi="宋体"/>
          <w:bCs/>
          <w:szCs w:val="21"/>
        </w:rPr>
        <w:t>5.1.7</w:t>
      </w:r>
      <w:r>
        <w:rPr>
          <w:rFonts w:hint="eastAsia" w:hAnsi="宋体"/>
          <w:bCs/>
          <w:szCs w:val="21"/>
        </w:rPr>
        <w:t>质疑事项可能影响中标、成交结果的，采购人应当暂停签订合同，已经签订合同的，应当中止履行合同。</w:t>
      </w:r>
    </w:p>
    <w:p>
      <w:pPr>
        <w:pStyle w:val="10"/>
        <w:spacing w:line="440" w:lineRule="exact"/>
        <w:jc w:val="left"/>
        <w:rPr>
          <w:rFonts w:hAnsi="宋体"/>
          <w:bCs/>
          <w:sz w:val="24"/>
          <w:szCs w:val="24"/>
        </w:rPr>
      </w:pPr>
      <w:r>
        <w:rPr>
          <w:rFonts w:hint="eastAsia" w:hAnsi="宋体"/>
          <w:bCs/>
          <w:sz w:val="24"/>
          <w:szCs w:val="24"/>
        </w:rPr>
        <w:t>5.2 投诉</w:t>
      </w:r>
    </w:p>
    <w:p>
      <w:pPr>
        <w:pStyle w:val="10"/>
        <w:spacing w:line="440" w:lineRule="exact"/>
        <w:ind w:left="2" w:leftChars="1" w:firstLine="420" w:firstLineChars="200"/>
        <w:jc w:val="left"/>
        <w:rPr>
          <w:rFonts w:hAnsi="宋体"/>
          <w:bCs/>
        </w:rPr>
      </w:pPr>
      <w:r>
        <w:rPr>
          <w:rFonts w:hint="eastAsia" w:hAnsi="宋体"/>
          <w:bCs/>
        </w:rPr>
        <w:t>5.2.1  供应商认为采购文件、采购过程、中标和成交结果使自己的合法权益受到损害的，应当首先依法向采购人或采购人委托的</w:t>
      </w:r>
      <w:r>
        <w:rPr>
          <w:rFonts w:hint="eastAsia" w:hAnsi="宋体"/>
        </w:rPr>
        <w:t>采购代理机构</w:t>
      </w:r>
      <w:r>
        <w:rPr>
          <w:rFonts w:hint="eastAsia" w:hAnsi="宋体"/>
          <w:bCs/>
        </w:rPr>
        <w:t>提出质疑。对采购人、</w:t>
      </w:r>
      <w:r>
        <w:rPr>
          <w:rFonts w:hint="eastAsia" w:hAnsi="宋体"/>
        </w:rPr>
        <w:t>采购代理机构</w:t>
      </w:r>
      <w:r>
        <w:rPr>
          <w:rFonts w:hint="eastAsia" w:hAnsi="宋体"/>
          <w:bCs/>
        </w:rPr>
        <w:t>的答复不满意，或者采购人、</w:t>
      </w:r>
      <w:r>
        <w:rPr>
          <w:rFonts w:hint="eastAsia" w:hAnsi="宋体"/>
        </w:rPr>
        <w:t>采购代理机构</w:t>
      </w:r>
      <w:r>
        <w:rPr>
          <w:rFonts w:hint="eastAsia" w:hAnsi="宋体"/>
          <w:bCs/>
        </w:rPr>
        <w:t>未在规定期限内做出答复的，供应商可以在答复期满后十五个工作日内向南宁市政府采购监督管理部门提起投诉。</w:t>
      </w:r>
    </w:p>
    <w:p>
      <w:pPr>
        <w:pStyle w:val="10"/>
        <w:spacing w:line="440" w:lineRule="exact"/>
        <w:ind w:left="2" w:leftChars="1" w:firstLine="420" w:firstLineChars="200"/>
        <w:jc w:val="left"/>
        <w:rPr>
          <w:rFonts w:hAnsi="宋体"/>
          <w:bCs/>
        </w:rPr>
      </w:pPr>
      <w:r>
        <w:rPr>
          <w:rFonts w:hint="eastAsia"/>
        </w:rPr>
        <w:t>5.2.2  投诉人投诉时，应当提交投诉书，并按照被投诉采购人、</w:t>
      </w:r>
      <w:r>
        <w:rPr>
          <w:rFonts w:hint="eastAsia" w:hAnsi="宋体"/>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pPr>
        <w:pStyle w:val="10"/>
        <w:spacing w:line="440" w:lineRule="exact"/>
        <w:ind w:left="2" w:firstLine="417" w:firstLineChars="199"/>
        <w:jc w:val="left"/>
      </w:pPr>
      <w:r>
        <w:rPr>
          <w:rFonts w:hint="eastAsia" w:hAnsi="宋体"/>
        </w:rPr>
        <w:t xml:space="preserve">（1）投诉人和被投诉人的名称、地址、电话等； </w:t>
      </w:r>
    </w:p>
    <w:p>
      <w:pPr>
        <w:pStyle w:val="10"/>
        <w:spacing w:line="440" w:lineRule="exact"/>
        <w:ind w:left="2" w:firstLine="417" w:firstLineChars="199"/>
        <w:jc w:val="left"/>
      </w:pPr>
      <w:r>
        <w:rPr>
          <w:rFonts w:hint="eastAsia" w:hAnsi="宋体"/>
        </w:rPr>
        <w:t>（2）具体的投诉事项及事实依据；</w:t>
      </w:r>
    </w:p>
    <w:p>
      <w:pPr>
        <w:pStyle w:val="10"/>
        <w:spacing w:line="440" w:lineRule="exact"/>
        <w:ind w:left="2" w:firstLine="417" w:firstLineChars="199"/>
        <w:jc w:val="left"/>
      </w:pPr>
      <w:r>
        <w:rPr>
          <w:rFonts w:hint="eastAsia" w:hAnsi="宋体"/>
        </w:rPr>
        <w:t xml:space="preserve">（3）质疑和质疑答复情况及相关证明材料； </w:t>
      </w:r>
    </w:p>
    <w:p>
      <w:pPr>
        <w:pStyle w:val="10"/>
        <w:tabs>
          <w:tab w:val="right" w:pos="9638"/>
        </w:tabs>
        <w:spacing w:line="440" w:lineRule="exact"/>
        <w:ind w:left="2" w:firstLine="417" w:firstLineChars="199"/>
        <w:jc w:val="left"/>
      </w:pPr>
      <w:r>
        <w:rPr>
          <w:rFonts w:hint="eastAsia" w:hAnsi="宋体"/>
        </w:rPr>
        <w:t>（4）提起投诉的日期。</w:t>
      </w:r>
      <w:r>
        <w:rPr>
          <w:rFonts w:hint="eastAsia" w:hAnsi="宋体"/>
        </w:rPr>
        <w:tab/>
      </w:r>
    </w:p>
    <w:p>
      <w:pPr>
        <w:pStyle w:val="10"/>
        <w:spacing w:line="440" w:lineRule="exact"/>
        <w:ind w:firstLine="420" w:firstLineChars="200"/>
        <w:rPr>
          <w:rFonts w:hAnsi="宋体"/>
        </w:rPr>
      </w:pPr>
      <w:r>
        <w:rPr>
          <w:rFonts w:hint="eastAsia" w:hAnsi="宋体"/>
        </w:rPr>
        <w:t>投诉书应当署名。投诉人为法人或者其他组织的，应当由法定代表人或者主要负责人签字并加盖公章。</w:t>
      </w:r>
    </w:p>
    <w:p>
      <w:pPr>
        <w:pStyle w:val="10"/>
        <w:spacing w:line="440" w:lineRule="exact"/>
        <w:ind w:firstLine="420" w:firstLineChars="200"/>
        <w:rPr>
          <w:rFonts w:hAnsi="宋体"/>
        </w:rPr>
      </w:pPr>
      <w:r>
        <w:rPr>
          <w:rFonts w:hint="eastAsia"/>
        </w:rPr>
        <w:t>5.2.3  投诉人可以委托代理人办理投诉事务。代理人办理投诉事务时，除提交投诉书外，还应当提交投诉人的授权委托书，授权委托书应当载明委托代理的具体权限和事项。</w:t>
      </w:r>
    </w:p>
    <w:p>
      <w:pPr>
        <w:pStyle w:val="10"/>
        <w:spacing w:line="440" w:lineRule="exact"/>
        <w:ind w:firstLine="420" w:firstLineChars="200"/>
        <w:rPr>
          <w:rFonts w:hAnsi="宋体"/>
        </w:rPr>
      </w:pPr>
      <w:r>
        <w:rPr>
          <w:rFonts w:hint="eastAsia"/>
        </w:rPr>
        <w:t>5.2.4  投诉人提起投诉应当符合下列条件：</w:t>
      </w:r>
    </w:p>
    <w:p>
      <w:pPr>
        <w:spacing w:line="440" w:lineRule="exact"/>
        <w:ind w:firstLine="420"/>
        <w:rPr>
          <w:rFonts w:ascii="宋体" w:hAnsi="宋体"/>
        </w:rPr>
      </w:pPr>
      <w:r>
        <w:rPr>
          <w:rFonts w:hint="eastAsia" w:ascii="宋体" w:hAnsi="宋体"/>
        </w:rPr>
        <w:t>（1）投诉人是参与所投诉政府采购活动的供应商；</w:t>
      </w:r>
    </w:p>
    <w:p>
      <w:pPr>
        <w:spacing w:line="440" w:lineRule="exact"/>
        <w:ind w:firstLine="420"/>
        <w:rPr>
          <w:rFonts w:ascii="宋体" w:hAnsi="宋体"/>
        </w:rPr>
      </w:pPr>
      <w:r>
        <w:rPr>
          <w:rFonts w:hint="eastAsia" w:ascii="宋体" w:hAnsi="宋体"/>
        </w:rPr>
        <w:t>（2）提起投诉前已依法进行质疑；</w:t>
      </w:r>
    </w:p>
    <w:p>
      <w:pPr>
        <w:spacing w:line="440" w:lineRule="exact"/>
        <w:ind w:firstLine="420"/>
        <w:rPr>
          <w:rFonts w:ascii="宋体" w:hAnsi="宋体"/>
        </w:rPr>
      </w:pPr>
      <w:r>
        <w:rPr>
          <w:rFonts w:hint="eastAsia" w:ascii="宋体" w:hAnsi="宋体"/>
        </w:rPr>
        <w:t>（3）投诉书内容符合本章第5.2.2项的规定；</w:t>
      </w:r>
    </w:p>
    <w:p>
      <w:pPr>
        <w:spacing w:line="440" w:lineRule="exact"/>
        <w:ind w:firstLine="420"/>
        <w:rPr>
          <w:rFonts w:ascii="宋体" w:hAnsi="宋体"/>
        </w:rPr>
      </w:pPr>
      <w:r>
        <w:rPr>
          <w:rFonts w:hint="eastAsia" w:ascii="宋体" w:hAnsi="宋体"/>
        </w:rPr>
        <w:t>（4）在投诉有效期限内提起投诉；</w:t>
      </w:r>
    </w:p>
    <w:p>
      <w:pPr>
        <w:spacing w:line="440" w:lineRule="exact"/>
        <w:ind w:firstLine="420"/>
        <w:rPr>
          <w:rFonts w:ascii="宋体" w:hAnsi="宋体"/>
        </w:rPr>
      </w:pPr>
      <w:r>
        <w:rPr>
          <w:rFonts w:hint="eastAsia" w:ascii="宋体" w:hAnsi="宋体"/>
        </w:rPr>
        <w:t>（5）属于南宁市政府采购监督管理部门管辖；</w:t>
      </w:r>
    </w:p>
    <w:p>
      <w:pPr>
        <w:spacing w:line="440" w:lineRule="exact"/>
        <w:ind w:firstLine="420"/>
        <w:rPr>
          <w:rFonts w:ascii="宋体" w:hAnsi="宋体"/>
        </w:rPr>
      </w:pPr>
      <w:r>
        <w:rPr>
          <w:rFonts w:hint="eastAsia" w:ascii="宋体" w:hAnsi="宋体"/>
        </w:rPr>
        <w:t>（6）同一投诉事项未经</w:t>
      </w:r>
      <w:r>
        <w:rPr>
          <w:rFonts w:hint="eastAsia" w:ascii="宋体" w:hAnsi="宋体"/>
          <w:bCs/>
        </w:rPr>
        <w:t>南宁市政府采购监督管理部门</w:t>
      </w:r>
      <w:r>
        <w:rPr>
          <w:rFonts w:hint="eastAsia" w:ascii="宋体" w:hAnsi="宋体"/>
        </w:rPr>
        <w:t>投诉处理；</w:t>
      </w:r>
    </w:p>
    <w:p>
      <w:pPr>
        <w:spacing w:line="440" w:lineRule="exact"/>
        <w:ind w:firstLine="420"/>
        <w:rPr>
          <w:rFonts w:ascii="宋体" w:hAnsi="Times New Roman"/>
        </w:rPr>
      </w:pPr>
      <w:r>
        <w:rPr>
          <w:rFonts w:hint="eastAsia" w:ascii="宋体"/>
        </w:rPr>
        <w:t>（7）国务院财政部门规定的其他条件。</w:t>
      </w:r>
    </w:p>
    <w:p>
      <w:pPr>
        <w:spacing w:line="440" w:lineRule="exact"/>
        <w:ind w:firstLine="420" w:firstLineChars="200"/>
        <w:rPr>
          <w:rFonts w:ascii="宋体"/>
        </w:rPr>
      </w:pPr>
      <w:r>
        <w:rPr>
          <w:rFonts w:hint="eastAsia" w:ascii="宋体"/>
        </w:rPr>
        <w:t>5.2.5  南宁市政府采购监督管理部门</w:t>
      </w:r>
      <w:r>
        <w:rPr>
          <w:rFonts w:hint="eastAsia"/>
        </w:rPr>
        <w:t>自受理投诉之日起三十个工作日内，对投诉事项作出处理决定，并以书面形式通知投诉人、被投诉人及其他与投诉处理结果有利害关系的政府采购当</w:t>
      </w:r>
      <w:r>
        <w:rPr>
          <w:rFonts w:hint="eastAsia" w:ascii="宋体"/>
        </w:rPr>
        <w:t>事人。</w:t>
      </w:r>
    </w:p>
    <w:p>
      <w:pPr>
        <w:spacing w:line="440" w:lineRule="exact"/>
        <w:ind w:firstLine="420" w:firstLineChars="200"/>
        <w:rPr>
          <w:rFonts w:ascii="宋体"/>
        </w:rPr>
      </w:pPr>
      <w:r>
        <w:rPr>
          <w:rFonts w:hint="eastAsia" w:ascii="宋体"/>
        </w:rPr>
        <w:t>5.2.6  南宁市政府采购监督管理部门在处理投诉事项期间，可以视具体情况暂停采购活动。</w:t>
      </w:r>
    </w:p>
    <w:p>
      <w:pPr>
        <w:pStyle w:val="10"/>
        <w:spacing w:line="440" w:lineRule="exact"/>
        <w:rPr>
          <w:rFonts w:hAnsi="宋体"/>
          <w:bCs/>
        </w:rPr>
      </w:pPr>
    </w:p>
    <w:p>
      <w:pPr>
        <w:pStyle w:val="10"/>
        <w:jc w:val="center"/>
        <w:outlineLvl w:val="1"/>
        <w:rPr>
          <w:rFonts w:ascii="Times New Roman" w:hAnsi="Times New Roman"/>
          <w:b/>
          <w:sz w:val="30"/>
          <w:szCs w:val="30"/>
        </w:rPr>
      </w:pPr>
      <w:bookmarkStart w:id="56" w:name="_Toc772564"/>
      <w:r>
        <w:rPr>
          <w:rFonts w:hint="eastAsia" w:ascii="Times New Roman" w:hAnsi="Times New Roman"/>
          <w:b/>
          <w:sz w:val="30"/>
          <w:szCs w:val="30"/>
        </w:rPr>
        <w:t>二</w:t>
      </w:r>
      <w:r>
        <w:rPr>
          <w:rFonts w:ascii="Times New Roman" w:hAnsi="Times New Roman"/>
          <w:b/>
          <w:sz w:val="30"/>
          <w:szCs w:val="30"/>
        </w:rPr>
        <w:t xml:space="preserve">    </w:t>
      </w:r>
      <w:r>
        <w:rPr>
          <w:rFonts w:hint="eastAsia" w:ascii="Times New Roman" w:hAnsi="Times New Roman"/>
          <w:b/>
          <w:sz w:val="30"/>
          <w:szCs w:val="30"/>
        </w:rPr>
        <w:t>竞争性谈判采购文件</w:t>
      </w:r>
      <w:bookmarkEnd w:id="56"/>
    </w:p>
    <w:p>
      <w:pPr>
        <w:pStyle w:val="10"/>
        <w:spacing w:line="440" w:lineRule="exact"/>
        <w:rPr>
          <w:rFonts w:hAnsi="宋体"/>
          <w:bCs/>
        </w:rPr>
      </w:pPr>
      <w:r>
        <w:rPr>
          <w:rFonts w:hint="eastAsia" w:hAnsi="宋体"/>
          <w:bCs/>
          <w:sz w:val="24"/>
          <w:szCs w:val="24"/>
        </w:rPr>
        <w:t>6. 竞争性谈判采购文件的组成</w:t>
      </w:r>
    </w:p>
    <w:p>
      <w:pPr>
        <w:pStyle w:val="10"/>
        <w:spacing w:line="440" w:lineRule="exact"/>
        <w:ind w:firstLine="420" w:firstLineChars="200"/>
        <w:rPr>
          <w:rFonts w:hAnsi="宋体"/>
        </w:rPr>
      </w:pPr>
      <w:r>
        <w:rPr>
          <w:rFonts w:hint="eastAsia" w:hAnsi="宋体"/>
        </w:rPr>
        <w:t>6.1  本竞争性谈判采购文件包括竞争性谈判公告及六个章节，各章的内容如下：</w:t>
      </w:r>
    </w:p>
    <w:p>
      <w:pPr>
        <w:pStyle w:val="10"/>
        <w:spacing w:line="440" w:lineRule="exact"/>
        <w:ind w:firstLine="420" w:firstLineChars="200"/>
        <w:rPr>
          <w:rFonts w:hAnsi="宋体"/>
        </w:rPr>
      </w:pPr>
      <w:r>
        <w:rPr>
          <w:rFonts w:hint="eastAsia" w:hAnsi="宋体"/>
        </w:rPr>
        <w:t>竞争性谈判公告</w:t>
      </w:r>
    </w:p>
    <w:p>
      <w:pPr>
        <w:pStyle w:val="10"/>
        <w:spacing w:line="440" w:lineRule="exact"/>
        <w:ind w:firstLine="420" w:firstLineChars="200"/>
        <w:rPr>
          <w:rFonts w:hAnsi="宋体"/>
        </w:rPr>
      </w:pPr>
      <w:r>
        <w:rPr>
          <w:rFonts w:hint="eastAsia" w:hAnsi="宋体"/>
        </w:rPr>
        <w:t>第一章  货物需求一览表</w:t>
      </w:r>
    </w:p>
    <w:p>
      <w:pPr>
        <w:pStyle w:val="10"/>
        <w:spacing w:line="440" w:lineRule="exact"/>
        <w:ind w:firstLine="420" w:firstLineChars="200"/>
        <w:rPr>
          <w:rFonts w:hAnsi="宋体"/>
        </w:rPr>
      </w:pPr>
      <w:r>
        <w:rPr>
          <w:rFonts w:hint="eastAsia" w:hAnsi="宋体"/>
        </w:rPr>
        <w:t>第二章  评审方法</w:t>
      </w:r>
    </w:p>
    <w:p>
      <w:pPr>
        <w:pStyle w:val="10"/>
        <w:spacing w:line="440" w:lineRule="exact"/>
        <w:ind w:firstLine="420" w:firstLineChars="200"/>
        <w:rPr>
          <w:rFonts w:hAnsi="宋体"/>
        </w:rPr>
      </w:pPr>
      <w:r>
        <w:rPr>
          <w:rFonts w:hint="eastAsia" w:hAnsi="宋体"/>
        </w:rPr>
        <w:t>第三章  竞标人须知</w:t>
      </w:r>
    </w:p>
    <w:p>
      <w:pPr>
        <w:pStyle w:val="10"/>
        <w:spacing w:line="440" w:lineRule="exact"/>
        <w:ind w:firstLine="420" w:firstLineChars="200"/>
        <w:rPr>
          <w:rFonts w:hAnsi="宋体"/>
        </w:rPr>
      </w:pPr>
      <w:r>
        <w:rPr>
          <w:rFonts w:hint="eastAsia" w:hAnsi="宋体"/>
        </w:rPr>
        <w:t>第四章  竞标文件格式</w:t>
      </w:r>
    </w:p>
    <w:p>
      <w:pPr>
        <w:pStyle w:val="10"/>
        <w:spacing w:line="440" w:lineRule="exact"/>
        <w:ind w:firstLine="420" w:firstLineChars="200"/>
        <w:rPr>
          <w:rFonts w:hAnsi="宋体"/>
        </w:rPr>
      </w:pPr>
      <w:r>
        <w:rPr>
          <w:rFonts w:hint="eastAsia" w:hAnsi="宋体"/>
        </w:rPr>
        <w:t>第五章  合同条款及格式</w:t>
      </w:r>
    </w:p>
    <w:p>
      <w:pPr>
        <w:pStyle w:val="10"/>
        <w:spacing w:line="440" w:lineRule="exact"/>
        <w:ind w:firstLine="420" w:firstLineChars="200"/>
        <w:rPr>
          <w:rFonts w:hAnsi="宋体"/>
        </w:rPr>
      </w:pPr>
      <w:r>
        <w:rPr>
          <w:rFonts w:hint="eastAsia" w:hAnsi="宋体"/>
        </w:rPr>
        <w:t>第六章  质疑材料格式</w:t>
      </w:r>
    </w:p>
    <w:p>
      <w:pPr>
        <w:pStyle w:val="10"/>
        <w:spacing w:line="440" w:lineRule="exact"/>
        <w:ind w:firstLine="420" w:firstLineChars="200"/>
        <w:rPr>
          <w:rFonts w:hAnsi="宋体"/>
        </w:rPr>
      </w:pPr>
      <w:r>
        <w:rPr>
          <w:rFonts w:hint="eastAsia" w:hAnsi="宋体"/>
        </w:rPr>
        <w:t>6.2  根据本章第7.1项的规定对竞争性谈判采购文件所做的澄清、修改，构成竞争性谈判采购文件的组成部分。当竞争性谈判采购文件与竞争性谈判采购文件的澄清和修改就同一内容的表述不一致时，以最后发出的书面文件为准。</w:t>
      </w:r>
    </w:p>
    <w:p>
      <w:pPr>
        <w:pStyle w:val="10"/>
        <w:spacing w:line="440" w:lineRule="exact"/>
        <w:rPr>
          <w:rFonts w:hAnsi="宋体"/>
          <w:bCs/>
          <w:sz w:val="24"/>
          <w:szCs w:val="24"/>
        </w:rPr>
      </w:pPr>
    </w:p>
    <w:p>
      <w:pPr>
        <w:pStyle w:val="10"/>
        <w:spacing w:line="440" w:lineRule="exact"/>
        <w:rPr>
          <w:rFonts w:hAnsi="宋体"/>
          <w:bCs/>
          <w:sz w:val="24"/>
          <w:szCs w:val="24"/>
        </w:rPr>
      </w:pPr>
      <w:r>
        <w:rPr>
          <w:rFonts w:hint="eastAsia" w:hAnsi="宋体"/>
          <w:bCs/>
          <w:sz w:val="24"/>
          <w:szCs w:val="24"/>
        </w:rPr>
        <w:t>7. 竞争性谈判采购文件的澄清和修改</w:t>
      </w:r>
    </w:p>
    <w:p>
      <w:pPr>
        <w:pStyle w:val="10"/>
        <w:spacing w:line="440" w:lineRule="exact"/>
        <w:ind w:left="2" w:leftChars="1" w:firstLine="420" w:firstLineChars="200"/>
      </w:pPr>
      <w:r>
        <w:rPr>
          <w:rFonts w:hAnsi="宋体"/>
        </w:rPr>
        <w:t xml:space="preserve">7.1  </w:t>
      </w:r>
      <w:r>
        <w:rPr>
          <w:rFonts w:hint="eastAsia" w:hAnsi="宋体"/>
        </w:rPr>
        <w:t>采购人或采购代理机构可以对已发出的竞争性谈判采购文件进行必要澄清或修改，澄</w:t>
      </w:r>
      <w:r>
        <w:rPr>
          <w:rFonts w:hint="eastAsia" w:ascii="Arial" w:hAnsi="Arial" w:cs="Arial"/>
          <w:szCs w:val="21"/>
        </w:rPr>
        <w:t>清或者修改的内容可能影响响应文件编制的，采购人、采购代理机构应当在提交首次响应文件截止之日</w:t>
      </w:r>
      <w:r>
        <w:rPr>
          <w:rFonts w:ascii="Arial" w:hAnsi="Arial" w:cs="Arial"/>
          <w:szCs w:val="21"/>
        </w:rPr>
        <w:t>3</w:t>
      </w:r>
      <w:r>
        <w:rPr>
          <w:rFonts w:hint="eastAsia" w:ascii="Arial" w:hAnsi="Arial" w:cs="Arial"/>
          <w:szCs w:val="21"/>
        </w:rPr>
        <w:t>个工作日前，以书面形式通知（在</w:t>
      </w:r>
      <w:r>
        <w:rPr>
          <w:rFonts w:hint="eastAsia" w:cs="宋体"/>
          <w:kern w:val="0"/>
          <w:szCs w:val="21"/>
        </w:rPr>
        <w:t>本章第</w:t>
      </w:r>
      <w:r>
        <w:rPr>
          <w:rFonts w:cs="宋体"/>
          <w:kern w:val="0"/>
          <w:szCs w:val="21"/>
        </w:rPr>
        <w:t>2</w:t>
      </w:r>
      <w:r>
        <w:rPr>
          <w:rFonts w:hint="eastAsia" w:cs="宋体"/>
          <w:kern w:val="0"/>
          <w:szCs w:val="21"/>
        </w:rPr>
        <w:t>条规定的政府采购信息发布媒体上</w:t>
      </w:r>
      <w:r>
        <w:rPr>
          <w:rFonts w:hint="eastAsia"/>
        </w:rPr>
        <w:t>发布更正公告)</w:t>
      </w:r>
      <w:r>
        <w:rPr>
          <w:rFonts w:hint="eastAsia" w:ascii="Arial" w:hAnsi="Arial" w:cs="Arial"/>
          <w:szCs w:val="21"/>
        </w:rPr>
        <w:t>所有接收</w:t>
      </w:r>
      <w:r>
        <w:rPr>
          <w:rFonts w:hint="eastAsia"/>
        </w:rPr>
        <w:t>竞争性</w:t>
      </w:r>
      <w:r>
        <w:rPr>
          <w:rFonts w:hint="eastAsia" w:ascii="Arial" w:hAnsi="Arial" w:cs="Arial"/>
          <w:szCs w:val="21"/>
        </w:rPr>
        <w:t>谈判文件的潜在供应商，不足</w:t>
      </w:r>
      <w:r>
        <w:rPr>
          <w:rFonts w:ascii="Arial" w:hAnsi="Arial" w:cs="Arial"/>
          <w:szCs w:val="21"/>
        </w:rPr>
        <w:t>3</w:t>
      </w:r>
      <w:r>
        <w:rPr>
          <w:rFonts w:hint="eastAsia" w:ascii="Arial" w:hAnsi="Arial" w:cs="Arial"/>
          <w:szCs w:val="21"/>
        </w:rPr>
        <w:t>个工作日的，应当顺延提交首次响应文件截止之日。</w:t>
      </w:r>
    </w:p>
    <w:p>
      <w:pPr>
        <w:pStyle w:val="10"/>
        <w:spacing w:line="440" w:lineRule="exact"/>
        <w:ind w:left="2" w:leftChars="1" w:firstLine="420" w:firstLineChars="200"/>
      </w:pPr>
      <w:r>
        <w:rPr>
          <w:rFonts w:hint="eastAsia" w:hAnsi="宋体"/>
        </w:rPr>
        <w:t xml:space="preserve">7.2  </w:t>
      </w:r>
      <w:r>
        <w:rPr>
          <w:rFonts w:hint="eastAsia"/>
        </w:rPr>
        <w:t>采购人和采购代理机构可以视采购具体情况，变更递交竞标文件截止时间，但应当在递交竞标文件截止之日前，将变更时间以书面形式通知</w:t>
      </w:r>
      <w:r>
        <w:rPr>
          <w:rFonts w:hint="eastAsia" w:ascii="Arial" w:hAnsi="Arial" w:cs="Arial"/>
          <w:szCs w:val="21"/>
        </w:rPr>
        <w:t>（在</w:t>
      </w:r>
      <w:r>
        <w:rPr>
          <w:rFonts w:hint="eastAsia" w:cs="宋体"/>
          <w:kern w:val="0"/>
          <w:szCs w:val="21"/>
        </w:rPr>
        <w:t>本章第</w:t>
      </w:r>
      <w:r>
        <w:rPr>
          <w:rFonts w:cs="宋体"/>
          <w:kern w:val="0"/>
          <w:szCs w:val="21"/>
        </w:rPr>
        <w:t>2</w:t>
      </w:r>
      <w:r>
        <w:rPr>
          <w:rFonts w:hint="eastAsia" w:cs="宋体"/>
          <w:kern w:val="0"/>
          <w:szCs w:val="21"/>
        </w:rPr>
        <w:t>条规定的政府采购信息发布媒体上</w:t>
      </w:r>
      <w:r>
        <w:rPr>
          <w:rFonts w:hint="eastAsia"/>
        </w:rPr>
        <w:t>发布更正公告)所有</w:t>
      </w:r>
      <w:r>
        <w:rPr>
          <w:rFonts w:hint="eastAsia" w:ascii="Arial" w:hAnsi="Arial" w:cs="Arial"/>
          <w:szCs w:val="21"/>
        </w:rPr>
        <w:t>接收</w:t>
      </w:r>
      <w:r>
        <w:rPr>
          <w:rFonts w:hint="eastAsia"/>
        </w:rPr>
        <w:t>竞争性谈判采购文件</w:t>
      </w:r>
      <w:r>
        <w:rPr>
          <w:rFonts w:hint="eastAsia" w:ascii="Arial" w:hAnsi="Arial" w:cs="Arial"/>
          <w:szCs w:val="21"/>
        </w:rPr>
        <w:t>潜在供应商</w:t>
      </w:r>
      <w:r>
        <w:rPr>
          <w:rFonts w:hint="eastAsia"/>
        </w:rPr>
        <w:t>。</w:t>
      </w:r>
    </w:p>
    <w:p>
      <w:pPr>
        <w:pStyle w:val="10"/>
        <w:spacing w:line="440" w:lineRule="exact"/>
        <w:ind w:left="2" w:firstLine="360"/>
        <w:rPr>
          <w:rFonts w:hAnsi="宋体"/>
          <w:b/>
          <w:bCs/>
        </w:rPr>
      </w:pPr>
    </w:p>
    <w:p>
      <w:pPr>
        <w:pStyle w:val="10"/>
        <w:jc w:val="center"/>
        <w:outlineLvl w:val="1"/>
        <w:rPr>
          <w:rFonts w:ascii="Times New Roman" w:hAnsi="Times New Roman"/>
          <w:b/>
          <w:sz w:val="30"/>
          <w:szCs w:val="30"/>
        </w:rPr>
      </w:pPr>
      <w:bookmarkStart w:id="57" w:name="_Toc772565"/>
      <w:r>
        <w:rPr>
          <w:rFonts w:hint="eastAsia" w:ascii="Times New Roman" w:hAnsi="Times New Roman"/>
          <w:b/>
          <w:sz w:val="30"/>
          <w:szCs w:val="30"/>
        </w:rPr>
        <w:t>三</w:t>
      </w:r>
      <w:r>
        <w:rPr>
          <w:rFonts w:ascii="Times New Roman" w:hAnsi="Times New Roman"/>
          <w:b/>
          <w:sz w:val="30"/>
          <w:szCs w:val="30"/>
        </w:rPr>
        <w:t xml:space="preserve">    </w:t>
      </w:r>
      <w:r>
        <w:rPr>
          <w:rFonts w:hint="eastAsia" w:ascii="Times New Roman" w:hAnsi="Times New Roman"/>
          <w:b/>
          <w:sz w:val="30"/>
          <w:szCs w:val="30"/>
        </w:rPr>
        <w:t>竞标文件</w:t>
      </w:r>
      <w:bookmarkEnd w:id="57"/>
    </w:p>
    <w:p>
      <w:pPr>
        <w:pStyle w:val="10"/>
        <w:spacing w:line="440" w:lineRule="exact"/>
        <w:rPr>
          <w:rFonts w:hAnsi="宋体"/>
          <w:bCs/>
          <w:sz w:val="24"/>
          <w:szCs w:val="24"/>
        </w:rPr>
      </w:pPr>
      <w:r>
        <w:rPr>
          <w:rFonts w:hint="eastAsia" w:hAnsi="宋体"/>
          <w:bCs/>
          <w:sz w:val="24"/>
          <w:szCs w:val="24"/>
        </w:rPr>
        <w:t>8. 竞标文件的编制</w:t>
      </w:r>
    </w:p>
    <w:p>
      <w:pPr>
        <w:pStyle w:val="10"/>
        <w:spacing w:line="440" w:lineRule="exact"/>
        <w:ind w:left="2" w:leftChars="1" w:firstLine="420" w:firstLineChars="200"/>
        <w:rPr>
          <w:rFonts w:hAnsi="宋体"/>
        </w:rPr>
      </w:pPr>
      <w:r>
        <w:rPr>
          <w:rFonts w:hint="eastAsia" w:hAnsi="宋体"/>
        </w:rPr>
        <w:t>8.1  竞标人应仔细阅读竞争性谈判采购文件，在充分了解采购的内容、技术参数要求和商务条款以及实质性要求和条件后，编写竞标文件。</w:t>
      </w:r>
    </w:p>
    <w:p>
      <w:pPr>
        <w:pStyle w:val="10"/>
        <w:spacing w:line="440" w:lineRule="exact"/>
        <w:ind w:left="2" w:leftChars="1" w:firstLine="420" w:firstLineChars="200"/>
        <w:rPr>
          <w:rFonts w:hAnsi="宋体"/>
        </w:rPr>
      </w:pPr>
      <w:r>
        <w:rPr>
          <w:rFonts w:hint="eastAsia" w:hAnsi="宋体"/>
        </w:rPr>
        <w:t>8.2  对竞争性谈判采购文件的实质性要求和条件作出响应是指竞标人必须对竞争性谈判采购文件中标注为实质性要求和条件的技术参数要求、商务条款及其它内容</w:t>
      </w:r>
      <w:r>
        <w:rPr>
          <w:rFonts w:hint="eastAsia"/>
          <w:b/>
        </w:rPr>
        <w:t>作出满足或者优于原要求和条件的承诺</w:t>
      </w:r>
      <w:r>
        <w:rPr>
          <w:rFonts w:hint="eastAsia"/>
        </w:rPr>
        <w:t>。</w:t>
      </w:r>
    </w:p>
    <w:p>
      <w:pPr>
        <w:pStyle w:val="10"/>
        <w:spacing w:line="440" w:lineRule="exact"/>
        <w:ind w:left="2" w:leftChars="1" w:firstLine="420" w:firstLineChars="200"/>
        <w:rPr>
          <w:rFonts w:hAnsi="宋体"/>
        </w:rPr>
      </w:pPr>
      <w:r>
        <w:rPr>
          <w:rFonts w:hint="eastAsia" w:hAnsi="宋体"/>
        </w:rPr>
        <w:t xml:space="preserve">8.3  </w:t>
      </w:r>
      <w:r>
        <w:rPr>
          <w:rFonts w:hint="eastAsia"/>
        </w:rPr>
        <w:t>竞争性谈判采购文件中标注★号的内容为实质性要求和条件。</w:t>
      </w:r>
    </w:p>
    <w:p>
      <w:pPr>
        <w:pStyle w:val="10"/>
        <w:spacing w:line="440" w:lineRule="exact"/>
        <w:ind w:left="2" w:leftChars="1" w:firstLine="420" w:firstLineChars="200"/>
        <w:rPr>
          <w:rFonts w:hAnsi="宋体"/>
        </w:rPr>
      </w:pPr>
      <w:r>
        <w:rPr>
          <w:rFonts w:hint="eastAsia" w:hAnsi="宋体"/>
        </w:rPr>
        <w:t>8.4  竞标文件应用不褪色的材料书写或打印，保证其清楚、工整，相关材料的复印件应清晰可辨认。竞标文件字迹潦草、表达不清、模糊无法辨认而导致非唯一理解是竞标人的风险，很可能导致该竞标无效。</w:t>
      </w:r>
    </w:p>
    <w:p>
      <w:pPr>
        <w:pStyle w:val="10"/>
        <w:spacing w:line="440" w:lineRule="exact"/>
        <w:ind w:left="2" w:leftChars="1" w:firstLine="420" w:firstLineChars="200"/>
        <w:rPr>
          <w:rFonts w:hAnsi="宋体"/>
        </w:rPr>
      </w:pPr>
      <w:r>
        <w:rPr>
          <w:rFonts w:hint="eastAsia" w:hAnsi="宋体"/>
        </w:rPr>
        <w:t>8.5  第四章“竞标文件格式”中规定了竞标文件格式的，应按相应格式要求编写。</w:t>
      </w:r>
    </w:p>
    <w:p>
      <w:pPr>
        <w:pStyle w:val="10"/>
        <w:spacing w:line="440" w:lineRule="exact"/>
        <w:ind w:left="2" w:leftChars="1" w:firstLine="420" w:firstLineChars="200"/>
        <w:rPr>
          <w:rFonts w:hAnsi="宋体"/>
        </w:rPr>
      </w:pPr>
      <w:r>
        <w:rPr>
          <w:rFonts w:hint="eastAsia" w:hAnsi="宋体"/>
        </w:rPr>
        <w:t>8.6  竞标文件应由竞标人的法定代表人或其委托代理人在凡规定签章处逐一签字或盖章并加盖单位公章。竞标文件应尽量避免涂改、行间插字或删除。如果出现上述情况，改动之处应加盖单位公章或由竞标人的法定代表人或其委托代理人签字或盖章确认。</w:t>
      </w:r>
    </w:p>
    <w:p>
      <w:pPr>
        <w:pStyle w:val="10"/>
        <w:spacing w:line="440" w:lineRule="exact"/>
        <w:ind w:left="2" w:leftChars="1" w:firstLine="420" w:firstLineChars="200"/>
        <w:rPr>
          <w:rFonts w:hAnsi="宋体"/>
        </w:rPr>
      </w:pPr>
      <w:r>
        <w:rPr>
          <w:rFonts w:hint="eastAsia" w:hAnsi="宋体"/>
        </w:rPr>
        <w:t xml:space="preserve">8.7  </w:t>
      </w:r>
      <w:r>
        <w:rPr>
          <w:rFonts w:hint="eastAsia"/>
        </w:rPr>
        <w:t>竞标文件应编制目录，且页码清晰准确。</w:t>
      </w:r>
    </w:p>
    <w:p>
      <w:pPr>
        <w:pStyle w:val="10"/>
        <w:spacing w:line="440" w:lineRule="exact"/>
        <w:ind w:left="2" w:leftChars="1" w:firstLine="420" w:firstLineChars="200"/>
        <w:rPr>
          <w:rFonts w:hAnsi="宋体"/>
        </w:rPr>
      </w:pPr>
      <w:r>
        <w:rPr>
          <w:rFonts w:hint="eastAsia" w:hAnsi="宋体"/>
        </w:rPr>
        <w:t>8.8  竞标文件的</w:t>
      </w:r>
      <w:r>
        <w:rPr>
          <w:rFonts w:hint="eastAsia"/>
        </w:rPr>
        <w:t>正本和副本应分别装订成册，封面上应清楚地标记“正本”或“副本”字样，并标明项目名称、项目编号、竞标人名称等内容。副本可以采用正本的复印件，当副本和正本不一致时，以正本为准。竞标人应准备首次报价文件正本、技术文件正本、商务文件正本各一份，副本份数见竞标人须知前附表。</w:t>
      </w:r>
    </w:p>
    <w:p>
      <w:pPr>
        <w:pStyle w:val="10"/>
        <w:spacing w:line="440" w:lineRule="exact"/>
        <w:rPr>
          <w:rFonts w:hAnsi="宋体"/>
          <w:bCs/>
          <w:sz w:val="24"/>
          <w:szCs w:val="24"/>
        </w:rPr>
      </w:pPr>
    </w:p>
    <w:p>
      <w:pPr>
        <w:pStyle w:val="10"/>
        <w:spacing w:line="440" w:lineRule="exact"/>
        <w:rPr>
          <w:rFonts w:hAnsi="宋体"/>
          <w:bCs/>
          <w:sz w:val="24"/>
          <w:szCs w:val="24"/>
        </w:rPr>
      </w:pPr>
      <w:r>
        <w:rPr>
          <w:rFonts w:hint="eastAsia" w:hAnsi="宋体"/>
          <w:bCs/>
          <w:sz w:val="24"/>
          <w:szCs w:val="24"/>
        </w:rPr>
        <w:t>9. 竞标语言文字及计量单位</w:t>
      </w:r>
    </w:p>
    <w:p>
      <w:pPr>
        <w:pStyle w:val="10"/>
        <w:spacing w:line="440" w:lineRule="exact"/>
        <w:ind w:firstLine="420" w:firstLineChars="200"/>
        <w:rPr>
          <w:rFonts w:hAnsi="宋体"/>
        </w:rPr>
      </w:pPr>
      <w:r>
        <w:rPr>
          <w:rFonts w:hint="eastAsia" w:hAnsi="宋体"/>
        </w:rPr>
        <w:t>9.1  竞标人的竞标文件以及竞标人与采购人、采购代理机构就有关竞标的所有往来函电统一使用中文（特别规定除外）。竞标人随竞标文件或往来函电所提交的相关证明材料等可以使用其他语言，但必须同时提供由专业翻译机构出具的或经公证的中文译文，否则视同未提供该项证明材料。</w:t>
      </w:r>
    </w:p>
    <w:p>
      <w:pPr>
        <w:pStyle w:val="10"/>
        <w:spacing w:line="440" w:lineRule="exact"/>
        <w:ind w:firstLine="420" w:firstLineChars="200"/>
        <w:rPr>
          <w:rFonts w:hAnsi="宋体"/>
        </w:rPr>
      </w:pPr>
      <w:r>
        <w:rPr>
          <w:rFonts w:hint="eastAsia" w:hAnsi="宋体"/>
        </w:rPr>
        <w:t>9.2  对不同文字文本竞标文件的解释发生异议的，以中文文本为准。</w:t>
      </w:r>
    </w:p>
    <w:p>
      <w:pPr>
        <w:pStyle w:val="10"/>
        <w:spacing w:line="440" w:lineRule="exact"/>
        <w:ind w:firstLine="420" w:firstLineChars="200"/>
        <w:rPr>
          <w:rFonts w:hAnsi="宋体"/>
        </w:rPr>
      </w:pPr>
      <w:r>
        <w:rPr>
          <w:rFonts w:hint="eastAsia" w:hAnsi="宋体"/>
        </w:rPr>
        <w:t>9.3  竞标文件使用的计量单位除竞争性谈判采购文件中有特殊规定外，一律使用中华人民共和国法定计量单位。</w:t>
      </w:r>
    </w:p>
    <w:p>
      <w:pPr>
        <w:pStyle w:val="10"/>
        <w:spacing w:line="440" w:lineRule="exact"/>
        <w:rPr>
          <w:rFonts w:hAnsi="宋体"/>
          <w:bCs/>
          <w:sz w:val="24"/>
          <w:szCs w:val="24"/>
        </w:rPr>
      </w:pPr>
    </w:p>
    <w:p>
      <w:pPr>
        <w:pStyle w:val="10"/>
        <w:spacing w:line="440" w:lineRule="exact"/>
        <w:rPr>
          <w:rFonts w:hAnsi="宋体"/>
          <w:bCs/>
          <w:sz w:val="24"/>
          <w:szCs w:val="24"/>
        </w:rPr>
      </w:pPr>
      <w:r>
        <w:rPr>
          <w:rFonts w:hint="eastAsia" w:hAnsi="宋体"/>
          <w:bCs/>
          <w:sz w:val="24"/>
          <w:szCs w:val="24"/>
        </w:rPr>
        <w:t>10. 竞标文件的组成</w:t>
      </w:r>
    </w:p>
    <w:p>
      <w:pPr>
        <w:pStyle w:val="10"/>
        <w:spacing w:line="440" w:lineRule="exact"/>
        <w:ind w:firstLine="420" w:firstLineChars="200"/>
        <w:rPr>
          <w:rFonts w:hAnsi="宋体"/>
        </w:rPr>
      </w:pPr>
      <w:r>
        <w:rPr>
          <w:rFonts w:hint="eastAsia" w:hAnsi="宋体"/>
        </w:rPr>
        <w:t>10.1  竞标人需编制的竞标文件包括首次报价文件、技术文件和商务文件三部分，竞标人应按下列说明编写和提交。应递交的有关文件如未特别注明为原件的，可提交复印件。</w:t>
      </w:r>
    </w:p>
    <w:p>
      <w:pPr>
        <w:pStyle w:val="10"/>
        <w:spacing w:line="440" w:lineRule="exact"/>
        <w:ind w:firstLine="420" w:firstLineChars="200"/>
        <w:rPr>
          <w:rFonts w:hAnsi="宋体"/>
        </w:rPr>
      </w:pPr>
      <w:r>
        <w:rPr>
          <w:rFonts w:hint="eastAsia" w:hAnsi="宋体"/>
        </w:rPr>
        <w:t>10.1.1  首次报价文件，包括：</w:t>
      </w:r>
    </w:p>
    <w:p>
      <w:pPr>
        <w:pStyle w:val="10"/>
        <w:spacing w:line="440" w:lineRule="exact"/>
        <w:ind w:firstLine="420"/>
        <w:rPr>
          <w:rFonts w:hAnsi="宋体"/>
        </w:rPr>
      </w:pPr>
      <w:r>
        <w:rPr>
          <w:rFonts w:hint="eastAsia" w:hAnsi="宋体"/>
        </w:rPr>
        <w:t>（1）竞标函：按第四章“竞标文件格式”提供的“竞标函（格式）”的要求填写；</w:t>
      </w:r>
    </w:p>
    <w:p>
      <w:pPr>
        <w:pStyle w:val="10"/>
        <w:spacing w:line="440" w:lineRule="exact"/>
        <w:ind w:firstLine="420"/>
        <w:rPr>
          <w:rFonts w:hAnsi="宋体"/>
        </w:rPr>
      </w:pPr>
      <w:r>
        <w:rPr>
          <w:rFonts w:hint="eastAsia" w:hAnsi="宋体"/>
        </w:rPr>
        <w:t>（2）报价表：按第四章“竞标文件格式”提供的“竞标报价表（格式）”的要求填写；</w:t>
      </w:r>
    </w:p>
    <w:p>
      <w:pPr>
        <w:pStyle w:val="10"/>
        <w:spacing w:line="440" w:lineRule="exact"/>
        <w:ind w:firstLine="420"/>
        <w:rPr>
          <w:rFonts w:hAnsi="宋体"/>
        </w:rPr>
      </w:pPr>
      <w:r>
        <w:rPr>
          <w:rFonts w:hint="eastAsia" w:hAnsi="宋体"/>
        </w:rPr>
        <w:t>（3）中小企业声明函：按第四章“竞标文件格式”提供的“中小企业声明函（格式）”的要求填写。</w:t>
      </w:r>
    </w:p>
    <w:p>
      <w:pPr>
        <w:pStyle w:val="10"/>
        <w:spacing w:line="440" w:lineRule="exact"/>
        <w:ind w:firstLine="420"/>
        <w:rPr>
          <w:rFonts w:hAnsi="宋体"/>
        </w:rPr>
      </w:pPr>
      <w:r>
        <w:rPr>
          <w:rFonts w:hint="eastAsia" w:hAnsi="宋体"/>
        </w:rPr>
        <w:t>（4）监狱企业证明：提供由省级以上监狱管理局、戒毒管理局（含新疆生产建设兵团）出具的属于监狱企业的证明文件。</w:t>
      </w:r>
    </w:p>
    <w:p>
      <w:pPr>
        <w:pStyle w:val="10"/>
        <w:spacing w:line="440" w:lineRule="exact"/>
        <w:ind w:firstLine="420"/>
        <w:rPr>
          <w:rFonts w:hAnsi="宋体"/>
        </w:rPr>
      </w:pPr>
      <w:r>
        <w:rPr>
          <w:rFonts w:hint="eastAsia" w:hAnsi="宋体"/>
        </w:rPr>
        <w:t>（5）残疾人福利性单位声明函：按第四章“竞标文件格式”提供的“残疾人福利性单位声明函（格式）”的要求填写。</w:t>
      </w:r>
    </w:p>
    <w:p>
      <w:pPr>
        <w:pStyle w:val="10"/>
        <w:spacing w:line="440" w:lineRule="exact"/>
        <w:ind w:firstLine="420"/>
        <w:rPr>
          <w:rFonts w:hAnsi="宋体"/>
        </w:rPr>
      </w:pPr>
      <w:r>
        <w:rPr>
          <w:rFonts w:hint="eastAsia" w:hAnsi="宋体"/>
          <w:b/>
        </w:rPr>
        <w:t>其中，报价文件组成要求的第（</w:t>
      </w:r>
      <w:r>
        <w:rPr>
          <w:rFonts w:hAnsi="宋体"/>
          <w:b/>
        </w:rPr>
        <w:t>1</w:t>
      </w:r>
      <w:r>
        <w:rPr>
          <w:rFonts w:hint="eastAsia" w:hAnsi="宋体"/>
          <w:b/>
        </w:rPr>
        <w:t>）～（</w:t>
      </w:r>
      <w:r>
        <w:rPr>
          <w:rFonts w:hAnsi="宋体"/>
          <w:b/>
        </w:rPr>
        <w:t>2</w:t>
      </w:r>
      <w:r>
        <w:rPr>
          <w:rFonts w:hint="eastAsia" w:hAnsi="宋体"/>
          <w:b/>
        </w:rPr>
        <w:t>）项必须提交；第（</w:t>
      </w:r>
      <w:r>
        <w:rPr>
          <w:rFonts w:hAnsi="宋体"/>
          <w:b/>
        </w:rPr>
        <w:t>3</w:t>
      </w:r>
      <w:r>
        <w:rPr>
          <w:rFonts w:hint="eastAsia" w:hAnsi="宋体"/>
          <w:b/>
        </w:rPr>
        <w:t>）～（5）项如有请提交。</w:t>
      </w:r>
    </w:p>
    <w:p>
      <w:pPr>
        <w:pStyle w:val="10"/>
        <w:spacing w:line="440" w:lineRule="exact"/>
        <w:ind w:firstLine="420" w:firstLineChars="200"/>
        <w:rPr>
          <w:rFonts w:hAnsi="宋体"/>
          <w:b/>
          <w:bCs/>
        </w:rPr>
      </w:pPr>
      <w:r>
        <w:rPr>
          <w:rFonts w:hint="eastAsia" w:hAnsi="宋体"/>
        </w:rPr>
        <w:t>10.1.2  技术文件，包括：</w:t>
      </w:r>
    </w:p>
    <w:p>
      <w:pPr>
        <w:pStyle w:val="10"/>
        <w:spacing w:line="440" w:lineRule="exact"/>
        <w:ind w:firstLine="420"/>
        <w:rPr>
          <w:rFonts w:hAnsi="宋体"/>
        </w:rPr>
      </w:pPr>
      <w:r>
        <w:rPr>
          <w:rFonts w:hint="eastAsia" w:hAnsi="宋体"/>
        </w:rPr>
        <w:t>（1）竞标产品技术资料表：按第四章“竞标文件格式”提供的“竞</w:t>
      </w:r>
      <w:r>
        <w:rPr>
          <w:rFonts w:hAnsi="宋体"/>
        </w:rPr>
        <w:t>标产品技术资料表</w:t>
      </w:r>
      <w:r>
        <w:rPr>
          <w:rFonts w:hint="eastAsia" w:hAnsi="宋体"/>
        </w:rPr>
        <w:t>（格式）”的要求填写；</w:t>
      </w:r>
    </w:p>
    <w:p>
      <w:pPr>
        <w:pStyle w:val="10"/>
        <w:spacing w:line="440" w:lineRule="exact"/>
        <w:ind w:firstLine="420"/>
        <w:rPr>
          <w:rFonts w:hAnsi="宋体"/>
        </w:rPr>
      </w:pPr>
      <w:r>
        <w:rPr>
          <w:rFonts w:hint="eastAsia" w:hAnsi="宋体"/>
        </w:rPr>
        <w:t>（2）节能产品认证证书复印件：根据第一章“货物需求一览表”中所采购的货物提供，提供的证书必须是针对竞标产品及其型号的认证证书，且证书必须在有效期内；</w:t>
      </w:r>
    </w:p>
    <w:p>
      <w:pPr>
        <w:pStyle w:val="10"/>
        <w:spacing w:line="440" w:lineRule="exact"/>
        <w:ind w:firstLine="420"/>
        <w:rPr>
          <w:rFonts w:hAnsi="宋体"/>
          <w:b/>
          <w:bCs/>
        </w:rPr>
      </w:pPr>
      <w:r>
        <w:rPr>
          <w:rFonts w:hint="eastAsia" w:hAnsi="宋体"/>
        </w:rPr>
        <w:t>（3）其它：针对本项目所竞标货物的主要技术指标、参数及性能的详细说明，相关的图纸、图片，产品有效检测和鉴定证明，环保产品认证证书复印件，等等。</w:t>
      </w:r>
    </w:p>
    <w:p>
      <w:pPr>
        <w:pStyle w:val="10"/>
        <w:spacing w:line="440" w:lineRule="exact"/>
        <w:ind w:firstLine="413" w:firstLineChars="196"/>
        <w:rPr>
          <w:rFonts w:hAnsi="宋体"/>
          <w:b/>
        </w:rPr>
      </w:pPr>
      <w:r>
        <w:rPr>
          <w:rFonts w:hint="eastAsia" w:hAnsi="宋体"/>
          <w:b/>
        </w:rPr>
        <w:t>技术文件中的第（1）项必须提交；第一章“货物需求一览表”中的技术参数要求标明了所采购货物为政府强制采购节能产品的，技术文件中的第（2）项必须提交，未标明的，如有请提交；技术文件中的第（3）项如有请提交。</w:t>
      </w:r>
    </w:p>
    <w:p>
      <w:pPr>
        <w:pStyle w:val="10"/>
        <w:spacing w:line="440" w:lineRule="exact"/>
        <w:ind w:firstLine="420" w:firstLineChars="200"/>
        <w:rPr>
          <w:rFonts w:hAnsi="宋体"/>
        </w:rPr>
      </w:pPr>
      <w:r>
        <w:rPr>
          <w:rFonts w:hint="eastAsia" w:hAnsi="宋体"/>
        </w:rPr>
        <w:t>10.1.3  商务文件，包括：</w:t>
      </w:r>
      <w:r>
        <w:rPr>
          <w:rFonts w:hint="eastAsia" w:hAnsi="宋体"/>
          <w:b/>
          <w:bCs/>
        </w:rPr>
        <w:t xml:space="preserve"> </w:t>
      </w:r>
    </w:p>
    <w:p>
      <w:pPr>
        <w:pStyle w:val="10"/>
        <w:spacing w:line="440" w:lineRule="exact"/>
        <w:ind w:firstLine="315" w:firstLineChars="150"/>
        <w:rPr>
          <w:rFonts w:hAnsi="宋体"/>
        </w:rPr>
      </w:pPr>
      <w:r>
        <w:rPr>
          <w:rFonts w:hint="eastAsia" w:hAnsi="宋体"/>
        </w:rPr>
        <w:t>（1）竞标人资格文件：</w:t>
      </w:r>
    </w:p>
    <w:p>
      <w:pPr>
        <w:pStyle w:val="10"/>
        <w:spacing w:line="440" w:lineRule="exact"/>
        <w:ind w:firstLine="420" w:firstLineChars="200"/>
        <w:rPr>
          <w:rFonts w:hAnsi="宋体"/>
        </w:rPr>
      </w:pPr>
      <w:r>
        <w:rPr>
          <w:rFonts w:hint="eastAsia" w:hAnsi="宋体"/>
        </w:rPr>
        <w:t>①</w:t>
      </w:r>
      <w:r>
        <w:rPr>
          <w:rFonts w:hint="eastAsia" w:hAnsi="宋体"/>
          <w:b/>
        </w:rPr>
        <w:t>信用声明函。</w:t>
      </w:r>
      <w:r>
        <w:rPr>
          <w:rFonts w:hint="eastAsia" w:hAnsi="宋体"/>
        </w:rPr>
        <w:t>按第四章“竞标文件格式”提供的“</w:t>
      </w:r>
      <w:r>
        <w:rPr>
          <w:rFonts w:hint="eastAsia" w:hAnsi="宋体"/>
          <w:b/>
        </w:rPr>
        <w:t>信用声明函（格式）</w:t>
      </w:r>
      <w:r>
        <w:rPr>
          <w:rFonts w:hint="eastAsia" w:hAnsi="宋体"/>
        </w:rPr>
        <w:t>”的要求填写。对列入失信被执行人、重大税收违法案件当事人名单、政府采购严重违法失信行为记录名单的竞标人，将被拒绝参与本项目政府采购活动。</w:t>
      </w:r>
    </w:p>
    <w:p>
      <w:pPr>
        <w:pStyle w:val="10"/>
        <w:spacing w:line="440" w:lineRule="exact"/>
        <w:ind w:firstLine="420"/>
        <w:rPr>
          <w:rFonts w:hAnsi="宋体"/>
        </w:rPr>
      </w:pPr>
      <w:r>
        <w:rPr>
          <w:rFonts w:hint="eastAsia" w:hAnsi="宋体"/>
        </w:rPr>
        <w:t>②根据本章第</w:t>
      </w:r>
      <w:r>
        <w:rPr>
          <w:rFonts w:hAnsi="宋体"/>
        </w:rPr>
        <w:t>3.2</w:t>
      </w:r>
      <w:r>
        <w:rPr>
          <w:rFonts w:hint="eastAsia" w:hAnsi="宋体"/>
        </w:rPr>
        <w:t>项规定的竞标人应具备的特定条件提供，包括营业执照副本内页</w:t>
      </w:r>
      <w:r>
        <w:rPr>
          <w:rFonts w:hint="eastAsia"/>
        </w:rPr>
        <w:t>或事业单位法人证</w:t>
      </w:r>
      <w:r>
        <w:rPr>
          <w:rFonts w:hint="eastAsia" w:hAnsi="宋体"/>
        </w:rPr>
        <w:t>复印件（</w:t>
      </w:r>
      <w:r>
        <w:rPr>
          <w:rFonts w:hint="eastAsia"/>
        </w:rPr>
        <w:t>竞标人如为企业的，</w:t>
      </w:r>
      <w:r>
        <w:rPr>
          <w:rFonts w:hint="eastAsia" w:hAnsi="宋体"/>
        </w:rPr>
        <w:t>要求证件有效并清晰反映企业法人和经营范围</w:t>
      </w:r>
      <w:r>
        <w:rPr>
          <w:rFonts w:hint="eastAsia" w:hAnsi="宋体"/>
          <w:bCs/>
          <w:szCs w:val="21"/>
        </w:rPr>
        <w:t>，如需要核验营业执照原件，供应商可按有关规定提供电子营业执照或纸质营业执照原件供现场审核</w:t>
      </w:r>
      <w:r>
        <w:rPr>
          <w:rFonts w:hint="eastAsia" w:hAnsi="宋体"/>
        </w:rPr>
        <w:t>）和竞标人资格的其他证明文件复印件；</w:t>
      </w:r>
    </w:p>
    <w:p>
      <w:pPr>
        <w:pStyle w:val="10"/>
        <w:spacing w:line="440" w:lineRule="exact"/>
        <w:ind w:firstLine="420"/>
        <w:rPr>
          <w:rFonts w:hAnsi="宋体"/>
        </w:rPr>
      </w:pPr>
      <w:r>
        <w:rPr>
          <w:rFonts w:hint="eastAsia" w:hAnsi="宋体"/>
        </w:rPr>
        <w:t>（2）法定代表人身份证明复印件：如使用第二代身份证应提交正、反面复印件，如法定代表人非中国国籍应提交护照复印件，要求证件有效并与营业执照</w:t>
      </w:r>
      <w:r>
        <w:rPr>
          <w:rFonts w:hint="eastAsia" w:hAnsi="宋体"/>
          <w:szCs w:val="21"/>
        </w:rPr>
        <w:t>或事业单位法人证</w:t>
      </w:r>
      <w:r>
        <w:rPr>
          <w:rFonts w:hint="eastAsia" w:hAnsi="宋体"/>
        </w:rPr>
        <w:t xml:space="preserve">中的法定代表人相符； </w:t>
      </w:r>
    </w:p>
    <w:p>
      <w:pPr>
        <w:pStyle w:val="10"/>
        <w:spacing w:line="440" w:lineRule="exact"/>
        <w:ind w:firstLine="420"/>
        <w:rPr>
          <w:rFonts w:hAnsi="宋体"/>
        </w:rPr>
      </w:pPr>
      <w:r>
        <w:rPr>
          <w:rFonts w:hint="eastAsia" w:hAnsi="宋体"/>
        </w:rPr>
        <w:t>（3）售后服务承诺书：按第四章“竞标文件格式”提供的“售后服务承诺书（格式）” 的要求填写；</w:t>
      </w:r>
    </w:p>
    <w:p>
      <w:pPr>
        <w:pStyle w:val="10"/>
        <w:spacing w:line="440" w:lineRule="exact"/>
        <w:ind w:firstLine="420"/>
        <w:rPr>
          <w:rFonts w:hAnsi="宋体"/>
        </w:rPr>
      </w:pPr>
      <w:r>
        <w:rPr>
          <w:rFonts w:hint="eastAsia" w:hAnsi="宋体"/>
        </w:rPr>
        <w:t>（4）商务条款偏离表：按第四章“竞标文件格式”提供的“商务条款偏离表（格式）” 的要求填写；</w:t>
      </w:r>
    </w:p>
    <w:p>
      <w:pPr>
        <w:pStyle w:val="10"/>
        <w:spacing w:line="440" w:lineRule="exact"/>
        <w:ind w:firstLine="420"/>
        <w:rPr>
          <w:rFonts w:hAnsi="宋体"/>
        </w:rPr>
      </w:pPr>
      <w:r>
        <w:rPr>
          <w:rFonts w:hint="eastAsia" w:hAnsi="宋体"/>
        </w:rPr>
        <w:t>（5）法定代表人授权委托书：按第四章“竞标文件格式”提供的“法定代表人授权委托书（格式）”的要求填写；</w:t>
      </w:r>
    </w:p>
    <w:p>
      <w:pPr>
        <w:pStyle w:val="10"/>
        <w:spacing w:line="440" w:lineRule="exact"/>
        <w:ind w:firstLine="420"/>
        <w:rPr>
          <w:rFonts w:hAnsi="宋体"/>
        </w:rPr>
      </w:pPr>
      <w:r>
        <w:rPr>
          <w:rFonts w:hint="eastAsia" w:hAnsi="宋体"/>
        </w:rPr>
        <w:t>（6）委托代理人身份证明复印件：如使用第二代身份证应提交正、反面复印件，如委托代理人非中国国籍应提交护照复印件，要求证件有效并与法定代表人授权委托书中的委托代理人相符；</w:t>
      </w:r>
    </w:p>
    <w:p>
      <w:pPr>
        <w:pStyle w:val="10"/>
        <w:spacing w:line="440" w:lineRule="exact"/>
        <w:ind w:firstLine="420"/>
        <w:rPr>
          <w:rFonts w:hAnsi="宋体"/>
        </w:rPr>
      </w:pPr>
      <w:r>
        <w:rPr>
          <w:rFonts w:hint="eastAsia" w:hAnsi="宋体"/>
        </w:rPr>
        <w:t>（7）联合体协议书：按第四章“竞标文件格式”提供的“联合体协议书（格式）”的要求填写，协议中应清晰载明联合体各方承担的工作和义务；</w:t>
      </w:r>
    </w:p>
    <w:p>
      <w:pPr>
        <w:pStyle w:val="10"/>
        <w:spacing w:line="440" w:lineRule="exact"/>
        <w:ind w:firstLine="420"/>
        <w:rPr>
          <w:rFonts w:hAnsi="宋体"/>
        </w:rPr>
      </w:pPr>
      <w:r>
        <w:rPr>
          <w:rFonts w:hint="eastAsia" w:hAnsi="宋体"/>
        </w:rPr>
        <w:t>（8）财务会计报表复印件：竞标人近三年的经会计师事务所或审计机构审计的财务会计报表，包括资产负债表、现金流量表、利润表、财务情况说明书和审计报告；</w:t>
      </w:r>
    </w:p>
    <w:p>
      <w:pPr>
        <w:pStyle w:val="10"/>
        <w:spacing w:line="440" w:lineRule="exact"/>
        <w:ind w:firstLine="420"/>
        <w:rPr>
          <w:rFonts w:hAnsi="宋体"/>
        </w:rPr>
      </w:pPr>
      <w:r>
        <w:rPr>
          <w:rFonts w:hint="eastAsia" w:hAnsi="宋体"/>
        </w:rPr>
        <w:t>（9）其它：竞标人通过国家或国际认证资格证书复印件、银行出具的竞标人资信证明或信用等级证明复印件、竞标人近三年同类货物销售的实际业绩证明（附成交通知书复印件或合同复印件）、竞标货物近三年的质量获奖荣誉证书复印件、生产厂家的环保体系认证证书复印件、竞标人近三年发生的诉讼及仲裁情况说明（附法院或仲裁机构作出的判决、裁决等有关法律文书复印件），等等。</w:t>
      </w:r>
    </w:p>
    <w:p>
      <w:pPr>
        <w:pStyle w:val="10"/>
        <w:spacing w:line="440" w:lineRule="exact"/>
        <w:ind w:firstLine="413" w:firstLineChars="196"/>
        <w:rPr>
          <w:rFonts w:hAnsi="宋体"/>
        </w:rPr>
      </w:pPr>
      <w:r>
        <w:rPr>
          <w:rFonts w:hint="eastAsia" w:hAnsi="宋体"/>
          <w:b/>
        </w:rPr>
        <w:t>商务文件中的第（1）～（4）项必须提交；第（5）、（6）项在委托代理时必须提交；第（7）项在联合体竞标时必须提交；第（8）、（9）项如有请提交。</w:t>
      </w:r>
    </w:p>
    <w:p>
      <w:pPr>
        <w:pStyle w:val="10"/>
        <w:spacing w:line="440" w:lineRule="exact"/>
        <w:ind w:firstLine="420" w:firstLineChars="200"/>
        <w:rPr>
          <w:rFonts w:hAnsi="宋体"/>
        </w:rPr>
      </w:pPr>
      <w:r>
        <w:rPr>
          <w:rFonts w:hint="eastAsia" w:hAnsi="宋体"/>
        </w:rPr>
        <w:t>10.2  竞标人应按上述顺序将首次报价文件、技术文件和商务文件</w:t>
      </w:r>
      <w:r>
        <w:rPr>
          <w:rFonts w:hint="eastAsia" w:hAnsi="宋体"/>
          <w:b/>
        </w:rPr>
        <w:t>分别装订成册</w:t>
      </w:r>
      <w:r>
        <w:rPr>
          <w:rFonts w:hint="eastAsia" w:hAnsi="宋体"/>
        </w:rPr>
        <w:t>。</w:t>
      </w:r>
      <w:r>
        <w:rPr>
          <w:rFonts w:hint="eastAsia" w:hAnsi="宋体"/>
          <w:b/>
        </w:rPr>
        <w:t>特别注意竞标报价不得出现在技术文件和商务文件中。</w:t>
      </w:r>
    </w:p>
    <w:p>
      <w:pPr>
        <w:pStyle w:val="10"/>
        <w:spacing w:line="440" w:lineRule="exact"/>
        <w:rPr>
          <w:rFonts w:hAnsi="宋体"/>
          <w:bCs/>
          <w:sz w:val="24"/>
          <w:szCs w:val="24"/>
        </w:rPr>
      </w:pPr>
    </w:p>
    <w:p>
      <w:pPr>
        <w:pStyle w:val="10"/>
        <w:spacing w:line="440" w:lineRule="exact"/>
        <w:rPr>
          <w:rFonts w:hAnsi="宋体"/>
          <w:bCs/>
          <w:sz w:val="24"/>
          <w:szCs w:val="24"/>
        </w:rPr>
      </w:pPr>
      <w:r>
        <w:rPr>
          <w:rFonts w:hint="eastAsia" w:hAnsi="宋体"/>
          <w:bCs/>
          <w:sz w:val="24"/>
          <w:szCs w:val="24"/>
        </w:rPr>
        <w:t>11. 竞标报价</w:t>
      </w:r>
    </w:p>
    <w:p>
      <w:pPr>
        <w:pStyle w:val="10"/>
        <w:spacing w:line="440" w:lineRule="exact"/>
        <w:ind w:firstLine="420" w:firstLineChars="200"/>
        <w:rPr>
          <w:rFonts w:hAnsi="宋体"/>
        </w:rPr>
      </w:pPr>
      <w:r>
        <w:rPr>
          <w:rFonts w:hint="eastAsia" w:hAnsi="宋体"/>
        </w:rPr>
        <w:t>11.1  竞标人应以人民币报价。</w:t>
      </w:r>
    </w:p>
    <w:p>
      <w:pPr>
        <w:pStyle w:val="10"/>
        <w:spacing w:line="440" w:lineRule="exact"/>
        <w:ind w:firstLine="420" w:firstLineChars="200"/>
        <w:rPr>
          <w:rFonts w:hAnsi="宋体"/>
        </w:rPr>
      </w:pPr>
      <w:r>
        <w:rPr>
          <w:rFonts w:hint="eastAsia" w:hAnsi="宋体"/>
        </w:rPr>
        <w:t>11.2  竞标人可就第一章“货物需求一览表”中的</w:t>
      </w:r>
      <w:r>
        <w:rPr>
          <w:rFonts w:hint="eastAsia" w:hAnsi="宋体"/>
          <w:b/>
        </w:rPr>
        <w:t>某一个分标内容报出完整且唯一报价，也可就某几个或所有分标内容分别报出完整且唯一报价。</w:t>
      </w:r>
    </w:p>
    <w:p>
      <w:pPr>
        <w:pStyle w:val="10"/>
        <w:spacing w:line="440" w:lineRule="exact"/>
        <w:ind w:firstLine="420" w:firstLineChars="200"/>
        <w:rPr>
          <w:rFonts w:hAnsi="宋体"/>
        </w:rPr>
      </w:pPr>
      <w:r>
        <w:rPr>
          <w:rFonts w:hint="eastAsia" w:hAnsi="宋体"/>
        </w:rPr>
        <w:t>11.3  竞标报价为采购人指定地点的现场交货价，其组成部分详见第一章“货物需求一览表”。</w:t>
      </w:r>
      <w:r>
        <w:rPr>
          <w:rFonts w:hint="eastAsia"/>
        </w:rPr>
        <w:t>采购人不再向成交供应商支付其竞标报价之外的任何费用。</w:t>
      </w:r>
    </w:p>
    <w:p>
      <w:pPr>
        <w:pStyle w:val="10"/>
        <w:spacing w:line="440" w:lineRule="exact"/>
        <w:ind w:firstLine="420" w:firstLineChars="200"/>
        <w:rPr>
          <w:rFonts w:hAnsi="宋体"/>
        </w:rPr>
      </w:pPr>
      <w:r>
        <w:rPr>
          <w:rFonts w:hint="eastAsia"/>
        </w:rPr>
        <w:t>11.4  本项目的采购代理服务费按物价部门核准的收费标准执行，见竞标人须知前附表。</w:t>
      </w:r>
    </w:p>
    <w:p>
      <w:pPr>
        <w:pStyle w:val="10"/>
        <w:spacing w:line="440" w:lineRule="exact"/>
        <w:ind w:firstLine="420" w:firstLineChars="200"/>
        <w:rPr>
          <w:rFonts w:hAnsi="宋体"/>
        </w:rPr>
      </w:pPr>
      <w:r>
        <w:rPr>
          <w:rFonts w:hint="eastAsia"/>
        </w:rPr>
        <w:t>11.5  不论竞标结果如何，竞标人均应自行承担与编制和递交竞标文件有关的全部费用。</w:t>
      </w:r>
    </w:p>
    <w:p>
      <w:pPr>
        <w:pStyle w:val="10"/>
        <w:spacing w:line="440" w:lineRule="exact"/>
        <w:rPr>
          <w:rFonts w:hAnsi="宋体"/>
          <w:bCs/>
          <w:sz w:val="24"/>
          <w:szCs w:val="24"/>
        </w:rPr>
      </w:pPr>
    </w:p>
    <w:p>
      <w:pPr>
        <w:pStyle w:val="10"/>
        <w:spacing w:line="440" w:lineRule="exact"/>
        <w:rPr>
          <w:rFonts w:hAnsi="宋体"/>
          <w:bCs/>
          <w:sz w:val="24"/>
          <w:szCs w:val="24"/>
        </w:rPr>
      </w:pPr>
      <w:r>
        <w:rPr>
          <w:rFonts w:hint="eastAsia" w:hAnsi="宋体"/>
          <w:bCs/>
          <w:sz w:val="24"/>
          <w:szCs w:val="24"/>
        </w:rPr>
        <w:t>12. 竞标有效期</w:t>
      </w:r>
    </w:p>
    <w:p>
      <w:pPr>
        <w:pStyle w:val="10"/>
        <w:spacing w:line="440" w:lineRule="exact"/>
        <w:ind w:firstLine="420" w:firstLineChars="200"/>
        <w:rPr>
          <w:rFonts w:hAnsi="宋体"/>
          <w:bCs/>
          <w:sz w:val="24"/>
          <w:szCs w:val="24"/>
        </w:rPr>
      </w:pPr>
      <w:r>
        <w:rPr>
          <w:rFonts w:hint="eastAsia" w:hAnsi="宋体"/>
        </w:rPr>
        <w:t>12.1  在竞标人须知前附表规定的竞标有效期内，竞标人不得要求撤销或修改其竞标文件。</w:t>
      </w:r>
    </w:p>
    <w:p>
      <w:pPr>
        <w:pStyle w:val="10"/>
        <w:spacing w:line="440" w:lineRule="exact"/>
        <w:ind w:firstLine="420" w:firstLineChars="200"/>
        <w:rPr>
          <w:rFonts w:hAnsi="宋体"/>
          <w:bCs/>
          <w:sz w:val="24"/>
          <w:szCs w:val="24"/>
        </w:rPr>
      </w:pPr>
      <w:r>
        <w:rPr>
          <w:rFonts w:hint="eastAsia" w:hAnsi="宋体"/>
        </w:rPr>
        <w:t>12.2  在特殊情况下，采购人或采购代理机构可与竞标人协商延长竞标有效期，这种要求与答复均应使用书面形式。竞标人同意延长的，不得要求或被允许修改或撤销其竞标文件；竞标人拒绝延长的，其竞标失效。</w:t>
      </w:r>
    </w:p>
    <w:p>
      <w:pPr>
        <w:pStyle w:val="10"/>
        <w:spacing w:line="440" w:lineRule="exact"/>
        <w:rPr>
          <w:rFonts w:hAnsi="宋体"/>
          <w:bCs/>
          <w:sz w:val="24"/>
          <w:szCs w:val="24"/>
        </w:rPr>
      </w:pPr>
    </w:p>
    <w:p>
      <w:pPr>
        <w:pStyle w:val="10"/>
        <w:spacing w:line="440" w:lineRule="exact"/>
        <w:rPr>
          <w:rFonts w:hAnsi="宋体"/>
          <w:bCs/>
          <w:sz w:val="24"/>
        </w:rPr>
      </w:pPr>
      <w:r>
        <w:rPr>
          <w:rFonts w:hint="eastAsia" w:hAnsi="宋体"/>
          <w:bCs/>
          <w:sz w:val="24"/>
        </w:rPr>
        <w:t>13  竞标保证金</w:t>
      </w:r>
    </w:p>
    <w:p>
      <w:pPr>
        <w:pStyle w:val="10"/>
        <w:spacing w:line="440" w:lineRule="exact"/>
        <w:ind w:firstLine="420" w:firstLineChars="200"/>
        <w:rPr>
          <w:rFonts w:hAnsi="宋体"/>
        </w:rPr>
      </w:pPr>
      <w:r>
        <w:rPr>
          <w:rFonts w:hint="eastAsia" w:hAnsi="宋体"/>
        </w:rPr>
        <w:t>本项目不收取竞标保证金。</w:t>
      </w:r>
    </w:p>
    <w:p>
      <w:pPr>
        <w:pStyle w:val="10"/>
        <w:spacing w:line="440" w:lineRule="exact"/>
        <w:jc w:val="center"/>
        <w:rPr>
          <w:rFonts w:hAnsi="宋体"/>
          <w:b/>
          <w:bCs/>
        </w:rPr>
      </w:pPr>
    </w:p>
    <w:p>
      <w:pPr>
        <w:pStyle w:val="10"/>
        <w:jc w:val="center"/>
        <w:outlineLvl w:val="1"/>
        <w:rPr>
          <w:rFonts w:ascii="Times New Roman" w:hAnsi="Times New Roman"/>
          <w:b/>
          <w:sz w:val="30"/>
          <w:szCs w:val="30"/>
        </w:rPr>
      </w:pPr>
      <w:bookmarkStart w:id="58" w:name="_Toc772566"/>
      <w:r>
        <w:rPr>
          <w:rFonts w:hint="eastAsia" w:ascii="Times New Roman" w:hAnsi="Times New Roman"/>
          <w:b/>
          <w:sz w:val="30"/>
          <w:szCs w:val="30"/>
        </w:rPr>
        <w:t>四</w:t>
      </w:r>
      <w:r>
        <w:rPr>
          <w:rFonts w:ascii="Times New Roman" w:hAnsi="Times New Roman"/>
          <w:b/>
          <w:sz w:val="30"/>
          <w:szCs w:val="30"/>
        </w:rPr>
        <w:t xml:space="preserve">    </w:t>
      </w:r>
      <w:r>
        <w:rPr>
          <w:rFonts w:hint="eastAsia" w:ascii="Times New Roman" w:hAnsi="Times New Roman"/>
          <w:b/>
          <w:sz w:val="30"/>
          <w:szCs w:val="30"/>
        </w:rPr>
        <w:t>竞标</w:t>
      </w:r>
      <w:bookmarkEnd w:id="58"/>
    </w:p>
    <w:p>
      <w:pPr>
        <w:pStyle w:val="10"/>
        <w:spacing w:line="440" w:lineRule="exact"/>
        <w:rPr>
          <w:rFonts w:hAnsi="宋体"/>
          <w:bCs/>
          <w:sz w:val="24"/>
          <w:szCs w:val="24"/>
        </w:rPr>
      </w:pPr>
      <w:r>
        <w:rPr>
          <w:rFonts w:hint="eastAsia" w:hAnsi="宋体"/>
          <w:bCs/>
          <w:sz w:val="24"/>
          <w:szCs w:val="24"/>
        </w:rPr>
        <w:t>14. 竞标文件的密封</w:t>
      </w:r>
    </w:p>
    <w:p>
      <w:pPr>
        <w:pStyle w:val="10"/>
        <w:spacing w:line="440" w:lineRule="exact"/>
        <w:ind w:firstLine="420" w:firstLineChars="200"/>
        <w:rPr>
          <w:rFonts w:hAnsi="宋体"/>
        </w:rPr>
      </w:pPr>
      <w:r>
        <w:rPr>
          <w:rFonts w:hint="eastAsia" w:hAnsi="宋体"/>
        </w:rPr>
        <w:t>竞标人应将竞标文件进行密封包装，并在包装面上加盖单位公章。</w:t>
      </w:r>
    </w:p>
    <w:p>
      <w:pPr>
        <w:pStyle w:val="10"/>
        <w:spacing w:line="440" w:lineRule="exact"/>
        <w:rPr>
          <w:rFonts w:hAnsi="宋体"/>
          <w:bCs/>
          <w:sz w:val="24"/>
          <w:szCs w:val="24"/>
        </w:rPr>
      </w:pPr>
    </w:p>
    <w:p>
      <w:pPr>
        <w:pStyle w:val="10"/>
        <w:spacing w:line="440" w:lineRule="exact"/>
        <w:rPr>
          <w:rFonts w:hAnsi="宋体"/>
          <w:bCs/>
          <w:sz w:val="24"/>
          <w:szCs w:val="24"/>
        </w:rPr>
      </w:pPr>
      <w:r>
        <w:rPr>
          <w:rFonts w:hint="eastAsia" w:hAnsi="宋体"/>
          <w:bCs/>
          <w:sz w:val="24"/>
          <w:szCs w:val="24"/>
        </w:rPr>
        <w:t>15. 竞标文件及竞标样品的递交</w:t>
      </w:r>
    </w:p>
    <w:p>
      <w:pPr>
        <w:pStyle w:val="10"/>
        <w:spacing w:line="440" w:lineRule="exact"/>
        <w:ind w:firstLine="420" w:firstLineChars="200"/>
        <w:rPr>
          <w:rFonts w:hAnsi="宋体"/>
          <w:bCs/>
          <w:sz w:val="24"/>
          <w:szCs w:val="24"/>
        </w:rPr>
      </w:pPr>
      <w:r>
        <w:rPr>
          <w:rFonts w:hint="eastAsia" w:hAnsi="宋体"/>
        </w:rPr>
        <w:t>15.1  竞标人递交竞标文件截止时间：见竞标人须知前附表。</w:t>
      </w:r>
    </w:p>
    <w:p>
      <w:pPr>
        <w:pStyle w:val="10"/>
        <w:spacing w:line="440" w:lineRule="exact"/>
        <w:ind w:firstLine="420" w:firstLineChars="200"/>
        <w:rPr>
          <w:rFonts w:hAnsi="宋体"/>
          <w:bCs/>
          <w:sz w:val="24"/>
          <w:szCs w:val="24"/>
        </w:rPr>
      </w:pPr>
      <w:r>
        <w:rPr>
          <w:rFonts w:hint="eastAsia" w:hAnsi="宋体"/>
        </w:rPr>
        <w:t>15.2  竞标人递交竞标文件地点：见竞标人须知前附表。</w:t>
      </w:r>
    </w:p>
    <w:p>
      <w:pPr>
        <w:pStyle w:val="10"/>
        <w:spacing w:line="440" w:lineRule="exact"/>
        <w:ind w:firstLine="420" w:firstLineChars="200"/>
        <w:rPr>
          <w:rFonts w:hAnsi="宋体"/>
          <w:bCs/>
          <w:sz w:val="24"/>
          <w:szCs w:val="24"/>
        </w:rPr>
      </w:pPr>
      <w:r>
        <w:rPr>
          <w:rFonts w:hint="eastAsia" w:hAnsi="宋体"/>
        </w:rPr>
        <w:t>15.3  竞标人递交竞标样品截止时间：见竞标人须知前附表。</w:t>
      </w:r>
    </w:p>
    <w:p>
      <w:pPr>
        <w:pStyle w:val="10"/>
        <w:spacing w:line="440" w:lineRule="exact"/>
        <w:ind w:firstLine="420" w:firstLineChars="200"/>
        <w:rPr>
          <w:rFonts w:hAnsi="宋体"/>
        </w:rPr>
      </w:pPr>
      <w:r>
        <w:rPr>
          <w:rFonts w:hint="eastAsia" w:hAnsi="宋体"/>
        </w:rPr>
        <w:t>15.4  竞标人递交竞标样品地点：见竞标人须知前附表。</w:t>
      </w:r>
    </w:p>
    <w:p>
      <w:pPr>
        <w:pStyle w:val="10"/>
        <w:spacing w:line="440" w:lineRule="exact"/>
        <w:ind w:firstLine="420" w:firstLineChars="200"/>
        <w:rPr>
          <w:rFonts w:hAnsi="宋体"/>
        </w:rPr>
      </w:pPr>
      <w:r>
        <w:rPr>
          <w:rFonts w:hint="eastAsia" w:hAnsi="宋体"/>
        </w:rPr>
        <w:t>15.5  竞标人递交竞标文件时，应自行检查其竞标文件的密封性，并签字确认。</w:t>
      </w:r>
    </w:p>
    <w:p>
      <w:pPr>
        <w:pStyle w:val="10"/>
        <w:spacing w:line="440" w:lineRule="exact"/>
        <w:jc w:val="center"/>
        <w:rPr>
          <w:rFonts w:hAnsi="宋体"/>
        </w:rPr>
      </w:pPr>
    </w:p>
    <w:p>
      <w:pPr>
        <w:pStyle w:val="10"/>
        <w:jc w:val="center"/>
        <w:outlineLvl w:val="1"/>
        <w:rPr>
          <w:rFonts w:ascii="Times New Roman" w:hAnsi="Times New Roman"/>
          <w:b/>
          <w:sz w:val="30"/>
          <w:szCs w:val="30"/>
        </w:rPr>
      </w:pPr>
      <w:bookmarkStart w:id="59" w:name="_Toc772567"/>
      <w:r>
        <w:rPr>
          <w:rFonts w:hint="eastAsia" w:ascii="Times New Roman" w:hAnsi="Times New Roman"/>
          <w:b/>
          <w:sz w:val="30"/>
          <w:szCs w:val="30"/>
        </w:rPr>
        <w:t>五</w:t>
      </w:r>
      <w:r>
        <w:rPr>
          <w:rFonts w:ascii="Times New Roman" w:hAnsi="Times New Roman"/>
          <w:b/>
          <w:sz w:val="30"/>
          <w:szCs w:val="30"/>
        </w:rPr>
        <w:t xml:space="preserve">    </w:t>
      </w:r>
      <w:r>
        <w:rPr>
          <w:rFonts w:hint="eastAsia" w:ascii="Times New Roman" w:hAnsi="Times New Roman"/>
          <w:b/>
          <w:sz w:val="30"/>
          <w:szCs w:val="30"/>
        </w:rPr>
        <w:t>评审与谈判</w:t>
      </w:r>
      <w:bookmarkEnd w:id="59"/>
    </w:p>
    <w:p>
      <w:pPr>
        <w:pStyle w:val="10"/>
        <w:spacing w:line="440" w:lineRule="exact"/>
        <w:rPr>
          <w:rFonts w:hAnsi="宋体"/>
          <w:bCs/>
          <w:sz w:val="24"/>
          <w:szCs w:val="24"/>
        </w:rPr>
      </w:pPr>
      <w:r>
        <w:rPr>
          <w:rFonts w:hint="eastAsia" w:hAnsi="宋体"/>
          <w:bCs/>
          <w:sz w:val="24"/>
          <w:szCs w:val="24"/>
        </w:rPr>
        <w:t>16. 截标</w:t>
      </w:r>
    </w:p>
    <w:p>
      <w:pPr>
        <w:pStyle w:val="10"/>
        <w:spacing w:line="440" w:lineRule="exact"/>
        <w:ind w:firstLine="420" w:firstLineChars="200"/>
        <w:rPr>
          <w:rFonts w:hAnsi="宋体"/>
        </w:rPr>
      </w:pPr>
      <w:r>
        <w:rPr>
          <w:rFonts w:hint="eastAsia" w:hAnsi="宋体"/>
        </w:rPr>
        <w:t>竞标人的法定代表人或其委托代理人应在递交竞标文件截止时间到达竞标文件递交地点并签到。如未按时签到，由此产生的后果由竞标人自行负责。</w:t>
      </w:r>
    </w:p>
    <w:p>
      <w:pPr>
        <w:pStyle w:val="10"/>
        <w:spacing w:line="440" w:lineRule="exact"/>
        <w:rPr>
          <w:rFonts w:hAnsi="宋体"/>
          <w:bCs/>
          <w:sz w:val="24"/>
          <w:szCs w:val="24"/>
        </w:rPr>
      </w:pPr>
    </w:p>
    <w:p>
      <w:pPr>
        <w:pStyle w:val="10"/>
        <w:spacing w:line="440" w:lineRule="exact"/>
        <w:rPr>
          <w:rFonts w:hAnsi="宋体"/>
          <w:bCs/>
          <w:sz w:val="24"/>
          <w:szCs w:val="24"/>
        </w:rPr>
      </w:pPr>
      <w:r>
        <w:rPr>
          <w:rFonts w:hint="eastAsia" w:hAnsi="宋体"/>
          <w:bCs/>
          <w:sz w:val="24"/>
          <w:szCs w:val="24"/>
        </w:rPr>
        <w:t>17. 评审与谈判</w:t>
      </w:r>
    </w:p>
    <w:p>
      <w:pPr>
        <w:pStyle w:val="10"/>
        <w:spacing w:line="440" w:lineRule="exact"/>
        <w:ind w:firstLine="420" w:firstLineChars="200"/>
      </w:pPr>
      <w:r>
        <w:rPr>
          <w:rFonts w:hint="eastAsia"/>
        </w:rPr>
        <w:t xml:space="preserve">17.1  </w:t>
      </w:r>
      <w:r>
        <w:rPr>
          <w:rFonts w:hint="eastAsia" w:hAnsi="宋体"/>
        </w:rPr>
        <w:t>成立谈判小组：评审与谈判活动由依法组建的谈判小组负责。谈判小组由采购人代表和有关技术、经济等方面的专家组成。采购人或采购代理机构根据本项目的特点，从同级或上一级财政部门设立的政府采购评审专家库中，通过随机方式抽取专家。</w:t>
      </w:r>
    </w:p>
    <w:p>
      <w:pPr>
        <w:pStyle w:val="10"/>
        <w:spacing w:line="440" w:lineRule="exact"/>
        <w:ind w:firstLine="420" w:firstLineChars="200"/>
      </w:pPr>
      <w:r>
        <w:rPr>
          <w:rFonts w:hint="eastAsia"/>
        </w:rPr>
        <w:t>17.2  评审原则：评审活动遵循公平、公正、科学和择优的原则。</w:t>
      </w:r>
    </w:p>
    <w:p>
      <w:pPr>
        <w:pStyle w:val="10"/>
        <w:spacing w:line="440" w:lineRule="exact"/>
        <w:ind w:firstLine="420" w:firstLineChars="200"/>
      </w:pPr>
      <w:r>
        <w:rPr>
          <w:rFonts w:hint="eastAsia" w:hAnsi="宋体"/>
        </w:rPr>
        <w:t>17.3  评审方法：</w:t>
      </w:r>
      <w:r>
        <w:rPr>
          <w:rFonts w:hint="eastAsia"/>
        </w:rPr>
        <w:t>谈判小组按照</w:t>
      </w:r>
      <w:r>
        <w:rPr>
          <w:rFonts w:hint="eastAsia" w:hAnsi="宋体"/>
        </w:rPr>
        <w:t>竞标人须知前附表和</w:t>
      </w:r>
      <w:r>
        <w:rPr>
          <w:rFonts w:hint="eastAsia"/>
        </w:rPr>
        <w:t>第二章“评审方法”规定的方法、评审因素和标准对竞标文件进行评审。在评审中，不得改变第二章“评审办法”规定的方法、评审因素和标准；第二章“评审办法”没有规定的方法、评审因素和标准，不作为评审依据。</w:t>
      </w:r>
    </w:p>
    <w:p>
      <w:pPr>
        <w:pStyle w:val="10"/>
        <w:spacing w:line="440" w:lineRule="exact"/>
        <w:ind w:firstLine="420" w:firstLineChars="200"/>
      </w:pPr>
      <w:r>
        <w:rPr>
          <w:rFonts w:hint="eastAsia" w:hAnsi="宋体"/>
        </w:rPr>
        <w:t xml:space="preserve">17.4  </w:t>
      </w:r>
      <w:r>
        <w:rPr>
          <w:rFonts w:hint="eastAsia" w:hAnsi="宋体"/>
          <w:bCs/>
        </w:rPr>
        <w:t>评审程序：</w:t>
      </w:r>
    </w:p>
    <w:p>
      <w:pPr>
        <w:pStyle w:val="10"/>
        <w:spacing w:line="440" w:lineRule="exact"/>
        <w:ind w:firstLine="420" w:firstLineChars="200"/>
        <w:rPr>
          <w:rFonts w:hAnsi="宋体"/>
        </w:rPr>
      </w:pPr>
      <w:r>
        <w:rPr>
          <w:rFonts w:hint="eastAsia" w:hAnsi="宋体"/>
        </w:rPr>
        <w:t xml:space="preserve">17.4.1  </w:t>
      </w:r>
      <w:r>
        <w:rPr>
          <w:rFonts w:hint="eastAsia" w:hAnsi="宋体"/>
          <w:bCs/>
        </w:rPr>
        <w:t>采购代理机构项目负责人宣读评审会场纪律要求，集中管理通讯工具，询问在场人员是否申请回避。</w:t>
      </w:r>
    </w:p>
    <w:p>
      <w:pPr>
        <w:pStyle w:val="10"/>
        <w:spacing w:line="440" w:lineRule="exact"/>
        <w:ind w:firstLine="420" w:firstLineChars="200"/>
        <w:rPr>
          <w:rFonts w:hAnsi="宋体"/>
          <w:bCs/>
        </w:rPr>
      </w:pPr>
      <w:r>
        <w:rPr>
          <w:rFonts w:hint="eastAsia" w:hAnsi="宋体"/>
        </w:rPr>
        <w:t xml:space="preserve">17.4.2  </w:t>
      </w:r>
      <w:r>
        <w:rPr>
          <w:rFonts w:hint="eastAsia" w:hAnsi="宋体"/>
          <w:bCs/>
        </w:rPr>
        <w:t>采购代理机构项目负责人介绍项目概况及谈判小组组成情况（但不得发表影响评审的倾向性、歧视性言论），推选谈判小组组长（原则上采购人不得担任谈判小组组长）。</w:t>
      </w:r>
    </w:p>
    <w:p>
      <w:pPr>
        <w:pStyle w:val="10"/>
        <w:spacing w:line="440" w:lineRule="exact"/>
        <w:ind w:firstLine="420" w:firstLineChars="200"/>
        <w:rPr>
          <w:rFonts w:hAnsi="宋体"/>
        </w:rPr>
      </w:pPr>
      <w:r>
        <w:rPr>
          <w:rFonts w:hint="eastAsia" w:hAnsi="宋体"/>
          <w:bCs/>
        </w:rPr>
        <w:t xml:space="preserve">17.4.3  </w:t>
      </w:r>
      <w:r>
        <w:rPr>
          <w:rFonts w:hint="eastAsia" w:hAnsi="宋体"/>
        </w:rPr>
        <w:t>谈判小组在竞标文件拆封前对竞标文件做密封性检查，并签字确认。</w:t>
      </w:r>
    </w:p>
    <w:p>
      <w:pPr>
        <w:pStyle w:val="10"/>
        <w:spacing w:line="440" w:lineRule="exact"/>
        <w:ind w:firstLine="420" w:firstLineChars="200"/>
        <w:rPr>
          <w:rFonts w:hAnsi="宋体"/>
        </w:rPr>
      </w:pPr>
      <w:r>
        <w:rPr>
          <w:rFonts w:hint="eastAsia" w:hAnsi="宋体"/>
        </w:rPr>
        <w:t>17.4.4  竞标文件初审：初审分为资格性检查和符合性检查。</w:t>
      </w:r>
    </w:p>
    <w:p>
      <w:pPr>
        <w:pStyle w:val="10"/>
        <w:spacing w:line="440" w:lineRule="exact"/>
        <w:ind w:firstLine="420" w:firstLineChars="200"/>
        <w:rPr>
          <w:rFonts w:hAnsi="宋体"/>
        </w:rPr>
      </w:pPr>
      <w:r>
        <w:rPr>
          <w:rFonts w:hint="eastAsia" w:hAnsi="宋体"/>
        </w:rPr>
        <w:t>17.4.4.1资格性检查：依据法律法规和采购文件的规定，对竞标文件中的资格证明进行审查，以确定竞标供应商是否具备竞标资格。</w:t>
      </w:r>
    </w:p>
    <w:p>
      <w:pPr>
        <w:pStyle w:val="10"/>
        <w:spacing w:line="440" w:lineRule="exact"/>
        <w:ind w:firstLine="420" w:firstLineChars="200"/>
        <w:rPr>
          <w:rFonts w:hAnsi="宋体"/>
        </w:rPr>
      </w:pPr>
      <w:r>
        <w:rPr>
          <w:rFonts w:hint="eastAsia" w:hAnsi="宋体"/>
        </w:rPr>
        <w:t>17.4.4.2</w:t>
      </w:r>
      <w:r>
        <w:rPr>
          <w:rFonts w:hint="eastAsia" w:hAnsi="宋体"/>
          <w:bCs/>
          <w:szCs w:val="21"/>
        </w:rPr>
        <w:t>商务技术</w:t>
      </w:r>
      <w:r>
        <w:rPr>
          <w:rFonts w:hint="eastAsia" w:hAnsi="宋体"/>
        </w:rPr>
        <w:t>符合性检查：依据采购文件的规定，从</w:t>
      </w:r>
      <w:r>
        <w:rPr>
          <w:rFonts w:hint="eastAsia" w:hAnsi="宋体"/>
          <w:bCs/>
          <w:szCs w:val="21"/>
        </w:rPr>
        <w:t>商务文件和技术</w:t>
      </w:r>
      <w:r>
        <w:rPr>
          <w:rFonts w:hint="eastAsia" w:hAnsi="宋体"/>
        </w:rPr>
        <w:t>文件的有效性、完整性和对采购文件的响应程度进行审查，以确定是否对采购文件的实质性要求和条件作出响应。</w:t>
      </w:r>
    </w:p>
    <w:p>
      <w:pPr>
        <w:pStyle w:val="10"/>
        <w:spacing w:line="440" w:lineRule="exact"/>
        <w:ind w:firstLine="718" w:firstLineChars="342"/>
        <w:rPr>
          <w:rFonts w:hAnsi="宋体"/>
        </w:rPr>
      </w:pPr>
      <w:r>
        <w:rPr>
          <w:rFonts w:hint="eastAsia" w:hAnsi="宋体"/>
        </w:rPr>
        <w:t>(1)有下列情形之一的视为竞标人相互串通竞标，竞标文件将被视为无效。</w:t>
      </w:r>
    </w:p>
    <w:p>
      <w:pPr>
        <w:widowControl/>
        <w:spacing w:line="440" w:lineRule="exact"/>
        <w:ind w:firstLine="640"/>
        <w:jc w:val="left"/>
        <w:rPr>
          <w:rFonts w:ascii="宋体" w:hAnsi="宋体"/>
        </w:rPr>
      </w:pPr>
      <w:r>
        <w:rPr>
          <w:rFonts w:hint="eastAsia" w:ascii="宋体" w:hAnsi="宋体"/>
        </w:rPr>
        <w:t>①不同</w:t>
      </w:r>
      <w:r>
        <w:rPr>
          <w:rFonts w:hint="eastAsia" w:hAnsi="宋体"/>
        </w:rPr>
        <w:t>竞</w:t>
      </w:r>
      <w:r>
        <w:rPr>
          <w:rFonts w:hint="eastAsia" w:ascii="宋体" w:hAnsi="宋体"/>
        </w:rPr>
        <w:t>标人的</w:t>
      </w:r>
      <w:r>
        <w:rPr>
          <w:rFonts w:hint="eastAsia" w:hAnsi="宋体"/>
        </w:rPr>
        <w:t>竞</w:t>
      </w:r>
      <w:r>
        <w:rPr>
          <w:rFonts w:hint="eastAsia" w:ascii="宋体" w:hAnsi="宋体"/>
        </w:rPr>
        <w:t>标文件由同一单位或者个人编制；或不同</w:t>
      </w:r>
      <w:r>
        <w:rPr>
          <w:rFonts w:hint="eastAsia" w:hAnsi="宋体"/>
        </w:rPr>
        <w:t>竞</w:t>
      </w:r>
      <w:r>
        <w:rPr>
          <w:rFonts w:hint="eastAsia" w:ascii="宋体" w:hAnsi="宋体"/>
        </w:rPr>
        <w:t>标人报名的IP地址一致的;</w:t>
      </w:r>
    </w:p>
    <w:p>
      <w:pPr>
        <w:widowControl/>
        <w:spacing w:line="440" w:lineRule="exact"/>
        <w:ind w:firstLine="640"/>
        <w:jc w:val="left"/>
        <w:rPr>
          <w:rFonts w:ascii="宋体" w:hAnsi="宋体"/>
        </w:rPr>
      </w:pPr>
      <w:r>
        <w:rPr>
          <w:rFonts w:hint="eastAsia" w:ascii="宋体" w:hAnsi="宋体"/>
        </w:rPr>
        <w:t>②不同</w:t>
      </w:r>
      <w:r>
        <w:rPr>
          <w:rFonts w:hint="eastAsia" w:hAnsi="宋体"/>
        </w:rPr>
        <w:t>竞</w:t>
      </w:r>
      <w:r>
        <w:rPr>
          <w:rFonts w:hint="eastAsia" w:ascii="宋体" w:hAnsi="宋体"/>
        </w:rPr>
        <w:t>标人委托同一单位或者个人办理投标事宜;</w:t>
      </w:r>
    </w:p>
    <w:p>
      <w:pPr>
        <w:widowControl/>
        <w:spacing w:line="440" w:lineRule="exact"/>
        <w:ind w:firstLine="640"/>
        <w:jc w:val="left"/>
        <w:rPr>
          <w:rFonts w:ascii="宋体" w:hAnsi="宋体"/>
        </w:rPr>
      </w:pPr>
      <w:r>
        <w:rPr>
          <w:rFonts w:hint="eastAsia" w:ascii="宋体" w:hAnsi="宋体"/>
        </w:rPr>
        <w:t>③不同的</w:t>
      </w:r>
      <w:r>
        <w:rPr>
          <w:rFonts w:hint="eastAsia" w:hAnsi="宋体"/>
        </w:rPr>
        <w:t>竞</w:t>
      </w:r>
      <w:r>
        <w:rPr>
          <w:rFonts w:hint="eastAsia" w:ascii="宋体" w:hAnsi="宋体"/>
        </w:rPr>
        <w:t>标人的</w:t>
      </w:r>
      <w:r>
        <w:rPr>
          <w:rFonts w:hint="eastAsia" w:hAnsi="宋体"/>
        </w:rPr>
        <w:t>竞</w:t>
      </w:r>
      <w:r>
        <w:rPr>
          <w:rFonts w:hint="eastAsia" w:ascii="宋体" w:hAnsi="宋体"/>
        </w:rPr>
        <w:t>标文件载明的项目管理员为同一个人;</w:t>
      </w:r>
    </w:p>
    <w:p>
      <w:pPr>
        <w:widowControl/>
        <w:spacing w:line="440" w:lineRule="exact"/>
        <w:ind w:firstLine="640"/>
        <w:jc w:val="left"/>
        <w:rPr>
          <w:rFonts w:ascii="宋体" w:hAnsi="宋体"/>
        </w:rPr>
      </w:pPr>
      <w:r>
        <w:rPr>
          <w:rFonts w:hint="eastAsia" w:ascii="宋体" w:hAnsi="宋体"/>
        </w:rPr>
        <w:t>④不同</w:t>
      </w:r>
      <w:r>
        <w:rPr>
          <w:rFonts w:hint="eastAsia" w:hAnsi="宋体"/>
        </w:rPr>
        <w:t>竞</w:t>
      </w:r>
      <w:r>
        <w:rPr>
          <w:rFonts w:hint="eastAsia" w:ascii="宋体" w:hAnsi="宋体"/>
        </w:rPr>
        <w:t>标人的</w:t>
      </w:r>
      <w:r>
        <w:rPr>
          <w:rFonts w:hint="eastAsia" w:hAnsi="宋体"/>
        </w:rPr>
        <w:t>竞</w:t>
      </w:r>
      <w:r>
        <w:rPr>
          <w:rFonts w:hint="eastAsia" w:ascii="宋体" w:hAnsi="宋体"/>
        </w:rPr>
        <w:t>标文件异常一致或</w:t>
      </w:r>
      <w:r>
        <w:rPr>
          <w:rFonts w:hint="eastAsia" w:hAnsi="宋体"/>
        </w:rPr>
        <w:t>竞</w:t>
      </w:r>
      <w:r>
        <w:rPr>
          <w:rFonts w:hint="eastAsia" w:ascii="宋体" w:hAnsi="宋体"/>
        </w:rPr>
        <w:t>标报价呈规律性差异;</w:t>
      </w:r>
    </w:p>
    <w:p>
      <w:pPr>
        <w:widowControl/>
        <w:spacing w:line="440" w:lineRule="exact"/>
        <w:ind w:firstLine="640"/>
        <w:jc w:val="left"/>
        <w:rPr>
          <w:rFonts w:ascii="宋体" w:hAnsi="宋体"/>
        </w:rPr>
      </w:pPr>
      <w:r>
        <w:rPr>
          <w:rFonts w:hint="eastAsia" w:ascii="宋体" w:hAnsi="宋体"/>
        </w:rPr>
        <w:t>⑤不同</w:t>
      </w:r>
      <w:r>
        <w:rPr>
          <w:rFonts w:hint="eastAsia" w:hAnsi="宋体"/>
        </w:rPr>
        <w:t>竞</w:t>
      </w:r>
      <w:r>
        <w:rPr>
          <w:rFonts w:hint="eastAsia" w:ascii="宋体" w:hAnsi="宋体"/>
        </w:rPr>
        <w:t>标人的</w:t>
      </w:r>
      <w:r>
        <w:rPr>
          <w:rFonts w:hint="eastAsia" w:hAnsi="宋体"/>
        </w:rPr>
        <w:t>竞</w:t>
      </w:r>
      <w:r>
        <w:rPr>
          <w:rFonts w:hint="eastAsia" w:ascii="宋体" w:hAnsi="宋体"/>
        </w:rPr>
        <w:t>标文件相互混装。</w:t>
      </w:r>
    </w:p>
    <w:p>
      <w:pPr>
        <w:widowControl/>
        <w:spacing w:line="440" w:lineRule="exact"/>
        <w:ind w:firstLine="640"/>
        <w:jc w:val="left"/>
        <w:rPr>
          <w:rFonts w:ascii="宋体" w:hAnsi="宋体"/>
        </w:rPr>
      </w:pPr>
      <w:r>
        <w:rPr>
          <w:rFonts w:hint="eastAsia" w:ascii="宋体" w:hAnsi="宋体"/>
        </w:rPr>
        <w:t>（2）关联供应商不得参加同一合同项下政府采购活动，否则</w:t>
      </w:r>
      <w:r>
        <w:rPr>
          <w:rFonts w:hint="eastAsia" w:hAnsi="宋体"/>
        </w:rPr>
        <w:t>竞</w:t>
      </w:r>
      <w:r>
        <w:rPr>
          <w:rFonts w:hint="eastAsia" w:ascii="宋体" w:hAnsi="宋体"/>
        </w:rPr>
        <w:t>标文件将被视为无效</w:t>
      </w:r>
    </w:p>
    <w:p>
      <w:pPr>
        <w:widowControl/>
        <w:spacing w:line="440" w:lineRule="exact"/>
        <w:ind w:firstLine="640"/>
        <w:jc w:val="left"/>
        <w:rPr>
          <w:rFonts w:ascii="宋体" w:hAnsi="宋体"/>
        </w:rPr>
      </w:pPr>
      <w:r>
        <w:rPr>
          <w:rFonts w:hint="eastAsia" w:ascii="宋体" w:hAnsi="宋体"/>
        </w:rPr>
        <w:t>单位负责人为同一人或者存在直接控股、管理关系的不同的供应商，不得参加同一合同项下的政府采购活动;</w:t>
      </w:r>
    </w:p>
    <w:p>
      <w:pPr>
        <w:pStyle w:val="10"/>
        <w:spacing w:line="440" w:lineRule="exact"/>
        <w:ind w:firstLine="420" w:firstLineChars="200"/>
        <w:rPr>
          <w:rFonts w:hAnsi="宋体"/>
        </w:rPr>
      </w:pPr>
      <w:r>
        <w:rPr>
          <w:rFonts w:hint="eastAsia" w:hAnsi="宋体"/>
        </w:rPr>
        <w:t>17.4.5  澄清有关问题。对竞标文件中含义不明确、同类问题表述不一致或者有明显文字和计算错误的内容，谈判小组可以书面形式（应当由谈判小组专家签字）要求竞标人作出必要的澄清、说明或者纠正。竞标人的澄清、说明或者纠正应当采用书面形式，由法定代表人或其委托代理人签字或盖章确认，且不得超出竞标文件的范围或者改变竞标文件的实质性内容。该澄清、说明或者纠正是竞标文件的组成部分。</w:t>
      </w:r>
    </w:p>
    <w:p>
      <w:pPr>
        <w:pStyle w:val="10"/>
        <w:spacing w:line="440" w:lineRule="exact"/>
        <w:ind w:firstLine="420" w:firstLineChars="200"/>
        <w:rPr>
          <w:rFonts w:hAnsi="宋体"/>
        </w:rPr>
      </w:pPr>
      <w:r>
        <w:rPr>
          <w:rFonts w:hint="eastAsia" w:hAnsi="宋体"/>
        </w:rPr>
        <w:t>17.4.6  制定谈判文件。谈判小组根据采购项目以及竞标供应商的实际情况制定谈判文件。谈判文件应当明确谈判程序、谈判内容、合同草案的条款以及评定成交的标准等事项。</w:t>
      </w:r>
    </w:p>
    <w:p>
      <w:pPr>
        <w:pStyle w:val="10"/>
        <w:spacing w:line="440" w:lineRule="exact"/>
        <w:ind w:firstLine="420" w:firstLineChars="200"/>
        <w:rPr>
          <w:rFonts w:hAnsi="宋体"/>
        </w:rPr>
      </w:pPr>
      <w:r>
        <w:rPr>
          <w:rFonts w:hAnsi="宋体"/>
        </w:rPr>
        <w:t xml:space="preserve">17.4.7  </w:t>
      </w:r>
      <w:r>
        <w:rPr>
          <w:rFonts w:hint="eastAsia" w:hAnsi="宋体"/>
        </w:rPr>
        <w:t>确定邀请参加谈判的供应商名单。谈判小组将所有通过资格性审查及</w:t>
      </w:r>
      <w:r>
        <w:rPr>
          <w:rFonts w:hint="eastAsia" w:hAnsi="宋体"/>
          <w:bCs/>
          <w:szCs w:val="21"/>
        </w:rPr>
        <w:t>商务技术</w:t>
      </w:r>
      <w:r>
        <w:rPr>
          <w:rFonts w:hint="eastAsia" w:hAnsi="宋体"/>
        </w:rPr>
        <w:t>符合性审查的竞标人确定为邀请参加谈判的供应商，并向其提供谈判文件。</w:t>
      </w:r>
    </w:p>
    <w:p>
      <w:pPr>
        <w:pStyle w:val="10"/>
        <w:spacing w:line="440" w:lineRule="exact"/>
        <w:ind w:firstLine="420" w:firstLineChars="200"/>
        <w:rPr>
          <w:rFonts w:hAnsi="宋体"/>
          <w:szCs w:val="21"/>
        </w:rPr>
      </w:pPr>
      <w:r>
        <w:rPr>
          <w:rFonts w:hint="eastAsia" w:hAnsi="宋体"/>
        </w:rPr>
        <w:t xml:space="preserve">17.4.8  </w:t>
      </w:r>
      <w:r>
        <w:rPr>
          <w:rFonts w:hint="eastAsia" w:hAnsi="宋体"/>
          <w:szCs w:val="21"/>
        </w:rPr>
        <w:t>谈判。</w:t>
      </w:r>
    </w:p>
    <w:p>
      <w:pPr>
        <w:pStyle w:val="10"/>
        <w:spacing w:line="440" w:lineRule="exact"/>
        <w:ind w:firstLine="420" w:firstLineChars="200"/>
        <w:rPr>
          <w:rFonts w:hAnsi="宋体"/>
          <w:szCs w:val="21"/>
        </w:rPr>
      </w:pPr>
      <w:r>
        <w:rPr>
          <w:rFonts w:hint="eastAsia" w:hAnsi="宋体"/>
          <w:szCs w:val="21"/>
        </w:rPr>
        <w:t>（1）谈判小组将在竞标人须知前附表规定的地点与各竞标人进行每轮谈</w:t>
      </w:r>
      <w:r>
        <w:rPr>
          <w:rFonts w:hint="eastAsia" w:hAnsi="宋体"/>
        </w:rPr>
        <w:t>判。</w:t>
      </w:r>
    </w:p>
    <w:p>
      <w:pPr>
        <w:pStyle w:val="10"/>
        <w:spacing w:line="440" w:lineRule="exact"/>
        <w:ind w:firstLine="420" w:firstLineChars="200"/>
        <w:rPr>
          <w:rFonts w:hAnsi="宋体"/>
          <w:szCs w:val="21"/>
        </w:rPr>
      </w:pPr>
      <w:r>
        <w:rPr>
          <w:rFonts w:hint="eastAsia" w:hAnsi="宋体"/>
        </w:rPr>
        <w:t>（2）</w:t>
      </w:r>
      <w:r>
        <w:rPr>
          <w:rFonts w:hint="eastAsia" w:hAnsi="宋体"/>
          <w:szCs w:val="21"/>
        </w:rPr>
        <w:t>谈判内容包括：竞标报价、技术参数要求和商务条款，其中竞标人资格条件和</w:t>
      </w:r>
      <w:r>
        <w:rPr>
          <w:rFonts w:hint="eastAsia" w:hAnsi="宋体"/>
          <w:bCs/>
          <w:szCs w:val="21"/>
        </w:rPr>
        <w:t>标注</w:t>
      </w:r>
      <w:r>
        <w:rPr>
          <w:rFonts w:hint="eastAsia" w:hAnsi="宋体"/>
          <w:b/>
          <w:bCs/>
          <w:szCs w:val="21"/>
        </w:rPr>
        <w:t>★</w:t>
      </w:r>
      <w:r>
        <w:rPr>
          <w:rFonts w:hint="eastAsia" w:hAnsi="宋体"/>
          <w:bCs/>
          <w:szCs w:val="21"/>
        </w:rPr>
        <w:t>号的条款</w:t>
      </w:r>
      <w:r>
        <w:rPr>
          <w:rFonts w:hint="eastAsia" w:hAnsi="宋体"/>
          <w:szCs w:val="21"/>
        </w:rPr>
        <w:t>除外。</w:t>
      </w:r>
    </w:p>
    <w:p>
      <w:pPr>
        <w:pStyle w:val="10"/>
        <w:spacing w:line="440" w:lineRule="exact"/>
        <w:ind w:firstLine="420" w:firstLineChars="200"/>
        <w:rPr>
          <w:rFonts w:hAnsi="宋体"/>
          <w:szCs w:val="21"/>
        </w:rPr>
      </w:pPr>
      <w:r>
        <w:rPr>
          <w:rFonts w:hint="eastAsia" w:hAnsi="宋体"/>
          <w:szCs w:val="21"/>
        </w:rPr>
        <w:t>（3）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pStyle w:val="10"/>
        <w:spacing w:line="440" w:lineRule="exact"/>
        <w:ind w:firstLine="420" w:firstLineChars="200"/>
        <w:rPr>
          <w:rFonts w:hAnsi="宋体"/>
          <w:szCs w:val="21"/>
        </w:rPr>
      </w:pPr>
      <w:r>
        <w:rPr>
          <w:rFonts w:hint="eastAsia" w:hAnsi="宋体"/>
          <w:szCs w:val="21"/>
        </w:rPr>
        <w:t>（4）</w:t>
      </w:r>
      <w:r>
        <w:rPr>
          <w:rFonts w:hint="eastAsia" w:hAnsi="宋体"/>
        </w:rPr>
        <w:t>竞标人的法定代表人或其委托代理人以及技术人员必须参加每轮谈判。竞标人的法定代表人凭法定代表人资格证明书和本人身份证原件参加谈判，其委托代理人凭授权委托书和本人身份证原件参加谈判。竞标人未按时到达评审会场参加谈判或未能出示上述证件的，视为放弃竞标。</w:t>
      </w:r>
    </w:p>
    <w:p>
      <w:pPr>
        <w:pStyle w:val="10"/>
        <w:spacing w:line="440" w:lineRule="exact"/>
        <w:ind w:firstLine="420" w:firstLineChars="200"/>
        <w:rPr>
          <w:rFonts w:hAnsi="宋体"/>
          <w:szCs w:val="21"/>
        </w:rPr>
      </w:pPr>
      <w:r>
        <w:rPr>
          <w:rFonts w:hint="eastAsia" w:hAnsi="宋体"/>
          <w:szCs w:val="21"/>
        </w:rPr>
        <w:t>（5）</w:t>
      </w:r>
      <w:r>
        <w:rPr>
          <w:rFonts w:hint="eastAsia" w:hAnsi="宋体"/>
        </w:rPr>
        <w:t>谈判小组与竞标人进行谈判的内容，竞标人除当场答复外，还应作出书面应答。书面应答文件必须由竞标人的法定代表人或其委托代理人签字（签章）或盖公章，按要求进行封装并在谈判文件规定的时间前递交至谈判小组，否则视为放弃竞标。</w:t>
      </w:r>
    </w:p>
    <w:p>
      <w:pPr>
        <w:pStyle w:val="10"/>
        <w:spacing w:line="440" w:lineRule="exact"/>
        <w:ind w:firstLine="420" w:firstLineChars="200"/>
        <w:rPr>
          <w:rFonts w:hAnsi="宋体"/>
        </w:rPr>
      </w:pPr>
      <w:r>
        <w:rPr>
          <w:rFonts w:hint="eastAsia" w:hAnsi="宋体"/>
          <w:szCs w:val="21"/>
        </w:rPr>
        <w:t>（6）</w:t>
      </w:r>
      <w:r>
        <w:rPr>
          <w:rFonts w:hint="eastAsia" w:hAnsi="宋体"/>
        </w:rPr>
        <w:t>谈判小组与竞标人可进行多轮谈判，竞标人的最后一次应答文件及最终报价应单独封装递交至谈判小组。</w:t>
      </w:r>
    </w:p>
    <w:p>
      <w:pPr>
        <w:pStyle w:val="10"/>
        <w:spacing w:line="440" w:lineRule="exact"/>
        <w:ind w:firstLine="420" w:firstLineChars="200"/>
        <w:rPr>
          <w:rFonts w:hAnsi="宋体"/>
          <w:szCs w:val="21"/>
        </w:rPr>
      </w:pPr>
      <w:r>
        <w:rPr>
          <w:rFonts w:hint="eastAsia" w:hAnsi="宋体"/>
          <w:bCs/>
          <w:szCs w:val="21"/>
        </w:rPr>
        <w:t>（</w:t>
      </w:r>
      <w:r>
        <w:rPr>
          <w:rFonts w:hAnsi="宋体"/>
          <w:bCs/>
          <w:szCs w:val="21"/>
        </w:rPr>
        <w:t>7</w:t>
      </w:r>
      <w:r>
        <w:rPr>
          <w:rFonts w:hint="eastAsia" w:hAnsi="宋体"/>
          <w:bCs/>
          <w:szCs w:val="21"/>
        </w:rPr>
        <w:t>）谈判小组对最后一次应答文件及报价文件（含首次报价文件和各次报价文件）进行符合性审查，以确定是否对采购文件的实质性条件作出响应。</w:t>
      </w:r>
      <w:r>
        <w:rPr>
          <w:rFonts w:hint="eastAsia" w:hAnsi="宋体"/>
        </w:rPr>
        <w:t>在对商务、技术及其他内容的比较和评价结束前，谈判小组不能接触、比较和评价竞标报价。最终报价在谈判小组完成商务、技术及其他内容的评审后才能拆封。</w:t>
      </w:r>
    </w:p>
    <w:p>
      <w:pPr>
        <w:pStyle w:val="10"/>
        <w:spacing w:line="440" w:lineRule="exact"/>
        <w:ind w:firstLine="420" w:firstLineChars="200"/>
        <w:rPr>
          <w:rFonts w:hAnsi="宋体"/>
          <w:szCs w:val="21"/>
        </w:rPr>
      </w:pPr>
      <w:r>
        <w:rPr>
          <w:rFonts w:hint="eastAsia" w:hAnsi="宋体"/>
          <w:szCs w:val="21"/>
        </w:rPr>
        <w:t>（8）</w:t>
      </w:r>
      <w:r>
        <w:rPr>
          <w:rFonts w:hint="eastAsia" w:hAnsi="宋体"/>
        </w:rPr>
        <w:t>竞标人的应答文件经谈判小组代表确认后，替代竞争性谈判采购文件或竞标文件中相应的内容，并构成竞标文件的组成部分和评审的依据。如成交，则作为合同的组成部分。</w:t>
      </w:r>
    </w:p>
    <w:p>
      <w:pPr>
        <w:pStyle w:val="10"/>
        <w:spacing w:line="440" w:lineRule="exact"/>
        <w:ind w:firstLine="420" w:firstLineChars="200"/>
        <w:rPr>
          <w:rFonts w:hAnsi="宋体"/>
          <w:szCs w:val="21"/>
        </w:rPr>
      </w:pPr>
      <w:r>
        <w:rPr>
          <w:rFonts w:hint="eastAsia" w:hAnsi="宋体"/>
          <w:szCs w:val="21"/>
        </w:rPr>
        <w:t>17.4.9 低于成本报价。谈判小组在评审过程中发现竞标人的总报价明显低于其他竞标人的总报价或者明显低于采购预算价，有理由怀疑其总报价可能低于其成本的，应当要求该竞标人做出书面说明并提供相关证明材料。竞标人不能合理说明或者不能提供相关证明材料的，视作该竞标人以低于成本报价竞标，其竞标无效。</w:t>
      </w:r>
    </w:p>
    <w:p>
      <w:pPr>
        <w:pStyle w:val="10"/>
        <w:spacing w:line="440" w:lineRule="exact"/>
        <w:ind w:firstLine="420" w:firstLineChars="200"/>
        <w:rPr>
          <w:rFonts w:hAnsi="宋体"/>
        </w:rPr>
      </w:pPr>
      <w:r>
        <w:rPr>
          <w:rFonts w:hint="eastAsia" w:hAnsi="宋体"/>
        </w:rPr>
        <w:t>17.4.10 按顺序排列成交候选供应商，并编写评审报告。</w:t>
      </w:r>
    </w:p>
    <w:p>
      <w:pPr>
        <w:pStyle w:val="10"/>
        <w:spacing w:line="440" w:lineRule="exact"/>
        <w:ind w:firstLine="420" w:firstLineChars="200"/>
        <w:rPr>
          <w:rFonts w:hAnsi="宋体"/>
        </w:rPr>
      </w:pPr>
      <w:r>
        <w:rPr>
          <w:rFonts w:hint="eastAsia" w:hAnsi="宋体"/>
        </w:rPr>
        <w:t>17.4.11 采购代理机构对评审过程和评分、评审结论进行核对和复核，如有错漏，请当事评委进行校正，按校正后的结果确定成交供应商。</w:t>
      </w:r>
    </w:p>
    <w:p>
      <w:pPr>
        <w:pStyle w:val="10"/>
        <w:spacing w:line="440" w:lineRule="exact"/>
        <w:ind w:firstLine="420" w:firstLineChars="200"/>
        <w:rPr>
          <w:rFonts w:hAnsi="宋体"/>
        </w:rPr>
      </w:pPr>
      <w:r>
        <w:rPr>
          <w:rFonts w:hint="eastAsia" w:hAnsi="宋体"/>
        </w:rPr>
        <w:t>17.5  评审过程的保密。评审在严格保密的情况下进行，任何单位和个人不得非法干预、影响评审办法的确定，以及评审过程和结果。谈判小组成员和参与评审的有关工作人员不得透露对竞标文件的评审和比较、成交候选人的推荐情况以及与评审有关的其他情况。</w:t>
      </w:r>
    </w:p>
    <w:p>
      <w:pPr>
        <w:pStyle w:val="10"/>
        <w:spacing w:line="440" w:lineRule="exact"/>
        <w:rPr>
          <w:bCs/>
          <w:sz w:val="24"/>
          <w:szCs w:val="24"/>
        </w:rPr>
      </w:pPr>
    </w:p>
    <w:p>
      <w:pPr>
        <w:pStyle w:val="10"/>
        <w:spacing w:line="440" w:lineRule="exact"/>
        <w:rPr>
          <w:bCs/>
          <w:sz w:val="24"/>
          <w:szCs w:val="24"/>
        </w:rPr>
      </w:pPr>
      <w:r>
        <w:rPr>
          <w:rFonts w:hint="eastAsia"/>
          <w:bCs/>
          <w:sz w:val="24"/>
          <w:szCs w:val="24"/>
        </w:rPr>
        <w:t>18. 竞标文件的修正</w:t>
      </w:r>
    </w:p>
    <w:p>
      <w:pPr>
        <w:pStyle w:val="10"/>
        <w:spacing w:line="360" w:lineRule="auto"/>
        <w:ind w:firstLine="420" w:firstLineChars="200"/>
        <w:rPr>
          <w:rFonts w:hAnsi="宋体"/>
        </w:rPr>
      </w:pPr>
      <w:r>
        <w:rPr>
          <w:rFonts w:hint="eastAsia" w:hAnsi="宋体"/>
        </w:rPr>
        <w:t>18.1  竞标文件报价出现前后不一致的，修正的原则如下：</w:t>
      </w:r>
    </w:p>
    <w:p>
      <w:pPr>
        <w:pStyle w:val="10"/>
        <w:spacing w:line="360" w:lineRule="auto"/>
        <w:rPr>
          <w:rFonts w:hAnsi="宋体"/>
        </w:rPr>
      </w:pPr>
      <w:r>
        <w:rPr>
          <w:rFonts w:hint="eastAsia" w:hAnsi="宋体"/>
        </w:rPr>
        <w:t>（1）竞标文件中开标一览表（报价表）内容与竞标文件中相应内容不一致的，以开标一览表（报价表）为准；</w:t>
      </w:r>
    </w:p>
    <w:p>
      <w:pPr>
        <w:pStyle w:val="10"/>
        <w:spacing w:line="360" w:lineRule="auto"/>
        <w:rPr>
          <w:rFonts w:hAnsi="宋体"/>
        </w:rPr>
      </w:pPr>
      <w:r>
        <w:rPr>
          <w:rFonts w:hint="eastAsia" w:hAnsi="宋体"/>
        </w:rPr>
        <w:t>（2）大写金额和小写金额不一致的，以大写金额为准；</w:t>
      </w:r>
    </w:p>
    <w:p>
      <w:pPr>
        <w:pStyle w:val="10"/>
        <w:spacing w:line="360" w:lineRule="auto"/>
        <w:rPr>
          <w:rFonts w:hAnsi="宋体"/>
        </w:rPr>
      </w:pPr>
      <w:r>
        <w:rPr>
          <w:rFonts w:hint="eastAsia" w:hAnsi="宋体"/>
        </w:rPr>
        <w:t>（3）单价金额小数点或者百分比有明显错位的，以开标一览表的总价为准，并修改单价；</w:t>
      </w:r>
    </w:p>
    <w:p>
      <w:pPr>
        <w:pStyle w:val="10"/>
        <w:spacing w:line="360" w:lineRule="auto"/>
        <w:rPr>
          <w:rFonts w:hAnsi="宋体"/>
        </w:rPr>
      </w:pPr>
      <w:r>
        <w:rPr>
          <w:rFonts w:hint="eastAsia" w:hAnsi="宋体"/>
        </w:rPr>
        <w:t>（4）总价金额与按单价汇总金额不一致的，以单价金额计算结果为准。</w:t>
      </w:r>
    </w:p>
    <w:p>
      <w:pPr>
        <w:pStyle w:val="10"/>
        <w:spacing w:line="440" w:lineRule="exact"/>
        <w:ind w:firstLine="420" w:firstLineChars="200"/>
        <w:rPr>
          <w:rFonts w:hAnsi="宋体"/>
          <w:b/>
          <w:bCs/>
          <w:sz w:val="24"/>
          <w:szCs w:val="24"/>
        </w:rPr>
      </w:pPr>
      <w:r>
        <w:rPr>
          <w:rFonts w:hint="eastAsia" w:hAnsi="宋体"/>
        </w:rPr>
        <w:t>18.2同时出现两种以上不一致的，按照本条款规定的顺序修正。修正后的报价按照本章</w:t>
      </w:r>
      <w:r>
        <w:rPr>
          <w:rFonts w:hAnsi="宋体"/>
        </w:rPr>
        <w:t>17.4.</w:t>
      </w:r>
      <w:r>
        <w:rPr>
          <w:rFonts w:hint="eastAsia" w:hAnsi="宋体"/>
        </w:rPr>
        <w:t>5的规定经竞标人确认后产生约束力，竞标人不确认的，其竞标无效。</w:t>
      </w:r>
    </w:p>
    <w:p>
      <w:pPr>
        <w:pStyle w:val="10"/>
        <w:spacing w:line="440" w:lineRule="exact"/>
        <w:rPr>
          <w:rFonts w:hAnsi="宋体"/>
          <w:b/>
          <w:bCs/>
          <w:sz w:val="24"/>
          <w:szCs w:val="24"/>
        </w:rPr>
      </w:pPr>
      <w:r>
        <w:rPr>
          <w:rFonts w:hint="eastAsia" w:hAnsi="宋体"/>
          <w:b/>
          <w:bCs/>
          <w:sz w:val="24"/>
          <w:szCs w:val="24"/>
        </w:rPr>
        <w:t>19. 拒绝接收</w:t>
      </w:r>
    </w:p>
    <w:p>
      <w:pPr>
        <w:pStyle w:val="10"/>
        <w:spacing w:line="440" w:lineRule="exact"/>
        <w:ind w:firstLine="420" w:firstLineChars="200"/>
      </w:pPr>
      <w:r>
        <w:rPr>
          <w:rFonts w:hint="eastAsia"/>
        </w:rPr>
        <w:t xml:space="preserve">19.1  </w:t>
      </w:r>
      <w:r>
        <w:rPr>
          <w:rFonts w:hint="eastAsia" w:hAnsi="宋体"/>
        </w:rPr>
        <w:t>竞标人</w:t>
      </w:r>
      <w:r>
        <w:rPr>
          <w:rFonts w:hint="eastAsia"/>
        </w:rPr>
        <w:t>未按本章第1.7项报名要求报名的（如需报名）。</w:t>
      </w:r>
    </w:p>
    <w:p>
      <w:pPr>
        <w:pStyle w:val="10"/>
        <w:spacing w:line="440" w:lineRule="exact"/>
        <w:ind w:firstLine="420" w:firstLineChars="200"/>
        <w:rPr>
          <w:rFonts w:hAnsi="宋体"/>
        </w:rPr>
      </w:pPr>
      <w:r>
        <w:rPr>
          <w:rFonts w:hint="eastAsia"/>
        </w:rPr>
        <w:t>19.2  竞标</w:t>
      </w:r>
      <w:r>
        <w:rPr>
          <w:rFonts w:hint="eastAsia" w:hAnsi="宋体"/>
        </w:rPr>
        <w:t>人</w:t>
      </w:r>
      <w:r>
        <w:rPr>
          <w:rFonts w:hint="eastAsia"/>
        </w:rPr>
        <w:t>未在本章第15.1项规定的时间之前将竞标文件送达至本章第15.2项指定地点的</w:t>
      </w:r>
      <w:r>
        <w:rPr>
          <w:rFonts w:hint="eastAsia" w:hAnsi="宋体"/>
        </w:rPr>
        <w:t>，采购代理机构应当拒绝接收该</w:t>
      </w:r>
      <w:r>
        <w:rPr>
          <w:rFonts w:hint="eastAsia"/>
        </w:rPr>
        <w:t>竞标</w:t>
      </w:r>
      <w:r>
        <w:rPr>
          <w:rFonts w:hint="eastAsia" w:hAnsi="宋体"/>
        </w:rPr>
        <w:t>人的</w:t>
      </w:r>
      <w:r>
        <w:rPr>
          <w:rFonts w:hint="eastAsia"/>
        </w:rPr>
        <w:t>竞标</w:t>
      </w:r>
      <w:r>
        <w:rPr>
          <w:rFonts w:hint="eastAsia" w:hAnsi="宋体"/>
        </w:rPr>
        <w:t>文件。</w:t>
      </w:r>
    </w:p>
    <w:p>
      <w:pPr>
        <w:pStyle w:val="10"/>
        <w:spacing w:line="440" w:lineRule="exact"/>
        <w:ind w:firstLine="420"/>
        <w:rPr>
          <w:rFonts w:hAnsi="宋体"/>
        </w:rPr>
      </w:pPr>
      <w:r>
        <w:t xml:space="preserve">19.3  </w:t>
      </w:r>
      <w:r>
        <w:rPr>
          <w:rFonts w:hint="eastAsia"/>
        </w:rPr>
        <w:t>竞标</w:t>
      </w:r>
      <w:r>
        <w:rPr>
          <w:rFonts w:hint="eastAsia" w:hAnsi="宋体"/>
        </w:rPr>
        <w:t>人</w:t>
      </w:r>
      <w:r>
        <w:rPr>
          <w:rFonts w:hint="eastAsia"/>
        </w:rPr>
        <w:t>未在本章第</w:t>
      </w:r>
      <w:r>
        <w:t>15.3</w:t>
      </w:r>
      <w:r>
        <w:rPr>
          <w:rFonts w:hint="eastAsia"/>
        </w:rPr>
        <w:t>项规定的</w:t>
      </w:r>
      <w:r>
        <w:rPr>
          <w:rFonts w:hint="eastAsia" w:hAnsi="宋体"/>
        </w:rPr>
        <w:t>时间</w:t>
      </w:r>
      <w:r>
        <w:rPr>
          <w:rFonts w:hint="eastAsia"/>
        </w:rPr>
        <w:t>之前将竞标样品送达至本章第</w:t>
      </w:r>
      <w:r>
        <w:t>15.4</w:t>
      </w:r>
      <w:r>
        <w:rPr>
          <w:rFonts w:hint="eastAsia"/>
        </w:rPr>
        <w:t>项指定地点的</w:t>
      </w:r>
      <w:r>
        <w:rPr>
          <w:rFonts w:hint="eastAsia" w:hAnsi="宋体"/>
        </w:rPr>
        <w:t>，采购代理机构应当拒绝接收该</w:t>
      </w:r>
      <w:r>
        <w:rPr>
          <w:rFonts w:hint="eastAsia"/>
        </w:rPr>
        <w:t>竞标</w:t>
      </w:r>
      <w:r>
        <w:rPr>
          <w:rFonts w:hint="eastAsia" w:hAnsi="宋体"/>
        </w:rPr>
        <w:t>人的</w:t>
      </w:r>
      <w:r>
        <w:rPr>
          <w:rFonts w:hint="eastAsia"/>
        </w:rPr>
        <w:t>竞标</w:t>
      </w:r>
      <w:r>
        <w:rPr>
          <w:rFonts w:hint="eastAsia" w:hAnsi="宋体"/>
        </w:rPr>
        <w:t>样品。</w:t>
      </w:r>
    </w:p>
    <w:p>
      <w:pPr>
        <w:pStyle w:val="10"/>
        <w:spacing w:line="440" w:lineRule="exact"/>
        <w:ind w:firstLine="420"/>
        <w:rPr>
          <w:rFonts w:hAnsi="宋体"/>
          <w:b/>
          <w:bCs/>
          <w:sz w:val="24"/>
          <w:szCs w:val="24"/>
        </w:rPr>
      </w:pPr>
    </w:p>
    <w:p>
      <w:pPr>
        <w:pStyle w:val="10"/>
        <w:spacing w:line="440" w:lineRule="exact"/>
        <w:rPr>
          <w:rFonts w:hAnsi="宋体"/>
          <w:b/>
          <w:bCs/>
          <w:sz w:val="24"/>
          <w:szCs w:val="24"/>
        </w:rPr>
      </w:pPr>
      <w:r>
        <w:rPr>
          <w:rFonts w:hint="eastAsia" w:hAnsi="宋体"/>
          <w:b/>
          <w:bCs/>
          <w:sz w:val="24"/>
          <w:szCs w:val="24"/>
        </w:rPr>
        <w:t>20. 无效竞标</w:t>
      </w:r>
    </w:p>
    <w:p>
      <w:pPr>
        <w:pStyle w:val="10"/>
        <w:spacing w:line="440" w:lineRule="exact"/>
        <w:ind w:firstLine="422" w:firstLineChars="200"/>
        <w:rPr>
          <w:rFonts w:hAnsi="宋体"/>
        </w:rPr>
      </w:pPr>
      <w:r>
        <w:rPr>
          <w:rFonts w:hint="eastAsia" w:hAnsi="宋体"/>
          <w:b/>
        </w:rPr>
        <w:t>★</w:t>
      </w:r>
      <w:r>
        <w:rPr>
          <w:rFonts w:hint="eastAsia" w:hAnsi="宋体"/>
        </w:rPr>
        <w:t>属下列情形之一的，竞标人的竞标无效：</w:t>
      </w:r>
    </w:p>
    <w:p>
      <w:pPr>
        <w:pStyle w:val="10"/>
        <w:spacing w:line="440" w:lineRule="exact"/>
        <w:ind w:firstLine="420" w:firstLineChars="200"/>
        <w:rPr>
          <w:rFonts w:hAnsi="宋体"/>
        </w:rPr>
      </w:pPr>
      <w:r>
        <w:rPr>
          <w:rFonts w:hint="eastAsia" w:hAnsi="宋体"/>
        </w:rPr>
        <w:t>（1）竞标人或竞标文件不符合本章第3项规定的；</w:t>
      </w:r>
    </w:p>
    <w:p>
      <w:pPr>
        <w:pStyle w:val="10"/>
        <w:spacing w:line="440" w:lineRule="exact"/>
        <w:ind w:firstLine="420" w:firstLineChars="200"/>
        <w:rPr>
          <w:rFonts w:hAnsi="宋体"/>
        </w:rPr>
      </w:pPr>
      <w:r>
        <w:rPr>
          <w:rFonts w:hint="eastAsia" w:hAnsi="宋体"/>
        </w:rPr>
        <w:t xml:space="preserve">（2）竞标文件未按本章第8.8项的规定标识或未按规定的正、副本数量递交的； </w:t>
      </w:r>
    </w:p>
    <w:p>
      <w:pPr>
        <w:pStyle w:val="10"/>
        <w:spacing w:line="440" w:lineRule="exact"/>
        <w:ind w:firstLine="420" w:firstLineChars="200"/>
        <w:rPr>
          <w:rFonts w:hAnsi="宋体"/>
        </w:rPr>
      </w:pPr>
      <w:r>
        <w:rPr>
          <w:rFonts w:hint="eastAsia" w:hAnsi="宋体"/>
        </w:rPr>
        <w:t>（3）竞标文件未按本章第10.1项的规定编写和提交的（包括缺少应提交的文件或格式不符合第四章“竞标文件格式”的要求）；</w:t>
      </w:r>
    </w:p>
    <w:p>
      <w:pPr>
        <w:pStyle w:val="10"/>
        <w:spacing w:line="440" w:lineRule="exact"/>
        <w:ind w:firstLine="420" w:firstLineChars="200"/>
        <w:rPr>
          <w:rFonts w:hAnsi="宋体"/>
        </w:rPr>
      </w:pPr>
      <w:r>
        <w:rPr>
          <w:rFonts w:hint="eastAsia" w:hAnsi="宋体"/>
        </w:rPr>
        <w:t>（4）竞标文件不符合本章第10.2项规定的；</w:t>
      </w:r>
    </w:p>
    <w:p>
      <w:pPr>
        <w:pStyle w:val="10"/>
        <w:spacing w:line="440" w:lineRule="exact"/>
        <w:ind w:firstLine="420" w:firstLineChars="200"/>
        <w:rPr>
          <w:rFonts w:hAnsi="宋体"/>
        </w:rPr>
      </w:pPr>
      <w:r>
        <w:rPr>
          <w:rFonts w:hint="eastAsia" w:hAnsi="宋体"/>
        </w:rPr>
        <w:t>（5）竞标报价不符合本章第11项规定的或超过采购预算的或谈判小组认定低于成本报价的；</w:t>
      </w:r>
    </w:p>
    <w:p>
      <w:pPr>
        <w:pStyle w:val="10"/>
        <w:spacing w:line="440" w:lineRule="exact"/>
        <w:ind w:firstLine="420" w:firstLineChars="200"/>
        <w:rPr>
          <w:rFonts w:hAnsi="宋体"/>
        </w:rPr>
      </w:pPr>
      <w:r>
        <w:rPr>
          <w:rFonts w:hint="eastAsia" w:hAnsi="宋体"/>
        </w:rPr>
        <w:t>（6）竞标文件不符合本章第14项规定的；</w:t>
      </w:r>
    </w:p>
    <w:p>
      <w:pPr>
        <w:pStyle w:val="10"/>
        <w:spacing w:line="440" w:lineRule="exact"/>
        <w:ind w:firstLine="420" w:firstLineChars="200"/>
        <w:rPr>
          <w:rFonts w:hAnsi="宋体"/>
        </w:rPr>
      </w:pPr>
      <w:r>
        <w:rPr>
          <w:rFonts w:hint="eastAsia" w:hAnsi="宋体"/>
        </w:rPr>
        <w:t>（7）竞标人出现本章第17.4.4项所述的竞标文件将被视为无效的情形的；</w:t>
      </w:r>
    </w:p>
    <w:p>
      <w:pPr>
        <w:pStyle w:val="10"/>
        <w:spacing w:line="440" w:lineRule="exact"/>
        <w:ind w:firstLine="420" w:firstLineChars="200"/>
        <w:rPr>
          <w:rFonts w:hAnsi="宋体"/>
        </w:rPr>
      </w:pPr>
      <w:r>
        <w:rPr>
          <w:rFonts w:hint="eastAsia" w:hAnsi="宋体"/>
        </w:rPr>
        <w:t>（8）竞标人出现本章第18.2项所述情形的；</w:t>
      </w:r>
    </w:p>
    <w:p>
      <w:pPr>
        <w:pStyle w:val="10"/>
        <w:spacing w:line="440" w:lineRule="exact"/>
        <w:ind w:firstLine="420" w:firstLineChars="200"/>
        <w:rPr>
          <w:rFonts w:hAnsi="宋体"/>
        </w:rPr>
      </w:pPr>
      <w:r>
        <w:rPr>
          <w:rFonts w:hint="eastAsia" w:hAnsi="宋体"/>
        </w:rPr>
        <w:t>（9）竞标文件未对竞争性谈判采购文件提出的要求和条件作出实质性响应的；</w:t>
      </w:r>
    </w:p>
    <w:p>
      <w:pPr>
        <w:pStyle w:val="10"/>
        <w:spacing w:line="440" w:lineRule="exact"/>
        <w:ind w:firstLine="420" w:firstLineChars="200"/>
        <w:rPr>
          <w:rFonts w:hAnsi="宋体"/>
        </w:rPr>
      </w:pPr>
      <w:r>
        <w:rPr>
          <w:rFonts w:hint="eastAsia" w:hAnsi="宋体"/>
        </w:rPr>
        <w:t>（10）谈判小组认为竞标文件存在严重负偏离的；</w:t>
      </w:r>
    </w:p>
    <w:p>
      <w:pPr>
        <w:pStyle w:val="10"/>
        <w:spacing w:line="440" w:lineRule="exact"/>
        <w:ind w:firstLine="420" w:firstLineChars="200"/>
        <w:rPr>
          <w:rFonts w:hAnsi="宋体"/>
        </w:rPr>
      </w:pPr>
      <w:r>
        <w:rPr>
          <w:rFonts w:hint="eastAsia" w:hAnsi="宋体"/>
        </w:rPr>
        <w:t>（11）竞标文件附有采购需求以外的条件使谈判小组认为不能接受的；</w:t>
      </w:r>
    </w:p>
    <w:p>
      <w:pPr>
        <w:pStyle w:val="10"/>
        <w:spacing w:line="440" w:lineRule="exact"/>
        <w:ind w:firstLine="420" w:firstLineChars="200"/>
        <w:rPr>
          <w:rFonts w:hAnsi="宋体"/>
        </w:rPr>
      </w:pPr>
      <w:r>
        <w:rPr>
          <w:rFonts w:hint="eastAsia" w:hAnsi="宋体"/>
        </w:rPr>
        <w:t>（12）竞标人在竞标过程中提供虚假材料的。</w:t>
      </w:r>
    </w:p>
    <w:p>
      <w:pPr>
        <w:pStyle w:val="69"/>
        <w:ind w:firstLine="420" w:firstLineChars="200"/>
      </w:pPr>
      <w:r>
        <w:rPr>
          <w:rFonts w:hint="eastAsia" w:ascii="宋体" w:hAnsi="宋体"/>
        </w:rPr>
        <w:t>（</w:t>
      </w:r>
      <w:r>
        <w:rPr>
          <w:rFonts w:hint="eastAsia"/>
        </w:rPr>
        <w:t>13</w:t>
      </w:r>
      <w:r>
        <w:rPr>
          <w:rFonts w:hint="eastAsia" w:ascii="宋体" w:hAnsi="宋体"/>
        </w:rPr>
        <w:t>）</w:t>
      </w:r>
      <w:r>
        <w:rPr>
          <w:rFonts w:hint="eastAsia" w:hAnsi="宋体"/>
        </w:rPr>
        <w:t>竞</w:t>
      </w:r>
      <w:r>
        <w:rPr>
          <w:rFonts w:hint="eastAsia" w:ascii="宋体" w:hAnsi="宋体"/>
        </w:rPr>
        <w:t>标文件含有违反国家法律、法规的内容。</w:t>
      </w:r>
    </w:p>
    <w:p>
      <w:pPr>
        <w:pStyle w:val="10"/>
        <w:spacing w:line="440" w:lineRule="exact"/>
        <w:ind w:firstLine="420" w:firstLineChars="200"/>
        <w:rPr>
          <w:rFonts w:hAnsi="宋体"/>
        </w:rPr>
      </w:pPr>
      <w:r>
        <w:rPr>
          <w:rFonts w:hint="eastAsia" w:hAnsi="宋体"/>
        </w:rPr>
        <w:t>竞标人竞标无效的，谈判小组应当告知有关竞标人。</w:t>
      </w:r>
    </w:p>
    <w:p>
      <w:pPr>
        <w:pStyle w:val="10"/>
        <w:spacing w:line="440" w:lineRule="exact"/>
        <w:rPr>
          <w:rFonts w:hAnsi="宋体"/>
          <w:b/>
          <w:bCs/>
          <w:sz w:val="24"/>
          <w:szCs w:val="24"/>
        </w:rPr>
      </w:pPr>
    </w:p>
    <w:p>
      <w:pPr>
        <w:pStyle w:val="10"/>
        <w:spacing w:line="440" w:lineRule="exact"/>
        <w:rPr>
          <w:rFonts w:hAnsi="宋体"/>
          <w:b/>
          <w:bCs/>
          <w:sz w:val="24"/>
          <w:szCs w:val="24"/>
        </w:rPr>
      </w:pPr>
      <w:r>
        <w:rPr>
          <w:rFonts w:hint="eastAsia" w:hAnsi="宋体"/>
          <w:b/>
          <w:bCs/>
          <w:sz w:val="24"/>
          <w:szCs w:val="24"/>
        </w:rPr>
        <w:t>21. 废标</w:t>
      </w:r>
    </w:p>
    <w:p>
      <w:pPr>
        <w:pStyle w:val="10"/>
        <w:spacing w:line="440" w:lineRule="exact"/>
        <w:ind w:firstLine="420" w:firstLineChars="200"/>
        <w:rPr>
          <w:rFonts w:hAnsi="宋体"/>
        </w:rPr>
      </w:pPr>
      <w:r>
        <w:rPr>
          <w:rFonts w:hint="eastAsia" w:hAnsi="宋体"/>
        </w:rPr>
        <w:t>21.1  在采购过程中，出现下列情形之一的，予以废标：</w:t>
      </w:r>
    </w:p>
    <w:p>
      <w:pPr>
        <w:pStyle w:val="10"/>
        <w:spacing w:line="440" w:lineRule="exact"/>
        <w:ind w:firstLine="420"/>
        <w:rPr>
          <w:rFonts w:hAnsi="宋体"/>
        </w:rPr>
      </w:pPr>
      <w:r>
        <w:rPr>
          <w:rFonts w:hint="eastAsia" w:hAnsi="宋体"/>
        </w:rPr>
        <w:t>（1）符合资格条件的供应商或者对</w:t>
      </w:r>
      <w:r>
        <w:rPr>
          <w:rFonts w:hint="eastAsia" w:hAnsi="宋体"/>
          <w:bCs/>
        </w:rPr>
        <w:t>竞争性谈判采购文件</w:t>
      </w:r>
      <w:r>
        <w:rPr>
          <w:rFonts w:hint="eastAsia" w:hAnsi="宋体"/>
        </w:rPr>
        <w:t>作实质响应的供应商不足三家的；</w:t>
      </w:r>
    </w:p>
    <w:p>
      <w:pPr>
        <w:pStyle w:val="10"/>
        <w:spacing w:line="440" w:lineRule="exact"/>
        <w:ind w:firstLine="826" w:firstLineChars="392"/>
        <w:rPr>
          <w:rFonts w:hAnsi="宋体"/>
          <w:b/>
        </w:rPr>
      </w:pPr>
      <w:r>
        <w:rPr>
          <w:rFonts w:hint="eastAsia" w:hAnsi="宋体"/>
          <w:b/>
        </w:rPr>
        <w:t>供应商家数计算规则：</w:t>
      </w:r>
    </w:p>
    <w:p>
      <w:pPr>
        <w:pStyle w:val="10"/>
        <w:spacing w:line="440" w:lineRule="exact"/>
        <w:ind w:firstLine="420" w:firstLineChars="200"/>
        <w:jc w:val="left"/>
        <w:rPr>
          <w:rFonts w:hAnsi="宋体" w:cs="宋体"/>
        </w:rPr>
      </w:pPr>
      <w:r>
        <w:rPr>
          <w:rFonts w:hint="eastAsia" w:hAnsi="宋体" w:cs="宋体"/>
        </w:rPr>
        <w:t>①提供相同品牌产品的不同竞标人参加同一合同项下竞标的，以其中通过资格审查、符合性审查且报价最低的参加竞标；报价相同的，由竞争性谈判小组采取随机抽取的方式确定一个参加竞标的竞标人，其他竞标无效。</w:t>
      </w:r>
    </w:p>
    <w:p>
      <w:pPr>
        <w:widowControl/>
        <w:spacing w:line="360" w:lineRule="atLeast"/>
        <w:ind w:firstLine="420" w:firstLineChars="200"/>
        <w:jc w:val="left"/>
        <w:rPr>
          <w:rFonts w:ascii="宋体" w:hAnsi="宋体" w:cs="宋体"/>
          <w:szCs w:val="20"/>
        </w:rPr>
      </w:pPr>
      <w:r>
        <w:rPr>
          <w:rFonts w:hint="eastAsia" w:ascii="宋体" w:hAnsi="宋体" w:cs="宋体"/>
          <w:szCs w:val="20"/>
        </w:rPr>
        <w:t>②非单一产品采购项目，采购人应当根据采购项目技术构成、产品价格比重等合理确定核心产品，并在招标文件中载明。多家投标人提供的核心产品品牌相同的，按上述规定处理。</w:t>
      </w:r>
    </w:p>
    <w:p>
      <w:pPr>
        <w:pStyle w:val="10"/>
        <w:spacing w:line="440" w:lineRule="exact"/>
        <w:ind w:firstLine="420"/>
        <w:rPr>
          <w:rFonts w:hAnsi="宋体"/>
          <w:bCs/>
          <w:sz w:val="24"/>
          <w:szCs w:val="24"/>
        </w:rPr>
      </w:pPr>
      <w:r>
        <w:rPr>
          <w:rFonts w:hint="eastAsia" w:hAnsi="宋体"/>
        </w:rPr>
        <w:t>（2）出现影响采购公正的违法、违规行为的；</w:t>
      </w:r>
    </w:p>
    <w:p>
      <w:pPr>
        <w:pStyle w:val="10"/>
        <w:spacing w:line="440" w:lineRule="exact"/>
        <w:ind w:firstLine="420"/>
        <w:rPr>
          <w:rFonts w:hAnsi="宋体"/>
        </w:rPr>
      </w:pPr>
      <w:r>
        <w:rPr>
          <w:rFonts w:hint="eastAsia" w:hAnsi="宋体"/>
        </w:rPr>
        <w:t>（3）竞标人的报价均超过了采购预算，采购人不能支付的；</w:t>
      </w:r>
    </w:p>
    <w:p>
      <w:pPr>
        <w:pStyle w:val="10"/>
        <w:spacing w:line="440" w:lineRule="exact"/>
        <w:ind w:firstLine="420"/>
        <w:rPr>
          <w:rFonts w:hAnsi="宋体"/>
        </w:rPr>
      </w:pPr>
      <w:r>
        <w:rPr>
          <w:rFonts w:hint="eastAsia" w:hAnsi="宋体"/>
        </w:rPr>
        <w:t>（4）因重大变故，采购任务取消的。</w:t>
      </w:r>
    </w:p>
    <w:p>
      <w:pPr>
        <w:pStyle w:val="10"/>
        <w:spacing w:line="440" w:lineRule="exact"/>
        <w:ind w:firstLine="420" w:firstLineChars="200"/>
        <w:rPr>
          <w:rFonts w:hAnsi="宋体"/>
        </w:rPr>
      </w:pPr>
      <w:r>
        <w:rPr>
          <w:rFonts w:hint="eastAsia" w:hAnsi="宋体"/>
        </w:rPr>
        <w:t>21.2  废标后，采购代理机构将在本章第2项规定的政府采购信息发布媒体上公告废标理由，不再另行通知。</w:t>
      </w:r>
    </w:p>
    <w:p>
      <w:pPr>
        <w:pStyle w:val="10"/>
        <w:spacing w:line="440" w:lineRule="exact"/>
        <w:jc w:val="center"/>
        <w:rPr>
          <w:rFonts w:hAnsi="宋体"/>
          <w:b/>
          <w:bCs/>
        </w:rPr>
      </w:pPr>
    </w:p>
    <w:p>
      <w:pPr>
        <w:pStyle w:val="10"/>
        <w:jc w:val="center"/>
        <w:outlineLvl w:val="1"/>
        <w:rPr>
          <w:rFonts w:ascii="Times New Roman" w:hAnsi="Times New Roman"/>
          <w:b/>
          <w:sz w:val="30"/>
          <w:szCs w:val="30"/>
        </w:rPr>
      </w:pPr>
      <w:bookmarkStart w:id="60" w:name="_Toc772568"/>
      <w:r>
        <w:rPr>
          <w:rFonts w:hint="eastAsia" w:ascii="Times New Roman" w:hAnsi="Times New Roman"/>
          <w:b/>
          <w:sz w:val="30"/>
          <w:szCs w:val="30"/>
        </w:rPr>
        <w:t>六</w:t>
      </w:r>
      <w:r>
        <w:rPr>
          <w:rFonts w:ascii="Times New Roman" w:hAnsi="Times New Roman"/>
          <w:b/>
          <w:sz w:val="30"/>
          <w:szCs w:val="30"/>
        </w:rPr>
        <w:t xml:space="preserve">    </w:t>
      </w:r>
      <w:r>
        <w:rPr>
          <w:rFonts w:hint="eastAsia" w:ascii="Times New Roman" w:hAnsi="Times New Roman"/>
          <w:b/>
          <w:sz w:val="30"/>
          <w:szCs w:val="30"/>
        </w:rPr>
        <w:t>合同授予</w:t>
      </w:r>
      <w:bookmarkEnd w:id="60"/>
    </w:p>
    <w:p>
      <w:pPr>
        <w:pStyle w:val="10"/>
        <w:spacing w:line="440" w:lineRule="exact"/>
        <w:rPr>
          <w:rFonts w:hAnsi="宋体"/>
          <w:bCs/>
          <w:sz w:val="24"/>
          <w:szCs w:val="24"/>
        </w:rPr>
      </w:pPr>
      <w:r>
        <w:rPr>
          <w:rFonts w:hint="eastAsia" w:hAnsi="宋体"/>
          <w:bCs/>
          <w:sz w:val="24"/>
          <w:szCs w:val="24"/>
        </w:rPr>
        <w:t>22. 成交供应商的确定</w:t>
      </w:r>
    </w:p>
    <w:p>
      <w:pPr>
        <w:spacing w:line="440" w:lineRule="exact"/>
        <w:ind w:firstLine="420" w:firstLineChars="200"/>
        <w:rPr>
          <w:rFonts w:ascii="宋体" w:hAnsi="宋体"/>
          <w:szCs w:val="20"/>
        </w:rPr>
      </w:pPr>
      <w:r>
        <w:rPr>
          <w:rFonts w:hint="eastAsia" w:ascii="宋体" w:hAnsi="宋体"/>
          <w:szCs w:val="20"/>
        </w:rPr>
        <w:t>谈判小组按第二章“评审方法”的规定</w:t>
      </w:r>
      <w:r>
        <w:rPr>
          <w:rFonts w:hint="eastAsia"/>
        </w:rPr>
        <w:t>排列成交候选供应商顺序，并由采购人依照</w:t>
      </w:r>
      <w:r>
        <w:rPr>
          <w:rFonts w:hint="eastAsia" w:hAnsi="宋体"/>
        </w:rPr>
        <w:t>次序确定成交供应商</w:t>
      </w:r>
      <w:r>
        <w:rPr>
          <w:rFonts w:hint="eastAsia"/>
        </w:rPr>
        <w:t>。</w:t>
      </w:r>
    </w:p>
    <w:p>
      <w:pPr>
        <w:pStyle w:val="10"/>
        <w:spacing w:line="440" w:lineRule="exact"/>
        <w:rPr>
          <w:rFonts w:hAnsi="宋体"/>
          <w:bCs/>
          <w:sz w:val="24"/>
          <w:szCs w:val="24"/>
        </w:rPr>
      </w:pPr>
    </w:p>
    <w:p>
      <w:pPr>
        <w:pStyle w:val="10"/>
        <w:spacing w:line="440" w:lineRule="exact"/>
        <w:rPr>
          <w:rFonts w:hAnsi="宋体"/>
          <w:bCs/>
          <w:sz w:val="24"/>
          <w:szCs w:val="24"/>
        </w:rPr>
      </w:pPr>
      <w:r>
        <w:rPr>
          <w:rFonts w:hint="eastAsia" w:hAnsi="宋体"/>
          <w:bCs/>
          <w:sz w:val="24"/>
          <w:szCs w:val="24"/>
        </w:rPr>
        <w:t>23. 成交公告及成交通知书</w:t>
      </w:r>
    </w:p>
    <w:p>
      <w:pPr>
        <w:pStyle w:val="10"/>
        <w:spacing w:line="440" w:lineRule="exact"/>
        <w:ind w:firstLine="360"/>
        <w:rPr>
          <w:rFonts w:hAnsi="宋体" w:cs="宋体"/>
        </w:rPr>
      </w:pPr>
      <w:r>
        <w:rPr>
          <w:rFonts w:hint="eastAsia" w:hAnsi="宋体"/>
        </w:rPr>
        <w:t xml:space="preserve">23.1  </w:t>
      </w:r>
      <w:r>
        <w:rPr>
          <w:rFonts w:hint="eastAsia" w:hAnsi="宋体" w:cs="宋体"/>
        </w:rPr>
        <w:t>在</w:t>
      </w:r>
      <w:r>
        <w:rPr>
          <w:rFonts w:hint="eastAsia" w:cs="宋体"/>
          <w:szCs w:val="21"/>
        </w:rPr>
        <w:t>成交供应商确定</w:t>
      </w:r>
      <w:r>
        <w:rPr>
          <w:rFonts w:hint="eastAsia" w:hAnsi="宋体" w:cs="Arial"/>
        </w:rPr>
        <w:t>之日起</w:t>
      </w:r>
      <w:r>
        <w:rPr>
          <w:rFonts w:hint="eastAsia" w:hAnsi="宋体" w:cs="宋体"/>
        </w:rPr>
        <w:t>2个工作日内，由采购代理机构在本章第2.1项规定的政府采购信息发布媒体上发布成交结果公告（成交结果公告期限为1个工作日），同时向成交供应商发出成交通知书。</w:t>
      </w:r>
    </w:p>
    <w:p>
      <w:pPr>
        <w:pStyle w:val="10"/>
        <w:spacing w:line="440" w:lineRule="exact"/>
        <w:ind w:firstLine="420" w:firstLineChars="200"/>
        <w:rPr>
          <w:rFonts w:cs="宋体"/>
          <w:kern w:val="0"/>
          <w:szCs w:val="21"/>
        </w:rPr>
      </w:pPr>
      <w:r>
        <w:rPr>
          <w:rFonts w:hint="eastAsia" w:cs="宋体"/>
          <w:kern w:val="0"/>
          <w:szCs w:val="21"/>
        </w:rPr>
        <w:t>23.2  成交通知书对采购人和成交供应商具有同等法律效力。成交通知书发出后，采购人改变成交结果，或者成交供应商放弃成交，应当承担相应的法律责任。</w:t>
      </w:r>
    </w:p>
    <w:p>
      <w:pPr>
        <w:pStyle w:val="10"/>
        <w:spacing w:line="440" w:lineRule="exact"/>
        <w:rPr>
          <w:rFonts w:hAnsi="宋体"/>
          <w:bCs/>
          <w:sz w:val="24"/>
          <w:szCs w:val="24"/>
        </w:rPr>
      </w:pPr>
    </w:p>
    <w:p>
      <w:pPr>
        <w:pStyle w:val="10"/>
        <w:spacing w:line="440" w:lineRule="exact"/>
        <w:rPr>
          <w:rFonts w:hAnsi="宋体"/>
          <w:bCs/>
          <w:sz w:val="24"/>
          <w:szCs w:val="24"/>
        </w:rPr>
      </w:pPr>
      <w:r>
        <w:rPr>
          <w:rFonts w:hint="eastAsia" w:hAnsi="宋体"/>
          <w:bCs/>
          <w:sz w:val="24"/>
          <w:szCs w:val="24"/>
        </w:rPr>
        <w:t>24. 竞标文件及竞标样品的退回</w:t>
      </w:r>
    </w:p>
    <w:p>
      <w:pPr>
        <w:pStyle w:val="10"/>
        <w:spacing w:line="440" w:lineRule="exact"/>
        <w:ind w:firstLine="420" w:firstLineChars="200"/>
        <w:rPr>
          <w:rFonts w:hAnsi="宋体"/>
        </w:rPr>
      </w:pPr>
      <w:r>
        <w:rPr>
          <w:rFonts w:hint="eastAsia" w:hAnsi="宋体"/>
        </w:rPr>
        <w:t>24.1  采购人及采购代理机构无义务向未成交供应商解释其未成交原因和退回竞标文件。</w:t>
      </w:r>
    </w:p>
    <w:p>
      <w:pPr>
        <w:pStyle w:val="10"/>
        <w:spacing w:line="440" w:lineRule="exact"/>
        <w:ind w:firstLine="420" w:firstLineChars="200"/>
        <w:rPr>
          <w:rFonts w:hAnsi="宋体"/>
        </w:rPr>
      </w:pPr>
      <w:r>
        <w:rPr>
          <w:rFonts w:hint="eastAsia" w:hAnsi="宋体"/>
        </w:rPr>
        <w:t>24.2  成交供应商的竞标样品由采购人保管，作为验收的依据，验收后由采购人退回。未成交供应商的竞标样品由供应商在成交结果公布后两个工作日内领回，否则按无主物品处理。</w:t>
      </w:r>
    </w:p>
    <w:p>
      <w:pPr>
        <w:pStyle w:val="10"/>
        <w:spacing w:line="440" w:lineRule="exact"/>
        <w:rPr>
          <w:rFonts w:hAnsi="宋体"/>
          <w:bCs/>
          <w:sz w:val="24"/>
          <w:szCs w:val="24"/>
        </w:rPr>
      </w:pPr>
    </w:p>
    <w:p>
      <w:pPr>
        <w:pStyle w:val="10"/>
        <w:spacing w:line="440" w:lineRule="exact"/>
        <w:rPr>
          <w:rFonts w:hAnsi="宋体"/>
          <w:bCs/>
          <w:sz w:val="24"/>
          <w:szCs w:val="24"/>
        </w:rPr>
      </w:pPr>
      <w:r>
        <w:rPr>
          <w:rFonts w:hint="eastAsia" w:hAnsi="宋体"/>
          <w:bCs/>
          <w:sz w:val="24"/>
          <w:szCs w:val="24"/>
        </w:rPr>
        <w:t>25. 签订合同</w:t>
      </w:r>
    </w:p>
    <w:p>
      <w:pPr>
        <w:pStyle w:val="69"/>
        <w:spacing w:line="360" w:lineRule="auto"/>
        <w:ind w:firstLine="420" w:firstLineChars="200"/>
      </w:pPr>
      <w:r>
        <w:rPr>
          <w:rFonts w:hint="eastAsia" w:cs="宋体"/>
        </w:rPr>
        <w:t xml:space="preserve">25.1  </w:t>
      </w:r>
      <w:r>
        <w:rPr>
          <w:rFonts w:hint="eastAsia" w:ascii="宋体" w:hAnsi="宋体"/>
        </w:rPr>
        <w:t>采购人和成交供应商应当在第一章“货物需求一览表”中商务条款要求载明的合同签订期内，根据《南宁市政府采购项目合同签订管理暂行办法》要求按第五章“合同条款及格式”订立书面合同。联合体竞标的，联合体各方应当共同与采购人签订采购合同，均应在合同的签章处签章，就采购合同约定的事项对采购人承担连带责任。</w:t>
      </w:r>
    </w:p>
    <w:p>
      <w:pPr>
        <w:pStyle w:val="10"/>
        <w:spacing w:line="440" w:lineRule="exact"/>
        <w:ind w:firstLine="360"/>
        <w:rPr>
          <w:rFonts w:cs="宋体"/>
          <w:kern w:val="0"/>
          <w:szCs w:val="21"/>
        </w:rPr>
      </w:pPr>
      <w:r>
        <w:rPr>
          <w:rFonts w:hint="eastAsia" w:cs="宋体"/>
          <w:kern w:val="0"/>
          <w:szCs w:val="21"/>
        </w:rPr>
        <w:t>25.2  政府采购合同签订应当采用政府采购合同格式文本，合同应内容完整、盖章齐全；项目合同的各要素和内容应与</w:t>
      </w:r>
      <w:r>
        <w:rPr>
          <w:rFonts w:hint="eastAsia" w:hAnsi="宋体"/>
          <w:bCs/>
        </w:rPr>
        <w:t>竞争性谈判采购文件</w:t>
      </w:r>
      <w:r>
        <w:rPr>
          <w:rFonts w:hint="eastAsia" w:cs="宋体"/>
          <w:kern w:val="0"/>
          <w:szCs w:val="21"/>
        </w:rPr>
        <w:t>、</w:t>
      </w:r>
      <w:r>
        <w:rPr>
          <w:rFonts w:hint="eastAsia" w:hAnsi="宋体"/>
        </w:rPr>
        <w:t>成交</w:t>
      </w:r>
      <w:r>
        <w:rPr>
          <w:rFonts w:hint="eastAsia" w:cs="宋体"/>
          <w:kern w:val="0"/>
          <w:szCs w:val="21"/>
        </w:rPr>
        <w:t>供应商的承诺、</w:t>
      </w:r>
      <w:r>
        <w:rPr>
          <w:rFonts w:hint="eastAsia" w:hAnsi="宋体"/>
        </w:rPr>
        <w:t>成交</w:t>
      </w:r>
      <w:r>
        <w:rPr>
          <w:rFonts w:hint="eastAsia" w:cs="宋体"/>
          <w:kern w:val="0"/>
          <w:szCs w:val="21"/>
        </w:rPr>
        <w:t>通知书等的内容一致；合同附件齐全；多页合同每页应顺序标出页码并盖骑缝章。</w:t>
      </w:r>
    </w:p>
    <w:p>
      <w:pPr>
        <w:pStyle w:val="10"/>
        <w:spacing w:line="440" w:lineRule="exact"/>
        <w:ind w:firstLine="360"/>
        <w:rPr>
          <w:rFonts w:cs="宋体"/>
          <w:kern w:val="0"/>
          <w:szCs w:val="21"/>
        </w:rPr>
      </w:pPr>
      <w:r>
        <w:rPr>
          <w:rFonts w:hint="eastAsia" w:cs="宋体"/>
          <w:kern w:val="0"/>
          <w:szCs w:val="21"/>
        </w:rPr>
        <w:t xml:space="preserve">25.3  </w:t>
      </w:r>
      <w:r>
        <w:rPr>
          <w:rFonts w:hint="eastAsia" w:cs="宋体"/>
          <w:kern w:val="0"/>
          <w:szCs w:val="28"/>
        </w:rPr>
        <w:t>政府采购合同（正本、副本）自签订完毕后，由中标供应商及时送采购代理机构，采购代理机构在自签订之日起2个工作日内进行合同公示</w:t>
      </w:r>
      <w:r>
        <w:rPr>
          <w:rFonts w:hint="eastAsia" w:cs="宋体"/>
          <w:kern w:val="0"/>
          <w:szCs w:val="21"/>
        </w:rPr>
        <w:t>。</w:t>
      </w:r>
    </w:p>
    <w:p>
      <w:pPr>
        <w:pStyle w:val="10"/>
        <w:spacing w:line="440" w:lineRule="exact"/>
        <w:ind w:firstLine="360"/>
        <w:rPr>
          <w:rFonts w:cs="宋体"/>
          <w:kern w:val="0"/>
          <w:szCs w:val="21"/>
        </w:rPr>
      </w:pPr>
      <w:r>
        <w:rPr>
          <w:rFonts w:hint="eastAsia" w:cs="宋体"/>
          <w:kern w:val="0"/>
          <w:szCs w:val="21"/>
        </w:rPr>
        <w:t>25.4  采购人或</w:t>
      </w:r>
      <w:r>
        <w:rPr>
          <w:rFonts w:hint="eastAsia" w:hAnsi="宋体"/>
        </w:rPr>
        <w:t>成交</w:t>
      </w:r>
      <w:r>
        <w:rPr>
          <w:rFonts w:hint="eastAsia" w:cs="宋体"/>
          <w:kern w:val="0"/>
          <w:szCs w:val="21"/>
        </w:rPr>
        <w:t>供应商不得单方面向合同另一方提出任何</w:t>
      </w:r>
      <w:r>
        <w:rPr>
          <w:rFonts w:hint="eastAsia" w:hAnsi="宋体"/>
          <w:bCs/>
        </w:rPr>
        <w:t>竞争性谈判采购文件</w:t>
      </w:r>
      <w:r>
        <w:rPr>
          <w:rFonts w:hint="eastAsia" w:cs="宋体"/>
          <w:kern w:val="0"/>
          <w:szCs w:val="21"/>
        </w:rPr>
        <w:t>没有约定的条件或不合理的要求，作为签订合同的条件，也不得协商另行订立背离</w:t>
      </w:r>
      <w:r>
        <w:rPr>
          <w:rFonts w:hint="eastAsia" w:hAnsi="宋体"/>
          <w:bCs/>
        </w:rPr>
        <w:t>竞争性谈判采购文件</w:t>
      </w:r>
      <w:r>
        <w:rPr>
          <w:rFonts w:hint="eastAsia" w:cs="宋体"/>
          <w:kern w:val="0"/>
          <w:szCs w:val="21"/>
        </w:rPr>
        <w:t>和合同实质性内容的协议。</w:t>
      </w:r>
    </w:p>
    <w:p>
      <w:pPr>
        <w:pStyle w:val="10"/>
        <w:spacing w:line="440" w:lineRule="exact"/>
        <w:ind w:firstLine="360"/>
        <w:rPr>
          <w:rFonts w:cs="宋体"/>
          <w:kern w:val="0"/>
          <w:szCs w:val="21"/>
        </w:rPr>
      </w:pPr>
      <w:r>
        <w:rPr>
          <w:rFonts w:hint="eastAsia" w:cs="宋体"/>
          <w:kern w:val="0"/>
          <w:szCs w:val="21"/>
        </w:rPr>
        <w:t>25.5  采购人需追加与合同标的相同的货物或者服务的，在不改变原合同条款且已报财政部门批准落实资金的前提下，可从原</w:t>
      </w:r>
      <w:r>
        <w:rPr>
          <w:rFonts w:hint="eastAsia" w:hAnsi="宋体"/>
        </w:rPr>
        <w:t>成交</w:t>
      </w:r>
      <w:r>
        <w:rPr>
          <w:rFonts w:hint="eastAsia" w:cs="宋体"/>
          <w:kern w:val="0"/>
          <w:szCs w:val="21"/>
        </w:rPr>
        <w:t>供应商处添购， 所签订的补充添置合同的采购资金总额不超过原采购合同金额的10%。</w:t>
      </w:r>
    </w:p>
    <w:p>
      <w:pPr>
        <w:pStyle w:val="10"/>
        <w:spacing w:line="440" w:lineRule="exact"/>
        <w:ind w:firstLine="360"/>
        <w:rPr>
          <w:rFonts w:cs="宋体"/>
          <w:kern w:val="0"/>
          <w:szCs w:val="21"/>
        </w:rPr>
      </w:pPr>
      <w:r>
        <w:rPr>
          <w:rFonts w:hint="eastAsia" w:cs="宋体"/>
          <w:kern w:val="0"/>
          <w:szCs w:val="21"/>
        </w:rPr>
        <w:t>25.6  政府采购合同是政府采购项目验收的依据，</w:t>
      </w:r>
      <w:r>
        <w:rPr>
          <w:rFonts w:hint="eastAsia" w:hAnsi="宋体"/>
        </w:rPr>
        <w:t>成交</w:t>
      </w:r>
      <w:r>
        <w:rPr>
          <w:rFonts w:hint="eastAsia" w:cs="宋体"/>
          <w:kern w:val="0"/>
          <w:szCs w:val="21"/>
        </w:rPr>
        <w:t>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0"/>
        <w:spacing w:line="440" w:lineRule="exact"/>
        <w:ind w:firstLine="360"/>
        <w:rPr>
          <w:rFonts w:cs="宋体"/>
          <w:kern w:val="0"/>
          <w:szCs w:val="21"/>
        </w:rPr>
      </w:pPr>
      <w:r>
        <w:rPr>
          <w:rFonts w:hint="eastAsia" w:cs="宋体"/>
          <w:kern w:val="0"/>
          <w:szCs w:val="21"/>
        </w:rPr>
        <w:t>25.7  采购人或</w:t>
      </w:r>
      <w:r>
        <w:rPr>
          <w:rFonts w:hint="eastAsia" w:hAnsi="宋体"/>
        </w:rPr>
        <w:t>成交</w:t>
      </w:r>
      <w:r>
        <w:rPr>
          <w:rFonts w:hint="eastAsia" w:cs="宋体"/>
          <w:kern w:val="0"/>
          <w:szCs w:val="21"/>
        </w:rPr>
        <w:t>供应商在合同履行过程中存在违反政府采购合同行为的，权益受损当事人应当将有关违约的情况以及拟采取的措施，及时书面报告采购代理机构。</w:t>
      </w:r>
    </w:p>
    <w:p>
      <w:pPr>
        <w:pStyle w:val="10"/>
        <w:spacing w:line="440" w:lineRule="exact"/>
        <w:ind w:firstLine="315" w:firstLineChars="150"/>
        <w:rPr>
          <w:rFonts w:hAnsi="宋体"/>
        </w:rPr>
      </w:pPr>
      <w:r>
        <w:rPr>
          <w:rFonts w:hint="eastAsia" w:hAnsi="宋体"/>
          <w:szCs w:val="21"/>
        </w:rPr>
        <w:t xml:space="preserve"> </w:t>
      </w:r>
      <w:r>
        <w:rPr>
          <w:rFonts w:hint="eastAsia" w:hAnsi="宋体"/>
        </w:rPr>
        <w:t>25.8  发出成交通知书后，成交供应商无正当理由拒签合同给采购人造成的损失超的，成交供应商还应当予以赔偿。</w:t>
      </w:r>
    </w:p>
    <w:p>
      <w:pPr>
        <w:pStyle w:val="10"/>
        <w:spacing w:line="440" w:lineRule="exact"/>
        <w:ind w:firstLine="360"/>
        <w:rPr>
          <w:rFonts w:hAnsi="宋体"/>
        </w:rPr>
      </w:pPr>
      <w:r>
        <w:rPr>
          <w:rFonts w:hint="eastAsia" w:hAnsi="宋体"/>
        </w:rPr>
        <w:t>25.9 发出成交通知书后，采购人无正当理由拒签合同给成交供应商造成损失的，应当赔偿损失。</w:t>
      </w:r>
    </w:p>
    <w:p>
      <w:pPr>
        <w:pStyle w:val="10"/>
        <w:spacing w:line="440" w:lineRule="exact"/>
        <w:ind w:firstLine="360"/>
        <w:rPr>
          <w:rFonts w:hAnsi="宋体"/>
        </w:rPr>
      </w:pPr>
      <w:r>
        <w:rPr>
          <w:rFonts w:hint="eastAsia" w:hAnsi="宋体"/>
        </w:rPr>
        <w:t>25.10  成交供应商因不可抗力或者自身原因不能履行政府采购合同的，采购人可以与排位在成交供应商之后第一位的成交候选供应商签订政府采购合同，以此类推。</w:t>
      </w:r>
    </w:p>
    <w:p>
      <w:pPr>
        <w:pStyle w:val="10"/>
        <w:spacing w:line="440" w:lineRule="exact"/>
        <w:ind w:firstLine="360"/>
        <w:rPr>
          <w:rFonts w:hAnsi="宋体"/>
        </w:rPr>
      </w:pPr>
      <w:r>
        <w:rPr>
          <w:rFonts w:hint="eastAsia" w:hAnsi="宋体"/>
        </w:rPr>
        <w:t>25.11  采购人在签订合同之前有权要求中标供应商提供本项目必需的相关资料原件进行核查，中标供应商不得拒绝。如中标供应商拒绝提供，则自行承担由此产生的后果。</w:t>
      </w:r>
    </w:p>
    <w:p>
      <w:pPr>
        <w:pStyle w:val="10"/>
        <w:spacing w:line="440" w:lineRule="exact"/>
        <w:rPr>
          <w:rFonts w:hAnsi="宋体"/>
          <w:bCs/>
          <w:sz w:val="24"/>
          <w:szCs w:val="24"/>
        </w:rPr>
      </w:pPr>
    </w:p>
    <w:p>
      <w:pPr>
        <w:pStyle w:val="10"/>
        <w:spacing w:line="440" w:lineRule="exact"/>
        <w:rPr>
          <w:rFonts w:hAnsi="宋体"/>
          <w:bCs/>
          <w:sz w:val="24"/>
        </w:rPr>
      </w:pPr>
      <w:r>
        <w:rPr>
          <w:rFonts w:hint="eastAsia" w:hAnsi="宋体"/>
          <w:bCs/>
          <w:sz w:val="24"/>
        </w:rPr>
        <w:t>26.  履约保证金及质量保证金</w:t>
      </w:r>
    </w:p>
    <w:p>
      <w:pPr>
        <w:pStyle w:val="10"/>
        <w:spacing w:line="440" w:lineRule="exact"/>
        <w:ind w:firstLine="361" w:firstLineChars="171"/>
        <w:rPr>
          <w:rFonts w:hAnsi="宋体"/>
        </w:rPr>
      </w:pPr>
      <w:r>
        <w:rPr>
          <w:rFonts w:hint="eastAsia" w:hAnsi="宋体"/>
          <w:b/>
          <w:szCs w:val="21"/>
        </w:rPr>
        <w:t>本项目不收取履约保证金和质量保证金</w:t>
      </w:r>
    </w:p>
    <w:p>
      <w:pPr>
        <w:pStyle w:val="10"/>
        <w:spacing w:line="440" w:lineRule="exact"/>
        <w:jc w:val="center"/>
        <w:rPr>
          <w:rFonts w:hAnsi="宋体"/>
        </w:rPr>
      </w:pPr>
    </w:p>
    <w:p>
      <w:pPr>
        <w:pStyle w:val="10"/>
        <w:jc w:val="center"/>
        <w:outlineLvl w:val="1"/>
        <w:rPr>
          <w:rFonts w:ascii="Times New Roman" w:hAnsi="Times New Roman"/>
          <w:b/>
          <w:sz w:val="30"/>
          <w:szCs w:val="30"/>
        </w:rPr>
      </w:pPr>
      <w:bookmarkStart w:id="61" w:name="_Toc772569"/>
      <w:r>
        <w:rPr>
          <w:rFonts w:hint="eastAsia" w:ascii="Times New Roman" w:hAnsi="Times New Roman"/>
          <w:b/>
          <w:sz w:val="30"/>
          <w:szCs w:val="30"/>
        </w:rPr>
        <w:t>七</w:t>
      </w:r>
      <w:r>
        <w:rPr>
          <w:rFonts w:ascii="Times New Roman" w:hAnsi="Times New Roman"/>
          <w:b/>
          <w:sz w:val="30"/>
          <w:szCs w:val="30"/>
        </w:rPr>
        <w:t xml:space="preserve">    </w:t>
      </w:r>
      <w:r>
        <w:rPr>
          <w:rFonts w:hint="eastAsia" w:ascii="Times New Roman" w:hAnsi="Times New Roman"/>
          <w:b/>
          <w:sz w:val="30"/>
          <w:szCs w:val="30"/>
        </w:rPr>
        <w:t>其他事项</w:t>
      </w:r>
      <w:bookmarkEnd w:id="61"/>
    </w:p>
    <w:p>
      <w:pPr>
        <w:pStyle w:val="10"/>
        <w:spacing w:line="440" w:lineRule="exact"/>
        <w:rPr>
          <w:rFonts w:hAnsi="宋体"/>
          <w:bCs/>
          <w:sz w:val="24"/>
          <w:szCs w:val="24"/>
        </w:rPr>
      </w:pPr>
      <w:r>
        <w:rPr>
          <w:rFonts w:hint="eastAsia" w:hAnsi="宋体"/>
          <w:bCs/>
          <w:sz w:val="24"/>
          <w:szCs w:val="24"/>
        </w:rPr>
        <w:t>27. 解释权</w:t>
      </w:r>
    </w:p>
    <w:p>
      <w:pPr>
        <w:pStyle w:val="10"/>
        <w:spacing w:line="440" w:lineRule="exact"/>
        <w:ind w:firstLine="420" w:firstLineChars="200"/>
        <w:jc w:val="left"/>
        <w:rPr>
          <w:rFonts w:hAnsi="宋体"/>
        </w:rPr>
      </w:pPr>
      <w:r>
        <w:rPr>
          <w:rFonts w:hint="eastAsia" w:hAnsi="宋体"/>
        </w:rPr>
        <w:t>本竞争性谈判采购文件根据《中华人民共和国政府采购法》及相关法律法规编制，解释权属采购代理机构。</w:t>
      </w:r>
    </w:p>
    <w:p>
      <w:pPr>
        <w:pStyle w:val="10"/>
        <w:spacing w:line="440" w:lineRule="exact"/>
        <w:jc w:val="left"/>
        <w:rPr>
          <w:rFonts w:hAnsi="宋体"/>
          <w:sz w:val="24"/>
          <w:szCs w:val="24"/>
        </w:rPr>
      </w:pPr>
      <w:r>
        <w:rPr>
          <w:rFonts w:hint="eastAsia" w:hAnsi="宋体"/>
          <w:sz w:val="24"/>
          <w:szCs w:val="24"/>
        </w:rPr>
        <w:t>28. 需要补充的其他内容</w:t>
      </w:r>
    </w:p>
    <w:p>
      <w:pPr>
        <w:pStyle w:val="10"/>
        <w:spacing w:line="440" w:lineRule="exact"/>
        <w:ind w:firstLine="420" w:firstLineChars="200"/>
        <w:jc w:val="left"/>
        <w:rPr>
          <w:rFonts w:hAnsi="宋体"/>
          <w:sz w:val="24"/>
          <w:szCs w:val="24"/>
        </w:rPr>
      </w:pPr>
      <w:r>
        <w:rPr>
          <w:rFonts w:hint="eastAsia" w:hAnsi="宋体"/>
        </w:rPr>
        <w:t>需要补充的其他内容：见竞标人须知前附表。</w:t>
      </w:r>
    </w:p>
    <w:p>
      <w:pPr>
        <w:pStyle w:val="10"/>
        <w:jc w:val="center"/>
        <w:outlineLvl w:val="0"/>
        <w:rPr>
          <w:rFonts w:hAnsi="宋体"/>
        </w:rPr>
      </w:pPr>
      <w:r>
        <w:rPr>
          <w:rFonts w:hint="eastAsia" w:hAnsi="宋体"/>
        </w:rPr>
        <w:br w:type="page"/>
      </w:r>
      <w:bookmarkStart w:id="62" w:name="_Toc772570"/>
      <w:r>
        <w:rPr>
          <w:rFonts w:hint="eastAsia" w:ascii="Times New Roman" w:hAnsi="Times New Roman"/>
          <w:b/>
          <w:sz w:val="36"/>
        </w:rPr>
        <w:t>第四章</w:t>
      </w:r>
      <w:r>
        <w:rPr>
          <w:rFonts w:ascii="Times New Roman" w:hAnsi="Times New Roman"/>
          <w:b/>
          <w:sz w:val="36"/>
        </w:rPr>
        <w:t xml:space="preserve">  </w:t>
      </w:r>
      <w:r>
        <w:rPr>
          <w:rFonts w:hint="eastAsia" w:ascii="Times New Roman" w:hAnsi="Times New Roman"/>
          <w:b/>
          <w:sz w:val="36"/>
        </w:rPr>
        <w:t>竞标文件格式</w:t>
      </w:r>
      <w:bookmarkEnd w:id="62"/>
      <w:r>
        <w:rPr>
          <w:rFonts w:hint="eastAsia" w:hAnsi="宋体"/>
        </w:rPr>
        <w:t xml:space="preserve"> </w:t>
      </w:r>
    </w:p>
    <w:p>
      <w:pPr>
        <w:pStyle w:val="10"/>
        <w:spacing w:line="500" w:lineRule="exact"/>
        <w:jc w:val="center"/>
        <w:rPr>
          <w:rFonts w:ascii="Times New Roman" w:hAnsi="Times New Roman"/>
          <w:b/>
          <w:bCs/>
          <w:sz w:val="30"/>
          <w:szCs w:val="30"/>
        </w:rPr>
      </w:pPr>
      <w:r>
        <w:rPr>
          <w:rFonts w:hint="eastAsia" w:ascii="Times New Roman" w:hAnsi="Times New Roman"/>
          <w:b/>
          <w:bCs/>
          <w:sz w:val="30"/>
          <w:szCs w:val="30"/>
        </w:rPr>
        <w:t>竞标函（格式）</w:t>
      </w:r>
    </w:p>
    <w:p>
      <w:pPr>
        <w:pStyle w:val="10"/>
        <w:spacing w:line="500" w:lineRule="exact"/>
        <w:rPr>
          <w:rFonts w:ascii="Times New Roman" w:hAnsi="Times New Roman"/>
          <w:sz w:val="32"/>
        </w:rPr>
      </w:pPr>
    </w:p>
    <w:p>
      <w:pPr>
        <w:pStyle w:val="10"/>
        <w:spacing w:line="440" w:lineRule="exact"/>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10"/>
        <w:spacing w:line="440" w:lineRule="exact"/>
        <w:ind w:firstLine="420" w:firstLineChars="200"/>
        <w:rPr>
          <w:rFonts w:ascii="Times New Roman" w:hAnsi="Times New Roman"/>
        </w:rPr>
      </w:pPr>
    </w:p>
    <w:p>
      <w:pPr>
        <w:pStyle w:val="10"/>
        <w:spacing w:line="440" w:lineRule="exact"/>
        <w:ind w:firstLine="420" w:firstLineChars="200"/>
        <w:rPr>
          <w:rFonts w:ascii="Times New Roman" w:hAnsi="Times New Roman"/>
        </w:rPr>
      </w:pPr>
      <w:r>
        <w:rPr>
          <w:rFonts w:hint="eastAsia"/>
        </w:rPr>
        <w:t>我方已仔细阅读了贵方组织的</w:t>
      </w:r>
      <w:r>
        <w:rPr>
          <w:rFonts w:hint="eastAsia"/>
          <w:u w:val="single"/>
        </w:rPr>
        <w:t xml:space="preserve">                </w:t>
      </w:r>
      <w:r>
        <w:rPr>
          <w:rFonts w:hint="eastAsia"/>
        </w:rPr>
        <w:t>项目（项目编号：</w:t>
      </w:r>
      <w:r>
        <w:rPr>
          <w:rFonts w:hint="eastAsia" w:hAnsi="宋体"/>
          <w:u w:val="single"/>
        </w:rPr>
        <w:t xml:space="preserve">             </w:t>
      </w:r>
      <w:r>
        <w:rPr>
          <w:rFonts w:hint="eastAsia"/>
        </w:rPr>
        <w:t xml:space="preserve">）的竞争性谈判采购文件的全部内容，现正式递交下述文件参加贵方组织的本次政府采购活动： </w:t>
      </w:r>
    </w:p>
    <w:p>
      <w:pPr>
        <w:pStyle w:val="10"/>
        <w:spacing w:line="440" w:lineRule="exact"/>
        <w:ind w:firstLine="420" w:firstLineChars="200"/>
        <w:rPr>
          <w:rFonts w:ascii="Times New Roman" w:hAnsi="Times New Roman"/>
        </w:rPr>
      </w:pPr>
      <w:r>
        <w:rPr>
          <w:rFonts w:hint="eastAsia"/>
        </w:rPr>
        <w:t>一、首次报价文件正本一份，副本</w:t>
      </w:r>
      <w:r>
        <w:rPr>
          <w:rFonts w:hint="eastAsia"/>
          <w:u w:val="single"/>
        </w:rPr>
        <w:t xml:space="preserve">   </w:t>
      </w:r>
      <w:r>
        <w:rPr>
          <w:rFonts w:hint="eastAsia"/>
        </w:rPr>
        <w:t>份（包含按竞标人须知第10.1.1项要求提交的全部文件）；</w:t>
      </w:r>
    </w:p>
    <w:p>
      <w:pPr>
        <w:pStyle w:val="10"/>
        <w:spacing w:line="440" w:lineRule="exact"/>
        <w:ind w:firstLine="420" w:firstLineChars="200"/>
        <w:rPr>
          <w:rFonts w:ascii="Times New Roman" w:hAnsi="Times New Roman"/>
        </w:rPr>
      </w:pPr>
      <w:r>
        <w:rPr>
          <w:rFonts w:hint="eastAsia"/>
        </w:rPr>
        <w:t>二、</w:t>
      </w:r>
      <w:r>
        <w:rPr>
          <w:rFonts w:hint="eastAsia" w:hAnsi="宋体"/>
        </w:rPr>
        <w:t>技术</w:t>
      </w:r>
      <w:r>
        <w:rPr>
          <w:rFonts w:hint="eastAsia"/>
        </w:rPr>
        <w:t>文件正本一份，副本</w:t>
      </w:r>
      <w:r>
        <w:rPr>
          <w:rFonts w:hint="eastAsia"/>
          <w:u w:val="single"/>
        </w:rPr>
        <w:t xml:space="preserve">   </w:t>
      </w:r>
      <w:r>
        <w:rPr>
          <w:rFonts w:hint="eastAsia"/>
        </w:rPr>
        <w:t>份（包含按竞标人须知第10.1.2项要求提交的全部文件）；</w:t>
      </w:r>
    </w:p>
    <w:p>
      <w:pPr>
        <w:pStyle w:val="10"/>
        <w:spacing w:line="440" w:lineRule="exact"/>
        <w:ind w:firstLine="420" w:firstLineChars="200"/>
        <w:rPr>
          <w:rFonts w:ascii="Times New Roman" w:hAnsi="Times New Roman"/>
        </w:rPr>
      </w:pPr>
      <w:r>
        <w:rPr>
          <w:rFonts w:hint="eastAsia" w:hAnsi="宋体"/>
        </w:rPr>
        <w:t>三、</w:t>
      </w:r>
      <w:r>
        <w:rPr>
          <w:rFonts w:hint="eastAsia"/>
        </w:rPr>
        <w:t>商务</w:t>
      </w:r>
      <w:r>
        <w:rPr>
          <w:rFonts w:hint="eastAsia" w:hAnsi="宋体"/>
        </w:rPr>
        <w:t>文件正本一份，副本</w:t>
      </w:r>
      <w:r>
        <w:rPr>
          <w:rFonts w:hint="eastAsia" w:hAnsi="宋体"/>
          <w:u w:val="single"/>
        </w:rPr>
        <w:t xml:space="preserve">   </w:t>
      </w:r>
      <w:r>
        <w:rPr>
          <w:rFonts w:hint="eastAsia" w:hAnsi="宋体"/>
        </w:rPr>
        <w:t>份（包含按竞标人须知第10.1.3项要求</w:t>
      </w:r>
      <w:r>
        <w:rPr>
          <w:rFonts w:hint="eastAsia"/>
        </w:rPr>
        <w:t>提交的全部文件）。</w:t>
      </w:r>
    </w:p>
    <w:p>
      <w:pPr>
        <w:pStyle w:val="10"/>
        <w:spacing w:line="440" w:lineRule="exact"/>
        <w:ind w:firstLine="482"/>
        <w:rPr>
          <w:rFonts w:ascii="Times New Roman" w:hAnsi="Times New Roman"/>
        </w:rPr>
      </w:pPr>
      <w:r>
        <w:rPr>
          <w:rFonts w:hint="eastAsia"/>
        </w:rPr>
        <w:t>据此函，签字人兹宣布：</w:t>
      </w:r>
    </w:p>
    <w:p>
      <w:pPr>
        <w:pStyle w:val="10"/>
        <w:spacing w:line="440" w:lineRule="exact"/>
        <w:ind w:firstLine="482"/>
        <w:rPr>
          <w:rFonts w:ascii="Times New Roman" w:hAnsi="Times New Roman"/>
        </w:rPr>
      </w:pPr>
      <w:r>
        <w:rPr>
          <w:rFonts w:hint="eastAsia"/>
        </w:rPr>
        <w:t>1、我方愿意以（大写）人民币</w:t>
      </w:r>
      <w:r>
        <w:rPr>
          <w:rFonts w:hint="eastAsia"/>
          <w:u w:val="single"/>
        </w:rPr>
        <w:t xml:space="preserve">              </w:t>
      </w:r>
      <w:r>
        <w:rPr>
          <w:rFonts w:hint="eastAsia"/>
        </w:rPr>
        <w:t>（￥</w:t>
      </w:r>
      <w:r>
        <w:rPr>
          <w:rFonts w:hint="eastAsia"/>
          <w:u w:val="single"/>
        </w:rPr>
        <w:t xml:space="preserve">          </w:t>
      </w:r>
      <w:r>
        <w:rPr>
          <w:rFonts w:hint="eastAsia"/>
        </w:rPr>
        <w:t>元)的竞标总报价，交货期（无分标时填写）：</w:t>
      </w:r>
      <w:r>
        <w:rPr>
          <w:rFonts w:hint="eastAsia"/>
          <w:u w:val="single"/>
        </w:rPr>
        <w:t xml:space="preserve">            </w:t>
      </w:r>
      <w:r>
        <w:rPr>
          <w:rFonts w:hint="eastAsia"/>
        </w:rPr>
        <w:t>，提供本项目竞争性谈判采购文件第一章“货物需求一览表”中相应的采购内容。</w:t>
      </w:r>
    </w:p>
    <w:p>
      <w:pPr>
        <w:pStyle w:val="10"/>
        <w:spacing w:line="440" w:lineRule="exact"/>
        <w:ind w:firstLine="482"/>
        <w:rPr>
          <w:rFonts w:ascii="Times New Roman" w:hAnsi="Times New Roman"/>
        </w:rPr>
      </w:pPr>
      <w:r>
        <w:rPr>
          <w:rFonts w:hint="eastAsia"/>
        </w:rPr>
        <w:t>其中（有分标时填写）：</w:t>
      </w:r>
    </w:p>
    <w:p>
      <w:pPr>
        <w:pStyle w:val="10"/>
        <w:spacing w:line="440" w:lineRule="exact"/>
        <w:ind w:firstLine="482"/>
        <w:rPr>
          <w:rFonts w:ascii="Times New Roman" w:hAnsi="Times New Roman"/>
        </w:rPr>
      </w:pPr>
      <w:r>
        <w:rPr>
          <w:rFonts w:hint="eastAsia"/>
          <w:u w:val="single"/>
        </w:rPr>
        <w:t xml:space="preserve">    </w:t>
      </w:r>
      <w:r>
        <w:rPr>
          <w:rFonts w:hint="eastAsia"/>
        </w:rPr>
        <w:t>分标报价为（大写）人民币</w:t>
      </w:r>
      <w:r>
        <w:rPr>
          <w:rFonts w:hint="eastAsia"/>
          <w:u w:val="single"/>
        </w:rPr>
        <w:t xml:space="preserve">               </w:t>
      </w:r>
      <w:r>
        <w:rPr>
          <w:rFonts w:hint="eastAsia"/>
        </w:rPr>
        <w:t xml:space="preserve"> (￥</w:t>
      </w:r>
      <w:r>
        <w:rPr>
          <w:rFonts w:hint="eastAsia"/>
          <w:u w:val="single"/>
        </w:rPr>
        <w:t xml:space="preserve">           </w:t>
      </w:r>
      <w:r>
        <w:rPr>
          <w:rFonts w:hint="eastAsia"/>
        </w:rPr>
        <w:t>元)，交货期：</w:t>
      </w:r>
      <w:r>
        <w:rPr>
          <w:rFonts w:hint="eastAsia"/>
          <w:u w:val="single"/>
        </w:rPr>
        <w:t xml:space="preserve">          </w:t>
      </w:r>
      <w:r>
        <w:rPr>
          <w:rFonts w:hint="eastAsia"/>
        </w:rPr>
        <w:t>；</w:t>
      </w:r>
    </w:p>
    <w:p>
      <w:pPr>
        <w:pStyle w:val="10"/>
        <w:spacing w:line="440" w:lineRule="exact"/>
        <w:ind w:firstLine="482"/>
        <w:rPr>
          <w:rFonts w:ascii="Times New Roman" w:hAnsi="Times New Roman"/>
        </w:rPr>
      </w:pPr>
      <w:r>
        <w:rPr>
          <w:rFonts w:hint="eastAsia"/>
          <w:u w:val="single"/>
        </w:rPr>
        <w:t xml:space="preserve">    </w:t>
      </w:r>
      <w:r>
        <w:rPr>
          <w:rFonts w:hint="eastAsia"/>
        </w:rPr>
        <w:t>分标报价为（大写）人民币</w:t>
      </w:r>
      <w:r>
        <w:rPr>
          <w:rFonts w:hint="eastAsia"/>
          <w:u w:val="single"/>
        </w:rPr>
        <w:t xml:space="preserve">               </w:t>
      </w:r>
      <w:r>
        <w:rPr>
          <w:rFonts w:hint="eastAsia"/>
        </w:rPr>
        <w:t xml:space="preserve"> (￥</w:t>
      </w:r>
      <w:r>
        <w:rPr>
          <w:rFonts w:hint="eastAsia"/>
          <w:u w:val="single"/>
        </w:rPr>
        <w:t xml:space="preserve">           </w:t>
      </w:r>
      <w:r>
        <w:rPr>
          <w:rFonts w:hint="eastAsia"/>
        </w:rPr>
        <w:t>元)，交货期：</w:t>
      </w:r>
      <w:r>
        <w:rPr>
          <w:rFonts w:hint="eastAsia"/>
          <w:u w:val="single"/>
        </w:rPr>
        <w:t xml:space="preserve">          </w:t>
      </w:r>
      <w:r>
        <w:rPr>
          <w:rFonts w:hint="eastAsia"/>
        </w:rPr>
        <w:t>；</w:t>
      </w:r>
    </w:p>
    <w:p>
      <w:pPr>
        <w:pStyle w:val="10"/>
        <w:spacing w:line="440" w:lineRule="exact"/>
        <w:ind w:firstLine="482"/>
        <w:rPr>
          <w:rFonts w:ascii="Times New Roman" w:hAnsi="Times New Roman"/>
        </w:rPr>
      </w:pPr>
      <w:r>
        <w:rPr>
          <w:rFonts w:hint="eastAsia"/>
        </w:rPr>
        <w:t>......</w:t>
      </w:r>
    </w:p>
    <w:p>
      <w:pPr>
        <w:pStyle w:val="10"/>
        <w:spacing w:line="440" w:lineRule="exact"/>
        <w:ind w:firstLine="482"/>
      </w:pPr>
      <w:r>
        <w:rPr>
          <w:rFonts w:hint="eastAsia"/>
        </w:rPr>
        <w:t>2、我方同意自本项目竞争性谈判采购文件“竞标人须知”第15.1项规定的递交竞标文件截止时间起遵循</w:t>
      </w:r>
      <w:r>
        <w:rPr>
          <w:rFonts w:hint="eastAsia" w:hAnsi="宋体"/>
        </w:rPr>
        <w:t>本竞标函</w:t>
      </w:r>
      <w:r>
        <w:rPr>
          <w:rFonts w:hint="eastAsia"/>
        </w:rPr>
        <w:t>，并承诺在“竞标人须知”第12.1项规定的竞标有效期内不修改、撤销竞标文件。</w:t>
      </w:r>
    </w:p>
    <w:p>
      <w:pPr>
        <w:pStyle w:val="10"/>
        <w:spacing w:line="440" w:lineRule="exact"/>
        <w:ind w:firstLine="482"/>
      </w:pPr>
      <w:r>
        <w:rPr>
          <w:rFonts w:hint="eastAsia"/>
        </w:rPr>
        <w:t>3、我方在此声明，所递交的竞标文件及有关资料内容完整、真实和准确。</w:t>
      </w:r>
    </w:p>
    <w:p>
      <w:pPr>
        <w:pStyle w:val="10"/>
        <w:spacing w:line="440" w:lineRule="exact"/>
        <w:ind w:firstLine="482"/>
      </w:pPr>
      <w:r>
        <w:rPr>
          <w:rFonts w:hint="eastAsia"/>
        </w:rPr>
        <w:t>4、</w:t>
      </w:r>
      <w:r>
        <w:rPr>
          <w:rFonts w:hint="eastAsia"/>
          <w:szCs w:val="21"/>
        </w:rPr>
        <w:t>如本项目采购内容涉及须符合国家强制规定的，我方承诺我方本次竞标均符合国家有关强制规定。</w:t>
      </w:r>
    </w:p>
    <w:p>
      <w:pPr>
        <w:pStyle w:val="10"/>
        <w:spacing w:line="440" w:lineRule="exact"/>
        <w:ind w:firstLine="482"/>
      </w:pPr>
      <w:r>
        <w:rPr>
          <w:rFonts w:hint="eastAsia"/>
        </w:rPr>
        <w:t>5、我方承诺未被列入失信被执行人、重大税收违法案件当事人名单、政府采购严重违法失信行为记录名单，并已经具备《中华人民共和国政府采购法》中规定的参加政府采购活动的供应商应当具备的条件：</w:t>
      </w:r>
    </w:p>
    <w:p>
      <w:pPr>
        <w:pStyle w:val="10"/>
        <w:numPr>
          <w:ilvl w:val="0"/>
          <w:numId w:val="1"/>
        </w:numPr>
        <w:tabs>
          <w:tab w:val="left" w:pos="945"/>
        </w:tabs>
        <w:spacing w:line="440" w:lineRule="exact"/>
      </w:pPr>
      <w:r>
        <w:rPr>
          <w:rFonts w:hint="eastAsia"/>
        </w:rPr>
        <w:t>具有独立承担民事责任的能力；</w:t>
      </w:r>
    </w:p>
    <w:p>
      <w:pPr>
        <w:pStyle w:val="10"/>
        <w:numPr>
          <w:ilvl w:val="0"/>
          <w:numId w:val="1"/>
        </w:numPr>
        <w:tabs>
          <w:tab w:val="left" w:pos="945"/>
        </w:tabs>
        <w:spacing w:line="440" w:lineRule="exact"/>
      </w:pPr>
      <w:r>
        <w:rPr>
          <w:rFonts w:hint="eastAsia"/>
        </w:rPr>
        <w:t>具有良好的商业信誉和健全的财务会计制度；</w:t>
      </w:r>
    </w:p>
    <w:p>
      <w:pPr>
        <w:pStyle w:val="10"/>
        <w:numPr>
          <w:ilvl w:val="0"/>
          <w:numId w:val="1"/>
        </w:numPr>
        <w:tabs>
          <w:tab w:val="left" w:pos="945"/>
        </w:tabs>
        <w:spacing w:line="440" w:lineRule="exact"/>
      </w:pPr>
      <w:r>
        <w:rPr>
          <w:rFonts w:hint="eastAsia"/>
        </w:rPr>
        <w:t>具有履行合同所必需的设备和专业技术能力；</w:t>
      </w:r>
    </w:p>
    <w:p>
      <w:pPr>
        <w:pStyle w:val="10"/>
        <w:numPr>
          <w:ilvl w:val="0"/>
          <w:numId w:val="1"/>
        </w:numPr>
        <w:tabs>
          <w:tab w:val="left" w:pos="945"/>
        </w:tabs>
        <w:spacing w:line="440" w:lineRule="exact"/>
      </w:pPr>
      <w:r>
        <w:rPr>
          <w:rFonts w:hint="eastAsia"/>
        </w:rPr>
        <w:t>有依法缴纳税收和社会保障资金的良好记录；</w:t>
      </w:r>
    </w:p>
    <w:p>
      <w:pPr>
        <w:pStyle w:val="10"/>
        <w:numPr>
          <w:ilvl w:val="0"/>
          <w:numId w:val="1"/>
        </w:numPr>
        <w:tabs>
          <w:tab w:val="left" w:pos="945"/>
        </w:tabs>
        <w:spacing w:line="440" w:lineRule="exact"/>
      </w:pPr>
      <w:r>
        <w:rPr>
          <w:rFonts w:hint="eastAsia"/>
        </w:rPr>
        <w:t>参加政府采购活动前三年内，在经营活动中没有重大违法记录；</w:t>
      </w:r>
    </w:p>
    <w:p>
      <w:pPr>
        <w:pStyle w:val="10"/>
        <w:numPr>
          <w:ilvl w:val="0"/>
          <w:numId w:val="1"/>
        </w:numPr>
        <w:tabs>
          <w:tab w:val="left" w:pos="945"/>
        </w:tabs>
        <w:spacing w:line="440" w:lineRule="exact"/>
      </w:pPr>
      <w:r>
        <w:rPr>
          <w:rFonts w:hint="eastAsia"/>
        </w:rPr>
        <w:t>法律、行政法规规定的其他条件。</w:t>
      </w:r>
    </w:p>
    <w:p>
      <w:pPr>
        <w:pStyle w:val="10"/>
        <w:spacing w:line="440" w:lineRule="exact"/>
        <w:ind w:firstLine="482"/>
      </w:pPr>
      <w:r>
        <w:rPr>
          <w:rFonts w:hint="eastAsia"/>
        </w:rPr>
        <w:t>6、如我方成交，我方承诺在收到成交通知书后，在成交通知书规定的期限内，</w:t>
      </w:r>
      <w:r>
        <w:rPr>
          <w:rFonts w:hint="eastAsia" w:hAnsi="宋体"/>
        </w:rPr>
        <w:t>根据竞争性谈判采购文件、我方的竞标文件及有关澄清承诺书的要求按第五章“合同条款及格式”与采购人订立书面合同，并按照合同约定</w:t>
      </w:r>
      <w:r>
        <w:rPr>
          <w:rFonts w:hint="eastAsia"/>
        </w:rPr>
        <w:t>承担完成合同的责任和义务。</w:t>
      </w:r>
    </w:p>
    <w:p>
      <w:pPr>
        <w:pStyle w:val="10"/>
        <w:spacing w:line="440" w:lineRule="exact"/>
        <w:ind w:firstLine="482"/>
      </w:pPr>
      <w:r>
        <w:rPr>
          <w:rFonts w:hint="eastAsia"/>
        </w:rPr>
        <w:t>7、我方已详细审核竞争性谈判采购文件，我方知道必须放弃提出含糊不清或误解问题的权利。</w:t>
      </w:r>
    </w:p>
    <w:p>
      <w:pPr>
        <w:pStyle w:val="10"/>
        <w:spacing w:line="440" w:lineRule="exact"/>
        <w:ind w:firstLine="482"/>
      </w:pPr>
      <w:r>
        <w:rPr>
          <w:rFonts w:hint="eastAsia"/>
        </w:rPr>
        <w:t>8、我方承诺满足竞争性谈判采购文件第五章《南宁市政府采购合同》中的条款，承担完成合同的责任和义务。</w:t>
      </w:r>
    </w:p>
    <w:p>
      <w:pPr>
        <w:pStyle w:val="10"/>
        <w:spacing w:line="440" w:lineRule="exact"/>
        <w:ind w:firstLine="482"/>
      </w:pPr>
      <w:r>
        <w:rPr>
          <w:rFonts w:hint="eastAsia"/>
        </w:rPr>
        <w:t>9、我方同意应贵方要求提供与本竞标有关的任何数据或资料。若贵方需要，我方愿意提供我方作出的一切承诺的证明材料。</w:t>
      </w:r>
    </w:p>
    <w:p>
      <w:pPr>
        <w:pStyle w:val="10"/>
        <w:spacing w:line="440" w:lineRule="exact"/>
        <w:ind w:firstLine="482"/>
      </w:pPr>
      <w:r>
        <w:rPr>
          <w:rFonts w:hint="eastAsia"/>
        </w:rPr>
        <w:t>10、我方完全理解贵方不一定接受竞标报价最低的竞标人为成交供应商的行为。</w:t>
      </w:r>
    </w:p>
    <w:p>
      <w:pPr>
        <w:pStyle w:val="10"/>
        <w:spacing w:line="440" w:lineRule="exact"/>
        <w:ind w:firstLine="482"/>
      </w:pPr>
      <w:r>
        <w:rPr>
          <w:rFonts w:hint="eastAsia"/>
        </w:rPr>
        <w:t>11、我方将严格遵守《中华人民共和国政府采购法》第七十七条的规定，即供应商有下列情形之一的，处以采购金额千分之五以上千分之十</w:t>
      </w:r>
      <w:r>
        <w:rPr>
          <w:rFonts w:hint="eastAsia" w:hAnsi="宋体"/>
        </w:rPr>
        <w:t>以下的罚款，列入不良行为记录名单，在一至三年内禁止参加政府采购活动，有违法所得的，并处没收违法所得，情节严重的，由工商行政管理机关吊销营业执照；构成犯罪的，依法追究刑事责任：</w:t>
      </w:r>
    </w:p>
    <w:p>
      <w:pPr>
        <w:pStyle w:val="10"/>
        <w:numPr>
          <w:ilvl w:val="0"/>
          <w:numId w:val="2"/>
        </w:numPr>
        <w:tabs>
          <w:tab w:val="left" w:pos="945"/>
        </w:tabs>
        <w:spacing w:line="440" w:lineRule="exact"/>
        <w:rPr>
          <w:rFonts w:hAnsi="宋体"/>
        </w:rPr>
      </w:pPr>
      <w:r>
        <w:rPr>
          <w:rFonts w:hint="eastAsia" w:hAnsi="宋体"/>
        </w:rPr>
        <w:t>提供虚假材料谋取中标、成交的；</w:t>
      </w:r>
    </w:p>
    <w:p>
      <w:pPr>
        <w:pStyle w:val="10"/>
        <w:numPr>
          <w:ilvl w:val="0"/>
          <w:numId w:val="2"/>
        </w:numPr>
        <w:tabs>
          <w:tab w:val="left" w:pos="945"/>
        </w:tabs>
        <w:spacing w:line="440" w:lineRule="exact"/>
        <w:rPr>
          <w:rFonts w:hAnsi="宋体"/>
        </w:rPr>
      </w:pPr>
      <w:r>
        <w:rPr>
          <w:rFonts w:hint="eastAsia" w:hAnsi="宋体"/>
        </w:rPr>
        <w:t>采取不正当手段诋毁、排挤其他供应商的；</w:t>
      </w:r>
    </w:p>
    <w:p>
      <w:pPr>
        <w:pStyle w:val="10"/>
        <w:numPr>
          <w:ilvl w:val="0"/>
          <w:numId w:val="2"/>
        </w:numPr>
        <w:tabs>
          <w:tab w:val="left" w:pos="945"/>
        </w:tabs>
        <w:spacing w:line="440" w:lineRule="exact"/>
      </w:pPr>
      <w:r>
        <w:rPr>
          <w:rFonts w:hint="eastAsia" w:hAnsi="宋体"/>
        </w:rPr>
        <w:t>与采购人、其他供应商或者采购代理机构恶意串通的；</w:t>
      </w:r>
    </w:p>
    <w:p>
      <w:pPr>
        <w:pStyle w:val="10"/>
        <w:numPr>
          <w:ilvl w:val="0"/>
          <w:numId w:val="2"/>
        </w:numPr>
        <w:tabs>
          <w:tab w:val="left" w:pos="945"/>
        </w:tabs>
        <w:spacing w:line="440" w:lineRule="exact"/>
      </w:pPr>
      <w:r>
        <w:rPr>
          <w:rFonts w:hint="eastAsia" w:hAnsi="宋体"/>
        </w:rPr>
        <w:t>向采购人、采购代理机构行贿或者提供其他不正当利益的；</w:t>
      </w:r>
    </w:p>
    <w:p>
      <w:pPr>
        <w:pStyle w:val="10"/>
        <w:numPr>
          <w:ilvl w:val="0"/>
          <w:numId w:val="2"/>
        </w:numPr>
        <w:tabs>
          <w:tab w:val="left" w:pos="945"/>
        </w:tabs>
        <w:spacing w:line="440" w:lineRule="exact"/>
      </w:pPr>
      <w:r>
        <w:rPr>
          <w:rFonts w:hint="eastAsia" w:hAnsi="宋体"/>
        </w:rPr>
        <w:t>在采购过程中与采购人进行协商谈判的；</w:t>
      </w:r>
    </w:p>
    <w:p>
      <w:pPr>
        <w:pStyle w:val="10"/>
        <w:numPr>
          <w:ilvl w:val="0"/>
          <w:numId w:val="2"/>
        </w:numPr>
        <w:tabs>
          <w:tab w:val="left" w:pos="945"/>
        </w:tabs>
        <w:spacing w:line="440" w:lineRule="exact"/>
      </w:pPr>
      <w:r>
        <w:rPr>
          <w:rFonts w:hint="eastAsia" w:hAnsi="宋体"/>
        </w:rPr>
        <w:t>拒绝有关部门监督检查或提供虚假情况的。</w:t>
      </w:r>
    </w:p>
    <w:p>
      <w:pPr>
        <w:pStyle w:val="10"/>
        <w:spacing w:line="360" w:lineRule="auto"/>
        <w:ind w:firstLine="420"/>
      </w:pPr>
    </w:p>
    <w:p>
      <w:pPr>
        <w:pStyle w:val="10"/>
        <w:spacing w:line="360" w:lineRule="auto"/>
        <w:ind w:firstLine="420"/>
        <w:rPr>
          <w:u w:val="single"/>
        </w:rPr>
      </w:pPr>
      <w:r>
        <w:rPr>
          <w:rFonts w:hint="eastAsia"/>
        </w:rPr>
        <w:t>竞标人：</w:t>
      </w:r>
      <w:r>
        <w:rPr>
          <w:rFonts w:hint="eastAsia"/>
          <w:u w:val="single"/>
        </w:rPr>
        <w:t xml:space="preserve">                                         </w:t>
      </w:r>
      <w:r>
        <w:rPr>
          <w:rFonts w:hint="eastAsia"/>
        </w:rPr>
        <w:t>（盖单位公章）</w:t>
      </w:r>
    </w:p>
    <w:p>
      <w:pPr>
        <w:pStyle w:val="10"/>
        <w:spacing w:line="360" w:lineRule="auto"/>
        <w:ind w:firstLine="420"/>
      </w:pPr>
      <w:r>
        <w:rPr>
          <w:rFonts w:hint="eastAsia" w:ascii="Times New Roman" w:hAnsi="Times New Roman"/>
        </w:rPr>
        <w:t>法定代表人或其委托代理人：</w:t>
      </w:r>
      <w:r>
        <w:rPr>
          <w:rFonts w:ascii="Times New Roman" w:hAnsi="Times New Roman"/>
          <w:u w:val="single"/>
        </w:rPr>
        <w:t xml:space="preserve">                       </w:t>
      </w:r>
      <w:r>
        <w:rPr>
          <w:rFonts w:hint="eastAsia" w:ascii="Times New Roman" w:hAnsi="Times New Roman"/>
        </w:rPr>
        <w:t>（签字或盖章）</w:t>
      </w:r>
    </w:p>
    <w:p>
      <w:pPr>
        <w:pStyle w:val="10"/>
        <w:spacing w:line="360" w:lineRule="auto"/>
        <w:ind w:firstLine="420"/>
      </w:pPr>
      <w:r>
        <w:rPr>
          <w:rFonts w:hint="eastAsia"/>
        </w:rPr>
        <w:t>地址：</w:t>
      </w:r>
      <w:r>
        <w:rPr>
          <w:rFonts w:hint="eastAsia"/>
          <w:u w:val="single"/>
        </w:rPr>
        <w:t xml:space="preserve">                                                        </w:t>
      </w:r>
      <w:r>
        <w:rPr>
          <w:rFonts w:hint="eastAsia"/>
        </w:rPr>
        <w:t xml:space="preserve"> </w:t>
      </w:r>
    </w:p>
    <w:p>
      <w:pPr>
        <w:pStyle w:val="10"/>
        <w:spacing w:line="360" w:lineRule="auto"/>
        <w:ind w:firstLine="420"/>
        <w:rPr>
          <w:u w:val="single"/>
        </w:rPr>
      </w:pPr>
      <w:r>
        <w:rPr>
          <w:rFonts w:hint="eastAsia"/>
        </w:rPr>
        <w:t>电话：</w:t>
      </w:r>
      <w:r>
        <w:rPr>
          <w:rFonts w:hint="eastAsia"/>
          <w:u w:val="single"/>
        </w:rPr>
        <w:t xml:space="preserve">                                      　　　　　　　　　</w:t>
      </w:r>
    </w:p>
    <w:p>
      <w:pPr>
        <w:pStyle w:val="10"/>
        <w:spacing w:line="360" w:lineRule="auto"/>
        <w:ind w:firstLine="420"/>
      </w:pPr>
      <w:r>
        <w:rPr>
          <w:rFonts w:hint="eastAsia"/>
        </w:rPr>
        <w:t>传真：</w:t>
      </w:r>
      <w:r>
        <w:rPr>
          <w:rFonts w:hint="eastAsia"/>
          <w:u w:val="single"/>
        </w:rPr>
        <w:t>　　　　　　　　　　　　　　　　　　　　　　　　　　　　</w:t>
      </w:r>
    </w:p>
    <w:p>
      <w:pPr>
        <w:pStyle w:val="10"/>
        <w:spacing w:line="360" w:lineRule="auto"/>
        <w:ind w:firstLine="420"/>
        <w:rPr>
          <w:u w:val="single"/>
        </w:rPr>
      </w:pPr>
      <w:r>
        <w:rPr>
          <w:rFonts w:hint="eastAsia"/>
        </w:rPr>
        <w:t>邮政编码：</w:t>
      </w:r>
      <w:r>
        <w:rPr>
          <w:rFonts w:hint="eastAsia"/>
          <w:u w:val="single"/>
        </w:rPr>
        <w:t xml:space="preserve">                                                    </w:t>
      </w:r>
    </w:p>
    <w:p>
      <w:pPr>
        <w:pStyle w:val="10"/>
        <w:spacing w:line="360" w:lineRule="auto"/>
        <w:ind w:firstLine="420"/>
        <w:rPr>
          <w:u w:val="single"/>
        </w:rPr>
      </w:pPr>
      <w:r>
        <w:rPr>
          <w:rFonts w:hint="eastAsia"/>
        </w:rPr>
        <w:t>开户名称：</w:t>
      </w:r>
      <w:r>
        <w:rPr>
          <w:rFonts w:hint="eastAsia"/>
          <w:u w:val="single"/>
        </w:rPr>
        <w:t xml:space="preserve">                                                    </w:t>
      </w:r>
    </w:p>
    <w:p>
      <w:pPr>
        <w:pStyle w:val="10"/>
        <w:spacing w:line="360" w:lineRule="auto"/>
        <w:ind w:firstLine="420"/>
        <w:rPr>
          <w:u w:val="single"/>
        </w:rPr>
      </w:pPr>
      <w:r>
        <w:rPr>
          <w:rFonts w:hint="eastAsia"/>
        </w:rPr>
        <w:t>开户银行：</w:t>
      </w:r>
      <w:r>
        <w:rPr>
          <w:rFonts w:hint="eastAsia"/>
          <w:u w:val="single"/>
        </w:rPr>
        <w:t xml:space="preserve">                                                    </w:t>
      </w:r>
    </w:p>
    <w:p>
      <w:pPr>
        <w:pStyle w:val="10"/>
        <w:spacing w:line="360" w:lineRule="auto"/>
        <w:ind w:firstLine="420"/>
        <w:rPr>
          <w:u w:val="single"/>
        </w:rPr>
      </w:pPr>
      <w:r>
        <w:rPr>
          <w:rFonts w:hint="eastAsia"/>
        </w:rPr>
        <w:t>银行账号：</w:t>
      </w:r>
      <w:r>
        <w:rPr>
          <w:rFonts w:hint="eastAsia"/>
          <w:u w:val="single"/>
        </w:rPr>
        <w:t xml:space="preserve">                                                    </w:t>
      </w:r>
    </w:p>
    <w:p>
      <w:pPr>
        <w:pStyle w:val="10"/>
        <w:spacing w:line="360" w:lineRule="auto"/>
        <w:ind w:firstLine="420"/>
        <w:rPr>
          <w:u w:val="single"/>
        </w:rPr>
      </w:pPr>
    </w:p>
    <w:p>
      <w:pPr>
        <w:pStyle w:val="10"/>
        <w:spacing w:line="360" w:lineRule="auto"/>
        <w:ind w:firstLine="420"/>
        <w:jc w:val="right"/>
        <w:rPr>
          <w:u w:val="single"/>
        </w:rPr>
      </w:pPr>
      <w:r>
        <w:rPr>
          <w:rFonts w:hint="eastAsia"/>
          <w:bCs/>
          <w:u w:val="single"/>
        </w:rPr>
        <w:t xml:space="preserve">    </w:t>
      </w:r>
      <w:r>
        <w:rPr>
          <w:rFonts w:hint="eastAsia"/>
          <w:bCs/>
          <w:szCs w:val="21"/>
        </w:rPr>
        <w:t>年</w:t>
      </w:r>
      <w:r>
        <w:rPr>
          <w:rFonts w:hint="eastAsia"/>
          <w:bCs/>
          <w:u w:val="single"/>
        </w:rPr>
        <w:t xml:space="preserve">    </w:t>
      </w:r>
      <w:r>
        <w:rPr>
          <w:rFonts w:hint="eastAsia"/>
          <w:bCs/>
          <w:szCs w:val="21"/>
        </w:rPr>
        <w:t>月</w:t>
      </w:r>
      <w:r>
        <w:rPr>
          <w:rFonts w:hint="eastAsia"/>
          <w:bCs/>
          <w:u w:val="single"/>
        </w:rPr>
        <w:t xml:space="preserve">    </w:t>
      </w:r>
      <w:r>
        <w:rPr>
          <w:rFonts w:hint="eastAsia"/>
          <w:bCs/>
          <w:szCs w:val="21"/>
        </w:rPr>
        <w:t>日</w:t>
      </w:r>
    </w:p>
    <w:p>
      <w:pPr>
        <w:pStyle w:val="10"/>
        <w:spacing w:line="360" w:lineRule="auto"/>
        <w:rPr>
          <w:u w:val="single"/>
        </w:rPr>
      </w:pPr>
      <w:r>
        <w:rPr>
          <w:rFonts w:hint="eastAsia" w:ascii="黑体" w:eastAsia="黑体"/>
          <w:b/>
          <w:bCs/>
        </w:rPr>
        <w:br w:type="page"/>
      </w:r>
    </w:p>
    <w:p>
      <w:pPr>
        <w:pStyle w:val="10"/>
        <w:spacing w:line="360" w:lineRule="auto"/>
        <w:ind w:firstLine="627" w:firstLineChars="196"/>
        <w:jc w:val="center"/>
        <w:rPr>
          <w:rFonts w:ascii="Times New Roman" w:hAnsi="Times New Roman" w:eastAsia="楷体_GB2312"/>
          <w:bCs/>
          <w:sz w:val="32"/>
          <w:szCs w:val="32"/>
        </w:rPr>
      </w:pPr>
      <w:r>
        <w:rPr>
          <w:rFonts w:hint="eastAsia" w:ascii="Times New Roman" w:hAnsi="Times New Roman" w:eastAsia="楷体_GB2312"/>
          <w:bCs/>
          <w:sz w:val="32"/>
          <w:szCs w:val="32"/>
        </w:rPr>
        <w:t>竞</w:t>
      </w:r>
      <w:r>
        <w:rPr>
          <w:rFonts w:ascii="Times New Roman" w:hAnsi="Times New Roman" w:eastAsia="楷体_GB2312"/>
          <w:bCs/>
          <w:sz w:val="32"/>
          <w:szCs w:val="32"/>
        </w:rPr>
        <w:t>标报价表（格式）</w:t>
      </w:r>
    </w:p>
    <w:tbl>
      <w:tblPr>
        <w:tblStyle w:val="22"/>
        <w:tblW w:w="9314" w:type="dxa"/>
        <w:jc w:val="right"/>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900"/>
        <w:gridCol w:w="1800"/>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eastAsia="仿宋_GB2312"/>
              </w:rPr>
              <w:t>序号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eastAsia="仿宋_GB2312"/>
              </w:rPr>
              <w:t>货物名称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eastAsia="仿宋_GB2312"/>
              </w:rPr>
              <w:t>数量</w:t>
            </w:r>
            <w:r>
              <w:rPr>
                <w:rFonts w:eastAsia="仿宋_GB2312"/>
              </w:rPr>
              <w:t>①</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eastAsia="仿宋_GB2312"/>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eastAsia="仿宋_GB2312"/>
              </w:rPr>
              <w:t>规格型号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eastAsia="仿宋_GB2312"/>
              </w:rPr>
              <w:t>单价</w:t>
            </w:r>
            <w:r>
              <w:rPr>
                <w:rFonts w:ascii="Times New Roman" w:hAnsi="Times New Roman" w:eastAsia="仿宋_GB2312"/>
              </w:rPr>
              <w:t>(</w:t>
            </w:r>
            <w:r>
              <w:rPr>
                <w:rFonts w:ascii="Times New Roman" w:eastAsia="仿宋_GB2312"/>
              </w:rPr>
              <w:t>元</w:t>
            </w:r>
            <w:r>
              <w:rPr>
                <w:rFonts w:ascii="Times New Roman" w:hAnsi="Times New Roman" w:eastAsia="仿宋_GB2312"/>
              </w:rPr>
              <w:t>)</w:t>
            </w:r>
            <w:r>
              <w:rPr>
                <w:rFonts w:eastAsia="仿宋_GB2312"/>
              </w:rPr>
              <w:t>②</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eastAsia="仿宋_GB2312"/>
              </w:rPr>
              <w:t>单项合价（元）</w:t>
            </w:r>
          </w:p>
          <w:p>
            <w:pPr>
              <w:rPr>
                <w:rFonts w:ascii="Times New Roman" w:hAnsi="Times New Roman" w:eastAsia="仿宋_GB2312"/>
              </w:rPr>
            </w:pPr>
            <w:r>
              <w:rPr>
                <w:rFonts w:eastAsia="仿宋_GB2312"/>
              </w:rPr>
              <w:t>③</w:t>
            </w:r>
            <w:r>
              <w:rPr>
                <w:rFonts w:ascii="Times New Roman" w:eastAsia="仿宋_GB2312"/>
              </w:rPr>
              <w:t>＝</w:t>
            </w:r>
            <w:r>
              <w:rPr>
                <w:rFonts w:eastAsia="仿宋_GB2312"/>
              </w:rPr>
              <w:t>①</w:t>
            </w:r>
            <w:r>
              <w:rPr>
                <w:rFonts w:ascii="Times New Roman" w:hAnsi="Times New Roman" w:eastAsia="仿宋_GB2312"/>
              </w:rPr>
              <w:t>×</w:t>
            </w:r>
            <w:r>
              <w:rPr>
                <w:rFonts w:eastAsia="仿宋_GB2312"/>
              </w:rPr>
              <w:t>②</w:t>
            </w: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hAnsi="Times New Roman" w:eastAsia="仿宋_GB2312"/>
              </w:rPr>
              <w:t>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hAnsi="Times New Roman" w:eastAsia="仿宋_GB2312"/>
              </w:rP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hAnsi="Times New Roman" w:eastAsia="仿宋_GB2312"/>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eastAsia="仿宋_GB2312"/>
              </w:rPr>
              <w:t>报价合计（包含装卸、运输等所有费用）：（大写）人民币</w:t>
            </w:r>
            <w:r>
              <w:rPr>
                <w:rFonts w:ascii="Times New Roman" w:hAnsi="Times New Roman" w:eastAsia="仿宋_GB2312"/>
              </w:rPr>
              <w:t xml:space="preserve">                                       </w:t>
            </w:r>
            <w:r>
              <w:rPr>
                <w:rFonts w:ascii="Times New Roman" w:eastAsia="仿宋_GB2312"/>
              </w:rPr>
              <w:t>（￥</w:t>
            </w:r>
            <w:r>
              <w:rPr>
                <w:rFonts w:ascii="Times New Roman" w:hAnsi="Times New Roman" w:eastAsia="仿宋_GB2312"/>
              </w:rPr>
              <w:t xml:space="preserve">                </w:t>
            </w:r>
            <w:r>
              <w:rPr>
                <w:rFonts w:ascii="Times New Roman" w:eastAsia="仿宋_GB2312"/>
              </w:rPr>
              <w:t>元）</w:t>
            </w:r>
          </w:p>
          <w:p>
            <w:pPr>
              <w:rPr>
                <w:rFonts w:ascii="Times New Roman" w:hAnsi="Times New Roman" w:eastAsia="仿宋_GB2312"/>
              </w:rPr>
            </w:pPr>
            <w:r>
              <w:rPr>
                <w:rFonts w:ascii="Times New Roman" w:eastAsia="仿宋_GB2312"/>
              </w:rPr>
              <w:t>投标货物中，属于小微企业生产的产品总值为￥</w:t>
            </w:r>
            <w:r>
              <w:rPr>
                <w:rFonts w:ascii="Times New Roman" w:hAnsi="Times New Roman" w:eastAsia="仿宋_GB2312"/>
              </w:rPr>
              <w:t xml:space="preserve">      </w:t>
            </w:r>
            <w:r>
              <w:rPr>
                <w:rFonts w:ascii="Times New Roman" w:eastAsia="仿宋_GB2312"/>
              </w:rPr>
              <w:t>元，占本投标报价的比例为</w:t>
            </w:r>
            <w:r>
              <w:rPr>
                <w:rFonts w:ascii="Times New Roman" w:hAnsi="Times New Roman" w:eastAsia="仿宋_GB2312"/>
              </w:rPr>
              <w:t xml:space="preserve">   %</w:t>
            </w:r>
            <w:r>
              <w:rPr>
                <w:rFonts w:ascii="Times New Roman" w:eastAsia="仿宋_GB2312"/>
              </w:rPr>
              <w:t>；属于优先采购节能产品总值为￥</w:t>
            </w:r>
            <w:r>
              <w:rPr>
                <w:rFonts w:ascii="Times New Roman" w:hAnsi="Times New Roman" w:eastAsia="仿宋_GB2312"/>
              </w:rPr>
              <w:t xml:space="preserve">      </w:t>
            </w:r>
            <w:r>
              <w:rPr>
                <w:rFonts w:ascii="Times New Roman" w:eastAsia="仿宋_GB2312"/>
              </w:rPr>
              <w:t>元，占本投标报价的比例为</w:t>
            </w:r>
            <w:r>
              <w:rPr>
                <w:rFonts w:ascii="Times New Roman" w:hAnsi="Times New Roman" w:eastAsia="仿宋_GB2312"/>
              </w:rPr>
              <w:t xml:space="preserve">      %</w:t>
            </w:r>
            <w:r>
              <w:rPr>
                <w:rFonts w:ascii="Times New Roman" w:eastAsia="仿宋_GB2312"/>
              </w:rPr>
              <w:t>；属于优先采购环境标志产品总值为￥</w:t>
            </w:r>
            <w:r>
              <w:rPr>
                <w:rFonts w:ascii="Times New Roman" w:hAnsi="Times New Roman" w:eastAsia="仿宋_GB2312"/>
              </w:rPr>
              <w:t xml:space="preserve">      </w:t>
            </w:r>
            <w:r>
              <w:rPr>
                <w:rFonts w:ascii="Times New Roman" w:eastAsia="仿宋_GB2312"/>
              </w:rPr>
              <w:t>元，占本投标报价的比例为</w:t>
            </w:r>
            <w:r>
              <w:rPr>
                <w:rFonts w:ascii="Times New Roman" w:hAnsi="Times New Roman" w:eastAsia="仿宋_GB2312"/>
              </w:rPr>
              <w:t xml:space="preserve">  %</w:t>
            </w:r>
            <w:r>
              <w:rPr>
                <w:rFonts w:ascii="Times New Roman"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u w:val="single"/>
              </w:rPr>
              <w:t>　　</w:t>
            </w:r>
            <w:r>
              <w:rPr>
                <w:rFonts w:ascii="Times New Roman" w:eastAsia="仿宋_GB2312"/>
                <w:szCs w:val="21"/>
              </w:rPr>
              <w:t>分标（此处有分标时填写具体分标号，无分标时填写</w:t>
            </w:r>
            <w:r>
              <w:rPr>
                <w:rFonts w:ascii="Times New Roman" w:hAnsi="Times New Roman" w:eastAsia="仿宋_GB2312"/>
                <w:szCs w:val="21"/>
              </w:rPr>
              <w:t>“</w:t>
            </w:r>
            <w:r>
              <w:rPr>
                <w:rFonts w:ascii="Times New Roman" w:eastAsia="仿宋_GB2312"/>
                <w:szCs w:val="21"/>
              </w:rPr>
              <w:t>无</w:t>
            </w:r>
            <w:r>
              <w:rPr>
                <w:rFonts w:ascii="Times New Roman" w:hAnsi="Times New Roman" w:eastAsia="仿宋_GB2312"/>
                <w:szCs w:val="21"/>
              </w:rPr>
              <w:t>”</w:t>
            </w:r>
            <w:r>
              <w:rPr>
                <w:rFonts w:ascii="Times New Roman"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eastAsia="仿宋_GB2312"/>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rPr>
            </w:pPr>
            <w:r>
              <w:rPr>
                <w:rFonts w:ascii="Times New Roman" w:eastAsia="仿宋_GB2312"/>
              </w:rPr>
              <w:t>法定代表人或其委托代理人（签字或盖章）：</w:t>
            </w:r>
          </w:p>
        </w:tc>
      </w:tr>
    </w:tbl>
    <w:p>
      <w:pPr>
        <w:ind w:firstLine="480" w:firstLineChars="200"/>
        <w:rPr>
          <w:rFonts w:hint="eastAsia" w:ascii="仿宋_GB2312" w:hAnsi="Times New Roman" w:eastAsia="仿宋_GB2312"/>
          <w:sz w:val="24"/>
          <w:szCs w:val="24"/>
        </w:rPr>
      </w:pPr>
      <w:r>
        <w:rPr>
          <w:rFonts w:hint="eastAsia" w:ascii="仿宋_GB2312" w:eastAsia="仿宋_GB2312"/>
          <w:sz w:val="24"/>
          <w:szCs w:val="24"/>
        </w:rPr>
        <w:t>注：表格内容均需按要求填写并盖章，不得留空</w:t>
      </w:r>
      <w:r>
        <w:rPr>
          <w:rFonts w:hint="eastAsia" w:ascii="仿宋_GB2312" w:hAnsi="Times New Roman" w:eastAsia="仿宋_GB2312"/>
          <w:sz w:val="24"/>
          <w:szCs w:val="24"/>
        </w:rPr>
        <w:t>,</w:t>
      </w:r>
      <w:r>
        <w:rPr>
          <w:rFonts w:hint="eastAsia" w:ascii="仿宋_GB2312" w:hAnsi="Times New Roman" w:eastAsia="仿宋_GB2312"/>
          <w:bCs/>
          <w:sz w:val="24"/>
          <w:szCs w:val="24"/>
        </w:rPr>
        <w:t xml:space="preserve"> </w:t>
      </w:r>
      <w:r>
        <w:rPr>
          <w:rFonts w:hint="eastAsia" w:ascii="仿宋_GB2312" w:eastAsia="仿宋_GB2312"/>
          <w:bCs/>
          <w:sz w:val="24"/>
          <w:szCs w:val="24"/>
        </w:rPr>
        <w:t>否则按投标无效处理</w:t>
      </w:r>
      <w:r>
        <w:rPr>
          <w:rFonts w:hint="eastAsia" w:ascii="仿宋_GB2312" w:eastAsia="仿宋_GB2312"/>
          <w:sz w:val="24"/>
          <w:szCs w:val="24"/>
        </w:rPr>
        <w:t>。</w:t>
      </w:r>
    </w:p>
    <w:p>
      <w:pPr>
        <w:pStyle w:val="10"/>
        <w:jc w:val="center"/>
        <w:rPr>
          <w:rFonts w:ascii="Times New Roman" w:hAnsi="Times New Roman"/>
          <w:b/>
          <w:sz w:val="30"/>
          <w:szCs w:val="30"/>
        </w:rPr>
      </w:pPr>
    </w:p>
    <w:p>
      <w:pPr>
        <w:pStyle w:val="10"/>
        <w:jc w:val="center"/>
        <w:rPr>
          <w:rFonts w:ascii="Times New Roman" w:hAnsi="Times New Roman"/>
          <w:b/>
          <w:sz w:val="30"/>
          <w:szCs w:val="30"/>
        </w:rPr>
      </w:pPr>
    </w:p>
    <w:p>
      <w:pPr>
        <w:pStyle w:val="10"/>
        <w:jc w:val="center"/>
        <w:rPr>
          <w:rFonts w:ascii="Times New Roman" w:hAnsi="Times New Roman"/>
          <w:b/>
          <w:sz w:val="30"/>
          <w:szCs w:val="30"/>
        </w:rPr>
      </w:pPr>
    </w:p>
    <w:p>
      <w:pPr>
        <w:pStyle w:val="10"/>
        <w:jc w:val="center"/>
        <w:rPr>
          <w:rFonts w:ascii="Times New Roman" w:hAnsi="Times New Roman"/>
          <w:b/>
          <w:sz w:val="30"/>
          <w:szCs w:val="30"/>
        </w:rPr>
      </w:pPr>
    </w:p>
    <w:p>
      <w:pPr>
        <w:pStyle w:val="10"/>
        <w:jc w:val="center"/>
        <w:rPr>
          <w:rFonts w:ascii="Times New Roman" w:hAnsi="Times New Roman"/>
          <w:b/>
          <w:sz w:val="30"/>
          <w:szCs w:val="30"/>
        </w:rPr>
      </w:pPr>
    </w:p>
    <w:p>
      <w:pPr>
        <w:pStyle w:val="10"/>
        <w:jc w:val="center"/>
        <w:rPr>
          <w:rFonts w:ascii="Times New Roman" w:hAnsi="Times New Roman"/>
          <w:b/>
          <w:sz w:val="30"/>
          <w:szCs w:val="30"/>
        </w:rPr>
      </w:pPr>
    </w:p>
    <w:p>
      <w:pPr>
        <w:pStyle w:val="10"/>
        <w:jc w:val="center"/>
        <w:rPr>
          <w:rFonts w:ascii="Times New Roman" w:hAnsi="Times New Roman"/>
          <w:b/>
          <w:sz w:val="30"/>
          <w:szCs w:val="30"/>
        </w:rPr>
      </w:pPr>
    </w:p>
    <w:p>
      <w:pPr>
        <w:pStyle w:val="10"/>
        <w:jc w:val="center"/>
        <w:rPr>
          <w:rFonts w:ascii="Times New Roman" w:hAnsi="Times New Roman"/>
          <w:b/>
          <w:sz w:val="30"/>
          <w:szCs w:val="30"/>
        </w:rPr>
      </w:pPr>
    </w:p>
    <w:p>
      <w:pPr>
        <w:pStyle w:val="10"/>
        <w:jc w:val="center"/>
        <w:rPr>
          <w:rFonts w:ascii="Times New Roman" w:hAnsi="Times New Roman"/>
          <w:b/>
          <w:sz w:val="30"/>
          <w:szCs w:val="30"/>
        </w:rPr>
      </w:pPr>
    </w:p>
    <w:p>
      <w:pPr>
        <w:pStyle w:val="10"/>
        <w:jc w:val="center"/>
        <w:rPr>
          <w:rFonts w:ascii="Times New Roman" w:hAnsi="Times New Roman"/>
          <w:b/>
          <w:sz w:val="30"/>
          <w:szCs w:val="30"/>
        </w:rPr>
      </w:pPr>
    </w:p>
    <w:p>
      <w:pPr>
        <w:pStyle w:val="10"/>
        <w:jc w:val="center"/>
        <w:rPr>
          <w:rFonts w:ascii="Times New Roman" w:hAnsi="Times New Roman"/>
          <w:b/>
          <w:sz w:val="30"/>
          <w:szCs w:val="30"/>
        </w:rPr>
      </w:pPr>
    </w:p>
    <w:p>
      <w:pPr>
        <w:pStyle w:val="10"/>
        <w:jc w:val="center"/>
        <w:rPr>
          <w:rFonts w:ascii="Times New Roman" w:hAnsi="Times New Roman"/>
          <w:b/>
          <w:sz w:val="30"/>
          <w:szCs w:val="30"/>
        </w:rPr>
      </w:pPr>
    </w:p>
    <w:p>
      <w:pPr>
        <w:pStyle w:val="10"/>
        <w:jc w:val="center"/>
        <w:rPr>
          <w:rFonts w:ascii="Times New Roman" w:hAnsi="Times New Roman"/>
          <w:b/>
          <w:sz w:val="30"/>
          <w:szCs w:val="30"/>
        </w:rPr>
      </w:pPr>
    </w:p>
    <w:p>
      <w:pPr>
        <w:pStyle w:val="10"/>
        <w:jc w:val="center"/>
        <w:rPr>
          <w:rFonts w:ascii="Times New Roman" w:hAnsi="Times New Roman"/>
          <w:b/>
          <w:sz w:val="30"/>
          <w:szCs w:val="30"/>
        </w:rPr>
      </w:pPr>
      <w:r>
        <w:rPr>
          <w:rFonts w:ascii="Times New Roman" w:hAnsi="Times New Roman"/>
          <w:b/>
          <w:sz w:val="30"/>
          <w:szCs w:val="30"/>
        </w:rPr>
        <w:t>中小企业声明函（格式）</w:t>
      </w:r>
    </w:p>
    <w:p>
      <w:pPr>
        <w:pStyle w:val="9"/>
        <w:spacing w:line="240" w:lineRule="auto"/>
        <w:ind w:firstLine="0"/>
        <w:rPr>
          <w:rFonts w:ascii="Times New Roman" w:hAnsi="Times New Roman"/>
          <w:sz w:val="21"/>
          <w:szCs w:val="21"/>
        </w:rPr>
      </w:pPr>
      <w:r>
        <w:rPr>
          <w:rFonts w:hint="eastAsia" w:ascii="Times New Roman" w:hAnsi="宋体"/>
          <w:sz w:val="21"/>
          <w:szCs w:val="21"/>
        </w:rPr>
        <w:t>说明：</w:t>
      </w:r>
    </w:p>
    <w:p>
      <w:pPr>
        <w:pStyle w:val="9"/>
        <w:spacing w:line="240" w:lineRule="auto"/>
        <w:ind w:firstLine="404" w:firstLineChars="200"/>
        <w:rPr>
          <w:rFonts w:ascii="Times New Roman" w:hAnsi="Times New Roman"/>
          <w:sz w:val="21"/>
          <w:szCs w:val="21"/>
        </w:rPr>
      </w:pPr>
      <w:r>
        <w:rPr>
          <w:rFonts w:ascii="Times New Roman" w:hAnsi="Times New Roman"/>
          <w:sz w:val="21"/>
          <w:szCs w:val="21"/>
        </w:rPr>
        <w:t>1</w:t>
      </w:r>
      <w:r>
        <w:rPr>
          <w:rFonts w:hint="eastAsia" w:ascii="Times New Roman" w:hAnsi="宋体"/>
          <w:sz w:val="21"/>
          <w:szCs w:val="21"/>
        </w:rPr>
        <w:t>、本声明函主要供参加政府采购活动的中小企业填写，非中小企业无需填写。</w:t>
      </w:r>
    </w:p>
    <w:p>
      <w:pPr>
        <w:pStyle w:val="9"/>
        <w:spacing w:line="240" w:lineRule="auto"/>
        <w:ind w:firstLine="404" w:firstLineChars="200"/>
        <w:rPr>
          <w:rFonts w:ascii="Times New Roman" w:hAnsi="宋体"/>
          <w:sz w:val="21"/>
          <w:szCs w:val="21"/>
        </w:rPr>
      </w:pPr>
      <w:r>
        <w:rPr>
          <w:rFonts w:ascii="Times New Roman" w:hAnsi="Times New Roman"/>
          <w:sz w:val="21"/>
          <w:szCs w:val="21"/>
        </w:rPr>
        <w:t>2</w:t>
      </w:r>
      <w:r>
        <w:rPr>
          <w:rFonts w:hint="eastAsia" w:ascii="Times New Roman" w:hAnsi="宋体"/>
          <w:sz w:val="21"/>
          <w:szCs w:val="21"/>
        </w:rPr>
        <w:t>、小型、微型企业提供中型企业制造的货物的，视同为中型企业。</w:t>
      </w:r>
    </w:p>
    <w:p>
      <w:pPr>
        <w:pStyle w:val="9"/>
        <w:spacing w:line="360" w:lineRule="auto"/>
        <w:ind w:firstLine="404" w:firstLineChars="200"/>
        <w:rPr>
          <w:rFonts w:ascii="Times New Roman" w:hAnsi="Times New Roman"/>
          <w:sz w:val="21"/>
          <w:szCs w:val="21"/>
        </w:rPr>
      </w:pPr>
    </w:p>
    <w:p>
      <w:pPr>
        <w:pStyle w:val="10"/>
        <w:spacing w:line="360" w:lineRule="auto"/>
        <w:ind w:firstLine="420" w:firstLineChars="200"/>
        <w:rPr>
          <w:rFonts w:ascii="Times New Roman" w:hAnsi="Times New Roman"/>
          <w:szCs w:val="21"/>
        </w:rPr>
      </w:pPr>
      <w:r>
        <w:rPr>
          <w:rFonts w:ascii="Times New Roman" w:hAnsi="Times New Roman"/>
          <w:szCs w:val="21"/>
        </w:rPr>
        <w:t>本公司郑重声明，根据《政府采购促进中小企业发展暂行办法》（财库〔2011〕181号）的规定，本公司为______（请填写：中型、小型、微型）企业。即，本公司同时满足以下条件：</w:t>
      </w:r>
    </w:p>
    <w:p>
      <w:pPr>
        <w:pStyle w:val="10"/>
        <w:spacing w:line="360" w:lineRule="auto"/>
        <w:ind w:firstLine="420" w:firstLineChars="200"/>
        <w:rPr>
          <w:rFonts w:ascii="Times New Roman" w:hAnsi="Times New Roman"/>
          <w:szCs w:val="21"/>
        </w:rPr>
      </w:pPr>
      <w:r>
        <w:rPr>
          <w:rFonts w:ascii="Times New Roman" w:hAnsi="Times New Roman"/>
          <w:szCs w:val="21"/>
        </w:rPr>
        <w:t>1</w:t>
      </w:r>
      <w:r>
        <w:rPr>
          <w:rFonts w:ascii="Times New Roman" w:hAnsi="宋体"/>
          <w:szCs w:val="21"/>
        </w:rPr>
        <w:t>．</w:t>
      </w:r>
      <w:r>
        <w:rPr>
          <w:rFonts w:ascii="Times New Roman" w:hAnsi="Times New Roman"/>
          <w:szCs w:val="21"/>
        </w:rPr>
        <w:t>根据《工业和信息化部、国家统计局、国家发展和改革委员会、财政部关于印发中小企业划型标准规定的通知》（工信部联企业〔2011〕300号）规定的划分标准，本公司为______（请填写：中型、小型、微型）企业。</w:t>
      </w:r>
    </w:p>
    <w:p>
      <w:pPr>
        <w:pStyle w:val="10"/>
        <w:spacing w:line="360" w:lineRule="auto"/>
        <w:ind w:firstLine="420" w:firstLineChars="200"/>
        <w:rPr>
          <w:rFonts w:ascii="Times New Roman" w:hAnsi="Times New Roman"/>
          <w:szCs w:val="21"/>
        </w:rPr>
      </w:pPr>
      <w:r>
        <w:rPr>
          <w:rFonts w:ascii="Times New Roman" w:hAnsi="Times New Roman"/>
          <w:szCs w:val="21"/>
        </w:rPr>
        <w:t>2</w:t>
      </w:r>
      <w:r>
        <w:rPr>
          <w:rFonts w:ascii="Times New Roman" w:hAnsi="宋体"/>
          <w:szCs w:val="21"/>
        </w:rPr>
        <w:t>．</w:t>
      </w:r>
      <w:r>
        <w:rPr>
          <w:rFonts w:ascii="Times New Roman" w:hAnsi="Times New Roman"/>
          <w:szCs w:val="21"/>
        </w:rPr>
        <w:t>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0"/>
        <w:spacing w:line="360" w:lineRule="auto"/>
        <w:ind w:firstLine="420" w:firstLineChars="200"/>
        <w:rPr>
          <w:rFonts w:ascii="Times New Roman" w:hAnsi="Times New Roman"/>
          <w:szCs w:val="21"/>
        </w:rPr>
      </w:pPr>
      <w:r>
        <w:rPr>
          <w:rFonts w:ascii="Times New Roman" w:hAnsi="Times New Roman"/>
          <w:szCs w:val="21"/>
        </w:rPr>
        <w:t>本公司对上述声明的真实性负责。如有虚假，将依法承担相应责任。</w:t>
      </w:r>
    </w:p>
    <w:p>
      <w:pPr>
        <w:pStyle w:val="10"/>
        <w:spacing w:line="360" w:lineRule="auto"/>
        <w:ind w:firstLine="420" w:firstLineChars="200"/>
        <w:rPr>
          <w:rFonts w:ascii="Times New Roman" w:hAnsi="Times New Roman"/>
          <w:szCs w:val="21"/>
        </w:rPr>
      </w:pPr>
    </w:p>
    <w:p>
      <w:pPr>
        <w:pStyle w:val="10"/>
        <w:spacing w:line="360" w:lineRule="auto"/>
        <w:ind w:firstLine="420" w:firstLineChars="200"/>
        <w:rPr>
          <w:rFonts w:ascii="Times New Roman" w:hAnsi="Times New Roman"/>
          <w:szCs w:val="21"/>
        </w:rPr>
      </w:pPr>
    </w:p>
    <w:p>
      <w:pPr>
        <w:pStyle w:val="10"/>
        <w:spacing w:line="360" w:lineRule="auto"/>
        <w:ind w:firstLine="420" w:firstLineChars="200"/>
      </w:pPr>
    </w:p>
    <w:p>
      <w:pPr>
        <w:pStyle w:val="10"/>
        <w:spacing w:line="600" w:lineRule="exact"/>
        <w:rPr>
          <w:rFonts w:ascii="Times New Roman" w:hAnsi="Times New Roman"/>
          <w:u w:val="single"/>
        </w:rPr>
      </w:pPr>
      <w:r>
        <w:rPr>
          <w:rFonts w:ascii="Times New Roman" w:hAnsi="Times New Roman"/>
        </w:rPr>
        <w:t>竞标人（盖单位公章）：</w:t>
      </w:r>
      <w:r>
        <w:rPr>
          <w:rFonts w:ascii="Times New Roman" w:hAnsi="Times New Roman"/>
          <w:u w:val="single"/>
        </w:rPr>
        <w:t xml:space="preserve">                                    </w:t>
      </w:r>
    </w:p>
    <w:p>
      <w:pPr>
        <w:pStyle w:val="10"/>
        <w:spacing w:line="600" w:lineRule="exact"/>
        <w:rPr>
          <w:rFonts w:ascii="Times New Roman" w:hAnsi="Times New Roman"/>
          <w:u w:val="single"/>
        </w:rPr>
      </w:pPr>
    </w:p>
    <w:p>
      <w:pPr>
        <w:pStyle w:val="10"/>
        <w:spacing w:line="500" w:lineRule="exact"/>
        <w:rPr>
          <w:rFonts w:ascii="Times New Roman" w:hAnsi="Times New Roman"/>
          <w:u w:val="single"/>
        </w:rPr>
      </w:pPr>
      <w:r>
        <w:rPr>
          <w:rFonts w:ascii="Times New Roman" w:hAnsi="Times New Roman"/>
        </w:rPr>
        <w:t>法定代表人或其委托代理人（签字或盖章）：</w:t>
      </w:r>
      <w:r>
        <w:rPr>
          <w:rFonts w:ascii="Times New Roman" w:hAnsi="Times New Roman"/>
          <w:u w:val="single"/>
        </w:rPr>
        <w:t xml:space="preserve">                  </w:t>
      </w:r>
    </w:p>
    <w:p>
      <w:pPr>
        <w:pStyle w:val="10"/>
        <w:spacing w:line="500" w:lineRule="exact"/>
        <w:jc w:val="center"/>
        <w:rPr>
          <w:b/>
          <w:sz w:val="30"/>
          <w:szCs w:val="30"/>
        </w:rPr>
      </w:pPr>
      <w:r>
        <w:br w:type="page"/>
      </w:r>
      <w:r>
        <w:rPr>
          <w:rFonts w:hint="eastAsia"/>
          <w:b/>
          <w:sz w:val="30"/>
          <w:szCs w:val="30"/>
        </w:rPr>
        <w:t>残疾人福利性单位声明函（格式）</w:t>
      </w:r>
    </w:p>
    <w:p>
      <w:pPr>
        <w:pStyle w:val="10"/>
        <w:spacing w:line="500" w:lineRule="exact"/>
      </w:pPr>
    </w:p>
    <w:p>
      <w:pPr>
        <w:pStyle w:val="10"/>
        <w:spacing w:line="500" w:lineRule="exact"/>
        <w:ind w:firstLine="525" w:firstLineChars="250"/>
      </w:pPr>
      <w:r>
        <w:rPr>
          <w:rFonts w:hint="eastAsia"/>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pStyle w:val="10"/>
        <w:spacing w:line="500" w:lineRule="exact"/>
        <w:ind w:firstLine="420" w:firstLineChars="200"/>
      </w:pPr>
      <w:r>
        <w:rPr>
          <w:rFonts w:hint="eastAsia"/>
        </w:rPr>
        <w:t>本公司对上述声明的真实性负责。如有虚假，将依法承担相应责任。</w:t>
      </w:r>
    </w:p>
    <w:p>
      <w:pPr>
        <w:pStyle w:val="10"/>
        <w:spacing w:line="500" w:lineRule="exact"/>
      </w:pPr>
    </w:p>
    <w:p>
      <w:pPr>
        <w:pStyle w:val="10"/>
        <w:spacing w:line="500" w:lineRule="exact"/>
      </w:pPr>
    </w:p>
    <w:p>
      <w:pPr>
        <w:pStyle w:val="10"/>
        <w:spacing w:line="500" w:lineRule="exact"/>
      </w:pPr>
      <w:r>
        <w:rPr>
          <w:rFonts w:hint="eastAsia"/>
        </w:rPr>
        <w:t xml:space="preserve">竞标人（盖单位公章）：                             </w:t>
      </w:r>
    </w:p>
    <w:p>
      <w:pPr>
        <w:pStyle w:val="10"/>
        <w:spacing w:line="500" w:lineRule="exact"/>
        <w:rPr>
          <w:rFonts w:ascii="Times New Roman" w:hAnsi="Times New Roman"/>
          <w:szCs w:val="21"/>
        </w:rPr>
      </w:pPr>
      <w:r>
        <w:rPr>
          <w:rFonts w:hint="eastAsia"/>
        </w:rPr>
        <w:t xml:space="preserve">法定代表人或其委托代理人（签字或盖章）：            </w:t>
      </w:r>
      <w:r>
        <w:br w:type="page"/>
      </w:r>
    </w:p>
    <w:p>
      <w:pPr>
        <w:pStyle w:val="10"/>
        <w:rPr>
          <w:rFonts w:ascii="Times New Roman" w:hAnsi="Times New Roman"/>
          <w:u w:val="thick"/>
        </w:rPr>
      </w:pPr>
    </w:p>
    <w:p>
      <w:pPr>
        <w:pStyle w:val="10"/>
        <w:spacing w:line="500" w:lineRule="exact"/>
        <w:ind w:firstLine="640" w:firstLineChars="200"/>
        <w:jc w:val="center"/>
        <w:rPr>
          <w:rFonts w:ascii="Times New Roman" w:hAnsi="Times New Roman" w:eastAsia="楷体_GB2312"/>
          <w:bCs/>
          <w:sz w:val="32"/>
          <w:szCs w:val="32"/>
        </w:rPr>
      </w:pPr>
      <w:r>
        <w:rPr>
          <w:rFonts w:ascii="Times New Roman" w:hAnsi="Times New Roman" w:eastAsia="楷体_GB2312"/>
          <w:bCs/>
          <w:sz w:val="32"/>
          <w:szCs w:val="32"/>
        </w:rPr>
        <w:t>技术资料表（格式）</w:t>
      </w:r>
    </w:p>
    <w:p>
      <w:pPr>
        <w:pStyle w:val="10"/>
        <w:ind w:firstLine="640" w:firstLineChars="200"/>
        <w:rPr>
          <w:rFonts w:ascii="Times New Roman" w:hAnsi="Times New Roman" w:eastAsia="仿宋_GB2312"/>
          <w:sz w:val="32"/>
          <w:szCs w:val="32"/>
        </w:rPr>
      </w:pPr>
      <w:r>
        <w:rPr>
          <w:rFonts w:ascii="Times New Roman" w:hAnsi="Times New Roman" w:eastAsia="仿宋_GB2312"/>
          <w:sz w:val="32"/>
          <w:szCs w:val="32"/>
        </w:rPr>
        <w:t>请根据所投产品的实际技术参数，逐条对应本项目招标文件第</w:t>
      </w:r>
      <w:r>
        <w:rPr>
          <w:rFonts w:hint="eastAsia" w:ascii="Times New Roman" w:hAnsi="Times New Roman" w:eastAsia="仿宋_GB2312"/>
          <w:sz w:val="32"/>
          <w:szCs w:val="32"/>
          <w:lang w:val="en-US" w:eastAsia="zh-CN"/>
        </w:rPr>
        <w:t>一</w:t>
      </w:r>
      <w:r>
        <w:rPr>
          <w:rFonts w:ascii="Times New Roman" w:hAnsi="Times New Roman" w:eastAsia="仿宋_GB2312"/>
          <w:sz w:val="32"/>
          <w:szCs w:val="32"/>
        </w:rPr>
        <w:t>章“货物需求一览表”中的技术参数要求详细填写相应的具体内容。“偏离说明”一栏应当选择“正偏离”、“负偏离”或“无偏离”进行填写。</w:t>
      </w:r>
    </w:p>
    <w:p>
      <w:pPr>
        <w:pStyle w:val="10"/>
        <w:ind w:firstLine="1056" w:firstLineChars="330"/>
        <w:rPr>
          <w:rFonts w:ascii="Times New Roman" w:hAnsi="Times New Roman" w:eastAsia="仿宋_GB2312"/>
          <w:sz w:val="32"/>
          <w:szCs w:val="32"/>
        </w:rPr>
      </w:pPr>
      <w:r>
        <w:rPr>
          <w:rFonts w:ascii="Times New Roman" w:hAnsi="Times New Roman" w:eastAsia="仿宋_GB2312"/>
          <w:sz w:val="32"/>
          <w:szCs w:val="32"/>
        </w:rPr>
        <w:t xml:space="preserve"> </w:t>
      </w:r>
    </w:p>
    <w:tbl>
      <w:tblPr>
        <w:tblStyle w:val="22"/>
        <w:tblW w:w="10185" w:type="dxa"/>
        <w:jc w:val="center"/>
        <w:tblInd w:w="-9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735"/>
        <w:gridCol w:w="1575"/>
        <w:gridCol w:w="1017"/>
        <w:gridCol w:w="735"/>
        <w:gridCol w:w="1666"/>
        <w:gridCol w:w="139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rPr>
              <w:t>项号</w:t>
            </w:r>
          </w:p>
        </w:tc>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Cs w:val="21"/>
              </w:rPr>
            </w:pPr>
            <w:r>
              <w:rPr>
                <w:rFonts w:ascii="Times New Roman" w:eastAsia="仿宋_GB2312"/>
                <w:szCs w:val="21"/>
              </w:rPr>
              <w:t>招标文件需求</w:t>
            </w:r>
          </w:p>
        </w:tc>
        <w:tc>
          <w:tcPr>
            <w:tcW w:w="48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Cs w:val="21"/>
              </w:rPr>
            </w:pPr>
            <w:r>
              <w:rPr>
                <w:rFonts w:ascii="Times New Roman" w:eastAsia="仿宋_GB2312"/>
                <w:szCs w:val="21"/>
              </w:rPr>
              <w:t>投标文件承诺</w:t>
            </w:r>
          </w:p>
        </w:tc>
        <w:tc>
          <w:tcPr>
            <w:tcW w:w="116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rPr>
              <w:t>货物名称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rPr>
              <w:t>数量</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rPr>
              <w:t>技术参数要求</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rPr>
              <w:t>货物名称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rPr>
              <w:t>数量</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rPr>
              <w:t>品牌、厂家、型号、规格</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rPr>
              <w:t>技术参数</w:t>
            </w:r>
          </w:p>
        </w:tc>
        <w:tc>
          <w:tcPr>
            <w:tcW w:w="11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1  ……</w:t>
            </w:r>
          </w:p>
          <w:p>
            <w:pPr>
              <w:rPr>
                <w:rFonts w:ascii="Times New Roman" w:hAnsi="Times New Roman" w:eastAsia="仿宋_GB2312"/>
                <w:szCs w:val="21"/>
              </w:rPr>
            </w:pPr>
            <w:r>
              <w:rPr>
                <w:rFonts w:ascii="Times New Roman" w:hAnsi="Times New Roman" w:eastAsia="仿宋_GB2312"/>
                <w:szCs w:val="21"/>
              </w:rPr>
              <w:t>2  ……</w:t>
            </w:r>
          </w:p>
          <w:p>
            <w:pPr>
              <w:rPr>
                <w:rFonts w:ascii="Times New Roman" w:hAnsi="Times New Roman" w:eastAsia="仿宋_GB2312"/>
                <w:szCs w:val="21"/>
              </w:rPr>
            </w:pPr>
            <w:r>
              <w:rPr>
                <w:rFonts w:ascii="Times New Roman" w:hAnsi="Times New Roman" w:eastAsia="仿宋_GB2312"/>
                <w:szCs w:val="21"/>
              </w:rPr>
              <w:t>3  ……</w:t>
            </w:r>
          </w:p>
          <w:p>
            <w:pPr>
              <w:rPr>
                <w:rFonts w:ascii="Times New Roman" w:hAnsi="Times New Roman" w:eastAsia="仿宋_GB2312"/>
                <w:szCs w:val="21"/>
              </w:rPr>
            </w:pPr>
            <w:r>
              <w:rPr>
                <w:rFonts w:ascii="Times New Roman" w:hAnsi="Times New Roman" w:eastAsia="仿宋_GB2312"/>
                <w:szCs w:val="21"/>
              </w:rPr>
              <w:t>……</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1  ……</w:t>
            </w:r>
          </w:p>
          <w:p>
            <w:pPr>
              <w:rPr>
                <w:rFonts w:ascii="Times New Roman" w:hAnsi="Times New Roman" w:eastAsia="仿宋_GB2312"/>
                <w:szCs w:val="21"/>
              </w:rPr>
            </w:pPr>
            <w:r>
              <w:rPr>
                <w:rFonts w:ascii="Times New Roman" w:hAnsi="Times New Roman" w:eastAsia="仿宋_GB2312"/>
                <w:szCs w:val="21"/>
              </w:rPr>
              <w:t>2  ……</w:t>
            </w:r>
          </w:p>
          <w:p>
            <w:pPr>
              <w:rPr>
                <w:rFonts w:ascii="Times New Roman" w:hAnsi="Times New Roman" w:eastAsia="仿宋_GB2312"/>
                <w:szCs w:val="21"/>
              </w:rPr>
            </w:pPr>
            <w:r>
              <w:rPr>
                <w:rFonts w:ascii="Times New Roman" w:hAnsi="Times New Roman" w:eastAsia="仿宋_GB2312"/>
                <w:szCs w:val="21"/>
              </w:rPr>
              <w:t>3  ……</w:t>
            </w:r>
          </w:p>
          <w:p>
            <w:pPr>
              <w:rPr>
                <w:rFonts w:ascii="Times New Roman" w:hAnsi="Times New Roman" w:eastAsia="仿宋_GB2312"/>
                <w:szCs w:val="21"/>
              </w:rPr>
            </w:pPr>
            <w:r>
              <w:rPr>
                <w:rFonts w:ascii="Times New Roman" w:hAnsi="Times New Roman" w:eastAsia="仿宋_GB2312"/>
                <w:szCs w:val="21"/>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1  ……</w:t>
            </w:r>
          </w:p>
          <w:p>
            <w:pPr>
              <w:rPr>
                <w:rFonts w:ascii="Times New Roman" w:hAnsi="Times New Roman" w:eastAsia="仿宋_GB2312"/>
                <w:szCs w:val="21"/>
              </w:rPr>
            </w:pPr>
            <w:r>
              <w:rPr>
                <w:rFonts w:ascii="Times New Roman" w:hAnsi="Times New Roman" w:eastAsia="仿宋_GB2312"/>
                <w:szCs w:val="21"/>
              </w:rPr>
              <w:t>2  ……</w:t>
            </w:r>
          </w:p>
          <w:p>
            <w:pPr>
              <w:rPr>
                <w:rFonts w:ascii="Times New Roman" w:hAnsi="Times New Roman" w:eastAsia="仿宋_GB2312"/>
                <w:szCs w:val="21"/>
              </w:rPr>
            </w:pPr>
            <w:r>
              <w:rPr>
                <w:rFonts w:ascii="Times New Roman" w:hAnsi="Times New Roman" w:eastAsia="仿宋_GB2312"/>
                <w:szCs w:val="21"/>
              </w:rPr>
              <w:t>3  ……</w:t>
            </w:r>
          </w:p>
          <w:p>
            <w:pPr>
              <w:rPr>
                <w:rFonts w:ascii="Times New Roman" w:hAnsi="Times New Roman" w:eastAsia="仿宋_GB2312"/>
                <w:szCs w:val="21"/>
              </w:rPr>
            </w:pPr>
            <w:r>
              <w:rPr>
                <w:rFonts w:ascii="Times New Roman" w:hAnsi="Times New Roman" w:eastAsia="仿宋_GB2312"/>
                <w:szCs w:val="21"/>
              </w:rPr>
              <w:t>……</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1  ……</w:t>
            </w:r>
          </w:p>
          <w:p>
            <w:pPr>
              <w:rPr>
                <w:rFonts w:ascii="Times New Roman" w:hAnsi="Times New Roman" w:eastAsia="仿宋_GB2312"/>
                <w:szCs w:val="21"/>
              </w:rPr>
            </w:pPr>
            <w:r>
              <w:rPr>
                <w:rFonts w:ascii="Times New Roman" w:hAnsi="Times New Roman" w:eastAsia="仿宋_GB2312"/>
                <w:szCs w:val="21"/>
              </w:rPr>
              <w:t>2  ……</w:t>
            </w:r>
          </w:p>
          <w:p>
            <w:pPr>
              <w:rPr>
                <w:rFonts w:ascii="Times New Roman" w:hAnsi="Times New Roman" w:eastAsia="仿宋_GB2312"/>
                <w:szCs w:val="21"/>
              </w:rPr>
            </w:pPr>
            <w:r>
              <w:rPr>
                <w:rFonts w:ascii="Times New Roman" w:hAnsi="Times New Roman" w:eastAsia="仿宋_GB2312"/>
                <w:szCs w:val="21"/>
              </w:rPr>
              <w:t>3  ……</w:t>
            </w:r>
          </w:p>
          <w:p>
            <w:pPr>
              <w:rPr>
                <w:rFonts w:ascii="Times New Roman" w:hAnsi="Times New Roman" w:eastAsia="仿宋_GB2312"/>
                <w:szCs w:val="21"/>
              </w:rPr>
            </w:pPr>
            <w:r>
              <w:rPr>
                <w:rFonts w:ascii="Times New Roman" w:hAnsi="Times New Roman" w:eastAsia="仿宋_GB2312"/>
                <w:szCs w:val="21"/>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hAnsi="Times New Roman" w:eastAsia="仿宋_GB2312"/>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0185"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u w:val="single"/>
              </w:rPr>
              <w:t>　　</w:t>
            </w:r>
            <w:r>
              <w:rPr>
                <w:rFonts w:ascii="Times New Roman" w:eastAsia="仿宋_GB2312"/>
                <w:szCs w:val="21"/>
              </w:rPr>
              <w:t>分标（此处有分标时填写具体分标号，无分标时填写</w:t>
            </w:r>
            <w:r>
              <w:rPr>
                <w:rFonts w:ascii="Times New Roman" w:hAnsi="Times New Roman" w:eastAsia="仿宋_GB2312"/>
                <w:szCs w:val="21"/>
              </w:rPr>
              <w:t>“</w:t>
            </w:r>
            <w:r>
              <w:rPr>
                <w:rFonts w:ascii="Times New Roman" w:eastAsia="仿宋_GB2312"/>
                <w:szCs w:val="21"/>
              </w:rPr>
              <w:t>无</w:t>
            </w:r>
            <w:r>
              <w:rPr>
                <w:rFonts w:ascii="Times New Roman" w:hAnsi="Times New Roman" w:eastAsia="仿宋_GB2312"/>
                <w:szCs w:val="21"/>
              </w:rPr>
              <w:t>”</w:t>
            </w:r>
            <w:r>
              <w:rPr>
                <w:rFonts w:ascii="Times New Roman"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0185"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0185"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Cs w:val="21"/>
              </w:rPr>
            </w:pPr>
            <w:r>
              <w:rPr>
                <w:rFonts w:ascii="Times New Roman" w:eastAsia="仿宋_GB2312"/>
                <w:szCs w:val="21"/>
              </w:rPr>
              <w:t>法定代表人或其委托代理人（签字或盖章）：</w:t>
            </w:r>
          </w:p>
        </w:tc>
      </w:tr>
    </w:tbl>
    <w:p>
      <w:pPr>
        <w:pStyle w:val="10"/>
        <w:rPr>
          <w:rFonts w:ascii="Times New Roman" w:hAnsi="Times New Roman" w:eastAsia="仿宋_GB2312"/>
          <w:sz w:val="24"/>
          <w:szCs w:val="24"/>
        </w:rPr>
      </w:pPr>
      <w:r>
        <w:rPr>
          <w:rFonts w:ascii="Times New Roman" w:hAnsi="Times New Roman" w:eastAsia="仿宋_GB2312"/>
          <w:sz w:val="24"/>
          <w:szCs w:val="24"/>
        </w:rPr>
        <w:t>注：⑴表格内容均需按要求填写并盖章，不得留空，</w:t>
      </w:r>
      <w:r>
        <w:rPr>
          <w:rFonts w:ascii="Times New Roman" w:hAnsi="Times New Roman" w:eastAsia="仿宋_GB2312"/>
          <w:bCs/>
          <w:sz w:val="24"/>
          <w:szCs w:val="24"/>
        </w:rPr>
        <w:t>否则按投标无效处理</w:t>
      </w:r>
      <w:r>
        <w:rPr>
          <w:rFonts w:ascii="Times New Roman" w:hAnsi="Times New Roman" w:eastAsia="仿宋_GB2312"/>
          <w:sz w:val="24"/>
          <w:szCs w:val="24"/>
        </w:rPr>
        <w:t>。</w:t>
      </w:r>
    </w:p>
    <w:p>
      <w:pPr>
        <w:pStyle w:val="10"/>
        <w:spacing w:line="600" w:lineRule="exact"/>
        <w:ind w:left="719" w:leftChars="228" w:hanging="240" w:hangingChars="100"/>
        <w:rPr>
          <w:rFonts w:ascii="Times New Roman" w:hAnsi="Times New Roman" w:eastAsia="仿宋_GB2312"/>
          <w:bCs/>
          <w:sz w:val="24"/>
          <w:szCs w:val="24"/>
        </w:rPr>
      </w:pPr>
      <w:r>
        <w:rPr>
          <w:rFonts w:ascii="Times New Roman" w:hAnsi="Times New Roman" w:eastAsia="楷体_GB2312"/>
          <w:bCs/>
          <w:sz w:val="24"/>
          <w:szCs w:val="24"/>
        </w:rPr>
        <w:t>⑵</w:t>
      </w:r>
      <w:r>
        <w:rPr>
          <w:rFonts w:ascii="Times New Roman" w:hAnsi="Times New Roman" w:eastAsia="仿宋_GB2312"/>
          <w:bCs/>
          <w:sz w:val="24"/>
          <w:szCs w:val="24"/>
        </w:rPr>
        <w:t>投标文件承诺不得直接复制招标文件需求，如果招标文件需求为小于或大于某个数值标准时，招标文件承诺内容应当写明投标货物具体参数或商务响应承诺的具体数值，否则按投标无效处理。</w:t>
      </w:r>
    </w:p>
    <w:p>
      <w:pPr>
        <w:pStyle w:val="10"/>
        <w:spacing w:line="600" w:lineRule="exact"/>
        <w:ind w:left="719" w:leftChars="228" w:hanging="240" w:hangingChars="100"/>
        <w:rPr>
          <w:rFonts w:ascii="Times New Roman" w:hAnsi="Times New Roman" w:eastAsia="仿宋_GB2312"/>
          <w:bCs/>
          <w:sz w:val="24"/>
          <w:szCs w:val="24"/>
        </w:rPr>
      </w:pPr>
      <w:r>
        <w:rPr>
          <w:rFonts w:ascii="Times New Roman" w:hAnsi="Times New Roman" w:eastAsia="仿宋_GB2312"/>
          <w:bCs/>
          <w:sz w:val="24"/>
          <w:szCs w:val="24"/>
        </w:rPr>
        <w:t>⑶当投标文件的技术参数或商务内容低于招标文件要求时，投标人应当如实写明“负偏离”，否则视为虚假应标。</w:t>
      </w:r>
    </w:p>
    <w:p>
      <w:pPr>
        <w:pStyle w:val="10"/>
        <w:spacing w:line="600" w:lineRule="exact"/>
        <w:rPr>
          <w:rFonts w:ascii="Times New Roman" w:hAnsi="Times New Roman"/>
        </w:rPr>
      </w:pPr>
    </w:p>
    <w:p>
      <w:pPr>
        <w:pStyle w:val="10"/>
        <w:spacing w:line="600" w:lineRule="exact"/>
        <w:rPr>
          <w:rFonts w:ascii="Times New Roman" w:hAnsi="Times New Roman"/>
        </w:rPr>
      </w:pPr>
    </w:p>
    <w:p>
      <w:pPr>
        <w:pStyle w:val="10"/>
        <w:spacing w:line="600" w:lineRule="exact"/>
        <w:rPr>
          <w:rFonts w:ascii="Times New Roman" w:hAnsi="Times New Roman"/>
        </w:rPr>
      </w:pPr>
    </w:p>
    <w:p>
      <w:pPr>
        <w:pStyle w:val="10"/>
        <w:spacing w:line="440" w:lineRule="exact"/>
        <w:ind w:firstLine="596" w:firstLineChars="198"/>
        <w:jc w:val="center"/>
        <w:rPr>
          <w:rFonts w:hAnsi="宋体"/>
        </w:rPr>
      </w:pPr>
      <w:r>
        <w:rPr>
          <w:rFonts w:hint="eastAsia" w:ascii="Times New Roman" w:hAnsi="Times New Roman"/>
          <w:b/>
          <w:bCs/>
          <w:sz w:val="30"/>
          <w:szCs w:val="30"/>
        </w:rPr>
        <w:t>售后服务承诺书（格式）</w:t>
      </w:r>
    </w:p>
    <w:p>
      <w:pPr>
        <w:pStyle w:val="10"/>
        <w:spacing w:line="440" w:lineRule="exact"/>
        <w:ind w:firstLine="415" w:firstLineChars="198"/>
        <w:rPr>
          <w:rFonts w:hAnsi="宋体"/>
        </w:rPr>
      </w:pPr>
    </w:p>
    <w:p>
      <w:pPr>
        <w:pStyle w:val="10"/>
        <w:spacing w:line="440" w:lineRule="exact"/>
        <w:ind w:firstLine="415" w:firstLineChars="198"/>
        <w:rPr>
          <w:rFonts w:hAnsi="宋体"/>
        </w:rPr>
      </w:pPr>
      <w:r>
        <w:rPr>
          <w:rFonts w:hint="eastAsia" w:hAnsi="宋体"/>
        </w:rPr>
        <w:t>由竞标人按本项目竞争性谈判采购文件第一章“货物需求一览表”中商务条款部分的售后服务要求自行填写。</w:t>
      </w:r>
    </w:p>
    <w:p>
      <w:pPr>
        <w:pStyle w:val="10"/>
        <w:spacing w:line="440" w:lineRule="exact"/>
        <w:ind w:firstLine="415" w:firstLineChars="198"/>
        <w:rPr>
          <w:rFonts w:hAnsi="宋体"/>
        </w:rPr>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spacing w:line="600" w:lineRule="exact"/>
        <w:rPr>
          <w:rFonts w:ascii="Times New Roman" w:hAnsi="Times New Roman"/>
          <w:u w:val="single"/>
        </w:rPr>
      </w:pPr>
      <w:r>
        <w:rPr>
          <w:rFonts w:hint="eastAsia" w:ascii="Times New Roman" w:hAnsi="Times New Roman"/>
        </w:rPr>
        <w:t>竞标人（盖单位公章）：</w:t>
      </w:r>
      <w:r>
        <w:rPr>
          <w:rFonts w:ascii="Times New Roman" w:hAnsi="Times New Roman"/>
          <w:u w:val="single"/>
        </w:rPr>
        <w:t xml:space="preserve">                                    </w:t>
      </w:r>
    </w:p>
    <w:p>
      <w:pPr>
        <w:pStyle w:val="10"/>
        <w:spacing w:line="600" w:lineRule="exact"/>
        <w:rPr>
          <w:rFonts w:ascii="Times New Roman" w:hAnsi="Times New Roman"/>
          <w:u w:val="single"/>
        </w:rPr>
      </w:pPr>
    </w:p>
    <w:p>
      <w:pPr>
        <w:pStyle w:val="10"/>
        <w:spacing w:line="600" w:lineRule="exact"/>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10"/>
        <w:spacing w:line="600" w:lineRule="exact"/>
        <w:rPr>
          <w:rFonts w:ascii="Times New Roman" w:hAnsi="Times New Roman"/>
        </w:rPr>
      </w:pPr>
      <w:r>
        <w:rPr>
          <w:rFonts w:hint="eastAsia"/>
          <w:b/>
          <w:bCs/>
          <w:sz w:val="30"/>
        </w:rPr>
        <w:br w:type="page"/>
      </w:r>
    </w:p>
    <w:p>
      <w:pPr>
        <w:pStyle w:val="10"/>
        <w:spacing w:line="400" w:lineRule="exact"/>
        <w:jc w:val="center"/>
        <w:rPr>
          <w:rFonts w:ascii="Times New Roman" w:hAnsi="Times New Roman" w:eastAsia="楷体_GB2312"/>
          <w:bCs/>
          <w:sz w:val="32"/>
          <w:szCs w:val="32"/>
        </w:rPr>
      </w:pPr>
      <w:r>
        <w:rPr>
          <w:rFonts w:ascii="Times New Roman" w:hAnsi="Times New Roman" w:eastAsia="楷体_GB2312"/>
          <w:bCs/>
          <w:sz w:val="32"/>
          <w:szCs w:val="32"/>
        </w:rPr>
        <w:t>商务条款偏离表（格式）</w:t>
      </w:r>
    </w:p>
    <w:p>
      <w:pPr>
        <w:pStyle w:val="10"/>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请逐条对应本项目招标文件第</w:t>
      </w:r>
      <w:r>
        <w:rPr>
          <w:rFonts w:hint="eastAsia" w:ascii="Times New Roman" w:hAnsi="Times New Roman" w:eastAsia="仿宋_GB2312"/>
          <w:sz w:val="32"/>
          <w:szCs w:val="32"/>
        </w:rPr>
        <w:t>一</w:t>
      </w:r>
      <w:r>
        <w:rPr>
          <w:rFonts w:ascii="Times New Roman" w:hAnsi="Times New Roman" w:eastAsia="仿宋_GB2312"/>
          <w:sz w:val="32"/>
          <w:szCs w:val="32"/>
        </w:rPr>
        <w:t>章“货物需求一览表”中“商务条款”的要求，</w:t>
      </w:r>
      <w:r>
        <w:rPr>
          <w:rFonts w:ascii="Times New Roman" w:hAnsi="Times New Roman" w:eastAsia="仿宋_GB2312"/>
          <w:sz w:val="32"/>
          <w:szCs w:val="32"/>
          <w:lang w:val="zh-CN"/>
        </w:rPr>
        <w:t>详细填写相应的具体内容</w:t>
      </w:r>
      <w:r>
        <w:rPr>
          <w:rFonts w:ascii="Times New Roman" w:hAnsi="Times New Roman" w:eastAsia="仿宋_GB2312"/>
          <w:sz w:val="32"/>
          <w:szCs w:val="32"/>
        </w:rPr>
        <w:t>。“偏离说明”一栏应当选择“正偏离”、“负偏离”或“无偏离”进行填写。</w:t>
      </w:r>
    </w:p>
    <w:p>
      <w:pPr>
        <w:pStyle w:val="10"/>
        <w:ind w:firstLine="640" w:firstLineChars="200"/>
        <w:rPr>
          <w:rFonts w:ascii="Times New Roman" w:hAnsi="Times New Roman" w:eastAsia="仿宋_GB2312"/>
          <w:sz w:val="32"/>
          <w:szCs w:val="32"/>
        </w:rPr>
      </w:pPr>
    </w:p>
    <w:tbl>
      <w:tblPr>
        <w:tblStyle w:val="22"/>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ascii="Times New Roman" w:hAnsi="Times New Roman" w:eastAsia="仿宋_GB2312"/>
                <w:szCs w:val="21"/>
              </w:rPr>
            </w:pPr>
            <w:r>
              <w:rPr>
                <w:rFonts w:ascii="Times New Roman" w:hAnsi="Times New Roman" w:eastAsia="仿宋_GB2312"/>
                <w:szCs w:val="21"/>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ascii="Times New Roman" w:hAnsi="Times New Roman" w:eastAsia="仿宋_GB2312"/>
                <w:szCs w:val="21"/>
              </w:rPr>
            </w:pPr>
            <w:r>
              <w:rPr>
                <w:rFonts w:ascii="Times New Roman" w:hAnsi="Times New Roman" w:eastAsia="仿宋_GB2312"/>
                <w:szCs w:val="21"/>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ascii="Times New Roman" w:hAnsi="Times New Roman" w:eastAsia="仿宋_GB2312"/>
                <w:szCs w:val="21"/>
              </w:rPr>
            </w:pPr>
            <w:r>
              <w:rPr>
                <w:rFonts w:ascii="Times New Roman" w:hAnsi="Times New Roman" w:eastAsia="仿宋_GB2312"/>
                <w:szCs w:val="21"/>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ascii="Times New Roman" w:hAnsi="Times New Roman" w:eastAsia="仿宋_GB2312"/>
                <w:szCs w:val="21"/>
              </w:rPr>
            </w:pPr>
            <w:r>
              <w:rPr>
                <w:rFonts w:ascii="Times New Roman" w:hAnsi="Times New Roman" w:eastAsia="仿宋_GB2312"/>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10"/>
              <w:spacing w:line="340" w:lineRule="exact"/>
              <w:rPr>
                <w:rFonts w:ascii="Times New Roman" w:hAnsi="Times New Roman" w:eastAsia="仿宋_GB2312"/>
                <w:szCs w:val="21"/>
              </w:rPr>
            </w:pPr>
            <w:r>
              <w:rPr>
                <w:rFonts w:ascii="Times New Roman" w:hAnsi="Times New Roman" w:eastAsia="仿宋_GB2312"/>
                <w:szCs w:val="21"/>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ascii="Times New Roman" w:hAnsi="Times New Roman" w:eastAsia="仿宋_GB2312"/>
                <w:szCs w:val="21"/>
              </w:rPr>
            </w:pPr>
            <w:r>
              <w:rPr>
                <w:rFonts w:ascii="Times New Roman" w:hAnsi="Times New Roman" w:eastAsia="仿宋_GB2312"/>
                <w:szCs w:val="21"/>
              </w:rPr>
              <w:t>1  ……</w:t>
            </w:r>
          </w:p>
          <w:p>
            <w:pPr>
              <w:spacing w:line="340" w:lineRule="exact"/>
              <w:rPr>
                <w:rFonts w:ascii="Times New Roman" w:hAnsi="Times New Roman" w:eastAsia="仿宋_GB2312"/>
                <w:szCs w:val="21"/>
              </w:rPr>
            </w:pPr>
            <w:r>
              <w:rPr>
                <w:rFonts w:ascii="Times New Roman" w:hAnsi="Times New Roman" w:eastAsia="仿宋_GB2312"/>
                <w:szCs w:val="21"/>
              </w:rPr>
              <w:t>2  ……</w:t>
            </w:r>
          </w:p>
          <w:p>
            <w:pPr>
              <w:spacing w:line="340" w:lineRule="exact"/>
              <w:rPr>
                <w:rFonts w:ascii="Times New Roman" w:hAnsi="Times New Roman" w:eastAsia="仿宋_GB2312"/>
                <w:szCs w:val="21"/>
              </w:rPr>
            </w:pPr>
            <w:r>
              <w:rPr>
                <w:rFonts w:ascii="Times New Roman" w:hAnsi="Times New Roman" w:eastAsia="仿宋_GB2312"/>
                <w:szCs w:val="21"/>
              </w:rPr>
              <w:t>3  ……</w:t>
            </w:r>
          </w:p>
          <w:p>
            <w:pPr>
              <w:pStyle w:val="10"/>
              <w:spacing w:line="340" w:lineRule="exact"/>
              <w:rPr>
                <w:rFonts w:ascii="Times New Roman" w:hAnsi="Times New Roman" w:eastAsia="仿宋_GB2312"/>
                <w:szCs w:val="21"/>
              </w:rPr>
            </w:pPr>
            <w:r>
              <w:rPr>
                <w:rFonts w:ascii="Times New Roman" w:hAnsi="Times New Roman" w:eastAsia="仿宋_GB2312"/>
                <w:szCs w:val="21"/>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ascii="Times New Roman" w:hAnsi="Times New Roman" w:eastAsia="仿宋_GB2312"/>
                <w:szCs w:val="21"/>
              </w:rPr>
            </w:pPr>
            <w:r>
              <w:rPr>
                <w:rFonts w:ascii="Times New Roman" w:hAnsi="Times New Roman" w:eastAsia="仿宋_GB2312"/>
                <w:szCs w:val="21"/>
              </w:rPr>
              <w:t>1  ……</w:t>
            </w:r>
          </w:p>
          <w:p>
            <w:pPr>
              <w:spacing w:line="340" w:lineRule="exact"/>
              <w:rPr>
                <w:rFonts w:ascii="Times New Roman" w:hAnsi="Times New Roman" w:eastAsia="仿宋_GB2312"/>
                <w:szCs w:val="21"/>
              </w:rPr>
            </w:pPr>
            <w:r>
              <w:rPr>
                <w:rFonts w:ascii="Times New Roman" w:hAnsi="Times New Roman" w:eastAsia="仿宋_GB2312"/>
                <w:szCs w:val="21"/>
              </w:rPr>
              <w:t>2  ……</w:t>
            </w:r>
          </w:p>
          <w:p>
            <w:pPr>
              <w:spacing w:line="340" w:lineRule="exact"/>
              <w:rPr>
                <w:rFonts w:ascii="Times New Roman" w:hAnsi="Times New Roman" w:eastAsia="仿宋_GB2312"/>
                <w:szCs w:val="21"/>
              </w:rPr>
            </w:pPr>
            <w:r>
              <w:rPr>
                <w:rFonts w:ascii="Times New Roman" w:hAnsi="Times New Roman" w:eastAsia="仿宋_GB2312"/>
                <w:szCs w:val="21"/>
              </w:rPr>
              <w:t>3  ……</w:t>
            </w:r>
          </w:p>
          <w:p>
            <w:pPr>
              <w:pStyle w:val="10"/>
              <w:spacing w:line="340" w:lineRule="exact"/>
              <w:rPr>
                <w:rFonts w:ascii="Times New Roman" w:hAnsi="Times New Roman" w:eastAsia="仿宋_GB2312"/>
                <w:szCs w:val="21"/>
              </w:rPr>
            </w:pPr>
            <w:r>
              <w:rPr>
                <w:rFonts w:ascii="Times New Roman" w:hAnsi="Times New Roman" w:eastAsia="仿宋_GB2312"/>
                <w:szCs w:val="21"/>
              </w:rPr>
              <w:t>……</w:t>
            </w:r>
          </w:p>
        </w:tc>
        <w:tc>
          <w:tcPr>
            <w:tcW w:w="1320" w:type="dxa"/>
            <w:tcBorders>
              <w:top w:val="single" w:color="auto" w:sz="4" w:space="0"/>
              <w:left w:val="single" w:color="auto" w:sz="4" w:space="0"/>
              <w:bottom w:val="single" w:color="auto" w:sz="4" w:space="0"/>
              <w:right w:val="single" w:color="auto" w:sz="4" w:space="0"/>
            </w:tcBorders>
          </w:tcPr>
          <w:p>
            <w:pPr>
              <w:pStyle w:val="10"/>
              <w:spacing w:line="300" w:lineRule="exact"/>
              <w:rPr>
                <w:rFonts w:ascii="Times New Roman" w:hAnsi="Times New Roman" w:eastAsia="仿宋_GB2312"/>
                <w:szCs w:val="21"/>
              </w:rPr>
            </w:pPr>
            <w:r>
              <w:rPr>
                <w:rFonts w:ascii="Times New Roman" w:hAnsi="Times New Roman"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10"/>
              <w:spacing w:line="340" w:lineRule="exact"/>
              <w:rPr>
                <w:rFonts w:ascii="Times New Roman" w:hAnsi="Times New Roman" w:eastAsia="仿宋_GB2312"/>
                <w:szCs w:val="21"/>
              </w:rPr>
            </w:pPr>
            <w:r>
              <w:rPr>
                <w:rFonts w:ascii="Times New Roman" w:hAnsi="Times New Roman" w:eastAsia="仿宋_GB2312"/>
                <w:szCs w:val="21"/>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ascii="Times New Roman" w:hAnsi="Times New Roman" w:eastAsia="仿宋_GB2312"/>
                <w:szCs w:val="21"/>
              </w:rPr>
            </w:pPr>
            <w:r>
              <w:rPr>
                <w:rFonts w:ascii="Times New Roman" w:hAnsi="Times New Roman" w:eastAsia="仿宋_GB2312"/>
                <w:szCs w:val="21"/>
              </w:rPr>
              <w:t>1  ……</w:t>
            </w:r>
          </w:p>
          <w:p>
            <w:pPr>
              <w:spacing w:line="340" w:lineRule="exact"/>
              <w:rPr>
                <w:rFonts w:ascii="Times New Roman" w:hAnsi="Times New Roman" w:eastAsia="仿宋_GB2312"/>
                <w:szCs w:val="21"/>
              </w:rPr>
            </w:pPr>
            <w:r>
              <w:rPr>
                <w:rFonts w:ascii="Times New Roman" w:hAnsi="Times New Roman" w:eastAsia="仿宋_GB2312"/>
                <w:szCs w:val="21"/>
              </w:rPr>
              <w:t>2  ……</w:t>
            </w:r>
          </w:p>
          <w:p>
            <w:pPr>
              <w:spacing w:line="340" w:lineRule="exact"/>
              <w:rPr>
                <w:rFonts w:ascii="Times New Roman" w:hAnsi="Times New Roman" w:eastAsia="仿宋_GB2312"/>
                <w:szCs w:val="21"/>
              </w:rPr>
            </w:pPr>
            <w:r>
              <w:rPr>
                <w:rFonts w:ascii="Times New Roman" w:hAnsi="Times New Roman" w:eastAsia="仿宋_GB2312"/>
                <w:szCs w:val="21"/>
              </w:rPr>
              <w:t>3  ……</w:t>
            </w:r>
          </w:p>
          <w:p>
            <w:pPr>
              <w:pStyle w:val="10"/>
              <w:spacing w:line="340" w:lineRule="exact"/>
              <w:rPr>
                <w:rFonts w:ascii="Times New Roman" w:hAnsi="Times New Roman" w:eastAsia="仿宋_GB2312"/>
                <w:szCs w:val="21"/>
              </w:rPr>
            </w:pPr>
            <w:r>
              <w:rPr>
                <w:rFonts w:ascii="Times New Roman" w:hAnsi="Times New Roman" w:eastAsia="仿宋_GB2312"/>
                <w:szCs w:val="21"/>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ascii="Times New Roman" w:hAnsi="Times New Roman" w:eastAsia="仿宋_GB2312"/>
                <w:szCs w:val="21"/>
              </w:rPr>
            </w:pPr>
            <w:r>
              <w:rPr>
                <w:rFonts w:ascii="Times New Roman" w:hAnsi="Times New Roman" w:eastAsia="仿宋_GB2312"/>
                <w:szCs w:val="21"/>
              </w:rPr>
              <w:t>1  ……</w:t>
            </w:r>
          </w:p>
          <w:p>
            <w:pPr>
              <w:spacing w:line="340" w:lineRule="exact"/>
              <w:rPr>
                <w:rFonts w:ascii="Times New Roman" w:hAnsi="Times New Roman" w:eastAsia="仿宋_GB2312"/>
                <w:szCs w:val="21"/>
              </w:rPr>
            </w:pPr>
            <w:r>
              <w:rPr>
                <w:rFonts w:ascii="Times New Roman" w:hAnsi="Times New Roman" w:eastAsia="仿宋_GB2312"/>
                <w:szCs w:val="21"/>
              </w:rPr>
              <w:t>2  ……</w:t>
            </w:r>
          </w:p>
          <w:p>
            <w:pPr>
              <w:spacing w:line="340" w:lineRule="exact"/>
              <w:rPr>
                <w:rFonts w:ascii="Times New Roman" w:hAnsi="Times New Roman" w:eastAsia="仿宋_GB2312"/>
                <w:szCs w:val="21"/>
              </w:rPr>
            </w:pPr>
            <w:r>
              <w:rPr>
                <w:rFonts w:ascii="Times New Roman" w:hAnsi="Times New Roman" w:eastAsia="仿宋_GB2312"/>
                <w:szCs w:val="21"/>
              </w:rPr>
              <w:t>3  ……</w:t>
            </w:r>
          </w:p>
          <w:p>
            <w:pPr>
              <w:pStyle w:val="10"/>
              <w:spacing w:line="340" w:lineRule="exact"/>
              <w:rPr>
                <w:rFonts w:ascii="Times New Roman" w:hAnsi="Times New Roman" w:eastAsia="仿宋_GB2312"/>
                <w:szCs w:val="21"/>
              </w:rPr>
            </w:pPr>
            <w:r>
              <w:rPr>
                <w:rFonts w:ascii="Times New Roman" w:hAnsi="Times New Roman" w:eastAsia="仿宋_GB2312"/>
                <w:szCs w:val="21"/>
              </w:rPr>
              <w:t>……</w:t>
            </w:r>
          </w:p>
        </w:tc>
        <w:tc>
          <w:tcPr>
            <w:tcW w:w="1320" w:type="dxa"/>
            <w:tcBorders>
              <w:top w:val="single" w:color="auto" w:sz="4" w:space="0"/>
              <w:left w:val="single" w:color="auto" w:sz="4" w:space="0"/>
              <w:bottom w:val="single" w:color="auto" w:sz="4" w:space="0"/>
              <w:right w:val="single" w:color="auto" w:sz="4" w:space="0"/>
            </w:tcBorders>
          </w:tcPr>
          <w:p>
            <w:pPr>
              <w:pStyle w:val="10"/>
              <w:spacing w:line="300" w:lineRule="exact"/>
              <w:rPr>
                <w:rFonts w:ascii="Times New Roman" w:hAnsi="Times New Roman" w:eastAsia="仿宋_GB2312"/>
                <w:szCs w:val="21"/>
              </w:rPr>
            </w:pPr>
            <w:r>
              <w:rPr>
                <w:rFonts w:ascii="Times New Roman" w:hAnsi="Times New Roman"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10"/>
              <w:spacing w:line="340" w:lineRule="exact"/>
              <w:rPr>
                <w:rFonts w:ascii="Times New Roman" w:hAnsi="Times New Roman" w:eastAsia="仿宋_GB2312"/>
                <w:szCs w:val="21"/>
              </w:rPr>
            </w:pPr>
            <w:r>
              <w:rPr>
                <w:rFonts w:ascii="Times New Roman" w:hAnsi="Times New Roman" w:eastAsia="仿宋_GB2312"/>
                <w:szCs w:val="21"/>
              </w:rPr>
              <w:t>...</w:t>
            </w:r>
          </w:p>
        </w:tc>
        <w:tc>
          <w:tcPr>
            <w:tcW w:w="4071" w:type="dxa"/>
            <w:tcBorders>
              <w:top w:val="single" w:color="auto" w:sz="4" w:space="0"/>
              <w:left w:val="single" w:color="auto" w:sz="4" w:space="0"/>
              <w:bottom w:val="single" w:color="auto" w:sz="4" w:space="0"/>
              <w:right w:val="single" w:color="auto" w:sz="4" w:space="0"/>
            </w:tcBorders>
          </w:tcPr>
          <w:p>
            <w:pPr>
              <w:pStyle w:val="10"/>
              <w:spacing w:line="340" w:lineRule="exact"/>
              <w:rPr>
                <w:rFonts w:ascii="Times New Roman" w:hAnsi="Times New Roman" w:eastAsia="仿宋_GB2312"/>
                <w:szCs w:val="21"/>
              </w:rPr>
            </w:pPr>
            <w:r>
              <w:rPr>
                <w:rFonts w:ascii="Times New Roman" w:hAnsi="Times New Roman" w:eastAsia="仿宋_GB2312"/>
                <w:szCs w:val="21"/>
              </w:rPr>
              <w:t>1 ……</w:t>
            </w:r>
          </w:p>
          <w:p>
            <w:pPr>
              <w:pStyle w:val="10"/>
              <w:spacing w:line="340" w:lineRule="exact"/>
              <w:rPr>
                <w:rFonts w:ascii="Times New Roman" w:hAnsi="Times New Roman" w:eastAsia="仿宋_GB2312"/>
                <w:szCs w:val="21"/>
              </w:rPr>
            </w:pPr>
            <w:r>
              <w:rPr>
                <w:rFonts w:ascii="Times New Roman" w:hAnsi="Times New Roman" w:eastAsia="仿宋_GB2312"/>
                <w:szCs w:val="21"/>
              </w:rPr>
              <w:t>2.合同签订日期： ……</w:t>
            </w:r>
          </w:p>
          <w:p>
            <w:pPr>
              <w:pStyle w:val="10"/>
              <w:spacing w:line="340" w:lineRule="exact"/>
              <w:rPr>
                <w:rFonts w:ascii="Times New Roman" w:hAnsi="Times New Roman" w:eastAsia="仿宋_GB2312"/>
                <w:szCs w:val="21"/>
              </w:rPr>
            </w:pPr>
            <w:r>
              <w:rPr>
                <w:rFonts w:ascii="Times New Roman" w:hAnsi="Times New Roman" w:eastAsia="仿宋_GB2312"/>
                <w:szCs w:val="21"/>
              </w:rPr>
              <w:t>3.交货期：      年    月     日前</w:t>
            </w:r>
          </w:p>
          <w:p>
            <w:pPr>
              <w:pStyle w:val="10"/>
              <w:spacing w:line="340" w:lineRule="exact"/>
              <w:rPr>
                <w:rFonts w:ascii="Times New Roman" w:hAnsi="Times New Roman" w:eastAsia="仿宋_GB2312"/>
                <w:szCs w:val="21"/>
              </w:rPr>
            </w:pPr>
            <w:r>
              <w:rPr>
                <w:rFonts w:ascii="Times New Roman" w:hAnsi="Times New Roman" w:eastAsia="仿宋_GB2312"/>
                <w:szCs w:val="21"/>
              </w:rPr>
              <w:t>4.交货地点：南宁市    路    号</w:t>
            </w:r>
          </w:p>
          <w:p>
            <w:pPr>
              <w:pStyle w:val="10"/>
              <w:spacing w:line="340" w:lineRule="exact"/>
              <w:rPr>
                <w:rFonts w:ascii="Times New Roman" w:hAnsi="Times New Roman" w:eastAsia="仿宋_GB2312"/>
                <w:szCs w:val="21"/>
              </w:rPr>
            </w:pPr>
            <w:r>
              <w:rPr>
                <w:rFonts w:ascii="Times New Roman" w:hAnsi="Times New Roman" w:eastAsia="仿宋_GB2312"/>
                <w:szCs w:val="21"/>
              </w:rPr>
              <w:t>5 ……</w:t>
            </w:r>
          </w:p>
        </w:tc>
        <w:tc>
          <w:tcPr>
            <w:tcW w:w="3720" w:type="dxa"/>
            <w:tcBorders>
              <w:top w:val="single" w:color="auto" w:sz="4" w:space="0"/>
              <w:left w:val="single" w:color="auto" w:sz="4" w:space="0"/>
              <w:bottom w:val="single" w:color="auto" w:sz="4" w:space="0"/>
              <w:right w:val="single" w:color="auto" w:sz="4" w:space="0"/>
            </w:tcBorders>
          </w:tcPr>
          <w:p>
            <w:pPr>
              <w:pStyle w:val="10"/>
              <w:spacing w:line="340" w:lineRule="exact"/>
              <w:rPr>
                <w:rFonts w:ascii="Times New Roman" w:hAnsi="Times New Roman" w:eastAsia="仿宋_GB2312"/>
                <w:szCs w:val="21"/>
              </w:rPr>
            </w:pPr>
            <w:r>
              <w:rPr>
                <w:rFonts w:ascii="Times New Roman" w:hAnsi="Times New Roman" w:eastAsia="仿宋_GB2312"/>
                <w:szCs w:val="21"/>
              </w:rPr>
              <w:t>1 ……</w:t>
            </w:r>
          </w:p>
          <w:p>
            <w:pPr>
              <w:pStyle w:val="10"/>
              <w:spacing w:line="340" w:lineRule="exact"/>
              <w:rPr>
                <w:rFonts w:ascii="Times New Roman" w:hAnsi="Times New Roman" w:eastAsia="仿宋_GB2312"/>
                <w:szCs w:val="21"/>
              </w:rPr>
            </w:pPr>
            <w:r>
              <w:rPr>
                <w:rFonts w:ascii="Times New Roman" w:hAnsi="Times New Roman" w:eastAsia="仿宋_GB2312"/>
                <w:szCs w:val="21"/>
              </w:rPr>
              <w:t>2.合同签订日期： ……</w:t>
            </w:r>
          </w:p>
          <w:p>
            <w:pPr>
              <w:pStyle w:val="10"/>
              <w:spacing w:line="340" w:lineRule="exact"/>
              <w:rPr>
                <w:rFonts w:ascii="Times New Roman" w:hAnsi="Times New Roman" w:eastAsia="仿宋_GB2312"/>
                <w:szCs w:val="21"/>
              </w:rPr>
            </w:pPr>
            <w:r>
              <w:rPr>
                <w:rFonts w:ascii="Times New Roman" w:hAnsi="Times New Roman" w:eastAsia="仿宋_GB2312"/>
                <w:szCs w:val="21"/>
              </w:rPr>
              <w:t>3.交货期：      年    月     日前</w:t>
            </w:r>
          </w:p>
          <w:p>
            <w:pPr>
              <w:pStyle w:val="10"/>
              <w:spacing w:line="340" w:lineRule="exact"/>
              <w:rPr>
                <w:rFonts w:ascii="Times New Roman" w:hAnsi="Times New Roman" w:eastAsia="仿宋_GB2312"/>
                <w:szCs w:val="21"/>
              </w:rPr>
            </w:pPr>
            <w:r>
              <w:rPr>
                <w:rFonts w:ascii="Times New Roman" w:hAnsi="Times New Roman" w:eastAsia="仿宋_GB2312"/>
                <w:szCs w:val="21"/>
              </w:rPr>
              <w:t>4.交货地点：南宁市    路    号</w:t>
            </w:r>
          </w:p>
          <w:p>
            <w:pPr>
              <w:pStyle w:val="10"/>
              <w:spacing w:line="340" w:lineRule="exact"/>
              <w:rPr>
                <w:rFonts w:ascii="Times New Roman" w:hAnsi="Times New Roman" w:eastAsia="仿宋_GB2312"/>
                <w:szCs w:val="21"/>
              </w:rPr>
            </w:pPr>
            <w:r>
              <w:rPr>
                <w:rFonts w:ascii="Times New Roman" w:hAnsi="Times New Roman" w:eastAsia="仿宋_GB2312"/>
                <w:szCs w:val="21"/>
              </w:rPr>
              <w:t>5 ……</w:t>
            </w:r>
          </w:p>
        </w:tc>
        <w:tc>
          <w:tcPr>
            <w:tcW w:w="1320" w:type="dxa"/>
            <w:tcBorders>
              <w:top w:val="single" w:color="auto" w:sz="4" w:space="0"/>
              <w:left w:val="single" w:color="auto" w:sz="4" w:space="0"/>
              <w:bottom w:val="single" w:color="auto" w:sz="4" w:space="0"/>
              <w:right w:val="single" w:color="auto" w:sz="4" w:space="0"/>
            </w:tcBorders>
          </w:tcPr>
          <w:p>
            <w:pPr>
              <w:pStyle w:val="10"/>
              <w:spacing w:line="300" w:lineRule="exact"/>
              <w:rPr>
                <w:rFonts w:ascii="Times New Roman" w:hAnsi="Times New Roman" w:eastAsia="仿宋_GB2312"/>
                <w:szCs w:val="21"/>
              </w:rPr>
            </w:pPr>
          </w:p>
          <w:p>
            <w:pPr>
              <w:pStyle w:val="10"/>
              <w:spacing w:line="300" w:lineRule="exact"/>
              <w:rPr>
                <w:rFonts w:ascii="Times New Roman" w:hAnsi="Times New Roman" w:eastAsia="仿宋_GB2312"/>
                <w:szCs w:val="21"/>
              </w:rPr>
            </w:pPr>
            <w:r>
              <w:rPr>
                <w:rFonts w:ascii="Times New Roman" w:hAnsi="Times New Roman"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10"/>
              <w:spacing w:line="340" w:lineRule="exact"/>
              <w:rPr>
                <w:rFonts w:ascii="Times New Roman" w:hAnsi="Times New Roman" w:eastAsia="仿宋_GB2312"/>
                <w:szCs w:val="21"/>
              </w:rPr>
            </w:pPr>
            <w:r>
              <w:rPr>
                <w:rFonts w:ascii="Times New Roman" w:hAnsi="Times New Roman" w:eastAsia="仿宋_GB2312"/>
                <w:szCs w:val="21"/>
                <w:u w:val="single"/>
              </w:rPr>
              <w:t>　　</w:t>
            </w:r>
            <w:r>
              <w:rPr>
                <w:rFonts w:ascii="Times New Roman" w:hAnsi="Times New Roman" w:eastAsia="仿宋_GB2312"/>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10"/>
              <w:spacing w:line="340" w:lineRule="exact"/>
              <w:rPr>
                <w:rFonts w:ascii="Times New Roman" w:hAnsi="Times New Roman" w:eastAsia="仿宋_GB2312"/>
                <w:szCs w:val="21"/>
              </w:rPr>
            </w:pPr>
            <w:r>
              <w:rPr>
                <w:rFonts w:ascii="Times New Roman" w:hAnsi="Times New Roman" w:eastAsia="仿宋_GB2312"/>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10"/>
              <w:spacing w:line="360" w:lineRule="exact"/>
              <w:rPr>
                <w:rFonts w:ascii="Times New Roman" w:hAnsi="Times New Roman" w:eastAsia="仿宋_GB2312"/>
                <w:szCs w:val="21"/>
              </w:rPr>
            </w:pPr>
            <w:r>
              <w:rPr>
                <w:rFonts w:ascii="Times New Roman" w:hAnsi="Times New Roman" w:eastAsia="仿宋_GB2312"/>
                <w:szCs w:val="21"/>
              </w:rPr>
              <w:t>法定代表人或其委托代理人（签字或盖章）：</w:t>
            </w:r>
          </w:p>
        </w:tc>
      </w:tr>
    </w:tbl>
    <w:p>
      <w:pPr>
        <w:pStyle w:val="10"/>
        <w:spacing w:line="500" w:lineRule="exact"/>
        <w:jc w:val="center"/>
        <w:rPr>
          <w:rFonts w:ascii="Times New Roman" w:hAnsi="Times New Roman"/>
          <w:b/>
          <w:bCs/>
          <w:sz w:val="30"/>
          <w:szCs w:val="30"/>
        </w:rPr>
      </w:pPr>
    </w:p>
    <w:p>
      <w:pPr>
        <w:pStyle w:val="10"/>
        <w:rPr>
          <w:rFonts w:ascii="Times New Roman" w:hAnsi="Times New Roman" w:eastAsia="仿宋_GB2312"/>
          <w:sz w:val="24"/>
          <w:szCs w:val="24"/>
        </w:rPr>
      </w:pPr>
      <w:r>
        <w:rPr>
          <w:rFonts w:ascii="Times New Roman" w:hAnsi="Times New Roman" w:eastAsia="仿宋_GB2312"/>
          <w:sz w:val="24"/>
          <w:szCs w:val="24"/>
        </w:rPr>
        <w:t>注：⑴表格内容均需按要求填写并盖章，不得留空，</w:t>
      </w:r>
      <w:r>
        <w:rPr>
          <w:rFonts w:ascii="Times New Roman" w:hAnsi="Times New Roman" w:eastAsia="仿宋_GB2312"/>
          <w:bCs/>
          <w:sz w:val="24"/>
          <w:szCs w:val="24"/>
        </w:rPr>
        <w:t>否则按投标无效处理</w:t>
      </w:r>
      <w:r>
        <w:rPr>
          <w:rFonts w:ascii="Times New Roman" w:hAnsi="Times New Roman" w:eastAsia="仿宋_GB2312"/>
          <w:sz w:val="24"/>
          <w:szCs w:val="24"/>
        </w:rPr>
        <w:t>。</w:t>
      </w:r>
    </w:p>
    <w:p>
      <w:pPr>
        <w:pStyle w:val="10"/>
        <w:spacing w:line="600" w:lineRule="exact"/>
        <w:ind w:left="719" w:leftChars="228" w:hanging="240" w:hangingChars="100"/>
        <w:rPr>
          <w:rFonts w:ascii="Times New Roman" w:hAnsi="Times New Roman" w:eastAsia="仿宋_GB2312"/>
          <w:bCs/>
          <w:sz w:val="24"/>
          <w:szCs w:val="24"/>
        </w:rPr>
      </w:pPr>
      <w:r>
        <w:rPr>
          <w:rFonts w:ascii="Times New Roman" w:hAnsi="Times New Roman" w:eastAsia="楷体_GB2312"/>
          <w:bCs/>
          <w:sz w:val="24"/>
          <w:szCs w:val="24"/>
        </w:rPr>
        <w:t>⑵</w:t>
      </w:r>
      <w:r>
        <w:rPr>
          <w:rFonts w:ascii="Times New Roman" w:hAnsi="Times New Roman" w:eastAsia="仿宋_GB2312"/>
          <w:bCs/>
          <w:sz w:val="24"/>
          <w:szCs w:val="24"/>
        </w:rPr>
        <w:t>投标文件承诺不得直接复制招标文件需求，如果招标文件需求为小于或大于某个数值标准时，招标文件承诺内容应当写明投标货物具体参数或商务响应承诺的具体数值，否则按投标无效处理。</w:t>
      </w:r>
    </w:p>
    <w:p>
      <w:pPr>
        <w:pStyle w:val="10"/>
        <w:spacing w:line="600" w:lineRule="exact"/>
        <w:ind w:left="689" w:leftChars="228" w:hanging="210" w:hangingChars="100"/>
        <w:rPr>
          <w:rFonts w:hint="eastAsia" w:ascii="Times New Roman" w:hAnsi="Times New Roman"/>
          <w:szCs w:val="32"/>
        </w:rPr>
      </w:pPr>
      <w:r>
        <w:t>⑶当投标文件的技术参数或商务内容低于招标文件要求时，投标人应当如实写明“负偏离”，否则视为虚假应标。</w:t>
      </w:r>
    </w:p>
    <w:p>
      <w:pPr>
        <w:pStyle w:val="10"/>
        <w:spacing w:line="500" w:lineRule="exact"/>
        <w:jc w:val="center"/>
        <w:rPr>
          <w:rFonts w:ascii="Times New Roman" w:hAnsi="Times New Roman"/>
          <w:b/>
          <w:bCs/>
          <w:sz w:val="30"/>
          <w:szCs w:val="30"/>
        </w:rPr>
      </w:pPr>
    </w:p>
    <w:p>
      <w:pPr>
        <w:pStyle w:val="10"/>
        <w:spacing w:line="500" w:lineRule="exact"/>
        <w:jc w:val="center"/>
        <w:rPr>
          <w:rFonts w:ascii="Times New Roman" w:hAnsi="Times New Roman"/>
          <w:b/>
          <w:bCs/>
          <w:sz w:val="30"/>
          <w:szCs w:val="30"/>
        </w:rPr>
      </w:pPr>
    </w:p>
    <w:p>
      <w:pPr>
        <w:pStyle w:val="10"/>
        <w:spacing w:line="500" w:lineRule="exact"/>
        <w:jc w:val="center"/>
        <w:rPr>
          <w:rFonts w:ascii="Times New Roman" w:hAnsi="Times New Roman"/>
          <w:b/>
          <w:bCs/>
          <w:sz w:val="30"/>
          <w:szCs w:val="30"/>
        </w:rPr>
      </w:pPr>
    </w:p>
    <w:p>
      <w:pPr>
        <w:pStyle w:val="10"/>
        <w:spacing w:line="500" w:lineRule="exact"/>
        <w:jc w:val="center"/>
        <w:rPr>
          <w:rFonts w:ascii="Times New Roman" w:hAnsi="Times New Roman"/>
          <w:b/>
          <w:bCs/>
          <w:sz w:val="30"/>
          <w:szCs w:val="30"/>
        </w:rPr>
      </w:pPr>
    </w:p>
    <w:p>
      <w:pPr>
        <w:pStyle w:val="10"/>
        <w:spacing w:line="500" w:lineRule="exact"/>
        <w:jc w:val="center"/>
        <w:rPr>
          <w:rFonts w:ascii="Times New Roman" w:hAnsi="Times New Roman"/>
          <w:b/>
          <w:bCs/>
          <w:sz w:val="30"/>
          <w:szCs w:val="30"/>
        </w:rPr>
      </w:pPr>
    </w:p>
    <w:p>
      <w:pPr>
        <w:pStyle w:val="10"/>
        <w:spacing w:line="500" w:lineRule="exact"/>
        <w:jc w:val="center"/>
        <w:rPr>
          <w:rFonts w:ascii="Times New Roman" w:hAnsi="Times New Roman"/>
          <w:b/>
          <w:bCs/>
          <w:sz w:val="30"/>
          <w:szCs w:val="30"/>
        </w:rPr>
      </w:pPr>
    </w:p>
    <w:p>
      <w:pPr>
        <w:pStyle w:val="10"/>
        <w:spacing w:line="500" w:lineRule="exact"/>
        <w:jc w:val="center"/>
        <w:rPr>
          <w:rFonts w:ascii="Times New Roman" w:hAnsi="Times New Roman"/>
          <w:b/>
          <w:bCs/>
          <w:sz w:val="30"/>
          <w:szCs w:val="30"/>
        </w:rPr>
      </w:pPr>
      <w:r>
        <w:rPr>
          <w:rFonts w:hint="eastAsia" w:ascii="Times New Roman" w:hAnsi="Times New Roman"/>
          <w:b/>
          <w:bCs/>
          <w:sz w:val="30"/>
          <w:szCs w:val="30"/>
        </w:rPr>
        <w:t>法定代表人授权委托书（格式）</w:t>
      </w:r>
    </w:p>
    <w:p>
      <w:pPr>
        <w:pStyle w:val="10"/>
        <w:spacing w:line="500" w:lineRule="exact"/>
        <w:ind w:firstLine="420" w:firstLineChars="200"/>
        <w:rPr>
          <w:rFonts w:ascii="Times New Roman" w:hAnsi="Times New Roman"/>
          <w:u w:val="single"/>
        </w:rPr>
      </w:pPr>
    </w:p>
    <w:p>
      <w:pPr>
        <w:pStyle w:val="10"/>
        <w:spacing w:line="440" w:lineRule="exact"/>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10"/>
        <w:spacing w:line="440" w:lineRule="exact"/>
        <w:ind w:firstLine="420" w:firstLineChars="200"/>
        <w:rPr>
          <w:rFonts w:ascii="Times New Roman" w:hAnsi="Times New Roman"/>
        </w:rPr>
      </w:pPr>
    </w:p>
    <w:p>
      <w:pPr>
        <w:pStyle w:val="10"/>
        <w:spacing w:line="440" w:lineRule="exact"/>
        <w:ind w:firstLine="420" w:firstLineChars="200"/>
        <w:rPr>
          <w:rFonts w:ascii="Times New Roman" w:hAnsi="Times New Roman"/>
        </w:rPr>
      </w:pPr>
      <w:r>
        <w:rPr>
          <w:rFonts w:hint="eastAsia" w:ascii="Times New Roman" w:hAnsi="Times New Roman"/>
        </w:rPr>
        <w:t>本人</w:t>
      </w:r>
      <w:r>
        <w:rPr>
          <w:rFonts w:ascii="Times New Roman" w:hAnsi="Times New Roman"/>
          <w:u w:val="single"/>
        </w:rPr>
        <w:t xml:space="preserve">        </w:t>
      </w:r>
      <w:r>
        <w:rPr>
          <w:rFonts w:hint="eastAsia" w:ascii="Times New Roman" w:hAnsi="Times New Roman"/>
        </w:rPr>
        <w:t>（姓名）系</w:t>
      </w:r>
      <w:r>
        <w:rPr>
          <w:rFonts w:ascii="Times New Roman" w:hAnsi="Times New Roman"/>
          <w:u w:val="single"/>
        </w:rPr>
        <w:t xml:space="preserve">                 </w:t>
      </w:r>
      <w:r>
        <w:rPr>
          <w:rFonts w:hint="eastAsia" w:ascii="Times New Roman" w:hAnsi="Times New Roman"/>
        </w:rPr>
        <w:t>（竞标人名称）的法定代表人，现授权</w:t>
      </w:r>
      <w:r>
        <w:rPr>
          <w:rFonts w:ascii="Times New Roman" w:hAnsi="Times New Roman"/>
          <w:u w:val="single"/>
        </w:rPr>
        <w:t xml:space="preserve">        </w:t>
      </w:r>
      <w:r>
        <w:rPr>
          <w:rFonts w:hint="eastAsia" w:ascii="Times New Roman" w:hAnsi="Times New Roman"/>
        </w:rPr>
        <w:t>（姓名和职务）为我方代理人。代理人根据授权，以我方名义签署、澄清、说明、补正、递交、撤回、修改贵方组织的</w:t>
      </w:r>
      <w:r>
        <w:rPr>
          <w:rFonts w:hint="eastAsia"/>
          <w:u w:val="single"/>
        </w:rPr>
        <w:t xml:space="preserve">                </w:t>
      </w:r>
      <w:r>
        <w:rPr>
          <w:rFonts w:hint="eastAsia"/>
        </w:rPr>
        <w:t>项目（项目编号：</w:t>
      </w:r>
      <w:r>
        <w:rPr>
          <w:rFonts w:hint="eastAsia" w:hAnsi="宋体"/>
          <w:u w:val="single"/>
        </w:rPr>
        <w:t xml:space="preserve">             </w:t>
      </w:r>
      <w:r>
        <w:rPr>
          <w:rFonts w:hint="eastAsia"/>
        </w:rPr>
        <w:t>）</w:t>
      </w:r>
      <w:r>
        <w:rPr>
          <w:rFonts w:hint="eastAsia" w:ascii="Times New Roman" w:hAnsi="Times New Roman"/>
        </w:rPr>
        <w:t>的竞标文件、签订合同和处理一切有关事宜，其法律后果由我方承担。</w:t>
      </w:r>
    </w:p>
    <w:p>
      <w:pPr>
        <w:pStyle w:val="10"/>
        <w:spacing w:line="360" w:lineRule="auto"/>
        <w:ind w:firstLine="435"/>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10"/>
        <w:spacing w:line="360" w:lineRule="auto"/>
        <w:ind w:firstLine="420"/>
        <w:rPr>
          <w:rFonts w:ascii="Times New Roman" w:hAnsi="Times New Roman"/>
        </w:rPr>
      </w:pPr>
      <w:r>
        <w:rPr>
          <w:rFonts w:hint="eastAsia" w:ascii="Times New Roman" w:hAnsi="Times New Roman"/>
        </w:rPr>
        <w:t>代理人无转委托权。</w:t>
      </w:r>
    </w:p>
    <w:p>
      <w:pPr>
        <w:pStyle w:val="10"/>
        <w:spacing w:line="360" w:lineRule="auto"/>
        <w:ind w:firstLine="420"/>
        <w:rPr>
          <w:rFonts w:ascii="Times New Roman" w:hAnsi="Times New Roman"/>
        </w:rPr>
      </w:pPr>
    </w:p>
    <w:p>
      <w:pPr>
        <w:pStyle w:val="10"/>
        <w:spacing w:line="360" w:lineRule="auto"/>
        <w:ind w:firstLine="420"/>
        <w:rPr>
          <w:rFonts w:ascii="Times New Roman" w:hAnsi="Times New Roman"/>
          <w:u w:val="single"/>
        </w:rPr>
      </w:pPr>
      <w:r>
        <w:rPr>
          <w:rFonts w:hint="eastAsia" w:ascii="Times New Roman" w:hAnsi="Times New Roman"/>
        </w:rPr>
        <w:t>竞标人（盖单位公章）：</w:t>
      </w:r>
      <w:r>
        <w:rPr>
          <w:rFonts w:ascii="Times New Roman" w:hAnsi="Times New Roman"/>
          <w:u w:val="single"/>
        </w:rPr>
        <w:t xml:space="preserve">                                    </w:t>
      </w:r>
    </w:p>
    <w:p>
      <w:pPr>
        <w:pStyle w:val="10"/>
        <w:spacing w:line="360" w:lineRule="auto"/>
        <w:ind w:firstLine="420"/>
        <w:rPr>
          <w:rFonts w:ascii="Times New Roman" w:hAnsi="Times New Roman"/>
          <w:u w:val="single"/>
        </w:rPr>
      </w:pPr>
      <w:r>
        <w:rPr>
          <w:rFonts w:hint="eastAsia" w:ascii="Times New Roman" w:hAnsi="Times New Roman"/>
        </w:rPr>
        <w:t>法定代表人（签字或盖章）：</w:t>
      </w:r>
      <w:r>
        <w:rPr>
          <w:rFonts w:ascii="Times New Roman" w:hAnsi="Times New Roman"/>
          <w:u w:val="single"/>
        </w:rPr>
        <w:t xml:space="preserve">                                </w:t>
      </w:r>
    </w:p>
    <w:p>
      <w:pPr>
        <w:pStyle w:val="10"/>
        <w:spacing w:line="360" w:lineRule="auto"/>
        <w:ind w:firstLine="420"/>
        <w:rPr>
          <w:rFonts w:ascii="Times New Roman" w:hAnsi="Times New Roman"/>
          <w:u w:val="single"/>
        </w:rPr>
      </w:pPr>
      <w:r>
        <w:rPr>
          <w:rFonts w:hint="eastAsia" w:ascii="Times New Roman" w:hAnsi="Times New Roman"/>
        </w:rPr>
        <w:t>法定代表人身份证号码：</w:t>
      </w:r>
      <w:r>
        <w:rPr>
          <w:rFonts w:ascii="Times New Roman" w:hAnsi="Times New Roman"/>
          <w:u w:val="single"/>
        </w:rPr>
        <w:t xml:space="preserve">                                   </w:t>
      </w:r>
    </w:p>
    <w:p>
      <w:pPr>
        <w:pStyle w:val="10"/>
        <w:spacing w:line="360" w:lineRule="auto"/>
        <w:ind w:firstLine="420" w:firstLineChars="200"/>
        <w:rPr>
          <w:rFonts w:ascii="Times New Roman" w:hAnsi="Times New Roman"/>
        </w:rPr>
      </w:pPr>
      <w:r>
        <w:rPr>
          <w:rFonts w:hint="eastAsia" w:ascii="Times New Roman" w:hAnsi="Times New Roman"/>
        </w:rPr>
        <w:t>委托代理人（签字或盖章）：</w:t>
      </w:r>
      <w:r>
        <w:rPr>
          <w:rFonts w:ascii="Times New Roman" w:hAnsi="Times New Roman"/>
          <w:u w:val="single"/>
        </w:rPr>
        <w:t xml:space="preserve">                                </w:t>
      </w:r>
    </w:p>
    <w:p>
      <w:pPr>
        <w:pStyle w:val="10"/>
        <w:spacing w:line="360" w:lineRule="auto"/>
        <w:ind w:firstLine="420"/>
        <w:rPr>
          <w:rFonts w:ascii="Times New Roman" w:hAnsi="Times New Roman"/>
          <w:u w:val="single"/>
        </w:rPr>
      </w:pPr>
      <w:r>
        <w:rPr>
          <w:rFonts w:hint="eastAsia" w:ascii="Times New Roman" w:hAnsi="Times New Roman"/>
        </w:rPr>
        <w:t>委托代理人身份证号码：</w:t>
      </w:r>
      <w:r>
        <w:rPr>
          <w:rFonts w:ascii="Times New Roman" w:hAnsi="Times New Roman"/>
          <w:u w:val="single"/>
        </w:rPr>
        <w:t xml:space="preserve">                                   </w:t>
      </w:r>
    </w:p>
    <w:p>
      <w:pPr>
        <w:pStyle w:val="10"/>
        <w:spacing w:line="360" w:lineRule="auto"/>
        <w:rPr>
          <w:rFonts w:ascii="Times New Roman" w:hAnsi="Times New Roman"/>
        </w:rPr>
      </w:pPr>
      <w:r>
        <w:br w:type="page"/>
      </w:r>
    </w:p>
    <w:p>
      <w:pPr>
        <w:pStyle w:val="10"/>
        <w:jc w:val="center"/>
        <w:rPr>
          <w:rFonts w:ascii="Times New Roman" w:hAnsi="Times New Roman"/>
        </w:rPr>
      </w:pPr>
      <w:r>
        <w:rPr>
          <w:rFonts w:hint="eastAsia" w:ascii="Times New Roman" w:hAnsi="Times New Roman"/>
          <w:b/>
          <w:bCs/>
          <w:sz w:val="30"/>
          <w:szCs w:val="30"/>
        </w:rPr>
        <w:t>联合体协议书（格式）</w:t>
      </w:r>
    </w:p>
    <w:p>
      <w:pPr>
        <w:autoSpaceDE w:val="0"/>
        <w:autoSpaceDN w:val="0"/>
        <w:adjustRightInd w:val="0"/>
        <w:spacing w:line="360" w:lineRule="auto"/>
        <w:jc w:val="left"/>
        <w:rPr>
          <w:rFonts w:ascii="宋体" w:hAnsi="Times New Roman" w:cs="宋体"/>
          <w:kern w:val="0"/>
          <w:szCs w:val="21"/>
        </w:rPr>
      </w:pPr>
      <w:r>
        <w:rPr>
          <w:rFonts w:hint="eastAsia"/>
        </w:rPr>
        <w:t>　　</w:t>
      </w:r>
      <w:r>
        <w:rPr>
          <w:rFonts w:hint="eastAsia" w:ascii="宋体" w:cs="宋体"/>
          <w:kern w:val="0"/>
          <w:szCs w:val="21"/>
        </w:rPr>
        <w:t xml:space="preserve">     </w:t>
      </w:r>
    </w:p>
    <w:p>
      <w:pPr>
        <w:autoSpaceDE w:val="0"/>
        <w:autoSpaceDN w:val="0"/>
        <w:adjustRightInd w:val="0"/>
        <w:spacing w:line="360" w:lineRule="auto"/>
        <w:ind w:firstLine="420" w:firstLineChars="200"/>
        <w:jc w:val="left"/>
        <w:rPr>
          <w:rFonts w:ascii="宋体" w:cs="宋体"/>
          <w:kern w:val="0"/>
          <w:szCs w:val="21"/>
        </w:rPr>
      </w:pPr>
      <w:r>
        <w:rPr>
          <w:rFonts w:hint="eastAsia" w:ascii="宋体" w:cs="宋体"/>
          <w:kern w:val="0"/>
          <w:szCs w:val="21"/>
          <w:u w:val="single"/>
        </w:rPr>
        <w:t xml:space="preserve">                                                </w:t>
      </w:r>
      <w:r>
        <w:rPr>
          <w:rFonts w:hint="eastAsia" w:ascii="宋体" w:cs="宋体"/>
          <w:kern w:val="0"/>
          <w:szCs w:val="21"/>
        </w:rPr>
        <w:t>（所有成员单位名称）自愿组成联合体，共同参加</w:t>
      </w:r>
      <w:r>
        <w:rPr>
          <w:rFonts w:hint="eastAsia" w:ascii="宋体" w:cs="宋体"/>
          <w:kern w:val="0"/>
          <w:szCs w:val="21"/>
          <w:u w:val="single"/>
        </w:rPr>
        <w:t xml:space="preserve">                  </w:t>
      </w:r>
      <w:r>
        <w:rPr>
          <w:rFonts w:hint="eastAsia" w:ascii="宋体" w:cs="宋体"/>
          <w:kern w:val="0"/>
          <w:szCs w:val="21"/>
        </w:rPr>
        <w:t>（采购代理机构名称）组织的</w:t>
      </w:r>
      <w:r>
        <w:rPr>
          <w:u w:val="single"/>
        </w:rPr>
        <w:t xml:space="preserve">                </w:t>
      </w:r>
      <w:r>
        <w:rPr>
          <w:rFonts w:hint="eastAsia"/>
        </w:rPr>
        <w:t>项目（项目编号：</w:t>
      </w:r>
      <w:r>
        <w:rPr>
          <w:rFonts w:hAnsi="宋体"/>
          <w:u w:val="single"/>
        </w:rPr>
        <w:t xml:space="preserve">             </w:t>
      </w:r>
      <w:r>
        <w:rPr>
          <w:rFonts w:hint="eastAsia"/>
        </w:rPr>
        <w:t>）的</w:t>
      </w:r>
      <w:r>
        <w:rPr>
          <w:rFonts w:hint="eastAsia" w:ascii="宋体" w:cs="宋体"/>
          <w:kern w:val="0"/>
          <w:szCs w:val="21"/>
        </w:rPr>
        <w:t>竞标。现就联合体竞标事宜订立如下协议：</w:t>
      </w:r>
    </w:p>
    <w:p>
      <w:pPr>
        <w:autoSpaceDE w:val="0"/>
        <w:autoSpaceDN w:val="0"/>
        <w:adjustRightInd w:val="0"/>
        <w:spacing w:line="360" w:lineRule="auto"/>
        <w:ind w:firstLine="420" w:firstLineChars="200"/>
        <w:jc w:val="left"/>
        <w:rPr>
          <w:rFonts w:ascii="宋体" w:cs="宋体"/>
          <w:kern w:val="0"/>
          <w:szCs w:val="21"/>
        </w:rPr>
      </w:pPr>
      <w:r>
        <w:rPr>
          <w:rFonts w:hint="eastAsia" w:ascii="宋体" w:hAnsi="宋体" w:cs="TimesNewRomanPSMT"/>
          <w:kern w:val="0"/>
          <w:szCs w:val="21"/>
        </w:rPr>
        <w:t>1</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（某成员单位名称）为联合体的牵头人。</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2</w:t>
      </w:r>
      <w:r>
        <w:rPr>
          <w:rFonts w:hint="eastAsia" w:ascii="宋体" w:hAnsi="宋体" w:cs="宋体"/>
          <w:kern w:val="0"/>
          <w:szCs w:val="21"/>
        </w:rPr>
        <w:t>、联合体牵头人合法代表联合体各成员负责本采购项目竞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3</w:t>
      </w:r>
      <w:r>
        <w:rPr>
          <w:rFonts w:hint="eastAsia" w:ascii="宋体" w:hAnsi="宋体" w:cs="宋体"/>
          <w:kern w:val="0"/>
          <w:szCs w:val="21"/>
        </w:rPr>
        <w:t>、联合体将严格按照竞争性谈判采购文件的各项要求，递交竞标文件，履行合同，并对外承担连带责任。</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4</w:t>
      </w:r>
      <w:r>
        <w:rPr>
          <w:rFonts w:hint="eastAsia" w:ascii="宋体" w:hAnsi="宋体" w:cs="宋体"/>
          <w:kern w:val="0"/>
          <w:szCs w:val="21"/>
        </w:rPr>
        <w:t>、联合体各成员单位内部的职责分工如下：</w:t>
      </w:r>
      <w:r>
        <w:rPr>
          <w:rFonts w:hint="eastAsia" w:ascii="宋体" w:hAnsi="宋体" w:cs="宋体"/>
          <w:kern w:val="0"/>
          <w:szCs w:val="21"/>
          <w:u w:val="single"/>
        </w:rPr>
        <w:t xml:space="preserve">                                          </w:t>
      </w:r>
      <w:r>
        <w:rPr>
          <w:rFonts w:hint="eastAsia" w:ascii="宋体" w:hAnsi="宋体" w:cs="宋体"/>
          <w:kern w:val="0"/>
          <w:szCs w:val="21"/>
        </w:rPr>
        <w:t>。</w:t>
      </w:r>
    </w:p>
    <w:p>
      <w:pPr>
        <w:autoSpaceDE w:val="0"/>
        <w:autoSpaceDN w:val="0"/>
        <w:adjustRightInd w:val="0"/>
        <w:spacing w:line="360" w:lineRule="auto"/>
        <w:ind w:firstLine="420"/>
        <w:jc w:val="left"/>
      </w:pPr>
      <w:r>
        <w:rPr>
          <w:rFonts w:hAnsi="宋体" w:cs="宋体"/>
          <w:kern w:val="0"/>
        </w:rPr>
        <w:t>5</w:t>
      </w:r>
      <w:r>
        <w:rPr>
          <w:rFonts w:hint="eastAsia" w:hAnsi="宋体" w:cs="宋体"/>
          <w:kern w:val="0"/>
        </w:rPr>
        <w:t>、本联合体中，</w:t>
      </w:r>
      <w:r>
        <w:t>________________________</w:t>
      </w:r>
      <w:r>
        <w:rPr>
          <w:rFonts w:hint="eastAsia" w:hAnsi="宋体" w:cs="宋体"/>
          <w:kern w:val="0"/>
        </w:rPr>
        <w:t>（某成员单位名称）为</w:t>
      </w:r>
      <w:r>
        <w:t>______</w:t>
      </w:r>
      <w:r>
        <w:rPr>
          <w:rFonts w:hint="eastAsia"/>
        </w:rPr>
        <w:t>（请填写：中型、小型、微型）企业，其协议合同金额占联合体协议合同总金额的</w:t>
      </w:r>
      <w:r>
        <w:t>______%</w:t>
      </w:r>
      <w:r>
        <w:rPr>
          <w:rFonts w:hint="eastAsia"/>
        </w:rPr>
        <w:t>。【如联合体成员中有小型、微型企业的，请填写此条，否则无需填写；如联合体成员中有多个小型、微型企业的，请逐一列出。】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宋体"/>
          <w:kern w:val="0"/>
          <w:szCs w:val="21"/>
        </w:rPr>
        <w:t>6、合同款的支付对象为联合体牵头人。</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7</w:t>
      </w:r>
      <w:r>
        <w:rPr>
          <w:rFonts w:hint="eastAsia" w:ascii="宋体" w:hAnsi="宋体" w:cs="宋体"/>
          <w:kern w:val="0"/>
          <w:szCs w:val="21"/>
        </w:rPr>
        <w:t>、本协议书自签署之日起生效，合同履行完毕后自动失效。</w:t>
      </w:r>
    </w:p>
    <w:p>
      <w:pPr>
        <w:autoSpaceDE w:val="0"/>
        <w:autoSpaceDN w:val="0"/>
        <w:adjustRightInd w:val="0"/>
        <w:spacing w:line="360" w:lineRule="auto"/>
        <w:ind w:firstLine="420"/>
        <w:jc w:val="left"/>
        <w:rPr>
          <w:rFonts w:ascii="宋体" w:hAnsi="Times New Roman" w:cs="宋体"/>
          <w:kern w:val="0"/>
          <w:szCs w:val="21"/>
        </w:rPr>
      </w:pPr>
      <w:r>
        <w:rPr>
          <w:rFonts w:hint="eastAsia" w:ascii="宋体" w:hAnsi="宋体" w:cs="TimesNewRomanPSMT"/>
          <w:kern w:val="0"/>
          <w:szCs w:val="21"/>
        </w:rPr>
        <w:t>8</w:t>
      </w:r>
      <w:r>
        <w:rPr>
          <w:rFonts w:hint="eastAsia" w:ascii="宋体" w:hAnsi="宋体" w:cs="宋体"/>
          <w:kern w:val="0"/>
          <w:szCs w:val="21"/>
        </w:rPr>
        <w:t>、本协议书一式</w:t>
      </w:r>
      <w:r>
        <w:rPr>
          <w:rFonts w:hint="eastAsia" w:ascii="宋体" w:hAnsi="宋体" w:cs="宋体"/>
          <w:kern w:val="0"/>
          <w:szCs w:val="21"/>
          <w:u w:val="single"/>
        </w:rPr>
        <w:t xml:space="preserve">    </w:t>
      </w:r>
      <w:r>
        <w:rPr>
          <w:rFonts w:hint="eastAsia" w:ascii="宋体" w:hAnsi="宋体" w:cs="宋体"/>
          <w:kern w:val="0"/>
          <w:szCs w:val="21"/>
        </w:rPr>
        <w:t>份，联合体成员和采购代理机构各执一份。</w:t>
      </w:r>
    </w:p>
    <w:p>
      <w:pPr>
        <w:autoSpaceDE w:val="0"/>
        <w:autoSpaceDN w:val="0"/>
        <w:adjustRightInd w:val="0"/>
        <w:spacing w:line="360" w:lineRule="auto"/>
        <w:ind w:firstLine="420"/>
        <w:jc w:val="left"/>
        <w:rPr>
          <w:rFonts w:ascii="宋体" w:cs="宋体"/>
          <w:kern w:val="0"/>
          <w:szCs w:val="21"/>
        </w:rPr>
      </w:pPr>
      <w:r>
        <w:rPr>
          <w:rFonts w:hint="eastAsia" w:ascii="宋体" w:cs="宋体"/>
          <w:kern w:val="0"/>
          <w:szCs w:val="21"/>
        </w:rPr>
        <w:t>注：本协议书由委托代理人签字的，应附法定代表人授权委托书。</w:t>
      </w:r>
    </w:p>
    <w:p>
      <w:pPr>
        <w:autoSpaceDE w:val="0"/>
        <w:autoSpaceDN w:val="0"/>
        <w:adjustRightInd w:val="0"/>
        <w:spacing w:line="360" w:lineRule="auto"/>
        <w:ind w:firstLine="420"/>
        <w:jc w:val="left"/>
        <w:rPr>
          <w:rFonts w:ascii="宋体" w:cs="宋体"/>
          <w:kern w:val="0"/>
          <w:szCs w:val="21"/>
        </w:rPr>
      </w:pPr>
    </w:p>
    <w:p>
      <w:pPr>
        <w:autoSpaceDE w:val="0"/>
        <w:autoSpaceDN w:val="0"/>
        <w:adjustRightInd w:val="0"/>
        <w:spacing w:line="360" w:lineRule="auto"/>
        <w:jc w:val="left"/>
        <w:rPr>
          <w:rFonts w:ascii="宋体" w:cs="宋体"/>
          <w:kern w:val="0"/>
          <w:szCs w:val="21"/>
        </w:rPr>
      </w:pPr>
      <w:r>
        <w:rPr>
          <w:rFonts w:hint="eastAsia" w:ascii="宋体" w:cs="宋体"/>
          <w:kern w:val="0"/>
          <w:szCs w:val="21"/>
        </w:rPr>
        <w:t>牵头人名称：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jc w:val="left"/>
        <w:rPr>
          <w:rFonts w:ascii="宋体" w:cs="宋体"/>
          <w:kern w:val="0"/>
          <w:szCs w:val="21"/>
        </w:rPr>
      </w:pPr>
      <w:r>
        <w:rPr>
          <w:rFonts w:hint="eastAsia" w:ascii="宋体" w:cs="宋体"/>
          <w:kern w:val="0"/>
          <w:szCs w:val="21"/>
        </w:rPr>
        <w:t>法定代表人或其委托代理人：</w:t>
      </w:r>
      <w:r>
        <w:rPr>
          <w:rFonts w:hint="eastAsia" w:ascii="宋体" w:cs="宋体"/>
          <w:kern w:val="0"/>
          <w:szCs w:val="21"/>
          <w:u w:val="single"/>
        </w:rPr>
        <w:t xml:space="preserve">                         </w:t>
      </w:r>
      <w:r>
        <w:rPr>
          <w:rFonts w:hint="eastAsia" w:ascii="宋体" w:cs="宋体"/>
          <w:kern w:val="0"/>
          <w:szCs w:val="21"/>
        </w:rPr>
        <w:t>（签字或盖章）</w:t>
      </w:r>
    </w:p>
    <w:p>
      <w:pPr>
        <w:autoSpaceDE w:val="0"/>
        <w:autoSpaceDN w:val="0"/>
        <w:adjustRightInd w:val="0"/>
        <w:spacing w:line="360" w:lineRule="auto"/>
        <w:jc w:val="left"/>
        <w:rPr>
          <w:rFonts w:ascii="宋体" w:cs="宋体"/>
          <w:kern w:val="0"/>
          <w:szCs w:val="21"/>
        </w:rPr>
      </w:pPr>
    </w:p>
    <w:p>
      <w:pPr>
        <w:autoSpaceDE w:val="0"/>
        <w:autoSpaceDN w:val="0"/>
        <w:adjustRightInd w:val="0"/>
        <w:spacing w:line="360" w:lineRule="auto"/>
        <w:jc w:val="left"/>
        <w:rPr>
          <w:rFonts w:ascii="宋体" w:cs="宋体"/>
          <w:kern w:val="0"/>
          <w:szCs w:val="21"/>
        </w:rPr>
      </w:pPr>
      <w:r>
        <w:rPr>
          <w:rFonts w:hint="eastAsia" w:ascii="宋体" w:cs="宋体"/>
          <w:kern w:val="0"/>
          <w:szCs w:val="21"/>
        </w:rPr>
        <w:t>成员一名称：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jc w:val="left"/>
        <w:rPr>
          <w:rFonts w:ascii="宋体" w:cs="宋体"/>
          <w:kern w:val="0"/>
          <w:szCs w:val="21"/>
        </w:rPr>
      </w:pPr>
      <w:r>
        <w:rPr>
          <w:rFonts w:hint="eastAsia" w:ascii="宋体" w:cs="宋体"/>
          <w:kern w:val="0"/>
          <w:szCs w:val="21"/>
        </w:rPr>
        <w:t>法定代表人或其委托代理人：</w:t>
      </w:r>
      <w:r>
        <w:rPr>
          <w:rFonts w:hint="eastAsia" w:ascii="宋体" w:cs="宋体"/>
          <w:kern w:val="0"/>
          <w:szCs w:val="21"/>
          <w:u w:val="single"/>
        </w:rPr>
        <w:t xml:space="preserve">                         </w:t>
      </w:r>
      <w:r>
        <w:rPr>
          <w:rFonts w:hint="eastAsia" w:ascii="宋体" w:cs="宋体"/>
          <w:kern w:val="0"/>
          <w:szCs w:val="21"/>
        </w:rPr>
        <w:t>（签字或盖章）</w:t>
      </w:r>
    </w:p>
    <w:p>
      <w:pPr>
        <w:autoSpaceDE w:val="0"/>
        <w:autoSpaceDN w:val="0"/>
        <w:adjustRightInd w:val="0"/>
        <w:spacing w:line="360" w:lineRule="auto"/>
        <w:jc w:val="left"/>
        <w:rPr>
          <w:rFonts w:ascii="宋体" w:cs="宋体"/>
          <w:kern w:val="0"/>
          <w:szCs w:val="21"/>
        </w:rPr>
      </w:pPr>
    </w:p>
    <w:p>
      <w:pPr>
        <w:autoSpaceDE w:val="0"/>
        <w:autoSpaceDN w:val="0"/>
        <w:adjustRightInd w:val="0"/>
        <w:spacing w:line="360" w:lineRule="auto"/>
        <w:jc w:val="left"/>
        <w:rPr>
          <w:rFonts w:ascii="宋体" w:cs="宋体"/>
          <w:kern w:val="0"/>
          <w:szCs w:val="21"/>
        </w:rPr>
      </w:pPr>
      <w:r>
        <w:rPr>
          <w:rFonts w:hint="eastAsia" w:ascii="宋体" w:cs="宋体"/>
          <w:kern w:val="0"/>
          <w:szCs w:val="21"/>
        </w:rPr>
        <w:t>成员二名称：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jc w:val="left"/>
        <w:rPr>
          <w:rFonts w:ascii="宋体" w:cs="宋体"/>
          <w:kern w:val="0"/>
          <w:szCs w:val="21"/>
        </w:rPr>
      </w:pPr>
      <w:r>
        <w:rPr>
          <w:rFonts w:hint="eastAsia" w:ascii="宋体" w:cs="宋体"/>
          <w:kern w:val="0"/>
          <w:szCs w:val="21"/>
        </w:rPr>
        <w:t>法定代表人或其委托代理人：</w:t>
      </w:r>
      <w:r>
        <w:rPr>
          <w:rFonts w:hint="eastAsia" w:ascii="宋体" w:cs="宋体"/>
          <w:kern w:val="0"/>
          <w:szCs w:val="21"/>
          <w:u w:val="single"/>
        </w:rPr>
        <w:t xml:space="preserve">                         </w:t>
      </w:r>
      <w:r>
        <w:rPr>
          <w:rFonts w:hint="eastAsia" w:ascii="宋体" w:cs="宋体"/>
          <w:kern w:val="0"/>
          <w:szCs w:val="21"/>
        </w:rPr>
        <w:t>（签字或盖章）</w:t>
      </w:r>
    </w:p>
    <w:p>
      <w:pPr>
        <w:pStyle w:val="10"/>
      </w:pPr>
      <w:r>
        <w:rPr>
          <w:rFonts w:hint="eastAsia"/>
        </w:rPr>
        <w:t>......</w:t>
      </w:r>
    </w:p>
    <w:p>
      <w:pPr>
        <w:pStyle w:val="10"/>
        <w:spacing w:line="360" w:lineRule="auto"/>
        <w:ind w:firstLine="420"/>
        <w:jc w:val="right"/>
        <w:rPr>
          <w:bCs/>
          <w:szCs w:val="21"/>
        </w:rPr>
      </w:pPr>
      <w:r>
        <w:rPr>
          <w:rFonts w:hint="eastAsia"/>
          <w:bCs/>
          <w:u w:val="single"/>
        </w:rPr>
        <w:t xml:space="preserve">    </w:t>
      </w:r>
      <w:r>
        <w:rPr>
          <w:rFonts w:hint="eastAsia"/>
          <w:bCs/>
          <w:szCs w:val="21"/>
        </w:rPr>
        <w:t>年</w:t>
      </w:r>
      <w:r>
        <w:rPr>
          <w:rFonts w:hint="eastAsia"/>
          <w:bCs/>
          <w:u w:val="single"/>
        </w:rPr>
        <w:t xml:space="preserve">    </w:t>
      </w:r>
      <w:r>
        <w:rPr>
          <w:rFonts w:hint="eastAsia"/>
          <w:bCs/>
          <w:szCs w:val="21"/>
        </w:rPr>
        <w:t>月</w:t>
      </w:r>
      <w:r>
        <w:rPr>
          <w:rFonts w:hint="eastAsia"/>
          <w:bCs/>
          <w:u w:val="single"/>
        </w:rPr>
        <w:t xml:space="preserve">    </w:t>
      </w:r>
      <w:r>
        <w:rPr>
          <w:rFonts w:hint="eastAsia"/>
          <w:bCs/>
          <w:szCs w:val="21"/>
        </w:rPr>
        <w:t>日</w:t>
      </w:r>
    </w:p>
    <w:p>
      <w:pPr>
        <w:pStyle w:val="10"/>
        <w:spacing w:line="360" w:lineRule="auto"/>
        <w:ind w:firstLine="420"/>
        <w:jc w:val="right"/>
        <w:rPr>
          <w:bCs/>
          <w:szCs w:val="21"/>
        </w:rPr>
      </w:pPr>
    </w:p>
    <w:p>
      <w:pPr>
        <w:pStyle w:val="10"/>
        <w:jc w:val="center"/>
        <w:rPr>
          <w:rFonts w:ascii="Times New Roman" w:hAnsi="Times New Roman"/>
          <w:b/>
          <w:sz w:val="30"/>
          <w:szCs w:val="30"/>
        </w:rPr>
      </w:pPr>
      <w:r>
        <w:rPr>
          <w:rFonts w:hint="eastAsia" w:ascii="Times New Roman" w:hAnsi="Times New Roman"/>
          <w:b/>
          <w:sz w:val="30"/>
          <w:szCs w:val="30"/>
        </w:rPr>
        <w:t>信用声明函（格式）</w:t>
      </w:r>
    </w:p>
    <w:p>
      <w:pPr>
        <w:pStyle w:val="10"/>
        <w:jc w:val="center"/>
        <w:rPr>
          <w:rFonts w:ascii="Times New Roman" w:hAnsi="Times New Roman"/>
          <w:b/>
          <w:sz w:val="30"/>
          <w:szCs w:val="30"/>
        </w:rPr>
      </w:pPr>
    </w:p>
    <w:p>
      <w:pPr>
        <w:tabs>
          <w:tab w:val="left" w:pos="7200"/>
        </w:tabs>
        <w:spacing w:line="360" w:lineRule="auto"/>
        <w:rPr>
          <w:rFonts w:ascii="Times New Roman" w:hAnsi="宋体"/>
          <w:szCs w:val="24"/>
        </w:rPr>
      </w:pPr>
      <w:r>
        <w:rPr>
          <w:rFonts w:hint="eastAsia" w:hAnsi="宋体"/>
        </w:rPr>
        <w:t>致：</w:t>
      </w:r>
      <w:r>
        <w:rPr>
          <w:rFonts w:hAnsi="宋体"/>
        </w:rPr>
        <w:t>_</w:t>
      </w:r>
      <w:r>
        <w:rPr>
          <w:rFonts w:hAnsi="宋体"/>
          <w:u w:val="single"/>
        </w:rPr>
        <w:t xml:space="preserve">                      </w:t>
      </w:r>
      <w:r>
        <w:rPr>
          <w:rFonts w:hint="eastAsia" w:hAnsi="宋体"/>
        </w:rPr>
        <w:t>（采购代理机构名称）</w:t>
      </w:r>
    </w:p>
    <w:p>
      <w:pPr>
        <w:tabs>
          <w:tab w:val="left" w:pos="7200"/>
        </w:tabs>
        <w:spacing w:line="360" w:lineRule="auto"/>
        <w:ind w:firstLine="420" w:firstLineChars="200"/>
        <w:rPr>
          <w:rFonts w:hAnsi="宋体"/>
        </w:rPr>
      </w:pPr>
      <w:r>
        <w:rPr>
          <w:rFonts w:hint="eastAsia" w:hAnsi="宋体"/>
        </w:rPr>
        <w:t>我方愿意参加贵方组织的</w:t>
      </w:r>
      <w:r>
        <w:rPr>
          <w:rFonts w:hAnsi="宋体"/>
        </w:rPr>
        <w:t>_</w:t>
      </w:r>
      <w:r>
        <w:rPr>
          <w:rFonts w:hAnsi="宋体"/>
          <w:u w:val="single"/>
        </w:rPr>
        <w:t xml:space="preserve">     (</w:t>
      </w:r>
      <w:r>
        <w:rPr>
          <w:rFonts w:hint="eastAsia" w:hAnsi="宋体"/>
          <w:u w:val="single"/>
        </w:rPr>
        <w:t>项目名称</w:t>
      </w:r>
      <w:r>
        <w:rPr>
          <w:rFonts w:hAnsi="宋体"/>
          <w:u w:val="single"/>
        </w:rPr>
        <w:t>)     _     _</w:t>
      </w:r>
      <w:r>
        <w:rPr>
          <w:rFonts w:hAnsi="宋体"/>
        </w:rPr>
        <w:t>_</w:t>
      </w:r>
      <w:r>
        <w:rPr>
          <w:rFonts w:hint="eastAsia" w:hAnsi="宋体"/>
        </w:rPr>
        <w:t>（项目编号：</w:t>
      </w:r>
      <w:r>
        <w:rPr>
          <w:rFonts w:hAnsi="宋体"/>
        </w:rPr>
        <w:t xml:space="preserve">       </w:t>
      </w:r>
      <w:r>
        <w:rPr>
          <w:rFonts w:hint="eastAsia" w:hAnsi="宋体"/>
        </w:rPr>
        <w:t>）项目的投标，为便于贵方公正、择优地确定中标人及其竞标服务成果和服务，我方就本次投标有关事项郑重声明如下：</w:t>
      </w:r>
    </w:p>
    <w:p>
      <w:pPr>
        <w:tabs>
          <w:tab w:val="left" w:pos="7200"/>
        </w:tabs>
        <w:spacing w:line="360" w:lineRule="auto"/>
        <w:ind w:firstLine="420" w:firstLineChars="200"/>
        <w:rPr>
          <w:rFonts w:hAnsi="宋体"/>
          <w:u w:val="single"/>
        </w:rPr>
      </w:pPr>
      <w:r>
        <w:rPr>
          <w:rFonts w:hAnsi="宋体"/>
        </w:rPr>
        <w:t xml:space="preserve">1. </w:t>
      </w:r>
      <w:r>
        <w:rPr>
          <w:rFonts w:hint="eastAsia" w:hAnsi="宋体"/>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rPr>
      </w:pPr>
      <w:r>
        <w:rPr>
          <w:rFonts w:hAnsi="宋体"/>
        </w:rPr>
        <w:t xml:space="preserve">2. </w:t>
      </w:r>
      <w:r>
        <w:rPr>
          <w:rFonts w:hint="eastAsia" w:hAnsi="宋体"/>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rPr>
      </w:pPr>
    </w:p>
    <w:p>
      <w:pPr>
        <w:tabs>
          <w:tab w:val="left" w:pos="7200"/>
        </w:tabs>
        <w:spacing w:line="360" w:lineRule="auto"/>
        <w:ind w:firstLine="835" w:firstLineChars="398"/>
        <w:rPr>
          <w:rFonts w:hAnsi="宋体"/>
        </w:rPr>
      </w:pPr>
    </w:p>
    <w:p>
      <w:pPr>
        <w:tabs>
          <w:tab w:val="left" w:pos="7200"/>
        </w:tabs>
        <w:spacing w:line="360" w:lineRule="auto"/>
        <w:rPr>
          <w:rFonts w:hAnsi="Courier New"/>
        </w:rPr>
      </w:pPr>
      <w:r>
        <w:rPr>
          <w:rFonts w:hint="eastAsia" w:hAnsi="Courier New"/>
        </w:rPr>
        <w:t>说明：</w:t>
      </w:r>
    </w:p>
    <w:p>
      <w:pPr>
        <w:spacing w:line="440" w:lineRule="exact"/>
        <w:ind w:firstLine="420" w:firstLineChars="200"/>
        <w:jc w:val="left"/>
        <w:rPr>
          <w:rFonts w:hAnsi="Courier New"/>
        </w:rPr>
      </w:pPr>
      <w:r>
        <w:rPr>
          <w:rFonts w:hAnsi="Courier New"/>
        </w:rPr>
        <w:t>1.</w:t>
      </w:r>
      <w:r>
        <w:rPr>
          <w:rFonts w:hint="eastAsia" w:hAnsi="Courier New"/>
        </w:rPr>
        <w:t>竞标人应当通过</w:t>
      </w:r>
      <w:r>
        <w:rPr>
          <w:rFonts w:hAnsi="Courier New"/>
        </w:rPr>
        <w:t xml:space="preserve"> </w:t>
      </w:r>
      <w:r>
        <w:rPr>
          <w:rFonts w:hint="eastAsia" w:hAnsi="Courier New"/>
        </w:rPr>
        <w:t>“信用中国”（</w:t>
      </w:r>
      <w:r>
        <w:rPr>
          <w:rFonts w:hAnsi="Courier New"/>
        </w:rPr>
        <w:t>www.creditchina.gov.cn</w:t>
      </w:r>
      <w:r>
        <w:rPr>
          <w:rFonts w:hint="eastAsia" w:hAnsi="Courier New"/>
        </w:rPr>
        <w:t>）和“中国政府采购网”网站（</w:t>
      </w:r>
      <w:r>
        <w:rPr>
          <w:rFonts w:hAnsi="Courier New"/>
        </w:rPr>
        <w:t>www.ccgp.gov.cn</w:t>
      </w:r>
      <w:r>
        <w:rPr>
          <w:rFonts w:hint="eastAsia" w:hAnsi="Courier New"/>
        </w:rPr>
        <w:t>）查询竞标人相关主体的信用记录。查询时间为本项目竞标截止时间前</w:t>
      </w:r>
      <w:r>
        <w:rPr>
          <w:rFonts w:hAnsi="Courier New"/>
        </w:rPr>
        <w:t>10</w:t>
      </w:r>
      <w:r>
        <w:rPr>
          <w:rFonts w:hint="eastAsia" w:hAnsi="Courier New"/>
        </w:rPr>
        <w:t>日至竞标截止时间中任意一天。对列入失信被执行人、重大税收违法案件当事人名单、政府采购严重违法失信行为记录名单的竞标人，将被拒绝参与本项目政府采购活动。</w:t>
      </w:r>
    </w:p>
    <w:p>
      <w:pPr>
        <w:spacing w:line="440" w:lineRule="exact"/>
        <w:ind w:firstLine="420" w:firstLineChars="200"/>
        <w:jc w:val="left"/>
        <w:rPr>
          <w:rFonts w:hAnsi="Courier New"/>
        </w:rPr>
      </w:pPr>
      <w:r>
        <w:rPr>
          <w:rFonts w:hAnsi="Courier New"/>
        </w:rPr>
        <w:t>2.</w:t>
      </w:r>
      <w:r>
        <w:rPr>
          <w:rFonts w:hint="eastAsia" w:hAnsi="Courier New"/>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40" w:lineRule="exact"/>
        <w:ind w:firstLine="420" w:firstLineChars="200"/>
        <w:jc w:val="left"/>
        <w:rPr>
          <w:rFonts w:hAnsi="Courier New"/>
        </w:rPr>
      </w:pPr>
    </w:p>
    <w:p>
      <w:pPr>
        <w:spacing w:line="440" w:lineRule="exact"/>
        <w:ind w:firstLine="420" w:firstLineChars="200"/>
        <w:jc w:val="left"/>
        <w:rPr>
          <w:rFonts w:hAnsi="宋体"/>
        </w:rPr>
      </w:pPr>
    </w:p>
    <w:p>
      <w:pPr>
        <w:tabs>
          <w:tab w:val="left" w:pos="7200"/>
        </w:tabs>
        <w:spacing w:line="360" w:lineRule="auto"/>
        <w:ind w:firstLine="839" w:firstLineChars="398"/>
        <w:rPr>
          <w:rFonts w:hAnsi="宋体"/>
          <w:b/>
        </w:rPr>
      </w:pPr>
      <w:r>
        <w:rPr>
          <w:rFonts w:hAnsi="宋体"/>
          <w:b/>
        </w:rPr>
        <w:t xml:space="preserve">                                  </w:t>
      </w:r>
      <w:r>
        <w:rPr>
          <w:rFonts w:hint="eastAsia" w:hAnsi="宋体"/>
          <w:b/>
        </w:rPr>
        <w:t xml:space="preserve">竞标人（盖单位公章）：                         </w:t>
      </w:r>
    </w:p>
    <w:p>
      <w:pPr>
        <w:tabs>
          <w:tab w:val="left" w:pos="7200"/>
        </w:tabs>
        <w:spacing w:line="360" w:lineRule="auto"/>
        <w:ind w:firstLine="839" w:firstLineChars="398"/>
        <w:rPr>
          <w:rFonts w:hAnsi="宋体"/>
          <w:b/>
        </w:rPr>
      </w:pPr>
    </w:p>
    <w:p>
      <w:pPr>
        <w:tabs>
          <w:tab w:val="left" w:pos="7200"/>
        </w:tabs>
        <w:spacing w:line="360" w:lineRule="auto"/>
        <w:ind w:firstLine="3580" w:firstLineChars="1698"/>
        <w:rPr>
          <w:rFonts w:hAnsi="宋体"/>
          <w:b/>
        </w:rPr>
      </w:pPr>
      <w:r>
        <w:rPr>
          <w:rFonts w:hint="eastAsia" w:hAnsi="宋体"/>
          <w:b/>
        </w:rPr>
        <w:t xml:space="preserve">法定代表人或其委托代理人（签字或盖章）：                 </w:t>
      </w:r>
      <w:r>
        <w:rPr>
          <w:rFonts w:hAnsi="宋体"/>
          <w:b/>
        </w:rPr>
        <w:t xml:space="preserve">                    </w:t>
      </w:r>
    </w:p>
    <w:p>
      <w:pPr>
        <w:pStyle w:val="10"/>
        <w:spacing w:line="360" w:lineRule="auto"/>
        <w:ind w:firstLine="420"/>
        <w:jc w:val="right"/>
        <w:rPr>
          <w:u w:val="single"/>
        </w:rPr>
      </w:pPr>
      <w:r>
        <w:rPr>
          <w:rFonts w:hAnsi="宋体"/>
          <w:b/>
          <w:kern w:val="0"/>
        </w:rPr>
        <w:t xml:space="preserve">                                               </w:t>
      </w:r>
      <w:r>
        <w:rPr>
          <w:rFonts w:hint="eastAsia" w:hAnsi="宋体"/>
          <w:b/>
          <w:kern w:val="0"/>
        </w:rPr>
        <w:t>年</w:t>
      </w:r>
      <w:r>
        <w:rPr>
          <w:rFonts w:hAnsi="宋体"/>
          <w:b/>
          <w:kern w:val="0"/>
        </w:rPr>
        <w:t xml:space="preserve">    </w:t>
      </w:r>
      <w:r>
        <w:rPr>
          <w:rFonts w:hint="eastAsia" w:hAnsi="宋体"/>
          <w:b/>
          <w:kern w:val="0"/>
        </w:rPr>
        <w:t>月</w:t>
      </w:r>
      <w:r>
        <w:rPr>
          <w:rFonts w:hAnsi="宋体"/>
          <w:b/>
          <w:kern w:val="0"/>
        </w:rPr>
        <w:t xml:space="preserve">    </w:t>
      </w:r>
      <w:r>
        <w:rPr>
          <w:rFonts w:hint="eastAsia" w:hAnsi="宋体"/>
          <w:b/>
          <w:kern w:val="0"/>
        </w:rPr>
        <w:t>日</w:t>
      </w:r>
    </w:p>
    <w:p>
      <w:pPr>
        <w:pStyle w:val="10"/>
        <w:spacing w:line="600" w:lineRule="exact"/>
        <w:jc w:val="center"/>
        <w:outlineLvl w:val="0"/>
        <w:rPr>
          <w:rFonts w:ascii="Times New Roman" w:hAnsi="Times New Roman"/>
          <w:u w:val="single"/>
        </w:rPr>
      </w:pPr>
      <w:r>
        <w:rPr>
          <w:rFonts w:hint="eastAsia"/>
          <w:spacing w:val="20"/>
        </w:rPr>
        <w:br w:type="page"/>
      </w:r>
      <w:bookmarkStart w:id="63" w:name="_Toc772571"/>
      <w:r>
        <w:rPr>
          <w:rFonts w:hint="eastAsia" w:ascii="Times New Roman" w:hAnsi="Times New Roman"/>
          <w:b/>
          <w:sz w:val="36"/>
          <w:szCs w:val="36"/>
        </w:rPr>
        <w:t>第五章</w:t>
      </w:r>
      <w:r>
        <w:rPr>
          <w:rFonts w:ascii="Times New Roman" w:hAnsi="Times New Roman"/>
          <w:b/>
          <w:sz w:val="36"/>
          <w:szCs w:val="36"/>
        </w:rPr>
        <w:t xml:space="preserve">  </w:t>
      </w:r>
      <w:r>
        <w:rPr>
          <w:rFonts w:hint="eastAsia" w:ascii="Times New Roman" w:hAnsi="Times New Roman"/>
          <w:b/>
          <w:sz w:val="36"/>
          <w:szCs w:val="36"/>
        </w:rPr>
        <w:t>合同条款及格式</w:t>
      </w:r>
      <w:bookmarkEnd w:id="63"/>
    </w:p>
    <w:p>
      <w:pPr>
        <w:spacing w:line="360" w:lineRule="auto"/>
        <w:ind w:firstLine="880" w:firstLineChars="200"/>
        <w:rPr>
          <w:rFonts w:ascii="宋体" w:hAnsi="Times New Roman"/>
          <w:sz w:val="44"/>
        </w:rPr>
      </w:pPr>
    </w:p>
    <w:p>
      <w:pPr>
        <w:tabs>
          <w:tab w:val="left" w:pos="417"/>
        </w:tabs>
        <w:autoSpaceDE w:val="0"/>
        <w:autoSpaceDN w:val="0"/>
        <w:spacing w:line="360" w:lineRule="auto"/>
        <w:jc w:val="center"/>
        <w:rPr>
          <w:rFonts w:ascii="宋体" w:hAnsi="宋体"/>
          <w:b/>
          <w:kern w:val="0"/>
          <w:sz w:val="48"/>
          <w:szCs w:val="48"/>
        </w:rPr>
      </w:pPr>
    </w:p>
    <w:p>
      <w:pPr>
        <w:tabs>
          <w:tab w:val="left" w:pos="417"/>
        </w:tabs>
        <w:autoSpaceDE w:val="0"/>
        <w:autoSpaceDN w:val="0"/>
        <w:spacing w:line="360" w:lineRule="auto"/>
        <w:jc w:val="center"/>
        <w:rPr>
          <w:rFonts w:ascii="宋体" w:hAnsi="宋体"/>
          <w:b/>
          <w:kern w:val="0"/>
          <w:sz w:val="72"/>
          <w:szCs w:val="72"/>
        </w:rPr>
      </w:pPr>
      <w:r>
        <w:rPr>
          <w:rFonts w:hint="eastAsia" w:ascii="宋体" w:hAnsi="宋体"/>
          <w:b/>
          <w:kern w:val="0"/>
          <w:sz w:val="48"/>
          <w:szCs w:val="48"/>
        </w:rPr>
        <w:t xml:space="preserve">  </w:t>
      </w:r>
      <w:r>
        <w:rPr>
          <w:rFonts w:hint="eastAsia" w:ascii="宋体" w:hAnsi="宋体"/>
          <w:b/>
          <w:kern w:val="0"/>
          <w:sz w:val="72"/>
          <w:szCs w:val="72"/>
        </w:rPr>
        <w:t xml:space="preserve"> 南 宁 市 政 府 采 购</w:t>
      </w:r>
    </w:p>
    <w:p>
      <w:pPr>
        <w:autoSpaceDE w:val="0"/>
        <w:autoSpaceDN w:val="0"/>
        <w:adjustRightInd w:val="0"/>
        <w:spacing w:line="360" w:lineRule="auto"/>
        <w:jc w:val="left"/>
        <w:rPr>
          <w:rFonts w:ascii="宋体" w:hAnsi="宋体"/>
          <w:kern w:val="0"/>
          <w:sz w:val="24"/>
          <w:szCs w:val="20"/>
        </w:rPr>
      </w:pPr>
    </w:p>
    <w:p>
      <w:pPr>
        <w:pStyle w:val="19"/>
        <w:widowControl w:val="0"/>
        <w:autoSpaceDE w:val="0"/>
        <w:autoSpaceDN w:val="0"/>
        <w:adjustRightInd w:val="0"/>
        <w:spacing w:before="0" w:beforeAutospacing="0" w:after="0" w:afterAutospacing="0" w:line="360" w:lineRule="auto"/>
        <w:rPr>
          <w:szCs w:val="20"/>
        </w:rPr>
      </w:pPr>
    </w:p>
    <w:p>
      <w:pPr>
        <w:pStyle w:val="19"/>
        <w:widowControl w:val="0"/>
        <w:autoSpaceDE w:val="0"/>
        <w:autoSpaceDN w:val="0"/>
        <w:adjustRightInd w:val="0"/>
        <w:spacing w:before="0" w:beforeAutospacing="0" w:after="0" w:afterAutospacing="0" w:line="360" w:lineRule="auto"/>
        <w:rPr>
          <w:szCs w:val="20"/>
        </w:rPr>
      </w:pPr>
    </w:p>
    <w:p>
      <w:pPr>
        <w:pStyle w:val="8"/>
        <w:jc w:val="center"/>
        <w:rPr>
          <w:rFonts w:eastAsia="幼圆"/>
          <w:b/>
          <w:spacing w:val="60"/>
          <w:sz w:val="36"/>
          <w:szCs w:val="36"/>
          <w:u w:val="single"/>
        </w:rPr>
      </w:pPr>
    </w:p>
    <w:p>
      <w:pPr>
        <w:pStyle w:val="8"/>
        <w:jc w:val="center"/>
        <w:rPr>
          <w:rFonts w:eastAsia="幼圆"/>
          <w:b/>
          <w:spacing w:val="60"/>
          <w:sz w:val="36"/>
          <w:szCs w:val="36"/>
          <w:u w:val="single"/>
        </w:rPr>
      </w:pPr>
      <w:r>
        <w:rPr>
          <w:rFonts w:eastAsia="幼圆"/>
          <w:b/>
          <w:spacing w:val="60"/>
          <w:sz w:val="36"/>
          <w:szCs w:val="36"/>
          <w:u w:val="single"/>
        </w:rPr>
        <w:t xml:space="preserve">                       </w:t>
      </w:r>
      <w:r>
        <w:rPr>
          <w:rFonts w:hint="eastAsia" w:eastAsia="幼圆"/>
          <w:b/>
          <w:spacing w:val="60"/>
          <w:sz w:val="36"/>
          <w:szCs w:val="36"/>
        </w:rPr>
        <w:t>合同</w:t>
      </w:r>
    </w:p>
    <w:p>
      <w:pPr>
        <w:rPr>
          <w:rFonts w:ascii="宋体" w:hAnsi="宋体"/>
          <w:b/>
          <w:bCs/>
          <w:sz w:val="36"/>
          <w:szCs w:val="36"/>
        </w:rPr>
      </w:pPr>
    </w:p>
    <w:p>
      <w:pPr>
        <w:spacing w:line="360" w:lineRule="auto"/>
        <w:ind w:firstLine="3000" w:firstLineChars="996"/>
        <w:rPr>
          <w:rFonts w:ascii="Times New Roman" w:hAnsi="宋体"/>
          <w:b/>
          <w:sz w:val="30"/>
          <w:szCs w:val="30"/>
        </w:rPr>
      </w:pPr>
      <w:r>
        <w:rPr>
          <w:rFonts w:hint="eastAsia" w:hAnsi="宋体"/>
          <w:b/>
          <w:sz w:val="30"/>
          <w:szCs w:val="30"/>
        </w:rPr>
        <w:t>合同类别：货物竞争性谈判</w:t>
      </w:r>
    </w:p>
    <w:p>
      <w:pPr>
        <w:spacing w:line="360" w:lineRule="auto"/>
        <w:ind w:firstLine="3000" w:firstLineChars="996"/>
        <w:rPr>
          <w:rFonts w:hAnsi="宋体"/>
          <w:b/>
          <w:sz w:val="30"/>
          <w:szCs w:val="30"/>
        </w:rPr>
      </w:pPr>
      <w:r>
        <w:rPr>
          <w:rFonts w:hint="eastAsia" w:hAnsi="宋体"/>
          <w:b/>
          <w:sz w:val="30"/>
          <w:szCs w:val="30"/>
        </w:rPr>
        <w:t>合同编号：</w:t>
      </w:r>
      <w:r>
        <w:rPr>
          <w:rFonts w:hAnsi="宋体"/>
          <w:b/>
          <w:sz w:val="30"/>
          <w:szCs w:val="30"/>
        </w:rPr>
        <w:t xml:space="preserve"> </w:t>
      </w:r>
    </w:p>
    <w:p>
      <w:pPr>
        <w:autoSpaceDE w:val="0"/>
        <w:autoSpaceDN w:val="0"/>
        <w:adjustRightInd w:val="0"/>
        <w:spacing w:line="360" w:lineRule="auto"/>
        <w:jc w:val="left"/>
        <w:rPr>
          <w:rFonts w:ascii="宋体" w:hAnsi="宋体"/>
          <w:kern w:val="0"/>
          <w:sz w:val="24"/>
          <w:szCs w:val="20"/>
        </w:rPr>
      </w:pPr>
    </w:p>
    <w:p>
      <w:pPr>
        <w:autoSpaceDE w:val="0"/>
        <w:autoSpaceDN w:val="0"/>
        <w:adjustRightInd w:val="0"/>
        <w:spacing w:line="360" w:lineRule="auto"/>
        <w:jc w:val="left"/>
        <w:rPr>
          <w:rFonts w:ascii="宋体" w:hAnsi="宋体"/>
          <w:kern w:val="0"/>
          <w:szCs w:val="24"/>
        </w:rPr>
      </w:pPr>
    </w:p>
    <w:p>
      <w:pPr>
        <w:autoSpaceDE w:val="0"/>
        <w:autoSpaceDN w:val="0"/>
        <w:adjustRightInd w:val="0"/>
        <w:spacing w:line="360" w:lineRule="auto"/>
        <w:jc w:val="left"/>
        <w:rPr>
          <w:rFonts w:ascii="宋体" w:hAnsi="宋体"/>
          <w:kern w:val="0"/>
        </w:rPr>
      </w:pPr>
    </w:p>
    <w:p>
      <w:pPr>
        <w:autoSpaceDE w:val="0"/>
        <w:autoSpaceDN w:val="0"/>
        <w:adjustRightInd w:val="0"/>
        <w:spacing w:line="360" w:lineRule="auto"/>
        <w:jc w:val="left"/>
        <w:rPr>
          <w:rFonts w:ascii="宋体" w:hAnsi="宋体"/>
          <w:kern w:val="0"/>
        </w:rPr>
      </w:pPr>
    </w:p>
    <w:p>
      <w:pPr>
        <w:autoSpaceDE w:val="0"/>
        <w:autoSpaceDN w:val="0"/>
        <w:adjustRightInd w:val="0"/>
        <w:spacing w:line="360" w:lineRule="auto"/>
        <w:jc w:val="left"/>
        <w:rPr>
          <w:rFonts w:ascii="宋体" w:hAnsi="宋体"/>
          <w:kern w:val="0"/>
        </w:rPr>
      </w:pPr>
    </w:p>
    <w:p>
      <w:pPr>
        <w:autoSpaceDE w:val="0"/>
        <w:autoSpaceDN w:val="0"/>
        <w:adjustRightInd w:val="0"/>
        <w:spacing w:line="360" w:lineRule="auto"/>
        <w:jc w:val="left"/>
        <w:rPr>
          <w:rFonts w:ascii="宋体" w:hAnsi="宋体"/>
          <w:kern w:val="0"/>
        </w:rPr>
      </w:pPr>
    </w:p>
    <w:p>
      <w:pPr>
        <w:autoSpaceDE w:val="0"/>
        <w:autoSpaceDN w:val="0"/>
        <w:adjustRightInd w:val="0"/>
        <w:spacing w:line="360" w:lineRule="auto"/>
        <w:jc w:val="left"/>
        <w:rPr>
          <w:rFonts w:ascii="宋体" w:hAnsi="宋体"/>
          <w:kern w:val="0"/>
        </w:rPr>
      </w:pPr>
    </w:p>
    <w:p>
      <w:pPr>
        <w:autoSpaceDE w:val="0"/>
        <w:autoSpaceDN w:val="0"/>
        <w:adjustRightInd w:val="0"/>
        <w:spacing w:line="360" w:lineRule="auto"/>
        <w:jc w:val="left"/>
        <w:rPr>
          <w:rFonts w:ascii="宋体" w:hAnsi="宋体"/>
          <w:kern w:val="0"/>
        </w:rPr>
      </w:pPr>
    </w:p>
    <w:p>
      <w:pPr>
        <w:autoSpaceDE w:val="0"/>
        <w:autoSpaceDN w:val="0"/>
        <w:adjustRightInd w:val="0"/>
        <w:spacing w:line="360" w:lineRule="auto"/>
        <w:jc w:val="left"/>
        <w:rPr>
          <w:rFonts w:ascii="宋体" w:hAnsi="宋体"/>
          <w:kern w:val="0"/>
        </w:rPr>
      </w:pPr>
      <w:r>
        <w:rPr>
          <w:rFonts w:hint="eastAsia" w:ascii="宋体" w:hAnsi="宋体"/>
          <w:kern w:val="0"/>
        </w:rPr>
        <w:t xml:space="preserve"> </w:t>
      </w:r>
    </w:p>
    <w:p>
      <w:pPr>
        <w:autoSpaceDE w:val="0"/>
        <w:autoSpaceDN w:val="0"/>
        <w:adjustRightInd w:val="0"/>
        <w:spacing w:line="360" w:lineRule="auto"/>
        <w:ind w:firstLine="551" w:firstLineChars="196"/>
        <w:rPr>
          <w:rFonts w:ascii="宋体" w:hAnsi="宋体"/>
          <w:b/>
          <w:kern w:val="0"/>
          <w:sz w:val="28"/>
          <w:szCs w:val="28"/>
          <w:u w:val="single"/>
        </w:rPr>
      </w:pPr>
      <w:r>
        <w:rPr>
          <w:rFonts w:hint="eastAsia" w:ascii="宋体" w:hAnsi="宋体"/>
          <w:b/>
          <w:kern w:val="0"/>
          <w:sz w:val="28"/>
          <w:szCs w:val="28"/>
        </w:rPr>
        <w:t>采  购  人：</w:t>
      </w:r>
      <w:r>
        <w:rPr>
          <w:rFonts w:hint="eastAsia" w:ascii="宋体" w:hAnsi="宋体"/>
          <w:b/>
          <w:kern w:val="0"/>
          <w:sz w:val="28"/>
          <w:szCs w:val="28"/>
          <w:u w:val="single"/>
        </w:rPr>
        <w:t xml:space="preserve">                                         </w:t>
      </w:r>
    </w:p>
    <w:p>
      <w:pPr>
        <w:autoSpaceDE w:val="0"/>
        <w:autoSpaceDN w:val="0"/>
        <w:adjustRightInd w:val="0"/>
        <w:spacing w:line="360" w:lineRule="auto"/>
        <w:ind w:firstLine="551" w:firstLineChars="196"/>
        <w:rPr>
          <w:rFonts w:ascii="宋体" w:hAnsi="宋体"/>
          <w:b/>
          <w:kern w:val="0"/>
          <w:sz w:val="28"/>
          <w:szCs w:val="28"/>
          <w:u w:val="single"/>
        </w:rPr>
      </w:pPr>
      <w:r>
        <w:rPr>
          <w:rFonts w:hint="eastAsia" w:ascii="宋体" w:hAnsi="宋体"/>
          <w:b/>
          <w:kern w:val="0"/>
          <w:sz w:val="28"/>
          <w:szCs w:val="28"/>
        </w:rPr>
        <w:t>成交供应商：</w:t>
      </w:r>
      <w:r>
        <w:rPr>
          <w:rFonts w:hint="eastAsia" w:ascii="宋体" w:hAnsi="宋体"/>
          <w:b/>
          <w:kern w:val="0"/>
          <w:sz w:val="28"/>
          <w:szCs w:val="28"/>
          <w:u w:val="single"/>
        </w:rPr>
        <w:t xml:space="preserve">                                         </w:t>
      </w:r>
    </w:p>
    <w:p>
      <w:pPr>
        <w:jc w:val="center"/>
        <w:rPr>
          <w:rFonts w:ascii="Times New Roman" w:hAnsi="Times New Roman"/>
          <w:b/>
          <w:sz w:val="36"/>
          <w:szCs w:val="36"/>
        </w:rPr>
      </w:pPr>
    </w:p>
    <w:p>
      <w:pPr>
        <w:jc w:val="center"/>
        <w:rPr>
          <w:b/>
          <w:sz w:val="36"/>
          <w:szCs w:val="36"/>
        </w:rPr>
      </w:pPr>
      <w:r>
        <w:rPr>
          <w:b/>
          <w:sz w:val="36"/>
          <w:szCs w:val="36"/>
        </w:rPr>
        <w:br w:type="page"/>
      </w:r>
      <w:r>
        <w:rPr>
          <w:rFonts w:hint="eastAsia"/>
          <w:b/>
          <w:sz w:val="36"/>
          <w:szCs w:val="36"/>
        </w:rPr>
        <w:t>目</w:t>
      </w:r>
      <w:r>
        <w:rPr>
          <w:b/>
          <w:sz w:val="36"/>
          <w:szCs w:val="36"/>
        </w:rPr>
        <w:t xml:space="preserve">  </w:t>
      </w:r>
      <w:r>
        <w:rPr>
          <w:rFonts w:hint="eastAsia"/>
          <w:b/>
          <w:sz w:val="36"/>
          <w:szCs w:val="36"/>
        </w:rPr>
        <w:t>录</w:t>
      </w:r>
    </w:p>
    <w:p>
      <w:pPr>
        <w:tabs>
          <w:tab w:val="left" w:pos="1170"/>
        </w:tabs>
        <w:spacing w:line="360" w:lineRule="auto"/>
        <w:ind w:left="359" w:leftChars="171" w:firstLine="198" w:firstLineChars="71"/>
        <w:rPr>
          <w:rFonts w:ascii="宋体" w:hAnsi="宋体"/>
          <w:sz w:val="28"/>
          <w:szCs w:val="24"/>
        </w:rPr>
      </w:pPr>
      <w:r>
        <w:rPr>
          <w:rFonts w:hint="eastAsia" w:ascii="宋体" w:hAnsi="宋体"/>
          <w:sz w:val="28"/>
        </w:rPr>
        <w:tab/>
      </w:r>
    </w:p>
    <w:p>
      <w:pPr>
        <w:rPr>
          <w:rFonts w:ascii="Times New Roman" w:hAnsi="Times New Roman"/>
          <w:sz w:val="30"/>
          <w:szCs w:val="30"/>
        </w:rPr>
      </w:pPr>
      <w:r>
        <w:rPr>
          <w:rFonts w:hint="eastAsia"/>
          <w:sz w:val="30"/>
          <w:szCs w:val="30"/>
        </w:rPr>
        <w:t>一、南宁市政府采购合同书</w:t>
      </w:r>
      <w:r>
        <w:rPr>
          <w:sz w:val="30"/>
          <w:szCs w:val="30"/>
        </w:rPr>
        <w:t xml:space="preserve"> </w:t>
      </w:r>
    </w:p>
    <w:p>
      <w:pPr>
        <w:rPr>
          <w:sz w:val="30"/>
          <w:szCs w:val="30"/>
        </w:rPr>
      </w:pPr>
      <w:r>
        <w:rPr>
          <w:rFonts w:hint="eastAsia"/>
          <w:sz w:val="30"/>
          <w:szCs w:val="30"/>
        </w:rPr>
        <w:t>二、补充协议（如有请提供）</w:t>
      </w:r>
      <w:r>
        <w:rPr>
          <w:sz w:val="30"/>
          <w:szCs w:val="30"/>
        </w:rPr>
        <w:t xml:space="preserve">                                             </w:t>
      </w:r>
    </w:p>
    <w:p>
      <w:pPr>
        <w:rPr>
          <w:sz w:val="30"/>
          <w:szCs w:val="30"/>
        </w:rPr>
      </w:pPr>
      <w:r>
        <w:rPr>
          <w:rFonts w:hint="eastAsia"/>
          <w:sz w:val="30"/>
          <w:szCs w:val="30"/>
        </w:rPr>
        <w:t>三、合同附件</w:t>
      </w:r>
    </w:p>
    <w:p>
      <w:pPr>
        <w:pStyle w:val="10"/>
        <w:spacing w:line="360" w:lineRule="auto"/>
        <w:ind w:firstLine="560" w:firstLineChars="200"/>
        <w:rPr>
          <w:rFonts w:hAnsi="宋体"/>
          <w:sz w:val="28"/>
          <w:szCs w:val="28"/>
        </w:rPr>
      </w:pPr>
      <w:r>
        <w:rPr>
          <w:rFonts w:hint="eastAsia" w:hAnsi="宋体"/>
          <w:sz w:val="28"/>
          <w:szCs w:val="28"/>
        </w:rPr>
        <w:t>1、成交通知书</w:t>
      </w:r>
    </w:p>
    <w:p>
      <w:pPr>
        <w:pStyle w:val="10"/>
        <w:spacing w:line="360" w:lineRule="auto"/>
        <w:ind w:firstLine="560" w:firstLineChars="200"/>
        <w:rPr>
          <w:rFonts w:hAnsi="宋体"/>
          <w:sz w:val="28"/>
          <w:szCs w:val="28"/>
        </w:rPr>
      </w:pPr>
      <w:r>
        <w:rPr>
          <w:rFonts w:hint="eastAsia" w:hAnsi="宋体"/>
          <w:sz w:val="28"/>
          <w:szCs w:val="28"/>
        </w:rPr>
        <w:t>2、竞争性谈判采购文件项目需求一览表</w:t>
      </w:r>
    </w:p>
    <w:p>
      <w:pPr>
        <w:pStyle w:val="10"/>
        <w:spacing w:line="360" w:lineRule="auto"/>
        <w:ind w:firstLine="560" w:firstLineChars="200"/>
        <w:rPr>
          <w:rFonts w:hAnsi="宋体"/>
          <w:sz w:val="28"/>
          <w:szCs w:val="28"/>
        </w:rPr>
      </w:pPr>
      <w:r>
        <w:rPr>
          <w:rFonts w:hint="eastAsia" w:hAnsi="宋体"/>
          <w:sz w:val="28"/>
          <w:szCs w:val="28"/>
        </w:rPr>
        <w:t>3、竞争性谈判采购文件的</w:t>
      </w:r>
      <w:r>
        <w:rPr>
          <w:rFonts w:hint="eastAsia" w:hAnsi="宋体"/>
          <w:sz w:val="28"/>
        </w:rPr>
        <w:t>更改通知</w:t>
      </w:r>
      <w:r>
        <w:rPr>
          <w:rFonts w:hint="eastAsia"/>
          <w:sz w:val="28"/>
          <w:szCs w:val="28"/>
        </w:rPr>
        <w:t>（如有请提</w:t>
      </w:r>
      <w:r>
        <w:rPr>
          <w:rFonts w:hint="eastAsia"/>
          <w:sz w:val="30"/>
          <w:szCs w:val="30"/>
        </w:rPr>
        <w:t>供</w:t>
      </w:r>
      <w:r>
        <w:rPr>
          <w:rFonts w:hint="eastAsia"/>
          <w:sz w:val="28"/>
          <w:szCs w:val="28"/>
        </w:rPr>
        <w:t>）</w:t>
      </w:r>
    </w:p>
    <w:p>
      <w:pPr>
        <w:ind w:firstLine="560" w:firstLineChars="200"/>
        <w:rPr>
          <w:rFonts w:ascii="宋体" w:hAnsi="宋体"/>
          <w:sz w:val="28"/>
          <w:szCs w:val="28"/>
        </w:rPr>
      </w:pPr>
      <w:r>
        <w:rPr>
          <w:sz w:val="28"/>
          <w:szCs w:val="28"/>
        </w:rPr>
        <w:t>4</w:t>
      </w:r>
      <w:r>
        <w:rPr>
          <w:rFonts w:hint="eastAsia"/>
          <w:sz w:val="28"/>
          <w:szCs w:val="28"/>
        </w:rPr>
        <w:t>、竞标函</w:t>
      </w:r>
    </w:p>
    <w:p>
      <w:pPr>
        <w:pStyle w:val="10"/>
        <w:spacing w:line="360" w:lineRule="auto"/>
        <w:ind w:firstLine="560" w:firstLineChars="200"/>
        <w:rPr>
          <w:rFonts w:hAnsi="宋体"/>
          <w:sz w:val="28"/>
          <w:szCs w:val="28"/>
        </w:rPr>
      </w:pPr>
      <w:r>
        <w:rPr>
          <w:rFonts w:hint="eastAsia" w:hAnsi="宋体"/>
          <w:sz w:val="28"/>
          <w:szCs w:val="28"/>
        </w:rPr>
        <w:t>5、报价表</w:t>
      </w:r>
    </w:p>
    <w:p>
      <w:pPr>
        <w:pStyle w:val="10"/>
        <w:spacing w:line="360" w:lineRule="auto"/>
        <w:ind w:firstLine="560" w:firstLineChars="200"/>
        <w:rPr>
          <w:rFonts w:hAnsi="宋体"/>
          <w:sz w:val="28"/>
          <w:szCs w:val="28"/>
        </w:rPr>
      </w:pPr>
      <w:r>
        <w:rPr>
          <w:rFonts w:hint="eastAsia" w:hAnsi="宋体"/>
          <w:sz w:val="28"/>
          <w:szCs w:val="28"/>
        </w:rPr>
        <w:t>6、竞标产品技术资料表</w:t>
      </w:r>
    </w:p>
    <w:p>
      <w:pPr>
        <w:pStyle w:val="10"/>
        <w:spacing w:line="360" w:lineRule="auto"/>
        <w:ind w:firstLine="560" w:firstLineChars="200"/>
        <w:rPr>
          <w:rFonts w:hAnsi="宋体"/>
          <w:sz w:val="28"/>
          <w:szCs w:val="28"/>
        </w:rPr>
      </w:pPr>
      <w:r>
        <w:rPr>
          <w:rFonts w:hint="eastAsia" w:hAnsi="宋体"/>
          <w:sz w:val="28"/>
          <w:szCs w:val="28"/>
        </w:rPr>
        <w:t>7、商务条款偏离表</w:t>
      </w:r>
    </w:p>
    <w:p>
      <w:pPr>
        <w:pStyle w:val="10"/>
        <w:spacing w:line="360" w:lineRule="auto"/>
        <w:ind w:firstLine="560" w:firstLineChars="200"/>
        <w:rPr>
          <w:rFonts w:hAnsi="宋体"/>
          <w:sz w:val="28"/>
          <w:szCs w:val="28"/>
        </w:rPr>
      </w:pPr>
      <w:r>
        <w:rPr>
          <w:rFonts w:hint="eastAsia" w:hAnsi="宋体"/>
          <w:sz w:val="28"/>
          <w:szCs w:val="28"/>
        </w:rPr>
        <w:t>8、谈判文件</w:t>
      </w:r>
    </w:p>
    <w:p>
      <w:pPr>
        <w:pStyle w:val="10"/>
        <w:spacing w:line="360" w:lineRule="auto"/>
        <w:ind w:firstLine="560" w:firstLineChars="200"/>
        <w:rPr>
          <w:rFonts w:hAnsi="宋体"/>
          <w:sz w:val="28"/>
          <w:szCs w:val="28"/>
        </w:rPr>
      </w:pPr>
      <w:r>
        <w:rPr>
          <w:rFonts w:hint="eastAsia" w:hAnsi="宋体"/>
          <w:sz w:val="28"/>
          <w:szCs w:val="28"/>
        </w:rPr>
        <w:t>9、成交供应商澄清函（如有请提</w:t>
      </w:r>
      <w:r>
        <w:rPr>
          <w:rFonts w:hint="eastAsia"/>
          <w:sz w:val="30"/>
          <w:szCs w:val="30"/>
        </w:rPr>
        <w:t>供</w:t>
      </w:r>
      <w:r>
        <w:rPr>
          <w:rFonts w:hint="eastAsia" w:hAnsi="宋体"/>
          <w:sz w:val="28"/>
          <w:szCs w:val="28"/>
        </w:rPr>
        <w:t>）</w:t>
      </w:r>
    </w:p>
    <w:p>
      <w:pPr>
        <w:pStyle w:val="10"/>
        <w:spacing w:line="360" w:lineRule="auto"/>
        <w:ind w:firstLine="560" w:firstLineChars="200"/>
        <w:rPr>
          <w:rFonts w:hAnsi="宋体"/>
          <w:sz w:val="28"/>
          <w:szCs w:val="28"/>
        </w:rPr>
      </w:pPr>
      <w:r>
        <w:rPr>
          <w:rFonts w:hint="eastAsia" w:hAnsi="宋体"/>
          <w:sz w:val="28"/>
          <w:szCs w:val="28"/>
        </w:rPr>
        <w:t>10、最终报价</w:t>
      </w:r>
    </w:p>
    <w:p>
      <w:pPr>
        <w:pStyle w:val="10"/>
        <w:spacing w:line="360" w:lineRule="auto"/>
        <w:ind w:firstLine="560" w:firstLineChars="200"/>
        <w:rPr>
          <w:rFonts w:hAnsi="宋体"/>
          <w:sz w:val="28"/>
          <w:szCs w:val="28"/>
        </w:rPr>
      </w:pPr>
      <w:r>
        <w:rPr>
          <w:rFonts w:hint="eastAsia"/>
          <w:sz w:val="28"/>
          <w:szCs w:val="28"/>
        </w:rPr>
        <w:t>11、其他与本合同相关的资料（如有请提</w:t>
      </w:r>
      <w:r>
        <w:rPr>
          <w:rFonts w:hint="eastAsia"/>
          <w:sz w:val="30"/>
          <w:szCs w:val="30"/>
        </w:rPr>
        <w:t>供）</w:t>
      </w:r>
    </w:p>
    <w:p>
      <w:pPr>
        <w:pStyle w:val="10"/>
        <w:spacing w:line="360" w:lineRule="auto"/>
        <w:ind w:firstLine="560" w:firstLineChars="200"/>
        <w:rPr>
          <w:rFonts w:hAnsi="宋体"/>
          <w:sz w:val="28"/>
          <w:szCs w:val="28"/>
        </w:rPr>
      </w:pPr>
    </w:p>
    <w:p>
      <w:pPr>
        <w:rPr>
          <w:rFonts w:hAnsi="Times New Roman"/>
          <w:sz w:val="30"/>
          <w:szCs w:val="30"/>
        </w:rPr>
      </w:pPr>
    </w:p>
    <w:p>
      <w:pPr>
        <w:spacing w:line="360" w:lineRule="auto"/>
        <w:jc w:val="center"/>
        <w:rPr>
          <w:b/>
          <w:sz w:val="30"/>
          <w:szCs w:val="30"/>
        </w:rPr>
      </w:pPr>
    </w:p>
    <w:p>
      <w:pPr>
        <w:spacing w:line="360" w:lineRule="auto"/>
        <w:jc w:val="center"/>
        <w:rPr>
          <w:b/>
          <w:sz w:val="30"/>
          <w:szCs w:val="30"/>
        </w:rPr>
      </w:pPr>
    </w:p>
    <w:p>
      <w:pPr>
        <w:spacing w:line="360" w:lineRule="auto"/>
        <w:jc w:val="center"/>
        <w:rPr>
          <w:b/>
          <w:sz w:val="30"/>
          <w:szCs w:val="30"/>
        </w:rPr>
      </w:pPr>
    </w:p>
    <w:p>
      <w:pPr>
        <w:spacing w:line="360" w:lineRule="auto"/>
        <w:jc w:val="center"/>
        <w:rPr>
          <w:rFonts w:ascii="宋体" w:hAnsi="宋体"/>
          <w:b/>
          <w:bCs/>
          <w:sz w:val="30"/>
          <w:szCs w:val="30"/>
        </w:rPr>
      </w:pPr>
      <w:r>
        <w:rPr>
          <w:b/>
          <w:sz w:val="30"/>
          <w:szCs w:val="30"/>
        </w:rPr>
        <w:br w:type="page"/>
      </w:r>
      <w:r>
        <w:rPr>
          <w:rFonts w:hint="eastAsia"/>
          <w:b/>
          <w:sz w:val="30"/>
          <w:szCs w:val="30"/>
        </w:rPr>
        <w:t>南宁市政府采购合同书</w:t>
      </w:r>
    </w:p>
    <w:p>
      <w:pPr>
        <w:pStyle w:val="10"/>
        <w:spacing w:line="360" w:lineRule="auto"/>
        <w:rPr>
          <w:rFonts w:hAnsi="宋体"/>
        </w:rPr>
      </w:pPr>
    </w:p>
    <w:p>
      <w:pPr>
        <w:pStyle w:val="10"/>
        <w:spacing w:line="360" w:lineRule="auto"/>
        <w:rPr>
          <w:rFonts w:hAnsi="宋体"/>
        </w:rPr>
      </w:pPr>
      <w:r>
        <w:rPr>
          <w:rFonts w:hint="eastAsia" w:hAnsi="宋体"/>
        </w:rPr>
        <w:t>合同名称：</w:t>
      </w:r>
      <w:r>
        <w:rPr>
          <w:rFonts w:hint="eastAsia" w:hAnsi="宋体"/>
          <w:u w:val="single"/>
        </w:rPr>
        <w:t xml:space="preserve">                                                                      </w:t>
      </w:r>
    </w:p>
    <w:p>
      <w:pPr>
        <w:pStyle w:val="10"/>
        <w:spacing w:line="360" w:lineRule="auto"/>
        <w:rPr>
          <w:rFonts w:hAnsi="宋体"/>
          <w:u w:val="single"/>
        </w:rPr>
      </w:pPr>
      <w:r>
        <w:rPr>
          <w:rFonts w:hint="eastAsia" w:hAnsi="宋体"/>
        </w:rPr>
        <w:t>合同编号：</w:t>
      </w:r>
      <w:r>
        <w:rPr>
          <w:rFonts w:hint="eastAsia" w:hAnsi="宋体"/>
          <w:u w:val="single"/>
        </w:rPr>
        <w:t xml:space="preserve">                                     </w:t>
      </w:r>
    </w:p>
    <w:p>
      <w:pPr>
        <w:pStyle w:val="10"/>
        <w:spacing w:line="360" w:lineRule="auto"/>
        <w:rPr>
          <w:rFonts w:hAnsi="宋体"/>
        </w:rPr>
      </w:pPr>
      <w:r>
        <w:rPr>
          <w:rFonts w:hint="eastAsia" w:hAnsi="宋体"/>
        </w:rPr>
        <w:t>分标号（有分标时填写）：</w:t>
      </w:r>
      <w:r>
        <w:rPr>
          <w:rFonts w:hint="eastAsia" w:hAnsi="宋体"/>
          <w:u w:val="single"/>
        </w:rPr>
        <w:t xml:space="preserve">                        </w:t>
      </w:r>
    </w:p>
    <w:p>
      <w:pPr>
        <w:pStyle w:val="10"/>
        <w:spacing w:line="360" w:lineRule="auto"/>
        <w:rPr>
          <w:rFonts w:hAnsi="宋体"/>
        </w:rPr>
      </w:pPr>
    </w:p>
    <w:p>
      <w:pPr>
        <w:pStyle w:val="10"/>
        <w:spacing w:line="360" w:lineRule="auto"/>
        <w:rPr>
          <w:rFonts w:hAnsi="宋体"/>
        </w:rPr>
      </w:pPr>
      <w:r>
        <w:rPr>
          <w:rFonts w:hint="eastAsia" w:hAnsi="宋体"/>
        </w:rPr>
        <w:t xml:space="preserve">采购人（甲方）： </w:t>
      </w:r>
      <w:r>
        <w:rPr>
          <w:rFonts w:hint="eastAsia" w:hAnsi="宋体"/>
          <w:u w:val="single"/>
        </w:rPr>
        <w:t xml:space="preserve">                                                                     </w:t>
      </w:r>
    </w:p>
    <w:p>
      <w:pPr>
        <w:pStyle w:val="10"/>
        <w:spacing w:line="360" w:lineRule="auto"/>
        <w:rPr>
          <w:rFonts w:hAnsi="宋体"/>
        </w:rPr>
      </w:pPr>
      <w:r>
        <w:rPr>
          <w:rFonts w:hint="eastAsia" w:hAnsi="宋体"/>
        </w:rPr>
        <w:t>成交供应商（乙方）：</w:t>
      </w:r>
      <w:r>
        <w:rPr>
          <w:rFonts w:hint="eastAsia" w:hAnsi="宋体"/>
          <w:b/>
        </w:rPr>
        <w:t xml:space="preserve"> </w:t>
      </w:r>
      <w:r>
        <w:rPr>
          <w:rFonts w:hint="eastAsia" w:hAnsi="宋体"/>
          <w:u w:val="single"/>
        </w:rPr>
        <w:t xml:space="preserve">                                                                 </w:t>
      </w:r>
    </w:p>
    <w:p>
      <w:pPr>
        <w:pStyle w:val="10"/>
        <w:spacing w:line="360" w:lineRule="auto"/>
        <w:rPr>
          <w:rFonts w:hAnsi="宋体"/>
          <w:b/>
        </w:rPr>
      </w:pPr>
      <w:r>
        <w:rPr>
          <w:rFonts w:hint="eastAsia" w:hAnsi="宋体"/>
          <w:b/>
        </w:rPr>
        <w:t xml:space="preserve">   </w:t>
      </w:r>
    </w:p>
    <w:p>
      <w:pPr>
        <w:pStyle w:val="10"/>
        <w:spacing w:line="360" w:lineRule="auto"/>
        <w:rPr>
          <w:rFonts w:hAnsi="宋体"/>
          <w:b/>
        </w:rPr>
      </w:pPr>
      <w:r>
        <w:rPr>
          <w:rFonts w:hint="eastAsia" w:hAnsi="宋体"/>
        </w:rPr>
        <w:t xml:space="preserve">    根据</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日南宁市政府采购项目的采购结果，甲方接受乙方对本项目的竞标，甲、乙双方同意签署本合同（以下简称合同）。</w:t>
      </w:r>
    </w:p>
    <w:p>
      <w:pPr>
        <w:pStyle w:val="10"/>
        <w:spacing w:line="360" w:lineRule="auto"/>
        <w:rPr>
          <w:rFonts w:hAnsi="宋体"/>
          <w:b/>
        </w:rPr>
      </w:pPr>
    </w:p>
    <w:p>
      <w:pPr>
        <w:pStyle w:val="10"/>
        <w:spacing w:line="480" w:lineRule="exact"/>
        <w:rPr>
          <w:rFonts w:hAnsi="宋体"/>
          <w:b/>
          <w:bCs/>
          <w:sz w:val="24"/>
          <w:szCs w:val="24"/>
        </w:rPr>
      </w:pPr>
      <w:r>
        <w:rPr>
          <w:rFonts w:hint="eastAsia" w:hAnsi="宋体"/>
          <w:b/>
          <w:bCs/>
          <w:sz w:val="24"/>
          <w:szCs w:val="24"/>
        </w:rPr>
        <w:t>1.  中标内容</w:t>
      </w:r>
    </w:p>
    <w:p>
      <w:pPr>
        <w:pStyle w:val="10"/>
        <w:tabs>
          <w:tab w:val="left" w:pos="5220"/>
        </w:tabs>
        <w:spacing w:line="480" w:lineRule="exact"/>
        <w:ind w:firstLine="360"/>
        <w:rPr>
          <w:rFonts w:hAnsi="宋体"/>
        </w:rPr>
      </w:pPr>
      <w:r>
        <w:rPr>
          <w:rFonts w:hint="eastAsia" w:hAnsi="宋体"/>
        </w:rPr>
        <w:t>1.1 货物名称：</w:t>
      </w:r>
      <w:r>
        <w:rPr>
          <w:rFonts w:hint="eastAsia" w:hAnsi="宋体"/>
          <w:u w:val="single"/>
        </w:rPr>
        <w:t xml:space="preserve">详见合同附件中报价表 </w:t>
      </w:r>
    </w:p>
    <w:p>
      <w:pPr>
        <w:pStyle w:val="10"/>
        <w:spacing w:line="480" w:lineRule="exact"/>
        <w:ind w:firstLine="360"/>
        <w:rPr>
          <w:rFonts w:hAnsi="宋体"/>
          <w:u w:val="single"/>
        </w:rPr>
      </w:pPr>
      <w:r>
        <w:rPr>
          <w:rFonts w:hint="eastAsia" w:hAnsi="宋体"/>
        </w:rPr>
        <w:t>1.2 数量（单位）：</w:t>
      </w:r>
      <w:r>
        <w:rPr>
          <w:rFonts w:hint="eastAsia" w:hAnsi="宋体"/>
          <w:u w:val="single"/>
        </w:rPr>
        <w:t xml:space="preserve">详见合同附件中报价表 </w:t>
      </w:r>
    </w:p>
    <w:p>
      <w:pPr>
        <w:pStyle w:val="10"/>
        <w:spacing w:line="480" w:lineRule="exact"/>
        <w:ind w:firstLine="360"/>
        <w:rPr>
          <w:rFonts w:hAnsi="宋体"/>
          <w:u w:val="single"/>
        </w:rPr>
      </w:pPr>
      <w:r>
        <w:rPr>
          <w:rFonts w:hint="eastAsia" w:hAnsi="宋体"/>
        </w:rPr>
        <w:t>1.3 品牌、厂家、型号、规格、配置及技术参数：</w:t>
      </w:r>
      <w:r>
        <w:rPr>
          <w:rFonts w:hint="eastAsia" w:hAnsi="宋体"/>
          <w:u w:val="single"/>
        </w:rPr>
        <w:t xml:space="preserve">详见合同附件中竞标产品技术资料表及澄清函（竞标产品技术资料表与澄清函不一致的以澄清函为准） </w:t>
      </w:r>
    </w:p>
    <w:p>
      <w:pPr>
        <w:pStyle w:val="10"/>
        <w:spacing w:line="480" w:lineRule="exact"/>
        <w:ind w:firstLine="360"/>
        <w:rPr>
          <w:rFonts w:hAnsi="宋体"/>
        </w:rPr>
      </w:pPr>
      <w:r>
        <w:rPr>
          <w:rFonts w:hint="eastAsia" w:hAnsi="宋体"/>
        </w:rPr>
        <w:t>1.4 工程承包范围（如有工程量清单则填写）：</w:t>
      </w:r>
      <w:r>
        <w:rPr>
          <w:rFonts w:hint="eastAsia" w:hAnsi="宋体"/>
          <w:u w:val="single"/>
        </w:rPr>
        <w:t>　　                                     　</w:t>
      </w:r>
    </w:p>
    <w:p>
      <w:pPr>
        <w:pStyle w:val="10"/>
        <w:spacing w:line="480" w:lineRule="exact"/>
        <w:rPr>
          <w:rFonts w:hAnsi="宋体"/>
          <w:b/>
          <w:bCs/>
          <w:sz w:val="24"/>
          <w:szCs w:val="24"/>
        </w:rPr>
      </w:pPr>
      <w:r>
        <w:rPr>
          <w:rFonts w:hint="eastAsia" w:hAnsi="宋体"/>
          <w:b/>
          <w:bCs/>
          <w:sz w:val="24"/>
          <w:szCs w:val="24"/>
        </w:rPr>
        <w:t>2.  合同金额</w:t>
      </w:r>
    </w:p>
    <w:p>
      <w:pPr>
        <w:pStyle w:val="10"/>
        <w:spacing w:line="480" w:lineRule="exact"/>
        <w:ind w:left="2" w:firstLine="359" w:firstLineChars="171"/>
        <w:rPr>
          <w:rFonts w:hAnsi="宋体"/>
          <w:u w:val="single"/>
        </w:rPr>
      </w:pPr>
      <w:r>
        <w:rPr>
          <w:rFonts w:hint="eastAsia" w:hAnsi="宋体"/>
        </w:rPr>
        <w:t>2.1 本合同金额为（大写）人民币</w:t>
      </w:r>
      <w:r>
        <w:rPr>
          <w:rFonts w:hint="eastAsia" w:hAnsi="宋体"/>
          <w:u w:val="single"/>
        </w:rPr>
        <w:t xml:space="preserve">　　                                                   </w:t>
      </w:r>
    </w:p>
    <w:p>
      <w:pPr>
        <w:pStyle w:val="10"/>
        <w:spacing w:line="480" w:lineRule="exact"/>
        <w:ind w:left="2" w:firstLine="359" w:firstLineChars="171"/>
        <w:rPr>
          <w:rFonts w:hAnsi="宋体"/>
        </w:rPr>
      </w:pPr>
      <w:r>
        <w:rPr>
          <w:rFonts w:hint="eastAsia" w:hAnsi="宋体"/>
        </w:rPr>
        <w:t>（￥</w:t>
      </w:r>
      <w:r>
        <w:rPr>
          <w:rFonts w:hint="eastAsia" w:hAnsi="宋体"/>
          <w:u w:val="single"/>
        </w:rPr>
        <w:t>　           　</w:t>
      </w:r>
      <w:r>
        <w:rPr>
          <w:rFonts w:hint="eastAsia" w:hAnsi="宋体"/>
        </w:rPr>
        <w:t>元）。（详见最终报价）</w:t>
      </w:r>
    </w:p>
    <w:p>
      <w:pPr>
        <w:pStyle w:val="10"/>
        <w:tabs>
          <w:tab w:val="left" w:pos="5940"/>
        </w:tabs>
        <w:spacing w:line="480" w:lineRule="exact"/>
        <w:rPr>
          <w:rFonts w:hAnsi="宋体"/>
          <w:b/>
          <w:bCs/>
          <w:sz w:val="24"/>
          <w:szCs w:val="24"/>
        </w:rPr>
      </w:pPr>
      <w:r>
        <w:rPr>
          <w:rFonts w:hint="eastAsia" w:hAnsi="宋体"/>
          <w:b/>
          <w:bCs/>
          <w:sz w:val="24"/>
          <w:szCs w:val="24"/>
        </w:rPr>
        <w:t>3.  交货要求</w:t>
      </w:r>
    </w:p>
    <w:p>
      <w:pPr>
        <w:pStyle w:val="10"/>
        <w:tabs>
          <w:tab w:val="left" w:pos="5220"/>
        </w:tabs>
        <w:spacing w:line="480" w:lineRule="exact"/>
        <w:ind w:firstLine="360"/>
        <w:rPr>
          <w:rFonts w:hAnsi="宋体"/>
          <w:bCs/>
          <w:u w:val="single"/>
        </w:rPr>
      </w:pPr>
      <w:r>
        <w:rPr>
          <w:rFonts w:hint="eastAsia" w:hAnsi="宋体"/>
          <w:bCs/>
        </w:rPr>
        <w:t xml:space="preserve">3.1 交货期： </w:t>
      </w:r>
      <w:r>
        <w:rPr>
          <w:rFonts w:hint="eastAsia" w:hAnsi="宋体"/>
          <w:bCs/>
          <w:u w:val="single"/>
        </w:rPr>
        <w:t xml:space="preserve">                                                                       </w:t>
      </w:r>
    </w:p>
    <w:p>
      <w:pPr>
        <w:pStyle w:val="10"/>
        <w:spacing w:line="480" w:lineRule="exact"/>
        <w:ind w:firstLine="360"/>
        <w:rPr>
          <w:rFonts w:hAnsi="宋体"/>
          <w:bCs/>
        </w:rPr>
      </w:pPr>
      <w:r>
        <w:rPr>
          <w:rFonts w:hint="eastAsia" w:hAnsi="宋体"/>
          <w:bCs/>
        </w:rPr>
        <w:t xml:space="preserve">3.2 交货地点： </w:t>
      </w:r>
      <w:r>
        <w:rPr>
          <w:rFonts w:hint="eastAsia" w:hAnsi="宋体"/>
          <w:bCs/>
          <w:u w:val="single"/>
        </w:rPr>
        <w:t xml:space="preserve">                                                                    </w:t>
      </w:r>
    </w:p>
    <w:p>
      <w:pPr>
        <w:pStyle w:val="10"/>
        <w:tabs>
          <w:tab w:val="left" w:pos="5220"/>
          <w:tab w:val="left" w:pos="6120"/>
        </w:tabs>
        <w:spacing w:line="480" w:lineRule="exact"/>
        <w:ind w:firstLine="360"/>
        <w:rPr>
          <w:rFonts w:hAnsi="宋体"/>
          <w:bCs/>
        </w:rPr>
      </w:pPr>
      <w:r>
        <w:rPr>
          <w:rFonts w:hint="eastAsia" w:hAnsi="宋体"/>
          <w:bCs/>
        </w:rPr>
        <w:t>3.3 交货方式：</w:t>
      </w:r>
      <w:r>
        <w:rPr>
          <w:rFonts w:hint="eastAsia" w:hAnsi="宋体"/>
          <w:u w:val="single"/>
        </w:rPr>
        <w:t xml:space="preserve">                                                                     </w:t>
      </w:r>
    </w:p>
    <w:p>
      <w:pPr>
        <w:pStyle w:val="10"/>
        <w:spacing w:line="480" w:lineRule="exact"/>
        <w:ind w:firstLine="360"/>
        <w:rPr>
          <w:rFonts w:hAnsi="宋体"/>
          <w:b/>
        </w:rPr>
      </w:pPr>
      <w:r>
        <w:rPr>
          <w:rFonts w:hint="eastAsia" w:hAnsi="宋体"/>
          <w:bCs/>
        </w:rPr>
        <w:t xml:space="preserve">3.4 </w:t>
      </w:r>
      <w:r>
        <w:rPr>
          <w:rFonts w:hint="eastAsia" w:hAnsi="宋体"/>
        </w:rPr>
        <w:t>乙方必须按竞标文件承诺的技术参数、性能要求、质量标准等向甲方提供全新、完整、未经使用的货物。</w:t>
      </w:r>
    </w:p>
    <w:p>
      <w:pPr>
        <w:pStyle w:val="10"/>
        <w:spacing w:line="480" w:lineRule="exact"/>
        <w:ind w:left="410" w:hanging="410" w:hangingChars="170"/>
        <w:rPr>
          <w:rFonts w:hAnsi="宋体"/>
          <w:b/>
        </w:rPr>
      </w:pPr>
      <w:r>
        <w:rPr>
          <w:rFonts w:hint="eastAsia" w:hAnsi="宋体"/>
          <w:b/>
          <w:bCs/>
          <w:sz w:val="24"/>
          <w:szCs w:val="24"/>
        </w:rPr>
        <w:t>4.  履约保证金</w:t>
      </w:r>
    </w:p>
    <w:p>
      <w:pPr>
        <w:pStyle w:val="10"/>
        <w:spacing w:line="480" w:lineRule="exact"/>
        <w:ind w:firstLine="360"/>
        <w:rPr>
          <w:rFonts w:hAnsi="宋体"/>
        </w:rPr>
      </w:pPr>
      <w:r>
        <w:rPr>
          <w:rFonts w:hint="eastAsia" w:hAnsi="宋体"/>
        </w:rPr>
        <w:t>根据</w:t>
      </w:r>
      <w:r>
        <w:rPr>
          <w:rFonts w:hAnsi="宋体"/>
        </w:rPr>
        <w:t>南财采〔2019〕27号</w:t>
      </w:r>
      <w:r>
        <w:rPr>
          <w:rFonts w:hint="eastAsia" w:hAnsi="宋体"/>
        </w:rPr>
        <w:t>文精神，本项目不收取履约保证金</w:t>
      </w:r>
    </w:p>
    <w:p>
      <w:pPr>
        <w:pStyle w:val="10"/>
        <w:spacing w:line="480" w:lineRule="exact"/>
        <w:rPr>
          <w:rFonts w:hAnsi="宋体"/>
          <w:b/>
          <w:bCs/>
          <w:sz w:val="24"/>
          <w:szCs w:val="24"/>
        </w:rPr>
      </w:pPr>
      <w:r>
        <w:rPr>
          <w:rFonts w:hint="eastAsia" w:hAnsi="宋体"/>
          <w:b/>
          <w:bCs/>
          <w:sz w:val="24"/>
          <w:szCs w:val="24"/>
        </w:rPr>
        <w:t>5.  质量保证及售后服务</w:t>
      </w:r>
    </w:p>
    <w:p>
      <w:pPr>
        <w:pStyle w:val="10"/>
        <w:spacing w:line="480" w:lineRule="exact"/>
        <w:ind w:left="2" w:firstLine="359" w:firstLineChars="171"/>
        <w:rPr>
          <w:rFonts w:hAnsi="宋体"/>
        </w:rPr>
      </w:pPr>
      <w:r>
        <w:rPr>
          <w:rFonts w:hint="eastAsia" w:hAnsi="宋体"/>
        </w:rPr>
        <w:t>5.1 质量保证期：</w:t>
      </w:r>
      <w:r>
        <w:rPr>
          <w:rFonts w:hint="eastAsia" w:hAnsi="宋体"/>
          <w:u w:val="single"/>
        </w:rPr>
        <w:t xml:space="preserve">                                </w:t>
      </w:r>
      <w:r>
        <w:rPr>
          <w:rFonts w:hint="eastAsia" w:hAnsi="宋体"/>
        </w:rPr>
        <w:t>（自交货验收合格之日起计）。</w:t>
      </w:r>
    </w:p>
    <w:p>
      <w:pPr>
        <w:pStyle w:val="10"/>
        <w:spacing w:line="480" w:lineRule="exact"/>
        <w:ind w:firstLine="359" w:firstLineChars="171"/>
        <w:rPr>
          <w:rFonts w:hAnsi="宋体"/>
        </w:rPr>
      </w:pPr>
      <w:r>
        <w:rPr>
          <w:rFonts w:hint="eastAsia" w:hAnsi="宋体"/>
        </w:rPr>
        <w:t>5.2 如乙方提供的货物在使用过程中发生质量问题，乙方接到甲方故障通知后应在</w:t>
      </w:r>
      <w:r>
        <w:rPr>
          <w:rFonts w:hint="eastAsia" w:hAnsi="宋体"/>
          <w:u w:val="single"/>
        </w:rPr>
        <w:t xml:space="preserve">     </w:t>
      </w:r>
      <w:r>
        <w:rPr>
          <w:rFonts w:hint="eastAsia" w:hAnsi="宋体"/>
        </w:rPr>
        <w:t>小时内到达甲方指定现场，按国家及行业标准对故障进行及时处理。</w:t>
      </w:r>
    </w:p>
    <w:p>
      <w:pPr>
        <w:pStyle w:val="10"/>
        <w:spacing w:line="480" w:lineRule="exact"/>
        <w:ind w:firstLine="359" w:firstLineChars="171"/>
        <w:rPr>
          <w:rFonts w:hAnsi="宋体"/>
        </w:rPr>
      </w:pPr>
      <w:r>
        <w:rPr>
          <w:rFonts w:hint="eastAsia" w:hAnsi="宋体"/>
        </w:rPr>
        <w:t>5.3 乙方提供的货物在质量保证期内因货物本身的质量问题发生故障，乙方应负责免费更换。对达不到技术要求者，根据实际情况，经双方协商，可按以下办法处理：</w:t>
      </w:r>
    </w:p>
    <w:p>
      <w:pPr>
        <w:pStyle w:val="10"/>
        <w:spacing w:line="480" w:lineRule="exact"/>
        <w:ind w:firstLine="359" w:firstLineChars="171"/>
        <w:rPr>
          <w:rFonts w:hAnsi="宋体"/>
        </w:rPr>
      </w:pPr>
      <w:r>
        <w:rPr>
          <w:rFonts w:hint="eastAsia" w:hAnsi="宋体"/>
        </w:rPr>
        <w:t>（1）更换：由乙方承担所发生的全部费用；</w:t>
      </w:r>
    </w:p>
    <w:p>
      <w:pPr>
        <w:pStyle w:val="10"/>
        <w:spacing w:line="480" w:lineRule="exact"/>
        <w:ind w:firstLine="359" w:firstLineChars="171"/>
        <w:rPr>
          <w:rFonts w:hAnsi="宋体"/>
        </w:rPr>
      </w:pPr>
      <w:r>
        <w:rPr>
          <w:rFonts w:hint="eastAsia" w:hAnsi="宋体"/>
        </w:rPr>
        <w:t>（2）贬值处理：由甲乙双方合议定价；</w:t>
      </w:r>
    </w:p>
    <w:p>
      <w:pPr>
        <w:pStyle w:val="10"/>
        <w:spacing w:line="480" w:lineRule="exact"/>
        <w:ind w:firstLine="359" w:firstLineChars="171"/>
        <w:rPr>
          <w:rFonts w:hAnsi="宋体"/>
        </w:rPr>
      </w:pPr>
      <w:r>
        <w:rPr>
          <w:rFonts w:hint="eastAsia" w:hAnsi="宋体"/>
        </w:rPr>
        <w:t>（3）退货处理：乙方应退还甲方支付的合同款，同时应承担与该货物相关的直接费用（运输、保险、检验、合同款利息及银行手续费等）。</w:t>
      </w:r>
    </w:p>
    <w:p>
      <w:pPr>
        <w:pStyle w:val="10"/>
        <w:spacing w:line="480" w:lineRule="exact"/>
        <w:ind w:left="2" w:firstLine="360"/>
        <w:rPr>
          <w:rFonts w:hAnsi="宋体"/>
        </w:rPr>
      </w:pPr>
      <w:r>
        <w:rPr>
          <w:rFonts w:hint="eastAsia" w:hAnsi="宋体"/>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10"/>
        <w:spacing w:line="480" w:lineRule="exact"/>
        <w:ind w:left="2" w:firstLine="360"/>
        <w:rPr>
          <w:rFonts w:hAnsi="宋体"/>
        </w:rPr>
      </w:pPr>
      <w:r>
        <w:rPr>
          <w:rFonts w:hint="eastAsia" w:hAnsi="宋体"/>
        </w:rPr>
        <w:t>5.5超过质量保证期的货物，乙方提供终生维修、保养服务，维修时只收部件成本费。</w:t>
      </w:r>
    </w:p>
    <w:p>
      <w:pPr>
        <w:pStyle w:val="10"/>
        <w:spacing w:line="480" w:lineRule="exact"/>
        <w:ind w:left="2" w:firstLine="360"/>
        <w:rPr>
          <w:rFonts w:hAnsi="宋体"/>
        </w:rPr>
      </w:pPr>
      <w:r>
        <w:rPr>
          <w:rFonts w:hint="eastAsia" w:hAnsi="宋体"/>
        </w:rPr>
        <w:t>5.6 乙方随时优惠提供备品备件，优惠提供产品更新、改造服务。</w:t>
      </w:r>
    </w:p>
    <w:p>
      <w:pPr>
        <w:pStyle w:val="10"/>
        <w:spacing w:line="480" w:lineRule="exact"/>
        <w:ind w:left="2" w:firstLine="360"/>
        <w:rPr>
          <w:rFonts w:hAnsi="宋体"/>
          <w:u w:val="single"/>
        </w:rPr>
      </w:pPr>
      <w:r>
        <w:rPr>
          <w:rFonts w:hint="eastAsia" w:hAnsi="宋体"/>
        </w:rPr>
        <w:t xml:space="preserve">5.7 其他售后服务要求：   </w:t>
      </w:r>
      <w:r>
        <w:rPr>
          <w:rFonts w:hint="eastAsia" w:hAnsi="宋体"/>
          <w:u w:val="single"/>
        </w:rPr>
        <w:t>按竞标文件商务条款偏离表及澄清函（商务条款偏离表与澄清函不一致的以澄清函为准）内容执行。</w:t>
      </w:r>
    </w:p>
    <w:p>
      <w:pPr>
        <w:pStyle w:val="10"/>
        <w:spacing w:line="480" w:lineRule="exact"/>
        <w:ind w:left="2" w:firstLine="360"/>
        <w:rPr>
          <w:rFonts w:hAnsi="宋体"/>
        </w:rPr>
      </w:pPr>
    </w:p>
    <w:p>
      <w:pPr>
        <w:pStyle w:val="10"/>
        <w:spacing w:line="480" w:lineRule="exact"/>
        <w:rPr>
          <w:rFonts w:hAnsi="宋体"/>
          <w:b/>
          <w:bCs/>
          <w:sz w:val="24"/>
          <w:szCs w:val="24"/>
        </w:rPr>
      </w:pPr>
      <w:r>
        <w:rPr>
          <w:rFonts w:hint="eastAsia" w:hAnsi="宋体"/>
          <w:b/>
          <w:bCs/>
          <w:sz w:val="24"/>
          <w:szCs w:val="24"/>
        </w:rPr>
        <w:t>6.  合同款支付</w:t>
      </w:r>
    </w:p>
    <w:p>
      <w:pPr>
        <w:pStyle w:val="10"/>
        <w:spacing w:line="480" w:lineRule="exact"/>
        <w:ind w:firstLine="360"/>
        <w:rPr>
          <w:rFonts w:hAnsi="宋体"/>
          <w:bCs/>
          <w:u w:val="single"/>
        </w:rPr>
      </w:pPr>
      <w:r>
        <w:rPr>
          <w:rFonts w:hint="eastAsia" w:hAnsi="宋体"/>
          <w:bCs/>
        </w:rPr>
        <w:t>6.1 付款方式：</w:t>
      </w:r>
      <w:r>
        <w:rPr>
          <w:rFonts w:hint="eastAsia" w:hAnsi="宋体"/>
          <w:bCs/>
          <w:u w:val="single"/>
        </w:rPr>
        <w:t xml:space="preserve">                                                                        </w:t>
      </w:r>
    </w:p>
    <w:p>
      <w:pPr>
        <w:pStyle w:val="10"/>
        <w:spacing w:line="480" w:lineRule="exact"/>
        <w:ind w:firstLine="360"/>
        <w:rPr>
          <w:rFonts w:hAnsi="宋体"/>
          <w:bCs/>
          <w:u w:val="single"/>
        </w:rPr>
      </w:pPr>
      <w:r>
        <w:rPr>
          <w:rFonts w:hint="eastAsia" w:hAnsi="宋体"/>
          <w:bCs/>
          <w:u w:val="single"/>
        </w:rPr>
        <w:t xml:space="preserve">                                                                                      </w:t>
      </w:r>
    </w:p>
    <w:p>
      <w:pPr>
        <w:pStyle w:val="10"/>
        <w:spacing w:line="480" w:lineRule="exact"/>
        <w:ind w:firstLine="360"/>
        <w:rPr>
          <w:rFonts w:hAnsi="宋体"/>
          <w:bCs/>
          <w:u w:val="single"/>
        </w:rPr>
      </w:pPr>
      <w:r>
        <w:rPr>
          <w:rFonts w:hint="eastAsia" w:hAnsi="宋体"/>
          <w:bCs/>
          <w:u w:val="single"/>
        </w:rPr>
        <w:t xml:space="preserve">                                                                                      </w:t>
      </w:r>
    </w:p>
    <w:p>
      <w:pPr>
        <w:pStyle w:val="10"/>
        <w:spacing w:line="480" w:lineRule="exact"/>
        <w:ind w:firstLine="360"/>
        <w:rPr>
          <w:rFonts w:hAnsi="宋体"/>
          <w:bCs/>
          <w:u w:val="single"/>
        </w:rPr>
      </w:pPr>
      <w:r>
        <w:rPr>
          <w:rFonts w:hint="eastAsia" w:hAnsi="宋体"/>
          <w:bCs/>
          <w:u w:val="single"/>
        </w:rPr>
        <w:t xml:space="preserve">                                                                                      </w:t>
      </w:r>
    </w:p>
    <w:p>
      <w:pPr>
        <w:pStyle w:val="10"/>
        <w:spacing w:line="480" w:lineRule="exact"/>
        <w:ind w:firstLine="360"/>
        <w:rPr>
          <w:rFonts w:hAnsi="宋体"/>
        </w:rPr>
      </w:pPr>
      <w:r>
        <w:rPr>
          <w:rFonts w:hint="eastAsia" w:hAnsi="宋体"/>
        </w:rPr>
        <w:t>6.2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10"/>
        <w:spacing w:line="480" w:lineRule="exact"/>
        <w:ind w:firstLine="360"/>
        <w:rPr>
          <w:rFonts w:hAnsi="宋体"/>
          <w:bCs/>
          <w:u w:val="single"/>
        </w:rPr>
      </w:pPr>
      <w:r>
        <w:rPr>
          <w:rFonts w:hint="eastAsia" w:hAnsi="宋体"/>
        </w:rPr>
        <w:t xml:space="preserve">6.3 </w:t>
      </w:r>
      <w:r>
        <w:rPr>
          <w:rFonts w:hint="eastAsia" w:ascii="MingLiU" w:hAnsi="宋体"/>
        </w:rPr>
        <w:t>当采购数量与实际使用数量不一致时，甲方可以在报经南宁市财政局审核同意后，</w:t>
      </w:r>
      <w:r>
        <w:rPr>
          <w:rFonts w:hint="eastAsia" w:hAnsi="宋体"/>
          <w:szCs w:val="21"/>
        </w:rPr>
        <w:t>在不改变合同其他条款的前提下与供应商协商签订补充合同，但所有补充合同的采购金额不得超过原合同采购金额的百分之十。</w:t>
      </w:r>
      <w:r>
        <w:rPr>
          <w:rFonts w:hint="eastAsia" w:ascii="MingLiU" w:hAnsi="宋体"/>
        </w:rPr>
        <w:t>供应商应根据实际使用数量供货，合同的最终结算金额按实际使用数量乘以成交单价进行计算。如有工程量清单的项目结算须经南宁市审计局或南宁市公共投资审计中心最终审定。</w:t>
      </w:r>
    </w:p>
    <w:p>
      <w:pPr>
        <w:pStyle w:val="10"/>
        <w:spacing w:line="480" w:lineRule="exact"/>
        <w:ind w:firstLine="360"/>
        <w:rPr>
          <w:rFonts w:hAnsi="宋体"/>
          <w:bCs/>
          <w:u w:val="single"/>
        </w:rPr>
      </w:pPr>
      <w:r>
        <w:rPr>
          <w:rFonts w:hint="eastAsia" w:hAnsi="宋体"/>
          <w:bCs/>
        </w:rPr>
        <w:t>6.4</w:t>
      </w:r>
      <w:r>
        <w:rPr>
          <w:rFonts w:hint="eastAsia" w:hAnsi="宋体"/>
          <w:szCs w:val="21"/>
        </w:rPr>
        <w:t>政府采购监督管理部门在处理投诉事项期间，可以视具体情况书面通知采购人暂停采购活动</w:t>
      </w:r>
      <w:r>
        <w:rPr>
          <w:rFonts w:hint="eastAsia" w:hAnsi="宋体"/>
          <w:bCs/>
        </w:rPr>
        <w:t>，并延期支付合同款。</w:t>
      </w:r>
    </w:p>
    <w:p>
      <w:pPr>
        <w:pStyle w:val="10"/>
        <w:spacing w:line="480" w:lineRule="exact"/>
        <w:ind w:left="412" w:hanging="412" w:hangingChars="171"/>
        <w:rPr>
          <w:rFonts w:hAnsi="宋体"/>
          <w:b/>
        </w:rPr>
      </w:pPr>
      <w:r>
        <w:rPr>
          <w:rFonts w:hint="eastAsia" w:hAnsi="宋体"/>
          <w:b/>
          <w:bCs/>
          <w:sz w:val="24"/>
          <w:szCs w:val="24"/>
        </w:rPr>
        <w:t>7.  产权</w:t>
      </w:r>
    </w:p>
    <w:p>
      <w:pPr>
        <w:pStyle w:val="10"/>
        <w:spacing w:line="480" w:lineRule="exact"/>
        <w:ind w:left="2" w:firstLine="359" w:firstLineChars="171"/>
        <w:rPr>
          <w:rFonts w:hAnsi="宋体"/>
          <w:bCs/>
        </w:rPr>
      </w:pPr>
      <w:r>
        <w:rPr>
          <w:rFonts w:hint="eastAsia" w:hAnsi="宋体"/>
        </w:rPr>
        <w:t>7.1 乙方保证所提供的货物或其任何一部分均不会侵犯任何第三方的专利权、商标权或著作权</w:t>
      </w:r>
      <w:r>
        <w:rPr>
          <w:rFonts w:hint="eastAsia" w:hAnsi="宋体"/>
          <w:bCs/>
        </w:rPr>
        <w:t>。</w:t>
      </w:r>
    </w:p>
    <w:p>
      <w:pPr>
        <w:pStyle w:val="10"/>
        <w:spacing w:line="480" w:lineRule="exact"/>
        <w:ind w:left="2" w:firstLine="359" w:firstLineChars="171"/>
        <w:rPr>
          <w:rFonts w:hAnsi="宋体"/>
          <w:b/>
          <w:bCs/>
        </w:rPr>
      </w:pPr>
      <w:r>
        <w:rPr>
          <w:rFonts w:hint="eastAsia" w:hAnsi="宋体"/>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10"/>
        <w:spacing w:line="480" w:lineRule="exact"/>
        <w:rPr>
          <w:rFonts w:hAnsi="宋体"/>
          <w:b/>
        </w:rPr>
      </w:pPr>
      <w:r>
        <w:rPr>
          <w:rFonts w:hint="eastAsia" w:hAnsi="宋体"/>
          <w:b/>
          <w:bCs/>
          <w:sz w:val="24"/>
          <w:szCs w:val="24"/>
        </w:rPr>
        <w:t>8.  技术资料</w:t>
      </w:r>
    </w:p>
    <w:p>
      <w:pPr>
        <w:pStyle w:val="10"/>
        <w:spacing w:line="480" w:lineRule="exact"/>
        <w:ind w:firstLine="360"/>
        <w:rPr>
          <w:rFonts w:hAnsi="宋体"/>
        </w:rPr>
      </w:pPr>
      <w:r>
        <w:rPr>
          <w:rFonts w:hint="eastAsia" w:hAnsi="宋体"/>
        </w:rPr>
        <w:t>8.1 甲方向乙方提供采购货物的有关技术要求。</w:t>
      </w:r>
    </w:p>
    <w:p>
      <w:pPr>
        <w:pStyle w:val="10"/>
        <w:spacing w:line="480" w:lineRule="exact"/>
        <w:ind w:firstLine="360"/>
        <w:rPr>
          <w:rFonts w:hAnsi="宋体"/>
        </w:rPr>
      </w:pPr>
      <w:r>
        <w:rPr>
          <w:rFonts w:hint="eastAsia" w:hAnsi="宋体"/>
        </w:rPr>
        <w:t>8.2 乙方应在采购文件规定的时间向甲方提供使用货物的有关技术资料。</w:t>
      </w:r>
    </w:p>
    <w:p>
      <w:pPr>
        <w:pStyle w:val="10"/>
        <w:spacing w:line="480" w:lineRule="exact"/>
        <w:ind w:firstLine="360"/>
        <w:rPr>
          <w:rFonts w:hAnsi="宋体"/>
        </w:rPr>
      </w:pPr>
      <w:r>
        <w:rPr>
          <w:rFonts w:hint="eastAsia" w:hAnsi="宋体"/>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10"/>
        <w:spacing w:line="480" w:lineRule="exact"/>
        <w:rPr>
          <w:rFonts w:hAnsi="宋体"/>
          <w:b/>
          <w:bCs/>
          <w:sz w:val="24"/>
          <w:szCs w:val="24"/>
        </w:rPr>
      </w:pPr>
      <w:r>
        <w:rPr>
          <w:rFonts w:hint="eastAsia" w:hAnsi="宋体"/>
          <w:b/>
          <w:bCs/>
          <w:sz w:val="24"/>
          <w:szCs w:val="24"/>
        </w:rPr>
        <w:t>9.  货物包装、发运及运输</w:t>
      </w:r>
    </w:p>
    <w:p>
      <w:pPr>
        <w:pStyle w:val="10"/>
        <w:tabs>
          <w:tab w:val="left" w:pos="0"/>
        </w:tabs>
        <w:spacing w:line="480" w:lineRule="exact"/>
        <w:ind w:firstLine="360"/>
        <w:rPr>
          <w:rFonts w:hAnsi="宋体"/>
        </w:rPr>
      </w:pPr>
      <w:r>
        <w:rPr>
          <w:rFonts w:hint="eastAsia" w:hAnsi="宋体"/>
        </w:rPr>
        <w:t>9.1 乙方应在货物发运前对其进行满足运输距离、防潮、防震、防锈和防破损装卸等要求包装，以保证货物安全运达甲方指定地点。</w:t>
      </w:r>
    </w:p>
    <w:p>
      <w:pPr>
        <w:pStyle w:val="10"/>
        <w:tabs>
          <w:tab w:val="left" w:pos="0"/>
        </w:tabs>
        <w:spacing w:line="480" w:lineRule="exact"/>
        <w:ind w:firstLine="360"/>
        <w:rPr>
          <w:rFonts w:hAnsi="宋体"/>
        </w:rPr>
      </w:pPr>
      <w:r>
        <w:rPr>
          <w:rFonts w:hint="eastAsia" w:hAnsi="宋体"/>
        </w:rPr>
        <w:t>9.2 使用说明书、质量检验证明书、保修单据、随配附件和工具以及清单一并附于货物内。</w:t>
      </w:r>
    </w:p>
    <w:p>
      <w:pPr>
        <w:pStyle w:val="10"/>
        <w:tabs>
          <w:tab w:val="left" w:pos="0"/>
        </w:tabs>
        <w:spacing w:line="480" w:lineRule="exact"/>
        <w:ind w:firstLine="360"/>
        <w:rPr>
          <w:rFonts w:hAnsi="宋体"/>
        </w:rPr>
      </w:pPr>
      <w:r>
        <w:rPr>
          <w:rFonts w:hint="eastAsia" w:hAnsi="宋体"/>
        </w:rPr>
        <w:t>9.3 乙方在货物发运手续办理完毕后24小时内或货到甲方48小时前通知甲方，以准备接货。</w:t>
      </w:r>
    </w:p>
    <w:p>
      <w:pPr>
        <w:pStyle w:val="10"/>
        <w:tabs>
          <w:tab w:val="left" w:pos="0"/>
        </w:tabs>
        <w:spacing w:line="480" w:lineRule="exact"/>
        <w:ind w:firstLine="360"/>
        <w:rPr>
          <w:rFonts w:hAnsi="宋体"/>
        </w:rPr>
      </w:pPr>
      <w:r>
        <w:rPr>
          <w:rFonts w:hint="eastAsia" w:hAnsi="宋体"/>
        </w:rPr>
        <w:t>9.4 货物在交付甲方前发生的风险均由乙方负责。</w:t>
      </w:r>
    </w:p>
    <w:p>
      <w:pPr>
        <w:pStyle w:val="10"/>
        <w:tabs>
          <w:tab w:val="left" w:pos="0"/>
        </w:tabs>
        <w:spacing w:line="480" w:lineRule="exact"/>
        <w:ind w:firstLine="360"/>
        <w:rPr>
          <w:rFonts w:hAnsi="宋体"/>
        </w:rPr>
      </w:pPr>
      <w:r>
        <w:rPr>
          <w:rFonts w:hint="eastAsia" w:hAnsi="宋体"/>
        </w:rPr>
        <w:t>9.5 货物在规定的交付期限内由乙方送达甲方指定的地点视为交付，乙方同时需通知甲方货物已送达。</w:t>
      </w:r>
    </w:p>
    <w:p>
      <w:pPr>
        <w:pStyle w:val="10"/>
        <w:spacing w:line="480" w:lineRule="exact"/>
        <w:rPr>
          <w:rFonts w:hAnsi="宋体"/>
          <w:b/>
          <w:bCs/>
          <w:sz w:val="24"/>
          <w:szCs w:val="24"/>
        </w:rPr>
      </w:pPr>
      <w:r>
        <w:rPr>
          <w:rFonts w:hint="eastAsia" w:hAnsi="宋体"/>
          <w:b/>
          <w:bCs/>
          <w:sz w:val="24"/>
          <w:szCs w:val="24"/>
        </w:rPr>
        <w:t>10.  调试和验收</w:t>
      </w:r>
    </w:p>
    <w:p>
      <w:pPr>
        <w:pStyle w:val="10"/>
        <w:spacing w:line="480" w:lineRule="exact"/>
        <w:ind w:firstLine="359" w:firstLineChars="171"/>
        <w:rPr>
          <w:rFonts w:hAnsi="宋体"/>
        </w:rPr>
      </w:pPr>
      <w:r>
        <w:rPr>
          <w:rFonts w:hint="eastAsia" w:hAnsi="宋体"/>
        </w:rPr>
        <w:t>10.1 乙方将货物运达约定的交货地点后，甲方应在五个工作日内对乙方提交的货物依据竞争性谈判采购文件的要求、竞标文件的承诺和国家标准或行业标准进行现场初步验收。对外观、说明书符合要求的，给予签收；对不符合要求或有质量问题的货物不予签收，可立即要求退换，乙方不得拒绝和延误。</w:t>
      </w:r>
    </w:p>
    <w:p>
      <w:pPr>
        <w:pStyle w:val="10"/>
        <w:spacing w:line="480" w:lineRule="exact"/>
        <w:ind w:firstLine="359" w:firstLineChars="171"/>
        <w:rPr>
          <w:rFonts w:hAnsi="宋体"/>
        </w:rPr>
      </w:pPr>
      <w:r>
        <w:rPr>
          <w:rFonts w:hint="eastAsia" w:hAnsi="宋体"/>
        </w:rPr>
        <w:t>10.2 乙方交货前应对产品作出全面检查和对验收文件进行整理，并列出清单，作为甲方收货验收和使用的技术条件依据，检验的结果应随货物交甲方。</w:t>
      </w:r>
    </w:p>
    <w:p>
      <w:pPr>
        <w:pStyle w:val="10"/>
        <w:spacing w:line="480" w:lineRule="exact"/>
        <w:ind w:firstLine="359" w:firstLineChars="171"/>
        <w:rPr>
          <w:rFonts w:hAnsi="宋体"/>
        </w:rPr>
      </w:pPr>
      <w:r>
        <w:rPr>
          <w:rFonts w:hint="eastAsia" w:hAnsi="宋体"/>
        </w:rPr>
        <w:t>10.3 甲方对乙方提供的货物在使用前进行调试时，乙方需负责安装并培训甲方的使用操作人员，并协助甲方一起调试，直到符合技术要求，甲方才做最终验收。</w:t>
      </w:r>
    </w:p>
    <w:p>
      <w:pPr>
        <w:pStyle w:val="10"/>
        <w:spacing w:line="480" w:lineRule="exact"/>
        <w:ind w:firstLine="359" w:firstLineChars="171"/>
        <w:rPr>
          <w:rFonts w:hAnsi="宋体"/>
        </w:rPr>
      </w:pPr>
      <w:r>
        <w:rPr>
          <w:rFonts w:hint="eastAsia" w:hAnsi="宋体"/>
        </w:rPr>
        <w:t>10.4 验收时乙方必须在现场，验收完毕后作出验收结果报告。</w:t>
      </w:r>
    </w:p>
    <w:p>
      <w:pPr>
        <w:pStyle w:val="10"/>
        <w:spacing w:line="480" w:lineRule="exact"/>
        <w:ind w:firstLine="359" w:firstLineChars="171"/>
        <w:rPr>
          <w:rFonts w:hAnsi="宋体"/>
        </w:rPr>
      </w:pPr>
      <w:r>
        <w:rPr>
          <w:rFonts w:hint="eastAsia" w:hAnsi="宋体"/>
        </w:rPr>
        <w:t>10.5 对技术复杂的货物，甲方可请国家认可的专业检测机构参与验收，并由其出具质量检测报告，相关费用由甲方承担。</w:t>
      </w:r>
    </w:p>
    <w:p>
      <w:pPr>
        <w:pStyle w:val="10"/>
        <w:spacing w:line="480" w:lineRule="exact"/>
        <w:rPr>
          <w:rFonts w:hAnsi="宋体"/>
          <w:b/>
          <w:bCs/>
          <w:sz w:val="24"/>
          <w:szCs w:val="24"/>
        </w:rPr>
      </w:pPr>
      <w:r>
        <w:rPr>
          <w:rFonts w:hint="eastAsia" w:hAnsi="宋体"/>
          <w:b/>
          <w:bCs/>
          <w:sz w:val="24"/>
          <w:szCs w:val="24"/>
        </w:rPr>
        <w:t>11.  违约责任</w:t>
      </w:r>
    </w:p>
    <w:p>
      <w:pPr>
        <w:pStyle w:val="10"/>
        <w:spacing w:line="480" w:lineRule="exact"/>
        <w:ind w:left="2" w:firstLine="360"/>
        <w:rPr>
          <w:rFonts w:hAnsi="宋体"/>
        </w:rPr>
      </w:pPr>
      <w:r>
        <w:rPr>
          <w:rFonts w:hint="eastAsia" w:hAnsi="宋体"/>
        </w:rPr>
        <w:t>11.1 甲方无正当理由拒收货物的，甲方向乙方偿付拒收合同款总值的百分之五违约金。</w:t>
      </w:r>
    </w:p>
    <w:p>
      <w:pPr>
        <w:pStyle w:val="10"/>
        <w:spacing w:line="480" w:lineRule="exact"/>
        <w:ind w:left="2" w:firstLine="360"/>
        <w:rPr>
          <w:rFonts w:hAnsi="宋体"/>
        </w:rPr>
      </w:pPr>
      <w:r>
        <w:rPr>
          <w:rFonts w:hint="eastAsia" w:hAnsi="宋体"/>
        </w:rPr>
        <w:t>11.2 甲方无故逾期验收或办理合同款支付手续的，甲方应按逾期付款总额每日万分之五向乙方支付违约金。</w:t>
      </w:r>
    </w:p>
    <w:p>
      <w:pPr>
        <w:pStyle w:val="10"/>
        <w:spacing w:line="480" w:lineRule="exact"/>
        <w:ind w:left="2" w:firstLine="360"/>
        <w:rPr>
          <w:rFonts w:hAnsi="宋体"/>
        </w:rPr>
      </w:pPr>
      <w:r>
        <w:rPr>
          <w:rFonts w:hint="eastAsia" w:hAnsi="宋体"/>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10"/>
        <w:spacing w:line="480" w:lineRule="exact"/>
        <w:ind w:left="2" w:firstLine="360"/>
        <w:rPr>
          <w:rFonts w:hAnsi="宋体"/>
        </w:rPr>
      </w:pPr>
      <w:r>
        <w:rPr>
          <w:rFonts w:hint="eastAsia" w:hAnsi="宋体"/>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0"/>
        <w:spacing w:line="480" w:lineRule="exact"/>
        <w:rPr>
          <w:rFonts w:hAnsi="宋体"/>
          <w:b/>
          <w:bCs/>
          <w:sz w:val="24"/>
          <w:szCs w:val="24"/>
        </w:rPr>
      </w:pPr>
      <w:r>
        <w:rPr>
          <w:rFonts w:hint="eastAsia" w:hAnsi="宋体"/>
          <w:b/>
          <w:bCs/>
          <w:sz w:val="24"/>
          <w:szCs w:val="24"/>
        </w:rPr>
        <w:t>12.  不可抗力事件处理</w:t>
      </w:r>
    </w:p>
    <w:p>
      <w:pPr>
        <w:pStyle w:val="10"/>
        <w:spacing w:line="480" w:lineRule="exact"/>
        <w:ind w:firstLine="359" w:firstLineChars="171"/>
        <w:rPr>
          <w:rFonts w:hAnsi="宋体"/>
        </w:rPr>
      </w:pPr>
      <w:r>
        <w:rPr>
          <w:rFonts w:hint="eastAsia" w:hAnsi="宋体"/>
        </w:rPr>
        <w:t>12.1 在合同有效期内，任何一方因不可抗力事件导致不能履行合同，则合同履行期可延长，其延长期与不可抗力影响期相同。</w:t>
      </w:r>
    </w:p>
    <w:p>
      <w:pPr>
        <w:pStyle w:val="10"/>
        <w:spacing w:line="480" w:lineRule="exact"/>
        <w:ind w:firstLine="359" w:firstLineChars="171"/>
        <w:rPr>
          <w:rFonts w:hAnsi="宋体"/>
        </w:rPr>
      </w:pPr>
      <w:r>
        <w:rPr>
          <w:rFonts w:hint="eastAsia" w:hAnsi="宋体"/>
        </w:rPr>
        <w:t>12.2 不可抗力事件发生后，应立即通知对方，并寄送有关权威机构出具的证明。</w:t>
      </w:r>
    </w:p>
    <w:p>
      <w:pPr>
        <w:pStyle w:val="10"/>
        <w:spacing w:line="480" w:lineRule="exact"/>
        <w:ind w:firstLine="359" w:firstLineChars="171"/>
        <w:rPr>
          <w:rFonts w:hAnsi="宋体"/>
        </w:rPr>
      </w:pPr>
      <w:r>
        <w:rPr>
          <w:rFonts w:hint="eastAsia" w:hAnsi="宋体"/>
        </w:rPr>
        <w:t>12.3 不可抗力事件延续120天以上，双方应通过友好协商，确定是否继续履行合同。</w:t>
      </w:r>
    </w:p>
    <w:p>
      <w:pPr>
        <w:pStyle w:val="10"/>
        <w:spacing w:line="480" w:lineRule="exact"/>
        <w:rPr>
          <w:rFonts w:hAnsi="宋体"/>
          <w:b/>
          <w:bCs/>
          <w:sz w:val="24"/>
          <w:szCs w:val="24"/>
        </w:rPr>
      </w:pPr>
      <w:r>
        <w:rPr>
          <w:rFonts w:hint="eastAsia" w:hAnsi="宋体"/>
          <w:b/>
          <w:bCs/>
          <w:sz w:val="24"/>
          <w:szCs w:val="24"/>
        </w:rPr>
        <w:t>13.  诉讼</w:t>
      </w:r>
    </w:p>
    <w:p>
      <w:pPr>
        <w:pStyle w:val="10"/>
        <w:tabs>
          <w:tab w:val="left" w:pos="0"/>
        </w:tabs>
        <w:spacing w:line="480" w:lineRule="exact"/>
        <w:ind w:firstLine="359" w:firstLineChars="171"/>
        <w:rPr>
          <w:rFonts w:hAnsi="宋体"/>
        </w:rPr>
      </w:pPr>
      <w:r>
        <w:rPr>
          <w:rFonts w:hint="eastAsia" w:hAnsi="宋体"/>
        </w:rPr>
        <w:t>13.1 双方在执行合同中所发生的一切争议，应通过协商解决。如协商不成，可向合同签订地法院起诉，合同签订地在此约定为广西南宁市。</w:t>
      </w:r>
    </w:p>
    <w:p>
      <w:pPr>
        <w:pStyle w:val="10"/>
        <w:spacing w:line="480" w:lineRule="exact"/>
        <w:rPr>
          <w:rFonts w:hAnsi="宋体"/>
          <w:b/>
          <w:bCs/>
          <w:sz w:val="24"/>
          <w:szCs w:val="24"/>
        </w:rPr>
      </w:pPr>
      <w:r>
        <w:rPr>
          <w:rFonts w:hint="eastAsia" w:hAnsi="宋体"/>
          <w:b/>
          <w:bCs/>
          <w:sz w:val="24"/>
          <w:szCs w:val="24"/>
        </w:rPr>
        <w:t>14.  合同生效及其它</w:t>
      </w:r>
    </w:p>
    <w:p>
      <w:pPr>
        <w:pStyle w:val="10"/>
        <w:spacing w:line="480" w:lineRule="exact"/>
        <w:ind w:firstLine="360"/>
        <w:rPr>
          <w:rFonts w:hAnsi="宋体"/>
        </w:rPr>
      </w:pPr>
      <w:r>
        <w:rPr>
          <w:rFonts w:hint="eastAsia" w:hAnsi="宋体"/>
        </w:rPr>
        <w:t>14.1 合同经双方法定代表人或授权委托代理人签字并加盖单位公章后生效。</w:t>
      </w:r>
    </w:p>
    <w:p>
      <w:pPr>
        <w:pStyle w:val="10"/>
        <w:spacing w:line="480" w:lineRule="exact"/>
        <w:ind w:firstLine="360"/>
        <w:rPr>
          <w:rFonts w:hAnsi="宋体"/>
        </w:rPr>
      </w:pPr>
      <w:r>
        <w:rPr>
          <w:rFonts w:hint="eastAsia" w:hAnsi="宋体"/>
        </w:rPr>
        <w:t xml:space="preserve">14.2 </w:t>
      </w:r>
      <w:r>
        <w:rPr>
          <w:rFonts w:hint="eastAsia" w:hAnsi="宋体"/>
          <w:szCs w:val="21"/>
        </w:rPr>
        <w:t>合同执行中涉及采购资金和采购内容修改或补充的，须经市财政部门审批，并签书面补充协议报南宁市政府采购监督管理部门备案，方可作为主合同不可分割的一部分。</w:t>
      </w:r>
    </w:p>
    <w:p>
      <w:pPr>
        <w:pStyle w:val="10"/>
        <w:spacing w:line="480" w:lineRule="exact"/>
        <w:ind w:firstLine="360"/>
        <w:rPr>
          <w:rFonts w:hAnsi="宋体"/>
        </w:rPr>
      </w:pPr>
      <w:r>
        <w:rPr>
          <w:rFonts w:hint="eastAsia" w:hAnsi="宋体"/>
        </w:rPr>
        <w:t>14.3 下述合同附件为本合同不可分割的部分并与本合同具有同等效力：</w:t>
      </w:r>
    </w:p>
    <w:p>
      <w:pPr>
        <w:pStyle w:val="10"/>
        <w:spacing w:line="480" w:lineRule="exact"/>
        <w:ind w:firstLine="420" w:firstLineChars="200"/>
        <w:rPr>
          <w:rFonts w:hAnsi="宋体"/>
          <w:szCs w:val="21"/>
        </w:rPr>
      </w:pPr>
      <w:r>
        <w:rPr>
          <w:rFonts w:hint="eastAsia" w:hAnsi="宋体"/>
          <w:szCs w:val="21"/>
        </w:rPr>
        <w:t>（1）成交通知书</w:t>
      </w:r>
    </w:p>
    <w:p>
      <w:pPr>
        <w:pStyle w:val="10"/>
        <w:spacing w:line="480" w:lineRule="exact"/>
        <w:ind w:firstLine="420" w:firstLineChars="200"/>
        <w:rPr>
          <w:rFonts w:hAnsi="宋体"/>
          <w:szCs w:val="21"/>
        </w:rPr>
      </w:pPr>
      <w:r>
        <w:rPr>
          <w:rFonts w:hint="eastAsia" w:hAnsi="宋体"/>
          <w:szCs w:val="21"/>
        </w:rPr>
        <w:t>（2）竞争性谈判采购文件项目需求一览表</w:t>
      </w:r>
    </w:p>
    <w:p>
      <w:pPr>
        <w:pStyle w:val="10"/>
        <w:spacing w:line="480" w:lineRule="exact"/>
        <w:ind w:firstLine="420" w:firstLineChars="200"/>
        <w:rPr>
          <w:rFonts w:hAnsi="宋体"/>
          <w:szCs w:val="21"/>
        </w:rPr>
      </w:pPr>
      <w:r>
        <w:rPr>
          <w:rFonts w:hint="eastAsia" w:hAnsi="宋体"/>
          <w:szCs w:val="21"/>
        </w:rPr>
        <w:t>（3）竞争性谈判采购文件的澄清和修改</w:t>
      </w:r>
      <w:r>
        <w:rPr>
          <w:rFonts w:hint="eastAsia"/>
          <w:szCs w:val="21"/>
        </w:rPr>
        <w:t>（如有请提供）</w:t>
      </w:r>
    </w:p>
    <w:p>
      <w:pPr>
        <w:spacing w:line="480" w:lineRule="exact"/>
        <w:ind w:firstLine="420" w:firstLineChars="200"/>
        <w:rPr>
          <w:rFonts w:ascii="宋体" w:hAnsi="宋体"/>
          <w:szCs w:val="21"/>
        </w:rPr>
      </w:pPr>
      <w:r>
        <w:rPr>
          <w:rFonts w:hint="eastAsia"/>
          <w:szCs w:val="21"/>
        </w:rPr>
        <w:t>（</w:t>
      </w:r>
      <w:r>
        <w:rPr>
          <w:szCs w:val="21"/>
        </w:rPr>
        <w:t>4</w:t>
      </w:r>
      <w:r>
        <w:rPr>
          <w:rFonts w:hint="eastAsia"/>
          <w:szCs w:val="21"/>
        </w:rPr>
        <w:t>）竞标函</w:t>
      </w:r>
    </w:p>
    <w:p>
      <w:pPr>
        <w:pStyle w:val="10"/>
        <w:spacing w:line="480" w:lineRule="exact"/>
        <w:ind w:firstLine="420" w:firstLineChars="200"/>
        <w:rPr>
          <w:rFonts w:hAnsi="宋体"/>
          <w:szCs w:val="21"/>
        </w:rPr>
      </w:pPr>
      <w:r>
        <w:rPr>
          <w:rFonts w:hint="eastAsia" w:hAnsi="宋体"/>
          <w:szCs w:val="21"/>
        </w:rPr>
        <w:t>（5）报价表</w:t>
      </w:r>
    </w:p>
    <w:p>
      <w:pPr>
        <w:pStyle w:val="10"/>
        <w:spacing w:line="480" w:lineRule="exact"/>
        <w:ind w:firstLine="420" w:firstLineChars="200"/>
        <w:rPr>
          <w:rFonts w:hAnsi="宋体"/>
          <w:szCs w:val="21"/>
        </w:rPr>
      </w:pPr>
      <w:r>
        <w:rPr>
          <w:rFonts w:hint="eastAsia" w:hAnsi="宋体"/>
          <w:szCs w:val="21"/>
        </w:rPr>
        <w:t>（6）竞标产品技术资料表</w:t>
      </w:r>
    </w:p>
    <w:p>
      <w:pPr>
        <w:pStyle w:val="10"/>
        <w:spacing w:line="480" w:lineRule="exact"/>
        <w:ind w:firstLine="420" w:firstLineChars="200"/>
        <w:rPr>
          <w:rFonts w:hAnsi="宋体"/>
          <w:szCs w:val="21"/>
        </w:rPr>
      </w:pPr>
      <w:r>
        <w:rPr>
          <w:rFonts w:hint="eastAsia" w:hAnsi="宋体"/>
          <w:szCs w:val="21"/>
        </w:rPr>
        <w:t>（7）商务条款偏离表</w:t>
      </w:r>
    </w:p>
    <w:p>
      <w:pPr>
        <w:pStyle w:val="10"/>
        <w:spacing w:line="480" w:lineRule="exact"/>
        <w:ind w:firstLine="420" w:firstLineChars="200"/>
        <w:rPr>
          <w:rFonts w:hAnsi="宋体"/>
          <w:szCs w:val="21"/>
        </w:rPr>
      </w:pPr>
      <w:r>
        <w:rPr>
          <w:rFonts w:hint="eastAsia" w:hAnsi="宋体"/>
          <w:szCs w:val="21"/>
        </w:rPr>
        <w:t>（8）谈判文件</w:t>
      </w:r>
    </w:p>
    <w:p>
      <w:pPr>
        <w:pStyle w:val="10"/>
        <w:spacing w:line="480" w:lineRule="exact"/>
        <w:ind w:firstLine="420" w:firstLineChars="200"/>
        <w:rPr>
          <w:rFonts w:hAnsi="宋体"/>
          <w:szCs w:val="21"/>
        </w:rPr>
      </w:pPr>
      <w:r>
        <w:rPr>
          <w:rFonts w:hint="eastAsia" w:hAnsi="宋体"/>
          <w:szCs w:val="21"/>
        </w:rPr>
        <w:t>（9）成交供应商澄清函（如有请提</w:t>
      </w:r>
      <w:r>
        <w:rPr>
          <w:rFonts w:hint="eastAsia"/>
          <w:szCs w:val="21"/>
        </w:rPr>
        <w:t>供</w:t>
      </w:r>
      <w:r>
        <w:rPr>
          <w:rFonts w:hint="eastAsia" w:hAnsi="宋体"/>
          <w:szCs w:val="21"/>
        </w:rPr>
        <w:t>）</w:t>
      </w:r>
    </w:p>
    <w:p>
      <w:pPr>
        <w:pStyle w:val="10"/>
        <w:spacing w:line="480" w:lineRule="exact"/>
        <w:ind w:firstLine="420" w:firstLineChars="200"/>
        <w:rPr>
          <w:rFonts w:hAnsi="宋体"/>
          <w:szCs w:val="21"/>
        </w:rPr>
      </w:pPr>
      <w:r>
        <w:rPr>
          <w:rFonts w:hint="eastAsia" w:hAnsi="宋体"/>
          <w:szCs w:val="21"/>
        </w:rPr>
        <w:t>（10）最终报价</w:t>
      </w:r>
    </w:p>
    <w:p>
      <w:pPr>
        <w:pStyle w:val="10"/>
        <w:spacing w:line="480" w:lineRule="exact"/>
        <w:ind w:firstLine="420" w:firstLineChars="200"/>
        <w:rPr>
          <w:rFonts w:hAnsi="宋体"/>
          <w:szCs w:val="21"/>
        </w:rPr>
      </w:pPr>
      <w:r>
        <w:rPr>
          <w:rFonts w:hint="eastAsia"/>
          <w:szCs w:val="21"/>
        </w:rPr>
        <w:t>（11）其他与本合同相关的资料</w:t>
      </w:r>
      <w:r>
        <w:rPr>
          <w:rFonts w:hint="eastAsia" w:hAnsi="宋体"/>
          <w:szCs w:val="21"/>
        </w:rPr>
        <w:t>（如有请提</w:t>
      </w:r>
      <w:r>
        <w:rPr>
          <w:rFonts w:hint="eastAsia"/>
          <w:szCs w:val="21"/>
        </w:rPr>
        <w:t>供</w:t>
      </w:r>
      <w:r>
        <w:rPr>
          <w:rFonts w:hint="eastAsia" w:hAnsi="宋体"/>
          <w:szCs w:val="21"/>
        </w:rPr>
        <w:t>）</w:t>
      </w:r>
    </w:p>
    <w:p>
      <w:pPr>
        <w:pStyle w:val="10"/>
        <w:spacing w:line="480" w:lineRule="exact"/>
        <w:ind w:firstLine="360"/>
        <w:rPr>
          <w:rFonts w:hAnsi="宋体"/>
        </w:rPr>
      </w:pPr>
      <w:r>
        <w:rPr>
          <w:rFonts w:hint="eastAsia" w:hAnsi="宋体"/>
        </w:rPr>
        <w:t>14.4 本合同未尽事宜，遵照《中华人民共和国合同法》有关条文执行。</w:t>
      </w:r>
    </w:p>
    <w:p>
      <w:pPr>
        <w:pStyle w:val="10"/>
        <w:spacing w:line="480" w:lineRule="exact"/>
        <w:ind w:firstLine="360"/>
        <w:rPr>
          <w:rFonts w:hAnsi="宋体"/>
        </w:rPr>
      </w:pPr>
      <w:r>
        <w:rPr>
          <w:rFonts w:hint="eastAsia" w:hAnsi="宋体"/>
        </w:rPr>
        <w:t>14.5 本合同正本一式两份，具有同等法律效力，甲乙双方各执一份；副本两份，南宁市政府集中采购中心存副本一份，并报南宁市政府采购监督管理部门备案副本一份。</w:t>
      </w:r>
    </w:p>
    <w:p>
      <w:pPr>
        <w:pStyle w:val="10"/>
        <w:spacing w:line="360" w:lineRule="auto"/>
        <w:rPr>
          <w:rFonts w:hAnsi="宋体"/>
        </w:rPr>
      </w:pPr>
    </w:p>
    <w:p>
      <w:pPr>
        <w:pStyle w:val="10"/>
        <w:spacing w:line="360" w:lineRule="auto"/>
        <w:rPr>
          <w:rFonts w:hAnsi="宋体"/>
          <w:u w:val="single"/>
        </w:rPr>
      </w:pPr>
      <w:r>
        <w:rPr>
          <w:rFonts w:hint="eastAsia" w:hAnsi="宋体"/>
        </w:rPr>
        <w:t>采购人（甲方）：</w:t>
      </w:r>
      <w:r>
        <w:rPr>
          <w:rFonts w:hint="eastAsia" w:hAnsi="宋体"/>
          <w:u w:val="single"/>
        </w:rPr>
        <w:t xml:space="preserve">                           </w:t>
      </w:r>
      <w:r>
        <w:rPr>
          <w:rFonts w:hint="eastAsia" w:hAnsi="宋体"/>
        </w:rPr>
        <w:t xml:space="preserve">    中标供应商（乙方）：</w:t>
      </w:r>
      <w:r>
        <w:rPr>
          <w:rFonts w:hint="eastAsia" w:hAnsi="宋体"/>
          <w:u w:val="single"/>
        </w:rPr>
        <w:t xml:space="preserve">                                    </w:t>
      </w:r>
    </w:p>
    <w:p>
      <w:pPr>
        <w:pStyle w:val="10"/>
        <w:spacing w:line="360" w:lineRule="auto"/>
        <w:rPr>
          <w:rFonts w:hAnsi="宋体"/>
        </w:rPr>
      </w:pPr>
      <w:r>
        <w:rPr>
          <w:rFonts w:hint="eastAsia" w:hAnsi="宋体"/>
        </w:rPr>
        <w:t>地址：</w:t>
      </w:r>
      <w:r>
        <w:rPr>
          <w:rFonts w:hint="eastAsia" w:hAnsi="宋体"/>
          <w:u w:val="single"/>
        </w:rPr>
        <w:t xml:space="preserve">                                    </w:t>
      </w:r>
      <w:r>
        <w:rPr>
          <w:rFonts w:hint="eastAsia" w:hAnsi="宋体"/>
        </w:rPr>
        <w:t xml:space="preserve">    地址：</w:t>
      </w:r>
      <w:r>
        <w:rPr>
          <w:rFonts w:hint="eastAsia" w:hAnsi="宋体"/>
          <w:u w:val="single"/>
        </w:rPr>
        <w:t xml:space="preserve">                                    </w:t>
      </w:r>
      <w:r>
        <w:rPr>
          <w:rFonts w:hint="eastAsia" w:hAnsi="宋体"/>
        </w:rPr>
        <w:t xml:space="preserve">     </w:t>
      </w:r>
    </w:p>
    <w:p>
      <w:pPr>
        <w:pStyle w:val="10"/>
        <w:spacing w:line="360" w:lineRule="auto"/>
        <w:rPr>
          <w:rFonts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u w:val="single"/>
        </w:rPr>
        <w:t xml:space="preserve">                              </w:t>
      </w:r>
    </w:p>
    <w:p>
      <w:pPr>
        <w:pStyle w:val="10"/>
        <w:spacing w:line="360" w:lineRule="auto"/>
        <w:rPr>
          <w:rFonts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 xml:space="preserve">                              </w:t>
      </w:r>
    </w:p>
    <w:p>
      <w:pPr>
        <w:pStyle w:val="10"/>
        <w:spacing w:line="360" w:lineRule="auto"/>
        <w:rPr>
          <w:rFonts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 xml:space="preserve">                                    </w:t>
      </w:r>
      <w:r>
        <w:rPr>
          <w:rFonts w:hint="eastAsia" w:hAnsi="宋体"/>
        </w:rPr>
        <w:t xml:space="preserve">       </w:t>
      </w:r>
    </w:p>
    <w:p>
      <w:pPr>
        <w:pStyle w:val="10"/>
        <w:spacing w:line="360" w:lineRule="auto"/>
        <w:rPr>
          <w:rFonts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 xml:space="preserve">                                    </w:t>
      </w:r>
      <w:r>
        <w:rPr>
          <w:rFonts w:hint="eastAsia" w:hAnsi="宋体"/>
        </w:rPr>
        <w:t xml:space="preserve">    </w:t>
      </w:r>
    </w:p>
    <w:p>
      <w:pPr>
        <w:pStyle w:val="10"/>
        <w:spacing w:line="360" w:lineRule="auto"/>
        <w:rPr>
          <w:rFonts w:hAnsi="宋体"/>
          <w:u w:val="single"/>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10"/>
        <w:spacing w:line="360" w:lineRule="auto"/>
        <w:rPr>
          <w:rFonts w:hAnsi="宋体"/>
        </w:rPr>
      </w:pPr>
      <w:r>
        <w:rPr>
          <w:rFonts w:hint="eastAsia" w:hAnsi="宋体"/>
          <w:u w:val="single"/>
        </w:rPr>
        <w:t xml:space="preserve">                                              </w:t>
      </w:r>
      <w:r>
        <w:rPr>
          <w:rFonts w:hint="eastAsia" w:hAnsi="宋体"/>
        </w:rPr>
        <w:t>统一社会代码：</w:t>
      </w:r>
      <w:r>
        <w:rPr>
          <w:rFonts w:hint="eastAsia" w:hAnsi="宋体"/>
          <w:u w:val="single"/>
        </w:rPr>
        <w:t xml:space="preserve">                            </w:t>
      </w:r>
    </w:p>
    <w:p>
      <w:pPr>
        <w:pStyle w:val="10"/>
        <w:spacing w:line="360" w:lineRule="auto"/>
        <w:rPr>
          <w:rFonts w:hAnsi="宋体"/>
          <w:u w:val="single"/>
        </w:rPr>
      </w:pPr>
      <w:r>
        <w:rPr>
          <w:rFonts w:hint="eastAsia" w:hAnsi="宋体"/>
        </w:rPr>
        <w:t xml:space="preserve">                                              开户银行：</w:t>
      </w:r>
      <w:r>
        <w:rPr>
          <w:rFonts w:hint="eastAsia" w:hAnsi="宋体"/>
          <w:u w:val="single"/>
        </w:rPr>
        <w:t xml:space="preserve">                                </w:t>
      </w:r>
    </w:p>
    <w:p>
      <w:pPr>
        <w:pStyle w:val="10"/>
        <w:spacing w:line="360" w:lineRule="auto"/>
        <w:rPr>
          <w:rFonts w:hAnsi="宋体"/>
          <w:u w:val="single"/>
        </w:rPr>
      </w:pPr>
      <w:r>
        <w:rPr>
          <w:rFonts w:hint="eastAsia" w:hAnsi="宋体"/>
        </w:rPr>
        <w:t xml:space="preserve">                                              开户名称：</w:t>
      </w:r>
      <w:r>
        <w:rPr>
          <w:rFonts w:hint="eastAsia" w:hAnsi="宋体"/>
          <w:u w:val="single"/>
        </w:rPr>
        <w:t xml:space="preserve">                                </w:t>
      </w:r>
    </w:p>
    <w:p>
      <w:pPr>
        <w:pStyle w:val="10"/>
        <w:spacing w:line="360" w:lineRule="auto"/>
        <w:rPr>
          <w:rFonts w:hAnsi="宋体"/>
          <w:u w:val="single"/>
        </w:rPr>
      </w:pPr>
      <w:r>
        <w:rPr>
          <w:rFonts w:hint="eastAsia" w:hAnsi="宋体"/>
        </w:rPr>
        <w:t xml:space="preserve">                                              银行账号：</w:t>
      </w:r>
      <w:r>
        <w:rPr>
          <w:rFonts w:hint="eastAsia" w:hAnsi="宋体"/>
          <w:u w:val="single"/>
        </w:rPr>
        <w:t xml:space="preserve">                                </w:t>
      </w:r>
    </w:p>
    <w:p>
      <w:pPr>
        <w:pStyle w:val="10"/>
        <w:spacing w:line="360" w:lineRule="auto"/>
        <w:ind w:left="178" w:leftChars="85"/>
        <w:rPr>
          <w:rFonts w:eastAsia="华康简魏碑"/>
          <w:b/>
          <w:bCs/>
          <w:spacing w:val="80"/>
          <w:sz w:val="30"/>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 xml:space="preserve">日         合同签订地点：广西南宁市            </w:t>
      </w:r>
      <w:r>
        <w:rPr>
          <w:rFonts w:hint="eastAsia"/>
        </w:rPr>
        <w:t xml:space="preserve">      </w:t>
      </w: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20"/>
        <w:rPr>
          <w:sz w:val="36"/>
          <w:szCs w:val="36"/>
        </w:rPr>
      </w:pPr>
      <w:bookmarkStart w:id="64" w:name="_Toc772572"/>
      <w:r>
        <w:rPr>
          <w:rStyle w:val="30"/>
          <w:rFonts w:hint="eastAsia" w:hAnsi="宋体"/>
          <w:bCs w:val="0"/>
          <w:caps/>
          <w:color w:val="auto"/>
          <w:sz w:val="36"/>
          <w:szCs w:val="36"/>
        </w:rPr>
        <w:t>第六章  质疑材料格式</w:t>
      </w:r>
      <w:bookmarkEnd w:id="64"/>
    </w:p>
    <w:p>
      <w:pPr>
        <w:pStyle w:val="20"/>
        <w:outlineLvl w:val="9"/>
        <w:rPr>
          <w:sz w:val="30"/>
          <w:szCs w:val="30"/>
        </w:rPr>
      </w:pPr>
      <w:r>
        <w:rPr>
          <w:rFonts w:hint="eastAsia"/>
          <w:b w:val="0"/>
          <w:sz w:val="30"/>
          <w:szCs w:val="30"/>
        </w:rPr>
        <w:t xml:space="preserve">一  </w:t>
      </w:r>
      <w:r>
        <w:rPr>
          <w:rFonts w:hint="eastAsia"/>
          <w:sz w:val="30"/>
          <w:szCs w:val="30"/>
        </w:rPr>
        <w:t>质疑函（格式）</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一、</w:t>
      </w:r>
      <w:r>
        <w:rPr>
          <w:rFonts w:hint="eastAsia" w:ascii="ˎ̥" w:hAnsi="ˎ̥"/>
          <w:szCs w:val="21"/>
        </w:rPr>
        <w:t>质疑供应商基本信息</w:t>
      </w:r>
    </w:p>
    <w:p>
      <w:pPr>
        <w:widowControl/>
        <w:shd w:val="clear" w:color="auto" w:fill="FFFFFF"/>
        <w:spacing w:line="260" w:lineRule="exact"/>
        <w:jc w:val="left"/>
        <w:rPr>
          <w:rFonts w:ascii="ˎ̥" w:hAnsi="ˎ̥" w:cs="宋体"/>
          <w:kern w:val="0"/>
          <w:szCs w:val="21"/>
        </w:rPr>
      </w:pPr>
      <w:r>
        <w:rPr>
          <w:rFonts w:ascii="ˎ̥" w:hAnsi="ˎ̥" w:cs="宋体"/>
          <w:bCs/>
          <w:kern w:val="0"/>
          <w:szCs w:val="21"/>
        </w:rPr>
        <w:t>1.</w:t>
      </w:r>
      <w:r>
        <w:rPr>
          <w:rFonts w:hint="eastAsia" w:ascii="ˎ̥" w:hAnsi="ˎ̥" w:cs="宋体"/>
          <w:bCs/>
          <w:kern w:val="0"/>
          <w:szCs w:val="21"/>
        </w:rPr>
        <w:t>质疑供应商名称：</w:t>
      </w:r>
      <w:r>
        <w:rPr>
          <w:rFonts w:ascii="ˎ̥" w:hAnsi="ˎ̥" w:cs="宋体"/>
          <w:bCs/>
          <w:kern w:val="0"/>
          <w:szCs w:val="21"/>
          <w:u w:val="single"/>
        </w:rPr>
        <w:t>                                </w:t>
      </w:r>
    </w:p>
    <w:p>
      <w:pPr>
        <w:widowControl/>
        <w:shd w:val="clear" w:color="auto" w:fill="FFFFFF"/>
        <w:spacing w:line="260" w:lineRule="exact"/>
        <w:jc w:val="left"/>
        <w:rPr>
          <w:rFonts w:ascii="ˎ̥" w:hAnsi="ˎ̥" w:cs="宋体"/>
          <w:kern w:val="0"/>
          <w:szCs w:val="21"/>
          <w:u w:val="single"/>
        </w:rPr>
      </w:pPr>
      <w:r>
        <w:rPr>
          <w:rFonts w:hint="eastAsia" w:ascii="ˎ̥" w:hAnsi="ˎ̥" w:cs="宋体"/>
          <w:kern w:val="0"/>
          <w:szCs w:val="21"/>
        </w:rPr>
        <w:t>地址：</w:t>
      </w:r>
      <w:r>
        <w:rPr>
          <w:rFonts w:ascii="ˎ̥" w:hAnsi="ˎ̥" w:cs="宋体"/>
          <w:kern w:val="0"/>
          <w:szCs w:val="21"/>
          <w:u w:val="single"/>
        </w:rPr>
        <w:t>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邮政编码：</w:t>
      </w:r>
      <w:r>
        <w:rPr>
          <w:rFonts w:ascii="ˎ̥" w:hAnsi="ˎ̥" w:cs="宋体"/>
          <w:kern w:val="0"/>
          <w:szCs w:val="21"/>
          <w:u w:val="single"/>
        </w:rPr>
        <w:t>                 </w:t>
      </w:r>
      <w:r>
        <w:rPr>
          <w:rFonts w:ascii="ˎ̥" w:hAnsi="ˎ̥" w:cs="宋体"/>
          <w:kern w:val="0"/>
          <w:szCs w:val="21"/>
        </w:rPr>
        <w:t> </w:t>
      </w:r>
    </w:p>
    <w:p>
      <w:pPr>
        <w:widowControl/>
        <w:shd w:val="clear" w:color="auto" w:fill="FFFFFF"/>
        <w:spacing w:line="260" w:lineRule="exact"/>
        <w:jc w:val="left"/>
        <w:rPr>
          <w:rFonts w:ascii="ˎ̥" w:hAnsi="ˎ̥" w:cs="宋体"/>
          <w:bCs/>
          <w:kern w:val="0"/>
          <w:szCs w:val="21"/>
        </w:rPr>
      </w:pPr>
      <w:r>
        <w:rPr>
          <w:rFonts w:hint="eastAsia" w:ascii="ˎ̥" w:hAnsi="ˎ̥" w:cs="宋体"/>
          <w:bCs/>
          <w:kern w:val="0"/>
          <w:szCs w:val="21"/>
        </w:rPr>
        <w:t>联系人：</w:t>
      </w:r>
      <w:r>
        <w:rPr>
          <w:rFonts w:ascii="ˎ̥" w:hAnsi="ˎ̥" w:cs="宋体"/>
          <w:kern w:val="0"/>
          <w:szCs w:val="21"/>
          <w:u w:val="single"/>
        </w:rPr>
        <w:t>               </w:t>
      </w:r>
    </w:p>
    <w:p>
      <w:pPr>
        <w:widowControl/>
        <w:shd w:val="clear" w:color="auto" w:fill="FFFFFF"/>
        <w:spacing w:line="260" w:lineRule="exact"/>
        <w:jc w:val="left"/>
        <w:rPr>
          <w:rFonts w:ascii="ˎ̥" w:hAnsi="ˎ̥" w:cs="宋体"/>
          <w:kern w:val="0"/>
          <w:szCs w:val="21"/>
          <w:u w:val="single"/>
        </w:rPr>
      </w:pPr>
      <w:r>
        <w:rPr>
          <w:rFonts w:hint="eastAsia" w:ascii="ˎ̥" w:hAnsi="ˎ̥" w:cs="宋体"/>
          <w:kern w:val="0"/>
          <w:szCs w:val="21"/>
        </w:rPr>
        <w:t>联系电话：</w:t>
      </w:r>
      <w:r>
        <w:rPr>
          <w:rFonts w:ascii="ˎ̥" w:hAnsi="ˎ̥" w:cs="宋体"/>
          <w:kern w:val="0"/>
          <w:szCs w:val="21"/>
          <w:u w:val="single"/>
        </w:rPr>
        <w:t>                      </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黑体" w:hAnsi="黑体" w:eastAsia="黑体" w:cs="黑体"/>
          <w:sz w:val="32"/>
          <w:szCs w:val="32"/>
        </w:rPr>
      </w:pPr>
      <w:r>
        <w:rPr>
          <w:rFonts w:hint="eastAsia" w:ascii="ˎ̥" w:hAnsi="ˎ̥" w:cs="宋体"/>
          <w:kern w:val="0"/>
          <w:szCs w:val="21"/>
        </w:rPr>
        <w:t>二、质疑项目基本情况</w:t>
      </w:r>
    </w:p>
    <w:p>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hint="eastAsia" w:ascii="ˎ̥" w:hAnsi="ˎ̥" w:cs="宋体"/>
          <w:kern w:val="0"/>
          <w:szCs w:val="21"/>
        </w:rPr>
        <w:t>质疑项目的名称</w:t>
      </w:r>
      <w:r>
        <w:rPr>
          <w:rFonts w:ascii="ˎ̥" w:hAnsi="ˎ̥" w:cs="宋体"/>
          <w:b/>
          <w:bCs/>
          <w:kern w:val="0"/>
          <w:szCs w:val="21"/>
          <w:u w:val="single"/>
        </w:rPr>
        <w:t> </w:t>
      </w:r>
      <w:r>
        <w:rPr>
          <w:rFonts w:hint="eastAsia" w:ascii="ˎ̥" w:hAnsi="ˎ̥" w:cs="宋体"/>
          <w:b/>
          <w:bCs/>
          <w:kern w:val="0"/>
          <w:szCs w:val="21"/>
          <w:u w:val="single"/>
        </w:rPr>
        <w:t>：</w:t>
      </w:r>
      <w:r>
        <w:rPr>
          <w:rFonts w:ascii="ˎ̥" w:hAnsi="ˎ̥" w:cs="宋体"/>
          <w:b/>
          <w:bCs/>
          <w:kern w:val="0"/>
          <w:szCs w:val="21"/>
          <w:u w:val="single"/>
        </w:rPr>
        <w:t>                               </w:t>
      </w:r>
    </w:p>
    <w:p>
      <w:pPr>
        <w:widowControl/>
        <w:shd w:val="clear" w:color="auto" w:fill="FFFFFF"/>
        <w:spacing w:line="260" w:lineRule="exact"/>
        <w:jc w:val="left"/>
        <w:rPr>
          <w:rFonts w:ascii="ˎ̥" w:hAnsi="ˎ̥" w:cs="宋体"/>
          <w:b/>
          <w:bCs/>
          <w:kern w:val="0"/>
          <w:szCs w:val="21"/>
          <w:u w:val="single"/>
        </w:rPr>
      </w:pPr>
      <w:r>
        <w:rPr>
          <w:rFonts w:ascii="ˎ̥" w:hAnsi="ˎ̥" w:cs="宋体"/>
          <w:kern w:val="0"/>
          <w:szCs w:val="21"/>
        </w:rPr>
        <w:t>2.</w:t>
      </w:r>
      <w:r>
        <w:rPr>
          <w:rFonts w:hint="eastAsia" w:ascii="ˎ̥" w:hAnsi="ˎ̥" w:cs="宋体"/>
          <w:kern w:val="0"/>
          <w:szCs w:val="21"/>
        </w:rPr>
        <w:t>质疑项目的编号：</w:t>
      </w:r>
      <w:r>
        <w:rPr>
          <w:rFonts w:ascii="ˎ̥" w:hAnsi="ˎ̥" w:cs="宋体"/>
          <w:b/>
          <w:bCs/>
          <w:kern w:val="0"/>
          <w:szCs w:val="21"/>
          <w:u w:val="single"/>
        </w:rPr>
        <w:t>                                </w:t>
      </w:r>
    </w:p>
    <w:p>
      <w:pPr>
        <w:widowControl/>
        <w:shd w:val="clear" w:color="auto" w:fill="FFFFFF"/>
        <w:spacing w:line="260" w:lineRule="exact"/>
        <w:jc w:val="left"/>
        <w:rPr>
          <w:rFonts w:ascii="ˎ̥" w:hAnsi="ˎ̥" w:cs="宋体"/>
          <w:kern w:val="0"/>
          <w:szCs w:val="21"/>
        </w:rPr>
      </w:pPr>
      <w:r>
        <w:rPr>
          <w:rFonts w:ascii="ˎ̥" w:hAnsi="ˎ̥" w:cs="宋体"/>
          <w:bCs/>
          <w:kern w:val="0"/>
          <w:szCs w:val="21"/>
        </w:rPr>
        <w:t>3.</w:t>
      </w:r>
      <w:r>
        <w:rPr>
          <w:rFonts w:hint="eastAsia" w:ascii="ˎ̥" w:hAnsi="ˎ̥" w:cs="宋体"/>
          <w:kern w:val="0"/>
          <w:szCs w:val="21"/>
        </w:rPr>
        <w:t>质疑项目的分标号：</w:t>
      </w:r>
      <w:r>
        <w:rPr>
          <w:rFonts w:ascii="ˎ̥" w:hAnsi="ˎ̥" w:cs="宋体"/>
          <w:b/>
          <w:bCs/>
          <w:kern w:val="0"/>
          <w:szCs w:val="21"/>
          <w:u w:val="single"/>
        </w:rPr>
        <w:t>                               </w:t>
      </w:r>
    </w:p>
    <w:p>
      <w:pPr>
        <w:adjustRightInd w:val="0"/>
        <w:snapToGrid w:val="0"/>
        <w:spacing w:line="260" w:lineRule="exact"/>
        <w:rPr>
          <w:rFonts w:ascii="ˎ̥" w:hAnsi="ˎ̥" w:cs="宋体"/>
          <w:kern w:val="0"/>
          <w:szCs w:val="21"/>
        </w:rPr>
      </w:pPr>
    </w:p>
    <w:p>
      <w:r>
        <w:rPr>
          <w:rFonts w:hint="eastAsia"/>
        </w:rPr>
        <w:t>三、质疑事项具体内容</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1</w:t>
      </w:r>
      <w:r>
        <w:rPr>
          <w:rFonts w:hint="eastAsia" w:ascii="ˎ̥" w:hAnsi="ˎ̥" w:cs="宋体"/>
          <w:kern w:val="0"/>
          <w:szCs w:val="21"/>
        </w:rPr>
        <w:t>：</w:t>
      </w:r>
      <w:r>
        <w:rPr>
          <w:rFonts w:ascii="ˎ̥" w:hAnsi="ˎ̥" w:cs="宋体"/>
          <w:bCs/>
          <w:kern w:val="0"/>
          <w:szCs w:val="21"/>
          <w:u w:val="single"/>
        </w:rPr>
        <w:t>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1</w:t>
      </w:r>
      <w:r>
        <w:rPr>
          <w:rFonts w:hint="eastAsia" w:ascii="ˎ̥" w:hAnsi="ˎ̥" w:cs="宋体"/>
          <w:kern w:val="0"/>
          <w:szCs w:val="21"/>
        </w:rPr>
        <w:t>的事实依据：</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1</w:t>
      </w:r>
      <w:r>
        <w:rPr>
          <w:rFonts w:hint="eastAsia" w:ascii="ˎ̥" w:hAnsi="ˎ̥" w:cs="宋体"/>
          <w:kern w:val="0"/>
          <w:szCs w:val="21"/>
        </w:rPr>
        <w:t>的法律依据：</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1</w:t>
      </w:r>
      <w:r>
        <w:rPr>
          <w:rFonts w:hint="eastAsia" w:ascii="ˎ̥" w:hAnsi="ˎ̥" w:cs="宋体"/>
          <w:kern w:val="0"/>
          <w:szCs w:val="21"/>
        </w:rPr>
        <w:t>的相关请求：</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2</w:t>
      </w:r>
      <w:r>
        <w:rPr>
          <w:rFonts w:hint="eastAsia" w:ascii="ˎ̥" w:hAnsi="ˎ̥" w:cs="宋体"/>
          <w:kern w:val="0"/>
          <w:szCs w:val="21"/>
        </w:rPr>
        <w:t>：</w:t>
      </w:r>
      <w:r>
        <w:rPr>
          <w:rFonts w:ascii="ˎ̥" w:hAnsi="ˎ̥" w:cs="宋体"/>
          <w:bCs/>
          <w:kern w:val="0"/>
          <w:szCs w:val="21"/>
          <w:u w:val="single"/>
        </w:rPr>
        <w:t>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2</w:t>
      </w:r>
      <w:r>
        <w:rPr>
          <w:rFonts w:hint="eastAsia" w:ascii="ˎ̥" w:hAnsi="ˎ̥" w:cs="宋体"/>
          <w:kern w:val="0"/>
          <w:szCs w:val="21"/>
        </w:rPr>
        <w:t>的事实依据：</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2</w:t>
      </w:r>
      <w:r>
        <w:rPr>
          <w:rFonts w:hint="eastAsia" w:ascii="ˎ̥" w:hAnsi="ˎ̥" w:cs="宋体"/>
          <w:kern w:val="0"/>
          <w:szCs w:val="21"/>
        </w:rPr>
        <w:t>的法律依据：</w:t>
      </w:r>
      <w:r>
        <w:rPr>
          <w:rFonts w:ascii="ˎ̥" w:hAnsi="ˎ̥" w:cs="宋体"/>
          <w:bCs/>
          <w:kern w:val="0"/>
          <w:szCs w:val="21"/>
          <w:u w:val="single"/>
        </w:rPr>
        <w:t xml:space="preserve">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质疑事项</w:t>
      </w:r>
      <w:r>
        <w:rPr>
          <w:rFonts w:ascii="ˎ̥" w:hAnsi="ˎ̥" w:cs="宋体"/>
          <w:kern w:val="0"/>
          <w:szCs w:val="21"/>
        </w:rPr>
        <w:t>2</w:t>
      </w:r>
      <w:r>
        <w:rPr>
          <w:rFonts w:hint="eastAsia" w:ascii="ˎ̥" w:hAnsi="ˎ̥" w:cs="宋体"/>
          <w:kern w:val="0"/>
          <w:szCs w:val="21"/>
        </w:rPr>
        <w:t>的相关请求：</w:t>
      </w:r>
      <w:r>
        <w:rPr>
          <w:rFonts w:ascii="ˎ̥" w:hAnsi="ˎ̥" w:cs="宋体"/>
          <w:bCs/>
          <w:kern w:val="0"/>
          <w:szCs w:val="21"/>
          <w:u w:val="single"/>
        </w:rPr>
        <w:t xml:space="preserve">                                                                  </w:t>
      </w:r>
    </w:p>
    <w:p>
      <w:pPr>
        <w:shd w:val="clear" w:color="auto" w:fill="FFFFFF"/>
        <w:spacing w:line="260" w:lineRule="exact"/>
        <w:rPr>
          <w:rFonts w:ascii="ˎ̥" w:hAnsi="ˎ̥" w:cs="宋体"/>
          <w:kern w:val="0"/>
          <w:szCs w:val="21"/>
        </w:rPr>
      </w:pPr>
      <w:r>
        <w:rPr>
          <w:rFonts w:hint="eastAsia" w:ascii="ˎ̥" w:hAnsi="ˎ̥" w:cs="宋体"/>
          <w:kern w:val="0"/>
          <w:szCs w:val="21"/>
        </w:rPr>
        <w:t>……</w:t>
      </w:r>
    </w:p>
    <w:p>
      <w:pPr>
        <w:shd w:val="clear" w:color="auto" w:fill="FFFFFF"/>
        <w:spacing w:line="260" w:lineRule="exac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四、附件材料目录（材料附后）</w:t>
      </w:r>
    </w:p>
    <w:p>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hint="eastAsia" w:ascii="ˎ̥" w:hAnsi="ˎ̥" w:cs="宋体"/>
          <w:kern w:val="0"/>
          <w:szCs w:val="21"/>
        </w:rPr>
        <w:t>网上报名成功页面（如有）</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2</w:t>
      </w:r>
      <w:r>
        <w:rPr>
          <w:rFonts w:ascii="ˎ̥" w:hAnsi="ˎ̥" w:cs="宋体"/>
          <w:kern w:val="0"/>
          <w:szCs w:val="21"/>
        </w:rPr>
        <w:t>.</w:t>
      </w:r>
      <w:r>
        <w:rPr>
          <w:rFonts w:hint="eastAsia" w:ascii="ˎ̥" w:hAnsi="ˎ̥" w:cs="宋体"/>
          <w:kern w:val="0"/>
          <w:szCs w:val="21"/>
        </w:rPr>
        <w:t>营业执照副本内页复印件（要求证件有效并清晰反映企业法人经营范围）</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3</w:t>
      </w:r>
      <w:r>
        <w:rPr>
          <w:rFonts w:ascii="ˎ̥" w:hAnsi="ˎ̥" w:cs="宋体"/>
          <w:kern w:val="0"/>
          <w:szCs w:val="21"/>
        </w:rPr>
        <w:t>.</w:t>
      </w:r>
      <w:r>
        <w:rPr>
          <w:rFonts w:hint="eastAsia" w:ascii="ˎ̥" w:hAnsi="ˎ̥" w:cs="宋体"/>
          <w:kern w:val="0"/>
          <w:szCs w:val="21"/>
        </w:rPr>
        <w:t>近期连续三个月依法缴纳税收证明材料（复印件，原件备查）</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4</w:t>
      </w:r>
      <w:r>
        <w:rPr>
          <w:rFonts w:ascii="ˎ̥" w:hAnsi="ˎ̥" w:cs="宋体"/>
          <w:kern w:val="0"/>
          <w:szCs w:val="21"/>
        </w:rPr>
        <w:t>.</w:t>
      </w:r>
      <w:r>
        <w:rPr>
          <w:rFonts w:hint="eastAsia" w:ascii="ˎ̥" w:hAnsi="ˎ̥" w:cs="宋体"/>
          <w:kern w:val="0"/>
          <w:szCs w:val="21"/>
        </w:rPr>
        <w:t>近期连续三个月在职职工依法缴纳社会保障资金证明材料（复印件，原件备查）</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五、委托代理时还应提交的材料目录（材料附后）</w:t>
      </w:r>
    </w:p>
    <w:p>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hint="eastAsia" w:ascii="ˎ̥" w:hAnsi="ˎ̥" w:cs="宋体"/>
          <w:kern w:val="0"/>
          <w:szCs w:val="21"/>
        </w:rPr>
        <w:t>质疑供应商的授权委托书原件</w:t>
      </w:r>
      <w:r>
        <w:rPr>
          <w:rFonts w:ascii="ˎ̥" w:hAnsi="ˎ̥" w:cs="宋体"/>
          <w:kern w:val="0"/>
          <w:szCs w:val="21"/>
        </w:rPr>
        <w:t>1</w:t>
      </w:r>
      <w:r>
        <w:rPr>
          <w:rFonts w:hint="eastAsia" w:ascii="ˎ̥" w:hAnsi="ˎ̥" w:cs="宋体"/>
          <w:kern w:val="0"/>
          <w:szCs w:val="21"/>
        </w:rPr>
        <w:t>份</w:t>
      </w:r>
    </w:p>
    <w:p>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hint="eastAsia" w:ascii="ˎ̥" w:hAnsi="ˎ̥" w:cs="宋体"/>
          <w:kern w:val="0"/>
          <w:szCs w:val="21"/>
        </w:rPr>
        <w:t>委托代理人身份证明复印件</w:t>
      </w:r>
      <w:r>
        <w:rPr>
          <w:rFonts w:ascii="ˎ̥" w:hAnsi="ˎ̥" w:cs="宋体"/>
          <w:kern w:val="0"/>
          <w:szCs w:val="21"/>
        </w:rPr>
        <w:t>1</w:t>
      </w:r>
      <w:r>
        <w:rPr>
          <w:rFonts w:hint="eastAsia" w:ascii="ˎ̥" w:hAnsi="ˎ̥" w:cs="宋体"/>
          <w:kern w:val="0"/>
          <w:szCs w:val="21"/>
        </w:rPr>
        <w:t>份</w:t>
      </w:r>
    </w:p>
    <w:p>
      <w:pPr>
        <w:widowControl/>
        <w:shd w:val="clear" w:color="auto" w:fill="FFFFFF"/>
        <w:spacing w:line="260" w:lineRule="exact"/>
        <w:jc w:val="left"/>
        <w:rPr>
          <w:rFonts w:ascii="ˎ̥" w:hAnsi="ˎ̥" w:cs="宋体"/>
          <w:kern w:val="0"/>
          <w:szCs w:val="21"/>
        </w:rPr>
      </w:pPr>
      <w:r>
        <w:rPr>
          <w:rFonts w:ascii="ˎ̥" w:hAnsi="ˎ̥" w:cs="宋体"/>
          <w:kern w:val="0"/>
          <w:szCs w:val="21"/>
        </w:rPr>
        <w:t>3.</w:t>
      </w:r>
      <w:r>
        <w:rPr>
          <w:rFonts w:hint="eastAsia" w:ascii="ˎ̥" w:hAnsi="ˎ̥" w:cs="宋体"/>
          <w:kern w:val="0"/>
          <w:szCs w:val="21"/>
        </w:rPr>
        <w:t>委托代理人近期三个月社保缴费证明复印件</w:t>
      </w:r>
      <w:r>
        <w:rPr>
          <w:rFonts w:ascii="ˎ̥" w:hAnsi="ˎ̥" w:cs="宋体"/>
          <w:kern w:val="0"/>
          <w:szCs w:val="21"/>
        </w:rPr>
        <w:t>1</w:t>
      </w:r>
      <w:r>
        <w:rPr>
          <w:rFonts w:hint="eastAsia" w:ascii="ˎ̥" w:hAnsi="ˎ̥" w:cs="宋体"/>
          <w:kern w:val="0"/>
          <w:szCs w:val="21"/>
        </w:rPr>
        <w:t>份</w:t>
      </w:r>
    </w:p>
    <w:p>
      <w:pPr>
        <w:widowControl/>
        <w:shd w:val="clear" w:color="auto" w:fill="FFFFFF"/>
        <w:spacing w:line="260" w:lineRule="exact"/>
        <w:jc w:val="center"/>
        <w:rPr>
          <w:rFonts w:ascii="ˎ̥" w:hAnsi="ˎ̥" w:cs="宋体"/>
          <w:kern w:val="0"/>
          <w:szCs w:val="21"/>
        </w:rPr>
      </w:pPr>
      <w:r>
        <w:rPr>
          <w:rFonts w:ascii="ˎ̥" w:hAnsi="ˎ̥" w:cs="宋体"/>
          <w:kern w:val="0"/>
          <w:szCs w:val="21"/>
        </w:rPr>
        <w:t xml:space="preserve">    </w:t>
      </w:r>
    </w:p>
    <w:p>
      <w:pPr>
        <w:widowControl/>
        <w:shd w:val="clear" w:color="auto" w:fill="FFFFFF"/>
        <w:spacing w:line="260" w:lineRule="exact"/>
        <w:jc w:val="center"/>
        <w:rPr>
          <w:rFonts w:ascii="ˎ̥" w:hAnsi="ˎ̥" w:cs="宋体"/>
          <w:kern w:val="0"/>
          <w:szCs w:val="21"/>
        </w:rPr>
      </w:pPr>
      <w:r>
        <w:rPr>
          <w:rFonts w:ascii="ˎ̥" w:hAnsi="ˎ̥" w:cs="宋体"/>
          <w:kern w:val="0"/>
          <w:szCs w:val="21"/>
        </w:rPr>
        <w:t xml:space="preserve">           </w:t>
      </w:r>
    </w:p>
    <w:p>
      <w:pPr>
        <w:widowControl/>
        <w:shd w:val="clear" w:color="auto" w:fill="FFFFFF"/>
        <w:spacing w:line="260" w:lineRule="exact"/>
        <w:jc w:val="center"/>
        <w:rPr>
          <w:rFonts w:ascii="ˎ̥" w:hAnsi="ˎ̥" w:cs="宋体"/>
          <w:kern w:val="0"/>
          <w:szCs w:val="21"/>
        </w:rPr>
      </w:pPr>
      <w:r>
        <w:rPr>
          <w:rFonts w:hint="eastAsia" w:ascii="ˎ̥" w:hAnsi="ˎ̥" w:cs="宋体"/>
          <w:kern w:val="0"/>
          <w:szCs w:val="21"/>
        </w:rPr>
        <w:t>质疑供应商（公章）：</w:t>
      </w:r>
      <w:r>
        <w:rPr>
          <w:rFonts w:ascii="ˎ̥" w:hAnsi="ˎ̥" w:cs="宋体"/>
          <w:kern w:val="0"/>
          <w:szCs w:val="21"/>
        </w:rPr>
        <w:t>          </w:t>
      </w:r>
    </w:p>
    <w:p>
      <w:pPr>
        <w:widowControl/>
        <w:shd w:val="clear" w:color="auto" w:fill="FFFFFF"/>
        <w:spacing w:line="260" w:lineRule="exact"/>
        <w:jc w:val="center"/>
        <w:rPr>
          <w:rFonts w:ascii="ˎ̥" w:hAnsi="ˎ̥" w:cs="宋体"/>
          <w:kern w:val="0"/>
          <w:szCs w:val="21"/>
        </w:rPr>
      </w:pPr>
      <w:r>
        <w:rPr>
          <w:rFonts w:ascii="ˎ̥" w:hAnsi="ˎ̥" w:cs="宋体"/>
          <w:kern w:val="0"/>
          <w:szCs w:val="21"/>
        </w:rPr>
        <w:t> </w:t>
      </w:r>
    </w:p>
    <w:p>
      <w:pPr>
        <w:widowControl/>
        <w:shd w:val="clear" w:color="auto" w:fill="FFFFFF"/>
        <w:spacing w:line="260" w:lineRule="exact"/>
        <w:jc w:val="center"/>
        <w:rPr>
          <w:rFonts w:ascii="ˎ̥" w:hAnsi="ˎ̥" w:cs="宋体"/>
          <w:kern w:val="0"/>
          <w:szCs w:val="21"/>
        </w:rPr>
      </w:pPr>
      <w:r>
        <w:rPr>
          <w:rFonts w:hint="eastAsia" w:ascii="ˎ̥" w:hAnsi="ˎ̥" w:cs="宋体"/>
          <w:kern w:val="0"/>
          <w:szCs w:val="21"/>
        </w:rPr>
        <w:t>法定代表人或其委托代理人签字：</w:t>
      </w:r>
    </w:p>
    <w:p>
      <w:pPr>
        <w:widowControl/>
        <w:shd w:val="clear" w:color="auto" w:fill="FFFFFF"/>
        <w:spacing w:line="260" w:lineRule="exact"/>
        <w:jc w:val="center"/>
        <w:rPr>
          <w:rFonts w:ascii="ˎ̥" w:hAnsi="ˎ̥" w:cs="宋体"/>
          <w:kern w:val="0"/>
          <w:szCs w:val="21"/>
        </w:rPr>
      </w:pPr>
    </w:p>
    <w:p>
      <w:pPr>
        <w:widowControl/>
        <w:shd w:val="clear" w:color="auto" w:fill="FFFFFF"/>
        <w:spacing w:line="260" w:lineRule="exact"/>
        <w:ind w:firstLine="3885" w:firstLineChars="1850"/>
        <w:jc w:val="left"/>
        <w:rPr>
          <w:rFonts w:ascii="ˎ̥" w:hAnsi="ˎ̥" w:cs="宋体"/>
          <w:kern w:val="0"/>
          <w:szCs w:val="21"/>
        </w:rPr>
      </w:pPr>
      <w:r>
        <w:rPr>
          <w:rFonts w:hint="eastAsia" w:ascii="ˎ̥" w:hAnsi="ˎ̥" w:cs="宋体"/>
          <w:kern w:val="0"/>
          <w:szCs w:val="21"/>
        </w:rPr>
        <w:t>提起质疑的日期：</w:t>
      </w:r>
      <w:r>
        <w:rPr>
          <w:rFonts w:ascii="ˎ̥" w:hAnsi="ˎ̥" w:cs="宋体"/>
          <w:kern w:val="0"/>
          <w:szCs w:val="21"/>
        </w:rPr>
        <w:t xml:space="preserve">     </w:t>
      </w:r>
      <w:r>
        <w:rPr>
          <w:rFonts w:hint="eastAsia" w:ascii="ˎ̥" w:hAnsi="ˎ̥" w:cs="宋体"/>
          <w:kern w:val="0"/>
          <w:szCs w:val="21"/>
        </w:rPr>
        <w:t>年</w:t>
      </w:r>
      <w:r>
        <w:rPr>
          <w:rFonts w:ascii="ˎ̥" w:hAnsi="ˎ̥" w:cs="宋体"/>
          <w:kern w:val="0"/>
          <w:szCs w:val="21"/>
        </w:rPr>
        <w:t xml:space="preserve">   </w:t>
      </w:r>
      <w:r>
        <w:rPr>
          <w:rFonts w:hint="eastAsia" w:ascii="ˎ̥" w:hAnsi="ˎ̥" w:cs="宋体"/>
          <w:kern w:val="0"/>
          <w:szCs w:val="21"/>
        </w:rPr>
        <w:t>月</w:t>
      </w:r>
      <w:r>
        <w:rPr>
          <w:rFonts w:ascii="ˎ̥" w:hAnsi="ˎ̥" w:cs="宋体"/>
          <w:kern w:val="0"/>
          <w:szCs w:val="21"/>
        </w:rPr>
        <w:t xml:space="preserve">   </w:t>
      </w:r>
      <w:r>
        <w:rPr>
          <w:rFonts w:hint="eastAsia" w:ascii="ˎ̥" w:hAnsi="ˎ̥" w:cs="宋体"/>
          <w:kern w:val="0"/>
          <w:szCs w:val="21"/>
        </w:rPr>
        <w:t>日</w:t>
      </w:r>
    </w:p>
    <w:p>
      <w:pPr>
        <w:widowControl/>
        <w:shd w:val="clear" w:color="auto" w:fill="FFFFFF"/>
        <w:spacing w:line="260" w:lineRule="exact"/>
        <w:rPr>
          <w:rFonts w:ascii="ˎ̥" w:hAnsi="ˎ̥" w:cs="宋体"/>
          <w:kern w:val="0"/>
          <w:szCs w:val="21"/>
        </w:rPr>
      </w:pPr>
    </w:p>
    <w:p>
      <w:pPr>
        <w:widowControl/>
        <w:shd w:val="clear" w:color="auto" w:fill="FFFFFF"/>
        <w:spacing w:line="260" w:lineRule="exact"/>
        <w:rPr>
          <w:rFonts w:ascii="ˎ̥" w:hAnsi="ˎ̥"/>
          <w:szCs w:val="21"/>
        </w:rPr>
      </w:pPr>
      <w:r>
        <w:rPr>
          <w:rFonts w:hint="eastAsia" w:ascii="ˎ̥" w:hAnsi="ˎ̥" w:cs="宋体"/>
          <w:kern w:val="0"/>
          <w:szCs w:val="21"/>
        </w:rPr>
        <w:t>说明：</w:t>
      </w:r>
      <w:r>
        <w:rPr>
          <w:rFonts w:ascii="ˎ̥" w:hAnsi="ˎ̥" w:cs="宋体"/>
          <w:kern w:val="0"/>
          <w:szCs w:val="21"/>
        </w:rPr>
        <w:t>1.</w:t>
      </w:r>
      <w:r>
        <w:rPr>
          <w:rFonts w:hint="eastAsia" w:ascii="ˎ̥" w:hAnsi="ˎ̥" w:cs="宋体"/>
          <w:kern w:val="0"/>
          <w:szCs w:val="21"/>
        </w:rPr>
        <w:t>质疑事项的事实依据应</w:t>
      </w:r>
      <w:r>
        <w:rPr>
          <w:rFonts w:hint="eastAsia" w:ascii="ˎ̥" w:hAnsi="ˎ̥"/>
          <w:szCs w:val="21"/>
        </w:rPr>
        <w:t>列明权益受到损害的事实和理由；</w:t>
      </w:r>
    </w:p>
    <w:p>
      <w:pPr>
        <w:widowControl/>
        <w:shd w:val="clear" w:color="auto" w:fill="FFFFFF"/>
        <w:spacing w:line="260" w:lineRule="exact"/>
        <w:ind w:firstLine="630" w:firstLineChars="300"/>
        <w:rPr>
          <w:rFonts w:ascii="ˎ̥" w:hAnsi="ˎ̥" w:cs="宋体"/>
          <w:b/>
          <w:bCs/>
          <w:kern w:val="0"/>
          <w:szCs w:val="21"/>
        </w:rPr>
      </w:pPr>
      <w:r>
        <w:rPr>
          <w:rFonts w:ascii="ˎ̥" w:hAnsi="ˎ̥"/>
          <w:szCs w:val="21"/>
        </w:rPr>
        <w:t>2.</w:t>
      </w:r>
      <w:r>
        <w:rPr>
          <w:rFonts w:hint="eastAsia" w:ascii="ˎ̥" w:hAnsi="ˎ̥" w:cs="宋体"/>
          <w:kern w:val="0"/>
          <w:szCs w:val="21"/>
        </w:rPr>
        <w:t>质疑事项的法律依据应列明质疑事项违反法律法规的具体条款及内容。</w:t>
      </w:r>
    </w:p>
    <w:p>
      <w:pPr>
        <w:pStyle w:val="10"/>
        <w:jc w:val="center"/>
      </w:pPr>
    </w:p>
    <w:p>
      <w:pPr>
        <w:pStyle w:val="10"/>
        <w:jc w:val="center"/>
      </w:pPr>
    </w:p>
    <w:p>
      <w:pPr>
        <w:pStyle w:val="10"/>
      </w:pPr>
    </w:p>
    <w:p>
      <w:pPr>
        <w:pStyle w:val="20"/>
        <w:outlineLvl w:val="9"/>
        <w:rPr>
          <w:sz w:val="30"/>
          <w:szCs w:val="30"/>
        </w:rPr>
      </w:pPr>
      <w:r>
        <w:rPr>
          <w:rFonts w:hint="eastAsia"/>
          <w:sz w:val="30"/>
          <w:szCs w:val="30"/>
        </w:rPr>
        <w:t>二  质疑证明材料（格式）</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质疑项目的名称</w:t>
      </w:r>
      <w:r>
        <w:rPr>
          <w:rFonts w:hint="eastAsia" w:ascii="ˎ̥" w:hAnsi="ˎ̥" w:cs="宋体"/>
          <w:b/>
          <w:bCs/>
          <w:kern w:val="0"/>
          <w:szCs w:val="21"/>
          <w:u w:val="single"/>
        </w:rPr>
        <w:t>：</w:t>
      </w:r>
      <w:r>
        <w:rPr>
          <w:rFonts w:ascii="ˎ̥" w:hAnsi="ˎ̥" w:cs="宋体"/>
          <w:b/>
          <w:bCs/>
          <w:kern w:val="0"/>
          <w:szCs w:val="21"/>
          <w:u w:val="single"/>
        </w:rPr>
        <w:t>                               </w:t>
      </w:r>
    </w:p>
    <w:p>
      <w:pPr>
        <w:widowControl/>
        <w:shd w:val="clear" w:color="auto" w:fill="FFFFFF"/>
        <w:spacing w:line="260" w:lineRule="exact"/>
        <w:jc w:val="left"/>
        <w:rPr>
          <w:rFonts w:ascii="ˎ̥" w:hAnsi="ˎ̥" w:cs="宋体"/>
          <w:kern w:val="0"/>
          <w:szCs w:val="21"/>
        </w:rPr>
      </w:pPr>
      <w:r>
        <w:rPr>
          <w:rFonts w:hint="eastAsia" w:ascii="ˎ̥" w:hAnsi="ˎ̥" w:cs="宋体"/>
          <w:kern w:val="0"/>
          <w:szCs w:val="21"/>
        </w:rPr>
        <w:t>项目编号：</w:t>
      </w:r>
      <w:r>
        <w:rPr>
          <w:rFonts w:ascii="ˎ̥" w:hAnsi="ˎ̥" w:cs="宋体"/>
          <w:b/>
          <w:bCs/>
          <w:kern w:val="0"/>
          <w:szCs w:val="21"/>
          <w:u w:val="single"/>
        </w:rPr>
        <w:t>                                </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一、质疑事项</w:t>
      </w:r>
      <w:r>
        <w:rPr>
          <w:rFonts w:ascii="ˎ̥" w:hAnsi="ˎ̥" w:cs="宋体"/>
          <w:kern w:val="0"/>
          <w:szCs w:val="21"/>
        </w:rPr>
        <w:t>1</w:t>
      </w:r>
      <w:r>
        <w:rPr>
          <w:rFonts w:hint="eastAsia" w:ascii="ˎ̥" w:hAnsi="ˎ̥" w:cs="宋体"/>
          <w:kern w:val="0"/>
          <w:szCs w:val="21"/>
        </w:rPr>
        <w:t>证明材料目录（证明材料附后，共</w:t>
      </w:r>
      <w:r>
        <w:rPr>
          <w:rFonts w:ascii="ˎ̥" w:hAnsi="ˎ̥" w:cs="宋体"/>
          <w:b/>
          <w:bCs/>
          <w:kern w:val="0"/>
          <w:szCs w:val="21"/>
          <w:u w:val="single"/>
        </w:rPr>
        <w:t>     </w:t>
      </w:r>
      <w:r>
        <w:rPr>
          <w:rFonts w:hint="eastAsia" w:ascii="ˎ̥" w:hAnsi="ˎ̥" w:cs="宋体"/>
          <w:kern w:val="0"/>
          <w:szCs w:val="21"/>
        </w:rPr>
        <w:t>页）</w:t>
      </w:r>
    </w:p>
    <w:p>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b/>
          <w:bCs/>
          <w:kern w:val="0"/>
          <w:szCs w:val="21"/>
        </w:rPr>
        <w:t>……</w:t>
      </w:r>
    </w:p>
    <w:p>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ascii="ˎ̥" w:hAnsi="ˎ̥" w:cs="宋体"/>
          <w:b/>
          <w:bCs/>
          <w:kern w:val="0"/>
          <w:szCs w:val="21"/>
        </w:rPr>
        <w:t>……</w:t>
      </w:r>
    </w:p>
    <w:p>
      <w:pPr>
        <w:widowControl/>
        <w:shd w:val="clear" w:color="auto" w:fill="FFFFFF"/>
        <w:spacing w:line="260" w:lineRule="exact"/>
        <w:jc w:val="left"/>
        <w:rPr>
          <w:rFonts w:ascii="ˎ̥" w:hAnsi="ˎ̥" w:cs="宋体"/>
          <w:b/>
          <w:bCs/>
          <w:kern w:val="0"/>
          <w:szCs w:val="21"/>
        </w:rPr>
      </w:pPr>
      <w:r>
        <w:rPr>
          <w:rFonts w:ascii="ˎ̥" w:hAnsi="ˎ̥" w:cs="宋体"/>
          <w:b/>
          <w:bCs/>
          <w:kern w:val="0"/>
          <w:szCs w:val="21"/>
        </w:rPr>
        <w:t>……</w:t>
      </w:r>
    </w:p>
    <w:p>
      <w:pPr>
        <w:widowControl/>
        <w:shd w:val="clear" w:color="auto" w:fill="FFFFFF"/>
        <w:spacing w:line="260" w:lineRule="exact"/>
        <w:jc w:val="left"/>
        <w:rPr>
          <w:rFonts w:ascii="ˎ̥" w:hAnsi="ˎ̥" w:cs="宋体"/>
          <w:kern w:val="0"/>
          <w:szCs w:val="21"/>
        </w:rPr>
      </w:pPr>
    </w:p>
    <w:p>
      <w:pPr>
        <w:widowControl/>
        <w:shd w:val="clear" w:color="auto" w:fill="FFFFFF"/>
        <w:spacing w:line="260" w:lineRule="exact"/>
        <w:jc w:val="left"/>
        <w:rPr>
          <w:rFonts w:ascii="ˎ̥" w:hAnsi="ˎ̥" w:cs="宋体"/>
          <w:kern w:val="0"/>
          <w:szCs w:val="21"/>
        </w:rPr>
      </w:pPr>
      <w:r>
        <w:rPr>
          <w:rFonts w:hint="eastAsia" w:ascii="ˎ̥" w:hAnsi="ˎ̥" w:cs="宋体"/>
          <w:kern w:val="0"/>
          <w:szCs w:val="21"/>
        </w:rPr>
        <w:t>二、质疑事项</w:t>
      </w:r>
      <w:r>
        <w:rPr>
          <w:rFonts w:ascii="ˎ̥" w:hAnsi="ˎ̥" w:cs="宋体"/>
          <w:kern w:val="0"/>
          <w:szCs w:val="21"/>
        </w:rPr>
        <w:t>2</w:t>
      </w:r>
      <w:r>
        <w:rPr>
          <w:rFonts w:hint="eastAsia" w:ascii="ˎ̥" w:hAnsi="ˎ̥" w:cs="宋体"/>
          <w:kern w:val="0"/>
          <w:szCs w:val="21"/>
        </w:rPr>
        <w:t>证明材料目录（证明材料附后，共</w:t>
      </w:r>
      <w:r>
        <w:rPr>
          <w:rFonts w:ascii="ˎ̥" w:hAnsi="ˎ̥" w:cs="宋体"/>
          <w:b/>
          <w:bCs/>
          <w:kern w:val="0"/>
          <w:szCs w:val="21"/>
          <w:u w:val="single"/>
        </w:rPr>
        <w:t>     </w:t>
      </w:r>
      <w:r>
        <w:rPr>
          <w:rFonts w:hint="eastAsia" w:ascii="ˎ̥" w:hAnsi="ˎ̥" w:cs="宋体"/>
          <w:kern w:val="0"/>
          <w:szCs w:val="21"/>
        </w:rPr>
        <w:t>页）</w:t>
      </w:r>
    </w:p>
    <w:p>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b/>
          <w:bCs/>
          <w:kern w:val="0"/>
          <w:szCs w:val="21"/>
        </w:rPr>
        <w:t>……</w:t>
      </w:r>
    </w:p>
    <w:p>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ascii="ˎ̥" w:hAnsi="ˎ̥" w:cs="宋体"/>
          <w:b/>
          <w:bCs/>
          <w:kern w:val="0"/>
          <w:szCs w:val="21"/>
        </w:rPr>
        <w:t>……</w:t>
      </w:r>
    </w:p>
    <w:p>
      <w:pPr>
        <w:shd w:val="clear" w:color="auto" w:fill="FFFFFF"/>
        <w:spacing w:line="260" w:lineRule="exact"/>
        <w:rPr>
          <w:rFonts w:ascii="ˎ̥" w:hAnsi="ˎ̥" w:cs="宋体"/>
          <w:kern w:val="0"/>
          <w:szCs w:val="21"/>
        </w:rPr>
      </w:pPr>
      <w:r>
        <w:rPr>
          <w:rFonts w:ascii="ˎ̥" w:hAnsi="ˎ̥" w:cs="宋体"/>
          <w:b/>
          <w:bCs/>
          <w:kern w:val="0"/>
          <w:szCs w:val="21"/>
        </w:rPr>
        <w:t>……</w:t>
      </w:r>
    </w:p>
    <w:p>
      <w:pPr>
        <w:widowControl/>
        <w:shd w:val="clear" w:color="auto" w:fill="FFFFFF"/>
        <w:spacing w:line="260" w:lineRule="exact"/>
        <w:jc w:val="left"/>
        <w:rPr>
          <w:rFonts w:ascii="Times New Roman" w:hAnsi="Times New Roman"/>
          <w:szCs w:val="24"/>
        </w:rPr>
      </w:pPr>
      <w:r>
        <w:rPr>
          <w:rFonts w:hint="eastAsia"/>
        </w:rPr>
        <w:t>三、……</w:t>
      </w:r>
    </w:p>
    <w:p>
      <w:pPr>
        <w:widowControl/>
        <w:shd w:val="clear" w:color="auto" w:fill="FFFFFF"/>
        <w:spacing w:line="260" w:lineRule="exact"/>
        <w:rPr>
          <w:rFonts w:ascii="ˎ̥" w:hAnsi="ˎ̥" w:cs="宋体"/>
          <w:kern w:val="0"/>
          <w:szCs w:val="21"/>
        </w:rPr>
      </w:pPr>
    </w:p>
    <w:p>
      <w:pPr>
        <w:widowControl/>
        <w:shd w:val="clear" w:color="auto" w:fill="FFFFFF"/>
        <w:spacing w:line="260" w:lineRule="exact"/>
        <w:ind w:firstLine="3418" w:firstLineChars="1628"/>
        <w:rPr>
          <w:rFonts w:ascii="ˎ̥" w:hAnsi="ˎ̥" w:cs="宋体"/>
          <w:kern w:val="0"/>
          <w:szCs w:val="21"/>
        </w:rPr>
      </w:pPr>
      <w:r>
        <w:rPr>
          <w:rFonts w:hint="eastAsia" w:ascii="ˎ̥" w:hAnsi="ˎ̥" w:cs="宋体"/>
          <w:kern w:val="0"/>
          <w:szCs w:val="21"/>
        </w:rPr>
        <w:t>质疑供应商（公章）：</w:t>
      </w:r>
      <w:r>
        <w:rPr>
          <w:rFonts w:ascii="ˎ̥" w:hAnsi="ˎ̥" w:cs="宋体"/>
          <w:kern w:val="0"/>
          <w:szCs w:val="21"/>
        </w:rPr>
        <w:t>           </w:t>
      </w:r>
    </w:p>
    <w:p>
      <w:pPr>
        <w:widowControl/>
        <w:shd w:val="clear" w:color="auto" w:fill="FFFFFF"/>
        <w:spacing w:line="260" w:lineRule="exact"/>
        <w:ind w:firstLine="3418" w:firstLineChars="1628"/>
        <w:rPr>
          <w:rFonts w:ascii="ˎ̥" w:hAnsi="ˎ̥" w:cs="宋体"/>
          <w:kern w:val="0"/>
          <w:szCs w:val="21"/>
        </w:rPr>
      </w:pPr>
    </w:p>
    <w:p>
      <w:pPr>
        <w:widowControl/>
        <w:shd w:val="clear" w:color="auto" w:fill="FFFFFF"/>
        <w:spacing w:line="260" w:lineRule="exact"/>
        <w:ind w:firstLine="3418" w:firstLineChars="1628"/>
        <w:rPr>
          <w:rFonts w:ascii="ˎ̥" w:hAnsi="ˎ̥" w:cs="宋体"/>
          <w:kern w:val="0"/>
          <w:szCs w:val="21"/>
        </w:rPr>
      </w:pPr>
      <w:r>
        <w:rPr>
          <w:rFonts w:hint="eastAsia" w:ascii="ˎ̥" w:hAnsi="ˎ̥" w:cs="宋体"/>
          <w:kern w:val="0"/>
          <w:szCs w:val="21"/>
        </w:rPr>
        <w:t>提起质疑的日期：</w:t>
      </w:r>
      <w:r>
        <w:rPr>
          <w:rFonts w:ascii="ˎ̥" w:hAnsi="ˎ̥" w:cs="宋体"/>
          <w:kern w:val="0"/>
          <w:szCs w:val="21"/>
        </w:rPr>
        <w:t xml:space="preserve">     </w:t>
      </w:r>
      <w:r>
        <w:rPr>
          <w:rFonts w:hint="eastAsia" w:ascii="ˎ̥" w:hAnsi="ˎ̥" w:cs="宋体"/>
          <w:kern w:val="0"/>
          <w:szCs w:val="21"/>
        </w:rPr>
        <w:t>年</w:t>
      </w:r>
      <w:r>
        <w:rPr>
          <w:rFonts w:ascii="ˎ̥" w:hAnsi="ˎ̥" w:cs="宋体"/>
          <w:kern w:val="0"/>
          <w:szCs w:val="21"/>
        </w:rPr>
        <w:t xml:space="preserve">   </w:t>
      </w:r>
      <w:r>
        <w:rPr>
          <w:rFonts w:hint="eastAsia" w:ascii="ˎ̥" w:hAnsi="ˎ̥" w:cs="宋体"/>
          <w:kern w:val="0"/>
          <w:szCs w:val="21"/>
        </w:rPr>
        <w:t>月</w:t>
      </w:r>
      <w:r>
        <w:rPr>
          <w:rFonts w:ascii="ˎ̥" w:hAnsi="ˎ̥" w:cs="宋体"/>
          <w:kern w:val="0"/>
          <w:szCs w:val="21"/>
        </w:rPr>
        <w:t xml:space="preserve">   </w:t>
      </w:r>
      <w:r>
        <w:rPr>
          <w:rFonts w:hint="eastAsia" w:ascii="ˎ̥" w:hAnsi="ˎ̥" w:cs="宋体"/>
          <w:kern w:val="0"/>
          <w:szCs w:val="21"/>
        </w:rPr>
        <w:t>日</w:t>
      </w:r>
    </w:p>
    <w:p>
      <w:pPr>
        <w:widowControl/>
        <w:shd w:val="clear" w:color="auto" w:fill="FFFFFF"/>
        <w:spacing w:line="260" w:lineRule="exact"/>
        <w:jc w:val="left"/>
        <w:rPr>
          <w:rFonts w:ascii="Times New Roman" w:hAnsi="Times New Roman"/>
          <w:szCs w:val="24"/>
        </w:rPr>
      </w:pPr>
    </w:p>
    <w:p>
      <w:pPr>
        <w:widowControl/>
        <w:shd w:val="clear" w:color="auto" w:fill="FFFFFF"/>
        <w:spacing w:line="260" w:lineRule="exact"/>
        <w:jc w:val="left"/>
      </w:pPr>
      <w:r>
        <w:rPr>
          <w:rFonts w:hint="eastAsia"/>
        </w:rPr>
        <w:t>（后附</w:t>
      </w:r>
      <w:r>
        <w:rPr>
          <w:rFonts w:hint="eastAsia" w:ascii="ˎ̥" w:hAnsi="ˎ̥" w:cs="宋体"/>
          <w:kern w:val="0"/>
          <w:szCs w:val="21"/>
        </w:rPr>
        <w:t>质疑事项</w:t>
      </w:r>
      <w:r>
        <w:rPr>
          <w:rFonts w:hint="eastAsia"/>
        </w:rPr>
        <w:t>证明材料的具体文件）</w:t>
      </w:r>
    </w:p>
    <w:p>
      <w:pPr>
        <w:pStyle w:val="10"/>
        <w:jc w:val="center"/>
        <w:outlineLvl w:val="1"/>
      </w:pPr>
    </w:p>
    <w:p/>
    <w:sectPr>
      <w:headerReference r:id="rId4" w:type="default"/>
      <w:footerReference r:id="rId5" w:type="default"/>
      <w:pgSz w:w="11906" w:h="16838"/>
      <w:pgMar w:top="1134" w:right="1134" w:bottom="1134" w:left="113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康简魏碑">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文鼎CS楷体">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819"/>
      </w:tabs>
      <w:jc w:val="right"/>
      <w:rPr>
        <w:rFonts w:hint="eastAsia" w:eastAsiaTheme="minorEastAsia"/>
        <w:lang w:eastAsia="zh-CN"/>
      </w:rPr>
    </w:pPr>
    <w:r>
      <w:t xml:space="preserve">                                  </w:t>
    </w:r>
    <w:r>
      <w:rPr>
        <w:rFonts w:hint="eastAsia"/>
      </w:rPr>
      <w:t>项目编号：</w:t>
    </w:r>
    <w:r>
      <w:rPr>
        <w:rFonts w:hint="eastAsia"/>
        <w:lang w:eastAsia="zh-CN"/>
      </w:rPr>
      <w:t>NNZC2019-J1-05049-NNJC-2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1140"/>
        </w:tabs>
        <w:ind w:left="1140" w:hanging="7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B"/>
    <w:multiLevelType w:val="multilevel"/>
    <w:tmpl w:val="0000000B"/>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05DE"/>
    <w:rsid w:val="000B5A76"/>
    <w:rsid w:val="000E1B4D"/>
    <w:rsid w:val="00161938"/>
    <w:rsid w:val="0016238C"/>
    <w:rsid w:val="00261418"/>
    <w:rsid w:val="002978AB"/>
    <w:rsid w:val="003422D5"/>
    <w:rsid w:val="00434ED2"/>
    <w:rsid w:val="00457D9E"/>
    <w:rsid w:val="005C1043"/>
    <w:rsid w:val="006004C6"/>
    <w:rsid w:val="00624574"/>
    <w:rsid w:val="006311D3"/>
    <w:rsid w:val="00661941"/>
    <w:rsid w:val="00667FD2"/>
    <w:rsid w:val="006914AD"/>
    <w:rsid w:val="006D05DE"/>
    <w:rsid w:val="007C2EB1"/>
    <w:rsid w:val="007D47BB"/>
    <w:rsid w:val="00851B8B"/>
    <w:rsid w:val="008B0E50"/>
    <w:rsid w:val="009669C9"/>
    <w:rsid w:val="00986B5F"/>
    <w:rsid w:val="009A6597"/>
    <w:rsid w:val="009F7451"/>
    <w:rsid w:val="00A571B3"/>
    <w:rsid w:val="00A62A9C"/>
    <w:rsid w:val="00A97E26"/>
    <w:rsid w:val="00AA132C"/>
    <w:rsid w:val="00AF5ED9"/>
    <w:rsid w:val="00B61920"/>
    <w:rsid w:val="00BC1945"/>
    <w:rsid w:val="00BD59D8"/>
    <w:rsid w:val="00BE5AB4"/>
    <w:rsid w:val="00C23674"/>
    <w:rsid w:val="00C24C62"/>
    <w:rsid w:val="00C27E58"/>
    <w:rsid w:val="00C62AB8"/>
    <w:rsid w:val="00C87A7A"/>
    <w:rsid w:val="00C91B3F"/>
    <w:rsid w:val="00CF6311"/>
    <w:rsid w:val="00D96D7E"/>
    <w:rsid w:val="00DC4B42"/>
    <w:rsid w:val="00DF0552"/>
    <w:rsid w:val="00E44DCA"/>
    <w:rsid w:val="00EB5FBE"/>
    <w:rsid w:val="00F401C2"/>
    <w:rsid w:val="00F6563D"/>
    <w:rsid w:val="00F76E71"/>
    <w:rsid w:val="00FA1E18"/>
    <w:rsid w:val="0102105C"/>
    <w:rsid w:val="012C6BD6"/>
    <w:rsid w:val="01D831F4"/>
    <w:rsid w:val="04476862"/>
    <w:rsid w:val="0584012F"/>
    <w:rsid w:val="07F9003B"/>
    <w:rsid w:val="09AD35E9"/>
    <w:rsid w:val="09B920A4"/>
    <w:rsid w:val="0A727ED1"/>
    <w:rsid w:val="0C2B6BE3"/>
    <w:rsid w:val="0C8B066F"/>
    <w:rsid w:val="0D3C2C7E"/>
    <w:rsid w:val="0D676594"/>
    <w:rsid w:val="0E26040B"/>
    <w:rsid w:val="0EAF6C68"/>
    <w:rsid w:val="0EFC59FD"/>
    <w:rsid w:val="0FEB0C02"/>
    <w:rsid w:val="10CE0DF7"/>
    <w:rsid w:val="10CE65D2"/>
    <w:rsid w:val="12CC7E57"/>
    <w:rsid w:val="142E009F"/>
    <w:rsid w:val="14EF0C0C"/>
    <w:rsid w:val="15050B39"/>
    <w:rsid w:val="194E6403"/>
    <w:rsid w:val="19A12260"/>
    <w:rsid w:val="19D6683C"/>
    <w:rsid w:val="1AAB3BDD"/>
    <w:rsid w:val="1C405536"/>
    <w:rsid w:val="1D9563B6"/>
    <w:rsid w:val="1E2435A9"/>
    <w:rsid w:val="1EC4058D"/>
    <w:rsid w:val="217A796F"/>
    <w:rsid w:val="21B930DA"/>
    <w:rsid w:val="227D1680"/>
    <w:rsid w:val="22E16D3D"/>
    <w:rsid w:val="24D663C7"/>
    <w:rsid w:val="26833273"/>
    <w:rsid w:val="276D439B"/>
    <w:rsid w:val="2B523A7F"/>
    <w:rsid w:val="2C533389"/>
    <w:rsid w:val="2C984208"/>
    <w:rsid w:val="2D95198F"/>
    <w:rsid w:val="32AE5B22"/>
    <w:rsid w:val="34406528"/>
    <w:rsid w:val="35F623D2"/>
    <w:rsid w:val="37F43746"/>
    <w:rsid w:val="3AB45E3C"/>
    <w:rsid w:val="3CF16D48"/>
    <w:rsid w:val="3CFF3CBE"/>
    <w:rsid w:val="3D0D740C"/>
    <w:rsid w:val="3F1C5377"/>
    <w:rsid w:val="40843958"/>
    <w:rsid w:val="418D2F69"/>
    <w:rsid w:val="422F6BF6"/>
    <w:rsid w:val="42647CED"/>
    <w:rsid w:val="43142A9B"/>
    <w:rsid w:val="437A26C7"/>
    <w:rsid w:val="44504AB9"/>
    <w:rsid w:val="4538453F"/>
    <w:rsid w:val="469B5603"/>
    <w:rsid w:val="482C3EEB"/>
    <w:rsid w:val="4BC60916"/>
    <w:rsid w:val="4C3D61ED"/>
    <w:rsid w:val="4CE45050"/>
    <w:rsid w:val="4FA90C37"/>
    <w:rsid w:val="53AA5D34"/>
    <w:rsid w:val="53DF0505"/>
    <w:rsid w:val="56473212"/>
    <w:rsid w:val="56700F08"/>
    <w:rsid w:val="56DE6589"/>
    <w:rsid w:val="593349AF"/>
    <w:rsid w:val="5C455C6F"/>
    <w:rsid w:val="5E8D0A27"/>
    <w:rsid w:val="602A47B7"/>
    <w:rsid w:val="6041670C"/>
    <w:rsid w:val="61BB4FC1"/>
    <w:rsid w:val="64E0664E"/>
    <w:rsid w:val="64F07F6A"/>
    <w:rsid w:val="65425A84"/>
    <w:rsid w:val="65774ECD"/>
    <w:rsid w:val="66121ACF"/>
    <w:rsid w:val="694F3746"/>
    <w:rsid w:val="6C2B0D48"/>
    <w:rsid w:val="6DFA7927"/>
    <w:rsid w:val="6E543E37"/>
    <w:rsid w:val="6EC000AC"/>
    <w:rsid w:val="6EF16552"/>
    <w:rsid w:val="72816990"/>
    <w:rsid w:val="73337D0C"/>
    <w:rsid w:val="76722CCD"/>
    <w:rsid w:val="774472F5"/>
    <w:rsid w:val="77E205FB"/>
    <w:rsid w:val="7C765071"/>
    <w:rsid w:val="7EC3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35"/>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36"/>
    <w:qFormat/>
    <w:uiPriority w:val="0"/>
    <w:pPr>
      <w:keepNext/>
      <w:keepLines/>
      <w:spacing w:line="600" w:lineRule="exact"/>
      <w:ind w:firstLine="643" w:firstLineChars="200"/>
      <w:outlineLvl w:val="2"/>
    </w:pPr>
    <w:rPr>
      <w:rFonts w:ascii="Times New Roman" w:hAnsi="Times New Roman" w:eastAsia="宋体" w:cs="Times New Roman"/>
      <w:b/>
      <w:bCs/>
      <w:sz w:val="32"/>
      <w:szCs w:val="32"/>
    </w:rPr>
  </w:style>
  <w:style w:type="paragraph" w:styleId="5">
    <w:name w:val="heading 4"/>
    <w:basedOn w:val="1"/>
    <w:next w:val="1"/>
    <w:link w:val="37"/>
    <w:qFormat/>
    <w:uiPriority w:val="0"/>
    <w:pPr>
      <w:tabs>
        <w:tab w:val="left" w:pos="2155"/>
      </w:tabs>
      <w:adjustRightInd w:val="0"/>
      <w:spacing w:before="120" w:line="360" w:lineRule="auto"/>
      <w:ind w:left="2155" w:hanging="1078"/>
      <w:textAlignment w:val="baseline"/>
      <w:outlineLvl w:val="3"/>
    </w:pPr>
    <w:rPr>
      <w:rFonts w:ascii="Arial" w:hAnsi="Times New Roman" w:eastAsia="黑体" w:cs="Times New Roman"/>
      <w:kern w:val="0"/>
      <w:sz w:val="28"/>
      <w:szCs w:val="20"/>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46"/>
    <w:unhideWhenUsed/>
    <w:qFormat/>
    <w:uiPriority w:val="0"/>
    <w:rPr>
      <w:rFonts w:ascii="宋体"/>
      <w:sz w:val="18"/>
      <w:szCs w:val="18"/>
    </w:rPr>
  </w:style>
  <w:style w:type="paragraph" w:styleId="7">
    <w:name w:val="annotation text"/>
    <w:basedOn w:val="1"/>
    <w:link w:val="40"/>
    <w:qFormat/>
    <w:uiPriority w:val="0"/>
    <w:pPr>
      <w:jc w:val="left"/>
    </w:pPr>
    <w:rPr>
      <w:szCs w:val="24"/>
    </w:rPr>
  </w:style>
  <w:style w:type="paragraph" w:styleId="8">
    <w:name w:val="Body Text"/>
    <w:basedOn w:val="1"/>
    <w:link w:val="76"/>
    <w:unhideWhenUsed/>
    <w:qFormat/>
    <w:uiPriority w:val="0"/>
    <w:pPr>
      <w:spacing w:after="120"/>
    </w:pPr>
    <w:rPr>
      <w:rFonts w:ascii="Times New Roman" w:hAnsi="Times New Roman"/>
      <w:szCs w:val="24"/>
    </w:rPr>
  </w:style>
  <w:style w:type="paragraph" w:styleId="9">
    <w:name w:val="Body Text Indent"/>
    <w:basedOn w:val="1"/>
    <w:link w:val="39"/>
    <w:qFormat/>
    <w:uiPriority w:val="0"/>
    <w:pPr>
      <w:spacing w:line="200" w:lineRule="exact"/>
      <w:ind w:firstLine="301"/>
    </w:pPr>
    <w:rPr>
      <w:rFonts w:ascii="宋体" w:hAnsi="Courier New" w:eastAsia="宋体"/>
      <w:spacing w:val="-4"/>
      <w:sz w:val="18"/>
    </w:rPr>
  </w:style>
  <w:style w:type="paragraph" w:styleId="10">
    <w:name w:val="Plain Text"/>
    <w:basedOn w:val="1"/>
    <w:link w:val="41"/>
    <w:qFormat/>
    <w:uiPriority w:val="0"/>
    <w:rPr>
      <w:rFonts w:ascii="宋体" w:hAnsi="Courier New" w:eastAsia="宋体"/>
    </w:rPr>
  </w:style>
  <w:style w:type="paragraph" w:styleId="11">
    <w:name w:val="Date"/>
    <w:basedOn w:val="1"/>
    <w:next w:val="1"/>
    <w:link w:val="47"/>
    <w:qFormat/>
    <w:uiPriority w:val="0"/>
    <w:pPr>
      <w:ind w:left="100" w:leftChars="2500"/>
    </w:pPr>
    <w:rPr>
      <w:szCs w:val="24"/>
    </w:rPr>
  </w:style>
  <w:style w:type="paragraph" w:styleId="12">
    <w:name w:val="Body Text Indent 2"/>
    <w:basedOn w:val="1"/>
    <w:link w:val="38"/>
    <w:qFormat/>
    <w:uiPriority w:val="0"/>
    <w:pPr>
      <w:spacing w:after="120" w:line="480" w:lineRule="auto"/>
      <w:ind w:left="420" w:leftChars="200"/>
    </w:pPr>
    <w:rPr>
      <w:szCs w:val="24"/>
    </w:rPr>
  </w:style>
  <w:style w:type="paragraph" w:styleId="13">
    <w:name w:val="Balloon Text"/>
    <w:basedOn w:val="1"/>
    <w:link w:val="44"/>
    <w:qFormat/>
    <w:uiPriority w:val="0"/>
    <w:rPr>
      <w:sz w:val="18"/>
      <w:szCs w:val="18"/>
    </w:rPr>
  </w:style>
  <w:style w:type="paragraph" w:styleId="14">
    <w:name w:val="footer"/>
    <w:basedOn w:val="1"/>
    <w:link w:val="42"/>
    <w:qFormat/>
    <w:uiPriority w:val="0"/>
    <w:pPr>
      <w:tabs>
        <w:tab w:val="center" w:pos="4153"/>
        <w:tab w:val="right" w:pos="8306"/>
      </w:tabs>
      <w:snapToGrid w:val="0"/>
      <w:jc w:val="left"/>
    </w:pPr>
    <w:rPr>
      <w:sz w:val="18"/>
      <w:szCs w:val="18"/>
    </w:rPr>
  </w:style>
  <w:style w:type="paragraph" w:styleId="15">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eastAsia="宋体" w:cs="Times New Roman"/>
      <w:b/>
      <w:bCs/>
      <w:caps/>
      <w:sz w:val="20"/>
      <w:szCs w:val="20"/>
    </w:rPr>
  </w:style>
  <w:style w:type="paragraph" w:styleId="17">
    <w:name w:val="Subtitle"/>
    <w:basedOn w:val="1"/>
    <w:next w:val="1"/>
    <w:link w:val="84"/>
    <w:qFormat/>
    <w:uiPriority w:val="11"/>
    <w:pPr>
      <w:spacing w:before="240" w:after="60" w:line="312" w:lineRule="auto"/>
      <w:jc w:val="center"/>
      <w:outlineLvl w:val="1"/>
    </w:pPr>
    <w:rPr>
      <w:rFonts w:ascii="Cambria" w:hAnsi="Cambria" w:eastAsia="宋体" w:cs="Times New Roman"/>
      <w:b/>
      <w:bCs/>
      <w:kern w:val="28"/>
      <w:sz w:val="32"/>
      <w:szCs w:val="32"/>
    </w:rPr>
  </w:style>
  <w:style w:type="paragraph" w:styleId="18">
    <w:name w:val="toc 2"/>
    <w:basedOn w:val="1"/>
    <w:next w:val="1"/>
    <w:qFormat/>
    <w:uiPriority w:val="39"/>
    <w:pPr>
      <w:tabs>
        <w:tab w:val="right" w:leader="dot" w:pos="9628"/>
      </w:tabs>
      <w:ind w:left="420" w:firstLine="120"/>
      <w:jc w:val="left"/>
    </w:pPr>
    <w:rPr>
      <w:rFonts w:ascii="Times New Roman" w:hAnsi="Times New Roman" w:eastAsia="宋体" w:cs="Times New Roman"/>
      <w:smallCaps/>
      <w:sz w:val="20"/>
      <w:szCs w:val="20"/>
    </w:rPr>
  </w:style>
  <w:style w:type="paragraph" w:styleId="19">
    <w:name w:val="Normal (Web)"/>
    <w:basedOn w:val="1"/>
    <w:unhideWhenUsed/>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20">
    <w:name w:val="Title"/>
    <w:basedOn w:val="1"/>
    <w:next w:val="1"/>
    <w:link w:val="83"/>
    <w:qFormat/>
    <w:uiPriority w:val="10"/>
    <w:pPr>
      <w:spacing w:before="240" w:after="60"/>
      <w:jc w:val="center"/>
      <w:outlineLvl w:val="0"/>
    </w:pPr>
    <w:rPr>
      <w:rFonts w:ascii="Cambria" w:hAnsi="Cambria" w:eastAsia="宋体" w:cs="Times New Roman"/>
      <w:b/>
      <w:bCs/>
      <w:sz w:val="32"/>
      <w:szCs w:val="32"/>
    </w:rPr>
  </w:style>
  <w:style w:type="paragraph" w:styleId="21">
    <w:name w:val="annotation subject"/>
    <w:basedOn w:val="7"/>
    <w:next w:val="7"/>
    <w:link w:val="74"/>
    <w:unhideWhenUsed/>
    <w:qFormat/>
    <w:uiPriority w:val="0"/>
    <w:rPr>
      <w:rFonts w:ascii="Times New Roman" w:hAnsi="Times New Roman"/>
      <w:b/>
      <w:bCs/>
    </w:rPr>
  </w:style>
  <w:style w:type="character" w:styleId="24">
    <w:name w:val="page number"/>
    <w:basedOn w:val="23"/>
    <w:qFormat/>
    <w:uiPriority w:val="0"/>
  </w:style>
  <w:style w:type="character" w:styleId="25">
    <w:name w:val="FollowedHyperlink"/>
    <w:basedOn w:val="23"/>
    <w:qFormat/>
    <w:uiPriority w:val="99"/>
    <w:rPr>
      <w:color w:val="333333"/>
      <w:u w:val="none"/>
    </w:rPr>
  </w:style>
  <w:style w:type="character" w:styleId="26">
    <w:name w:val="Emphasis"/>
    <w:basedOn w:val="23"/>
    <w:qFormat/>
    <w:uiPriority w:val="20"/>
  </w:style>
  <w:style w:type="character" w:styleId="27">
    <w:name w:val="HTML Definition"/>
    <w:basedOn w:val="23"/>
    <w:semiHidden/>
    <w:unhideWhenUsed/>
    <w:qFormat/>
    <w:uiPriority w:val="99"/>
  </w:style>
  <w:style w:type="character" w:styleId="28">
    <w:name w:val="HTML Acronym"/>
    <w:basedOn w:val="23"/>
    <w:semiHidden/>
    <w:unhideWhenUsed/>
    <w:qFormat/>
    <w:uiPriority w:val="99"/>
  </w:style>
  <w:style w:type="character" w:styleId="29">
    <w:name w:val="HTML Variable"/>
    <w:basedOn w:val="23"/>
    <w:semiHidden/>
    <w:unhideWhenUsed/>
    <w:qFormat/>
    <w:uiPriority w:val="99"/>
  </w:style>
  <w:style w:type="character" w:styleId="30">
    <w:name w:val="Hyperlink"/>
    <w:basedOn w:val="23"/>
    <w:qFormat/>
    <w:uiPriority w:val="99"/>
    <w:rPr>
      <w:color w:val="333333"/>
      <w:u w:val="none"/>
    </w:rPr>
  </w:style>
  <w:style w:type="character" w:styleId="31">
    <w:name w:val="HTML Code"/>
    <w:basedOn w:val="23"/>
    <w:semiHidden/>
    <w:unhideWhenUsed/>
    <w:qFormat/>
    <w:uiPriority w:val="99"/>
    <w:rPr>
      <w:rFonts w:ascii="Courier New" w:hAnsi="Courier New"/>
      <w:color w:val="505050"/>
      <w:sz w:val="24"/>
      <w:szCs w:val="24"/>
    </w:rPr>
  </w:style>
  <w:style w:type="character" w:styleId="32">
    <w:name w:val="annotation reference"/>
    <w:qFormat/>
    <w:uiPriority w:val="99"/>
    <w:rPr>
      <w:sz w:val="21"/>
      <w:szCs w:val="21"/>
    </w:rPr>
  </w:style>
  <w:style w:type="character" w:styleId="33">
    <w:name w:val="HTML Cite"/>
    <w:basedOn w:val="23"/>
    <w:semiHidden/>
    <w:unhideWhenUsed/>
    <w:qFormat/>
    <w:uiPriority w:val="99"/>
  </w:style>
  <w:style w:type="character" w:customStyle="1" w:styleId="34">
    <w:name w:val="标题 1 Char"/>
    <w:basedOn w:val="23"/>
    <w:link w:val="2"/>
    <w:qFormat/>
    <w:uiPriority w:val="0"/>
    <w:rPr>
      <w:rFonts w:ascii="Times New Roman" w:hAnsi="Times New Roman" w:eastAsia="宋体" w:cs="Times New Roman"/>
      <w:b/>
      <w:bCs/>
      <w:kern w:val="44"/>
      <w:sz w:val="44"/>
      <w:szCs w:val="44"/>
    </w:rPr>
  </w:style>
  <w:style w:type="character" w:customStyle="1" w:styleId="35">
    <w:name w:val="标题 2 Char"/>
    <w:basedOn w:val="23"/>
    <w:link w:val="3"/>
    <w:qFormat/>
    <w:uiPriority w:val="0"/>
    <w:rPr>
      <w:rFonts w:ascii="Arial" w:hAnsi="Arial" w:eastAsia="黑体" w:cs="Times New Roman"/>
      <w:b/>
      <w:bCs/>
      <w:sz w:val="32"/>
      <w:szCs w:val="32"/>
    </w:rPr>
  </w:style>
  <w:style w:type="character" w:customStyle="1" w:styleId="36">
    <w:name w:val="标题 3 Char"/>
    <w:basedOn w:val="23"/>
    <w:link w:val="4"/>
    <w:qFormat/>
    <w:uiPriority w:val="0"/>
    <w:rPr>
      <w:rFonts w:ascii="Times New Roman" w:hAnsi="Times New Roman" w:eastAsia="宋体" w:cs="Times New Roman"/>
      <w:b/>
      <w:bCs/>
      <w:sz w:val="32"/>
      <w:szCs w:val="32"/>
    </w:rPr>
  </w:style>
  <w:style w:type="character" w:customStyle="1" w:styleId="37">
    <w:name w:val="标题 4 Char"/>
    <w:basedOn w:val="23"/>
    <w:link w:val="5"/>
    <w:qFormat/>
    <w:uiPriority w:val="0"/>
    <w:rPr>
      <w:rFonts w:ascii="Arial" w:hAnsi="Times New Roman" w:eastAsia="黑体" w:cs="Times New Roman"/>
      <w:kern w:val="0"/>
      <w:sz w:val="28"/>
      <w:szCs w:val="20"/>
    </w:rPr>
  </w:style>
  <w:style w:type="character" w:customStyle="1" w:styleId="38">
    <w:name w:val="正文文本缩进 2 Char"/>
    <w:link w:val="12"/>
    <w:qFormat/>
    <w:uiPriority w:val="0"/>
    <w:rPr>
      <w:szCs w:val="24"/>
    </w:rPr>
  </w:style>
  <w:style w:type="character" w:customStyle="1" w:styleId="39">
    <w:name w:val="正文文本缩进 Char"/>
    <w:link w:val="9"/>
    <w:qFormat/>
    <w:locked/>
    <w:uiPriority w:val="0"/>
    <w:rPr>
      <w:rFonts w:ascii="宋体" w:hAnsi="Courier New" w:eastAsia="宋体"/>
      <w:spacing w:val="-4"/>
      <w:sz w:val="18"/>
    </w:rPr>
  </w:style>
  <w:style w:type="character" w:customStyle="1" w:styleId="40">
    <w:name w:val="批注文字 Char"/>
    <w:link w:val="7"/>
    <w:qFormat/>
    <w:uiPriority w:val="0"/>
    <w:rPr>
      <w:szCs w:val="24"/>
    </w:rPr>
  </w:style>
  <w:style w:type="character" w:customStyle="1" w:styleId="41">
    <w:name w:val="纯文本 Char"/>
    <w:link w:val="10"/>
    <w:qFormat/>
    <w:uiPriority w:val="0"/>
    <w:rPr>
      <w:rFonts w:ascii="宋体" w:hAnsi="Courier New" w:eastAsia="宋体"/>
    </w:rPr>
  </w:style>
  <w:style w:type="character" w:customStyle="1" w:styleId="42">
    <w:name w:val="页脚 Char"/>
    <w:link w:val="14"/>
    <w:qFormat/>
    <w:uiPriority w:val="0"/>
    <w:rPr>
      <w:sz w:val="18"/>
      <w:szCs w:val="18"/>
    </w:rPr>
  </w:style>
  <w:style w:type="character" w:customStyle="1" w:styleId="43">
    <w:name w:val="纯文本 Char1"/>
    <w:qFormat/>
    <w:uiPriority w:val="0"/>
    <w:rPr>
      <w:rFonts w:ascii="宋体" w:hAnsi="Courier New" w:eastAsia="宋体"/>
      <w:kern w:val="2"/>
      <w:sz w:val="21"/>
      <w:lang w:val="en-US" w:eastAsia="zh-CN" w:bidi="ar-SA"/>
    </w:rPr>
  </w:style>
  <w:style w:type="character" w:customStyle="1" w:styleId="44">
    <w:name w:val="批注框文本 Char"/>
    <w:link w:val="13"/>
    <w:qFormat/>
    <w:uiPriority w:val="0"/>
    <w:rPr>
      <w:sz w:val="18"/>
      <w:szCs w:val="18"/>
    </w:rPr>
  </w:style>
  <w:style w:type="character" w:customStyle="1" w:styleId="45">
    <w:name w:val="页眉 Char"/>
    <w:link w:val="15"/>
    <w:qFormat/>
    <w:uiPriority w:val="0"/>
    <w:rPr>
      <w:sz w:val="18"/>
      <w:szCs w:val="18"/>
    </w:rPr>
  </w:style>
  <w:style w:type="character" w:customStyle="1" w:styleId="46">
    <w:name w:val="文档结构图 Char"/>
    <w:link w:val="6"/>
    <w:qFormat/>
    <w:uiPriority w:val="0"/>
    <w:rPr>
      <w:rFonts w:ascii="宋体"/>
      <w:sz w:val="18"/>
      <w:szCs w:val="18"/>
    </w:rPr>
  </w:style>
  <w:style w:type="character" w:customStyle="1" w:styleId="47">
    <w:name w:val="日期 Char"/>
    <w:link w:val="11"/>
    <w:qFormat/>
    <w:uiPriority w:val="0"/>
    <w:rPr>
      <w:szCs w:val="24"/>
    </w:rPr>
  </w:style>
  <w:style w:type="character" w:customStyle="1" w:styleId="48">
    <w:name w:val="页眉 Char1"/>
    <w:basedOn w:val="23"/>
    <w:semiHidden/>
    <w:qFormat/>
    <w:uiPriority w:val="99"/>
    <w:rPr>
      <w:sz w:val="18"/>
      <w:szCs w:val="18"/>
    </w:rPr>
  </w:style>
  <w:style w:type="character" w:customStyle="1" w:styleId="49">
    <w:name w:val="正文文本缩进 2 Char1"/>
    <w:basedOn w:val="23"/>
    <w:semiHidden/>
    <w:qFormat/>
    <w:uiPriority w:val="99"/>
  </w:style>
  <w:style w:type="character" w:customStyle="1" w:styleId="50">
    <w:name w:val="纯文本 Char2"/>
    <w:basedOn w:val="23"/>
    <w:qFormat/>
    <w:uiPriority w:val="0"/>
    <w:rPr>
      <w:rFonts w:ascii="宋体" w:hAnsi="Courier New" w:eastAsia="宋体" w:cs="Courier New"/>
      <w:szCs w:val="21"/>
    </w:rPr>
  </w:style>
  <w:style w:type="character" w:customStyle="1" w:styleId="51">
    <w:name w:val="正文文本缩进 Char1"/>
    <w:basedOn w:val="23"/>
    <w:semiHidden/>
    <w:qFormat/>
    <w:uiPriority w:val="99"/>
  </w:style>
  <w:style w:type="character" w:customStyle="1" w:styleId="52">
    <w:name w:val="批注文字 Char1"/>
    <w:basedOn w:val="23"/>
    <w:semiHidden/>
    <w:qFormat/>
    <w:uiPriority w:val="99"/>
  </w:style>
  <w:style w:type="character" w:customStyle="1" w:styleId="53">
    <w:name w:val="文档结构图 Char1"/>
    <w:basedOn w:val="23"/>
    <w:semiHidden/>
    <w:qFormat/>
    <w:uiPriority w:val="99"/>
    <w:rPr>
      <w:rFonts w:ascii="宋体" w:eastAsia="宋体"/>
      <w:sz w:val="18"/>
      <w:szCs w:val="18"/>
    </w:rPr>
  </w:style>
  <w:style w:type="character" w:customStyle="1" w:styleId="54">
    <w:name w:val="页脚 Char1"/>
    <w:basedOn w:val="23"/>
    <w:semiHidden/>
    <w:qFormat/>
    <w:uiPriority w:val="99"/>
    <w:rPr>
      <w:sz w:val="18"/>
      <w:szCs w:val="18"/>
    </w:rPr>
  </w:style>
  <w:style w:type="character" w:customStyle="1" w:styleId="55">
    <w:name w:val="批注框文本 Char1"/>
    <w:basedOn w:val="23"/>
    <w:semiHidden/>
    <w:qFormat/>
    <w:uiPriority w:val="99"/>
    <w:rPr>
      <w:sz w:val="18"/>
      <w:szCs w:val="18"/>
    </w:rPr>
  </w:style>
  <w:style w:type="character" w:customStyle="1" w:styleId="56">
    <w:name w:val="日期 Char1"/>
    <w:basedOn w:val="23"/>
    <w:semiHidden/>
    <w:qFormat/>
    <w:uiPriority w:val="99"/>
  </w:style>
  <w:style w:type="paragraph" w:customStyle="1" w:styleId="57">
    <w:name w:val="样式 标题 1 + 居中 段前: 0 磅 段后: 0 磅 行距: 固定值 30 磅"/>
    <w:basedOn w:val="2"/>
    <w:qFormat/>
    <w:uiPriority w:val="0"/>
    <w:pPr>
      <w:spacing w:before="0" w:after="0" w:line="600" w:lineRule="exact"/>
      <w:jc w:val="center"/>
    </w:pPr>
    <w:rPr>
      <w:rFonts w:cs="宋体"/>
      <w:szCs w:val="20"/>
    </w:rPr>
  </w:style>
  <w:style w:type="paragraph" w:customStyle="1" w:styleId="58">
    <w:name w:val="Char Char Char Char Char Char Char"/>
    <w:basedOn w:val="1"/>
    <w:qFormat/>
    <w:uiPriority w:val="0"/>
    <w:rPr>
      <w:rFonts w:ascii="Times New Roman" w:hAnsi="Times New Roman" w:eastAsia="宋体" w:cs="Times New Roman"/>
      <w:szCs w:val="24"/>
    </w:rPr>
  </w:style>
  <w:style w:type="paragraph" w:customStyle="1" w:styleId="59">
    <w:name w:val="Char Char Char"/>
    <w:basedOn w:val="1"/>
    <w:qFormat/>
    <w:uiPriority w:val="0"/>
    <w:rPr>
      <w:rFonts w:ascii="Times New Roman" w:hAnsi="Times New Roman" w:eastAsia="宋体" w:cs="Times New Roman"/>
      <w:szCs w:val="20"/>
    </w:rPr>
  </w:style>
  <w:style w:type="paragraph" w:customStyle="1" w:styleId="60">
    <w:name w:val="Char"/>
    <w:basedOn w:val="1"/>
    <w:qFormat/>
    <w:uiPriority w:val="0"/>
    <w:rPr>
      <w:rFonts w:ascii="Times New Roman" w:hAnsi="Times New Roman" w:eastAsia="宋体" w:cs="Times New Roman"/>
      <w:szCs w:val="24"/>
    </w:rPr>
  </w:style>
  <w:style w:type="paragraph" w:customStyle="1" w:styleId="61">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62">
    <w:name w:val="Char 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63">
    <w:name w:val="Char Char Char1 Char Char Char Char Char Char Char"/>
    <w:basedOn w:val="1"/>
    <w:qFormat/>
    <w:uiPriority w:val="0"/>
    <w:rPr>
      <w:rFonts w:ascii="Times New Roman" w:hAnsi="Times New Roman" w:eastAsia="宋体" w:cs="Times New Roman"/>
      <w:szCs w:val="24"/>
    </w:rPr>
  </w:style>
  <w:style w:type="paragraph" w:customStyle="1" w:styleId="64">
    <w:name w:val="样式 标题 2 + 非加粗 首行缩进:  2 字符"/>
    <w:basedOn w:val="3"/>
    <w:qFormat/>
    <w:uiPriority w:val="0"/>
    <w:pPr>
      <w:spacing w:before="0" w:after="0" w:line="600" w:lineRule="exact"/>
      <w:ind w:firstLine="640" w:firstLineChars="200"/>
      <w:jc w:val="left"/>
    </w:pPr>
    <w:rPr>
      <w:rFonts w:cs="宋体"/>
      <w:b w:val="0"/>
      <w:bCs w:val="0"/>
      <w:szCs w:val="20"/>
    </w:rPr>
  </w:style>
  <w:style w:type="paragraph" w:customStyle="1" w:styleId="65">
    <w:name w:val="Char Char Char Char1"/>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66">
    <w:name w:val="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67">
    <w:name w:val="Char1"/>
    <w:basedOn w:val="1"/>
    <w:qFormat/>
    <w:uiPriority w:val="0"/>
    <w:rPr>
      <w:rFonts w:ascii="Times New Roman" w:hAnsi="Times New Roman" w:eastAsia="宋体" w:cs="Times New Roman"/>
      <w:szCs w:val="21"/>
    </w:rPr>
  </w:style>
  <w:style w:type="paragraph" w:customStyle="1" w:styleId="68">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69">
    <w:name w:val="p0"/>
    <w:basedOn w:val="1"/>
    <w:qFormat/>
    <w:uiPriority w:val="0"/>
    <w:pPr>
      <w:widowControl/>
    </w:pPr>
    <w:rPr>
      <w:rFonts w:ascii="Times New Roman" w:hAnsi="Times New Roman" w:eastAsia="宋体" w:cs="Times New Roman"/>
      <w:kern w:val="0"/>
      <w:szCs w:val="21"/>
    </w:rPr>
  </w:style>
  <w:style w:type="paragraph" w:customStyle="1" w:styleId="70">
    <w:name w:val="Char Char Char Char Char Char Char1"/>
    <w:basedOn w:val="1"/>
    <w:qFormat/>
    <w:uiPriority w:val="0"/>
    <w:rPr>
      <w:rFonts w:ascii="Times New Roman" w:hAnsi="Times New Roman" w:eastAsia="宋体" w:cs="Times New Roman"/>
      <w:szCs w:val="24"/>
    </w:rPr>
  </w:style>
  <w:style w:type="paragraph" w:customStyle="1" w:styleId="71">
    <w:name w:val="Char Char Char Char Char Char Char Char Char Char Char Char1"/>
    <w:basedOn w:val="1"/>
    <w:qFormat/>
    <w:uiPriority w:val="0"/>
    <w:pPr>
      <w:widowControl/>
      <w:spacing w:after="160" w:line="240" w:lineRule="exact"/>
      <w:jc w:val="left"/>
    </w:pPr>
    <w:rPr>
      <w:rFonts w:ascii="Times New Roman" w:hAnsi="Times New Roman" w:eastAsia="宋体" w:cs="Times New Roman"/>
      <w:szCs w:val="24"/>
    </w:rPr>
  </w:style>
  <w:style w:type="character" w:customStyle="1" w:styleId="72">
    <w:name w:val="Char Char1"/>
    <w:qFormat/>
    <w:locked/>
    <w:uiPriority w:val="0"/>
    <w:rPr>
      <w:rFonts w:ascii="宋体" w:hAnsi="Courier New" w:eastAsia="宋体"/>
      <w:kern w:val="2"/>
      <w:sz w:val="21"/>
      <w:lang w:val="en-US" w:eastAsia="zh-CN" w:bidi="ar-SA"/>
    </w:rPr>
  </w:style>
  <w:style w:type="character" w:customStyle="1" w:styleId="73">
    <w:name w:val="Char Char5"/>
    <w:semiHidden/>
    <w:qFormat/>
    <w:locked/>
    <w:uiPriority w:val="0"/>
    <w:rPr>
      <w:rFonts w:ascii="宋体" w:hAnsi="Courier New" w:eastAsia="宋体"/>
      <w:spacing w:val="-4"/>
      <w:kern w:val="2"/>
      <w:sz w:val="18"/>
      <w:lang w:bidi="ar-SA"/>
    </w:rPr>
  </w:style>
  <w:style w:type="character" w:customStyle="1" w:styleId="74">
    <w:name w:val="批注主题 Char"/>
    <w:link w:val="21"/>
    <w:qFormat/>
    <w:uiPriority w:val="0"/>
    <w:rPr>
      <w:rFonts w:ascii="Times New Roman" w:hAnsi="Times New Roman"/>
      <w:b/>
      <w:bCs/>
      <w:szCs w:val="24"/>
    </w:rPr>
  </w:style>
  <w:style w:type="character" w:customStyle="1" w:styleId="75">
    <w:name w:val="Char Char7"/>
    <w:semiHidden/>
    <w:qFormat/>
    <w:locked/>
    <w:uiPriority w:val="0"/>
    <w:rPr>
      <w:rFonts w:ascii="宋体" w:hAnsi="宋体" w:eastAsia="宋体"/>
      <w:kern w:val="2"/>
      <w:sz w:val="21"/>
      <w:szCs w:val="24"/>
      <w:lang w:val="en-US" w:eastAsia="zh-CN" w:bidi="ar-SA"/>
    </w:rPr>
  </w:style>
  <w:style w:type="character" w:customStyle="1" w:styleId="76">
    <w:name w:val="正文文本 Char"/>
    <w:link w:val="8"/>
    <w:qFormat/>
    <w:uiPriority w:val="0"/>
    <w:rPr>
      <w:rFonts w:ascii="Times New Roman" w:hAnsi="Times New Roman"/>
      <w:szCs w:val="24"/>
    </w:rPr>
  </w:style>
  <w:style w:type="character" w:customStyle="1" w:styleId="77">
    <w:name w:val="批注主题 Char1"/>
    <w:basedOn w:val="40"/>
    <w:semiHidden/>
    <w:qFormat/>
    <w:uiPriority w:val="99"/>
    <w:rPr>
      <w:b/>
      <w:bCs/>
      <w:szCs w:val="24"/>
    </w:rPr>
  </w:style>
  <w:style w:type="character" w:customStyle="1" w:styleId="78">
    <w:name w:val="正文文本 Char1"/>
    <w:basedOn w:val="23"/>
    <w:semiHidden/>
    <w:qFormat/>
    <w:uiPriority w:val="99"/>
  </w:style>
  <w:style w:type="paragraph" w:customStyle="1" w:styleId="79">
    <w:name w:val="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80">
    <w:name w:val="Char Char Char1"/>
    <w:basedOn w:val="1"/>
    <w:qFormat/>
    <w:uiPriority w:val="0"/>
    <w:rPr>
      <w:rFonts w:ascii="Times New Roman" w:hAnsi="Times New Roman" w:eastAsia="宋体" w:cs="Times New Roman"/>
      <w:szCs w:val="21"/>
    </w:rPr>
  </w:style>
  <w:style w:type="paragraph" w:customStyle="1" w:styleId="81">
    <w:name w:val="修订1"/>
    <w:semiHidden/>
    <w:qFormat/>
    <w:uiPriority w:val="99"/>
    <w:rPr>
      <w:rFonts w:ascii="Calibri" w:hAnsi="Calibri" w:eastAsia="宋体" w:cs="Times New Roman"/>
      <w:kern w:val="2"/>
      <w:sz w:val="21"/>
      <w:szCs w:val="22"/>
      <w:lang w:val="en-US" w:eastAsia="zh-CN" w:bidi="ar-SA"/>
    </w:rPr>
  </w:style>
  <w:style w:type="paragraph" w:customStyle="1" w:styleId="82">
    <w:name w:val="Char Char Char1 Char"/>
    <w:basedOn w:val="1"/>
    <w:qFormat/>
    <w:uiPriority w:val="0"/>
    <w:rPr>
      <w:rFonts w:ascii="Times New Roman" w:hAnsi="Times New Roman" w:eastAsia="宋体" w:cs="Times New Roman"/>
      <w:szCs w:val="24"/>
    </w:rPr>
  </w:style>
  <w:style w:type="character" w:customStyle="1" w:styleId="83">
    <w:name w:val="标题 Char"/>
    <w:basedOn w:val="23"/>
    <w:link w:val="20"/>
    <w:qFormat/>
    <w:uiPriority w:val="10"/>
    <w:rPr>
      <w:rFonts w:ascii="Cambria" w:hAnsi="Cambria" w:eastAsia="宋体" w:cs="Times New Roman"/>
      <w:b/>
      <w:bCs/>
      <w:sz w:val="32"/>
      <w:szCs w:val="32"/>
    </w:rPr>
  </w:style>
  <w:style w:type="character" w:customStyle="1" w:styleId="84">
    <w:name w:val="副标题 Char"/>
    <w:basedOn w:val="23"/>
    <w:link w:val="17"/>
    <w:qFormat/>
    <w:uiPriority w:val="11"/>
    <w:rPr>
      <w:rFonts w:ascii="Cambria" w:hAnsi="Cambria" w:eastAsia="宋体" w:cs="Times New Roman"/>
      <w:b/>
      <w:bCs/>
      <w:kern w:val="28"/>
      <w:sz w:val="32"/>
      <w:szCs w:val="32"/>
    </w:rPr>
  </w:style>
  <w:style w:type="paragraph" w:customStyle="1" w:styleId="85">
    <w:name w:val="_Style 2"/>
    <w:qFormat/>
    <w:uiPriority w:val="0"/>
    <w:pPr>
      <w:widowControl w:val="0"/>
      <w:jc w:val="both"/>
    </w:pPr>
    <w:rPr>
      <w:rFonts w:ascii="Calibri" w:hAnsi="Calibri" w:eastAsia="宋体" w:cs="Times New Roman"/>
      <w:kern w:val="2"/>
      <w:sz w:val="21"/>
      <w:szCs w:val="22"/>
      <w:lang w:val="en-US" w:eastAsia="zh-CN" w:bidi="ar-SA"/>
    </w:rPr>
  </w:style>
  <w:style w:type="character" w:customStyle="1" w:styleId="86">
    <w:name w:val="三级条标题 Char"/>
    <w:basedOn w:val="23"/>
    <w:link w:val="87"/>
    <w:qFormat/>
    <w:locked/>
    <w:uiPriority w:val="0"/>
    <w:rPr>
      <w:rFonts w:ascii="黑体" w:hAnsi="黑体" w:eastAsia="黑体"/>
      <w:szCs w:val="20"/>
    </w:rPr>
  </w:style>
  <w:style w:type="paragraph" w:customStyle="1" w:styleId="87">
    <w:name w:val="三级条标题"/>
    <w:basedOn w:val="1"/>
    <w:next w:val="88"/>
    <w:link w:val="86"/>
    <w:qFormat/>
    <w:uiPriority w:val="0"/>
    <w:pPr>
      <w:widowControl/>
      <w:tabs>
        <w:tab w:val="left" w:pos="360"/>
      </w:tabs>
      <w:ind w:left="-180"/>
      <w:outlineLvl w:val="4"/>
    </w:pPr>
    <w:rPr>
      <w:rFonts w:ascii="黑体" w:hAnsi="黑体" w:eastAsia="黑体"/>
      <w:szCs w:val="20"/>
    </w:rPr>
  </w:style>
  <w:style w:type="paragraph" w:customStyle="1" w:styleId="88">
    <w:name w:val="段"/>
    <w:link w:val="89"/>
    <w:qFormat/>
    <w:uiPriority w:val="0"/>
    <w:pPr>
      <w:autoSpaceDE w:val="0"/>
      <w:autoSpaceDN w:val="0"/>
      <w:ind w:firstLine="200" w:firstLineChars="200"/>
      <w:jc w:val="both"/>
    </w:pPr>
    <w:rPr>
      <w:rFonts w:ascii="宋体" w:hAnsi="Times New Roman" w:eastAsia="Times New Roman" w:cstheme="minorBidi"/>
      <w:kern w:val="2"/>
      <w:sz w:val="21"/>
      <w:lang w:val="en-US" w:eastAsia="zh-CN" w:bidi="ar-SA"/>
    </w:rPr>
  </w:style>
  <w:style w:type="character" w:customStyle="1" w:styleId="89">
    <w:name w:val="段 Char"/>
    <w:basedOn w:val="23"/>
    <w:link w:val="88"/>
    <w:qFormat/>
    <w:locked/>
    <w:uiPriority w:val="0"/>
    <w:rPr>
      <w:rFonts w:ascii="宋体" w:hAnsi="Times New Roman" w:eastAsia="Times New Roman"/>
      <w:szCs w:val="20"/>
    </w:rPr>
  </w:style>
  <w:style w:type="paragraph" w:customStyle="1" w:styleId="90">
    <w:name w:val="纯文本1"/>
    <w:basedOn w:val="1"/>
    <w:qFormat/>
    <w:uiPriority w:val="0"/>
    <w:rPr>
      <w:rFonts w:ascii="宋体" w:hAnsi="Courier New" w:eastAsia="宋体" w:cs="Courier New"/>
      <w:szCs w:val="21"/>
    </w:rPr>
  </w:style>
  <w:style w:type="paragraph" w:customStyle="1" w:styleId="91">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E22B57-8C08-4B68-9741-B5FADCD74784}">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5141</Words>
  <Characters>29309</Characters>
  <Lines>244</Lines>
  <Paragraphs>68</Paragraphs>
  <TotalTime>38</TotalTime>
  <ScaleCrop>false</ScaleCrop>
  <LinksUpToDate>false</LinksUpToDate>
  <CharactersWithSpaces>34382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2019-02-26T10:12:00Z</dcterms:created>
  <dc:creator>NTKO</dc:creator>
  <cp:lastModifiedBy>Lee1399940506</cp:lastModifiedBy>
  <cp:lastPrinted>2019-04-09T08:31:00Z</cp:lastPrinted>
  <dcterms:modified xsi:type="dcterms:W3CDTF">2019-06-25T01:47:11Z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