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 w:leftChars="-135" w:right="135" w:hanging="379" w:hangingChars="135"/>
        <w:jc w:val="center"/>
        <w:rPr>
          <w:rFonts w:hint="eastAsia" w:ascii="宋体" w:hAnsi="宋体" w:cs="宋体"/>
          <w:b/>
          <w:sz w:val="28"/>
          <w:szCs w:val="28"/>
          <w14:shadow w14:blurRad="50800" w14:dist="38100" w14:dir="2700000" w14:sx="100000" w14:sy="100000" w14:kx="0" w14:ky="0" w14:algn="tl">
            <w14:srgbClr w14:val="000000">
              <w14:alpha w14:val="60000"/>
            </w14:srgbClr>
          </w14:shadow>
        </w:rPr>
      </w:pPr>
      <w:r>
        <w:rPr>
          <w:rFonts w:hint="eastAsia" w:ascii="宋体" w:hAnsi="宋体" w:cs="宋体"/>
          <w:b/>
          <w:sz w:val="28"/>
          <w:szCs w:val="28"/>
          <w:lang w:eastAsia="zh-CN"/>
          <w14:shadow w14:blurRad="50800" w14:dist="38100" w14:dir="2700000" w14:sx="100000" w14:sy="100000" w14:kx="0" w14:ky="0" w14:algn="tl">
            <w14:srgbClr w14:val="000000">
              <w14:alpha w14:val="60000"/>
            </w14:srgbClr>
          </w14:shadow>
        </w:rPr>
        <w:t>投标</w:t>
      </w:r>
      <w:r>
        <w:rPr>
          <w:rFonts w:hint="eastAsia" w:ascii="宋体" w:hAnsi="宋体" w:cs="宋体"/>
          <w:b/>
          <w:sz w:val="28"/>
          <w:szCs w:val="28"/>
          <w14:shadow w14:blurRad="50800" w14:dist="38100" w14:dir="2700000" w14:sx="100000" w14:sy="100000" w14:kx="0" w14:ky="0" w14:algn="tl">
            <w14:srgbClr w14:val="000000">
              <w14:alpha w14:val="60000"/>
            </w14:srgbClr>
          </w14:shadow>
        </w:rPr>
        <w:t>公告</w:t>
      </w:r>
    </w:p>
    <w:p>
      <w:pPr>
        <w:ind w:leftChars="-135" w:right="135" w:hanging="283" w:hangingChars="135"/>
        <w:jc w:val="center"/>
        <w:rPr>
          <w:rFonts w:hint="eastAsia" w:ascii="宋体" w:hAnsi="宋体"/>
          <w:szCs w:val="21"/>
          <w:u w:val="single"/>
        </w:rPr>
      </w:pPr>
      <w:r>
        <w:rPr>
          <w:rFonts w:hint="eastAsia" w:ascii="宋体" w:hAnsi="宋体"/>
          <w:szCs w:val="21"/>
        </w:rPr>
        <w:t>CSCEC7B-003-BP-0533-R04                              No.20</w:t>
      </w:r>
      <w:r>
        <w:rPr>
          <w:rFonts w:hint="eastAsia" w:ascii="宋体" w:hAnsi="宋体"/>
          <w:szCs w:val="21"/>
          <w:u w:val="single"/>
        </w:rPr>
        <w:t xml:space="preserve">            .    </w:t>
      </w:r>
    </w:p>
    <w:p>
      <w:pPr>
        <w:ind w:leftChars="-135" w:right="135" w:hanging="283" w:hangingChars="135"/>
        <w:jc w:val="both"/>
        <w:rPr>
          <w:rFonts w:hint="eastAsia" w:ascii="宋体" w:hAnsi="宋体"/>
          <w:szCs w:val="21"/>
          <w:u w:val="none"/>
          <w:lang w:val="en-US" w:eastAsia="zh-CN"/>
        </w:rPr>
      </w:pPr>
      <w:r>
        <w:rPr>
          <w:rFonts w:hint="eastAsia" w:ascii="宋体" w:hAnsi="宋体"/>
          <w:szCs w:val="21"/>
          <w:u w:val="single"/>
          <w:lang w:val="en-US" w:eastAsia="zh-CN"/>
        </w:rPr>
        <w:t xml:space="preserve">                  </w:t>
      </w:r>
      <w:r>
        <w:rPr>
          <w:rFonts w:hint="eastAsia" w:ascii="宋体" w:hAnsi="宋体"/>
          <w:szCs w:val="21"/>
          <w:u w:val="none"/>
          <w:lang w:val="en-US" w:eastAsia="zh-CN"/>
        </w:rPr>
        <w:t>公司：</w:t>
      </w:r>
    </w:p>
    <w:p>
      <w:pPr>
        <w:ind w:leftChars="-135" w:right="135" w:hanging="283" w:hangingChars="135"/>
        <w:jc w:val="both"/>
        <w:rPr>
          <w:rFonts w:hint="eastAsia" w:ascii="宋体" w:hAnsi="宋体"/>
          <w:szCs w:val="21"/>
          <w:u w:val="none"/>
          <w:lang w:val="en-US" w:eastAsia="zh-CN"/>
        </w:rPr>
      </w:pPr>
      <w:r>
        <w:rPr>
          <w:rFonts w:hint="eastAsia" w:ascii="宋体" w:hAnsi="宋体"/>
          <w:szCs w:val="21"/>
          <w:u w:val="none"/>
          <w:lang w:val="en-US" w:eastAsia="zh-CN"/>
        </w:rPr>
        <w:t xml:space="preserve">      我公司拟对承建</w:t>
      </w:r>
      <w:r>
        <w:rPr>
          <w:rFonts w:hint="eastAsia" w:ascii="宋体" w:hAnsi="宋体"/>
          <w:szCs w:val="21"/>
          <w:u w:val="single"/>
          <w:lang w:val="en-US" w:eastAsia="zh-CN"/>
        </w:rPr>
        <w:t>三明恒大御龙天峰项目二期工程</w:t>
      </w:r>
      <w:r>
        <w:rPr>
          <w:rFonts w:hint="eastAsia" w:ascii="宋体" w:hAnsi="宋体"/>
          <w:szCs w:val="21"/>
          <w:u w:val="none"/>
          <w:lang w:val="en-US" w:eastAsia="zh-CN"/>
        </w:rPr>
        <w:t>项目的</w:t>
      </w:r>
      <w:r>
        <w:rPr>
          <w:rFonts w:hint="eastAsia" w:ascii="宋体" w:hAnsi="宋体"/>
          <w:szCs w:val="21"/>
          <w:u w:val="single"/>
          <w:lang w:val="en-US" w:eastAsia="zh-CN"/>
        </w:rPr>
        <w:t xml:space="preserve"> 配电箱、电缆    </w:t>
      </w:r>
      <w:r>
        <w:rPr>
          <w:rFonts w:hint="eastAsia" w:ascii="宋体" w:hAnsi="宋体"/>
          <w:szCs w:val="21"/>
          <w:u w:val="none"/>
          <w:lang w:val="en-US" w:eastAsia="zh-CN"/>
        </w:rPr>
        <w:t>进行招标，诚邀符合资格要求、能提供优质服务的国内供应商参加投标，具体事宜如下：</w:t>
      </w:r>
    </w:p>
    <w:p>
      <w:pPr>
        <w:ind w:leftChars="-135" w:right="135" w:hanging="283" w:hangingChars="135"/>
        <w:rPr>
          <w:rFonts w:hint="eastAsia" w:ascii="宋体" w:hAnsi="宋体"/>
          <w:szCs w:val="21"/>
          <w:u w:val="single"/>
        </w:rPr>
      </w:pPr>
    </w:p>
    <w:tbl>
      <w:tblPr>
        <w:tblStyle w:val="2"/>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85"/>
        <w:gridCol w:w="6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序号</w:t>
            </w:r>
          </w:p>
        </w:tc>
        <w:tc>
          <w:tcPr>
            <w:tcW w:w="1485" w:type="dxa"/>
            <w:vAlign w:val="center"/>
          </w:tcPr>
          <w:p>
            <w:pPr>
              <w:jc w:val="center"/>
              <w:rPr>
                <w:rFonts w:hint="eastAsia" w:ascii="宋体" w:hAnsi="宋体"/>
                <w:sz w:val="18"/>
                <w:szCs w:val="18"/>
              </w:rPr>
            </w:pPr>
            <w:r>
              <w:rPr>
                <w:rFonts w:hint="eastAsia" w:ascii="宋体" w:hAnsi="宋体"/>
                <w:sz w:val="18"/>
                <w:szCs w:val="18"/>
              </w:rPr>
              <w:t xml:space="preserve">项目名称 </w:t>
            </w:r>
          </w:p>
        </w:tc>
        <w:tc>
          <w:tcPr>
            <w:tcW w:w="6515" w:type="dxa"/>
            <w:vAlign w:val="top"/>
          </w:tcPr>
          <w:p>
            <w:pPr>
              <w:spacing w:line="360" w:lineRule="auto"/>
              <w:rPr>
                <w:rFonts w:hint="default" w:ascii="宋体" w:hAnsi="宋体" w:eastAsia="宋体"/>
                <w:sz w:val="18"/>
                <w:szCs w:val="18"/>
                <w:lang w:val="en-US" w:eastAsia="zh-CN"/>
              </w:rPr>
            </w:pPr>
            <w:r>
              <w:rPr>
                <w:rFonts w:hint="eastAsia" w:ascii="宋体" w:hAnsi="宋体"/>
                <w:sz w:val="18"/>
                <w:szCs w:val="18"/>
                <w:lang w:val="en-US" w:eastAsia="zh-CN"/>
              </w:rPr>
              <w:t>三明恒大御龙天峰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1</w:t>
            </w:r>
          </w:p>
        </w:tc>
        <w:tc>
          <w:tcPr>
            <w:tcW w:w="1485" w:type="dxa"/>
            <w:vAlign w:val="center"/>
          </w:tcPr>
          <w:p>
            <w:pPr>
              <w:spacing w:line="240" w:lineRule="auto"/>
              <w:jc w:val="center"/>
              <w:rPr>
                <w:rFonts w:hint="eastAsia" w:ascii="宋体" w:hAnsi="宋体"/>
                <w:sz w:val="18"/>
                <w:szCs w:val="18"/>
              </w:rPr>
            </w:pPr>
            <w:r>
              <w:rPr>
                <w:rFonts w:hint="eastAsia" w:ascii="宋体" w:hAnsi="宋体"/>
                <w:sz w:val="18"/>
                <w:szCs w:val="18"/>
              </w:rPr>
              <w:t>招标编号</w:t>
            </w:r>
          </w:p>
        </w:tc>
        <w:tc>
          <w:tcPr>
            <w:tcW w:w="6515" w:type="dxa"/>
            <w:vAlign w:val="top"/>
          </w:tcPr>
          <w:p>
            <w:pPr>
              <w:spacing w:line="240" w:lineRule="auto"/>
              <w:rPr>
                <w:rFonts w:ascii="宋体" w:hAnsi="宋体"/>
                <w:sz w:val="18"/>
                <w:szCs w:val="18"/>
              </w:rPr>
            </w:pPr>
            <w:r>
              <w:rPr>
                <w:rFonts w:hint="eastAsia" w:ascii="宋体" w:hAnsi="宋体"/>
                <w:color w:val="auto"/>
                <w:sz w:val="18"/>
                <w:szCs w:val="18"/>
                <w:lang w:val="en-US" w:eastAsia="zh-CN"/>
              </w:rPr>
              <w:t xml:space="preserve"> cscec19071100394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2</w:t>
            </w:r>
          </w:p>
        </w:tc>
        <w:tc>
          <w:tcPr>
            <w:tcW w:w="1485" w:type="dxa"/>
            <w:vAlign w:val="center"/>
          </w:tcPr>
          <w:p>
            <w:pPr>
              <w:jc w:val="center"/>
              <w:rPr>
                <w:rFonts w:hint="eastAsia" w:ascii="宋体" w:hAnsi="宋体"/>
                <w:sz w:val="18"/>
                <w:szCs w:val="18"/>
              </w:rPr>
            </w:pPr>
            <w:r>
              <w:rPr>
                <w:rFonts w:hint="eastAsia" w:ascii="宋体" w:hAnsi="宋体"/>
                <w:sz w:val="18"/>
                <w:szCs w:val="18"/>
              </w:rPr>
              <w:t>招标单位</w:t>
            </w:r>
          </w:p>
        </w:tc>
        <w:tc>
          <w:tcPr>
            <w:tcW w:w="6515" w:type="dxa"/>
            <w:vAlign w:val="top"/>
          </w:tcPr>
          <w:p>
            <w:pPr>
              <w:rPr>
                <w:rFonts w:hint="eastAsia" w:ascii="宋体" w:hAnsi="宋体" w:eastAsiaTheme="minorEastAsia"/>
                <w:sz w:val="18"/>
                <w:szCs w:val="18"/>
                <w:lang w:eastAsia="zh-CN"/>
              </w:rPr>
            </w:pPr>
            <w:r>
              <w:rPr>
                <w:rFonts w:hint="eastAsia" w:ascii="宋体" w:hAnsi="宋体"/>
                <w:sz w:val="18"/>
                <w:szCs w:val="18"/>
                <w:lang w:eastAsia="zh-CN"/>
              </w:rPr>
              <w:t>中建海峡建设发展有限公司总承包公司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22"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1485" w:type="dxa"/>
            <w:vAlign w:val="center"/>
          </w:tcPr>
          <w:p>
            <w:pPr>
              <w:jc w:val="center"/>
              <w:rPr>
                <w:rFonts w:hint="eastAsia" w:ascii="宋体" w:hAnsi="宋体" w:eastAsia="宋体"/>
                <w:sz w:val="18"/>
                <w:szCs w:val="18"/>
                <w:lang w:eastAsia="zh-CN"/>
              </w:rPr>
            </w:pPr>
            <w:r>
              <w:rPr>
                <w:rFonts w:hint="eastAsia" w:ascii="宋体" w:hAnsi="宋体"/>
                <w:sz w:val="18"/>
                <w:szCs w:val="18"/>
                <w:lang w:eastAsia="zh-CN"/>
              </w:rPr>
              <w:t>招标方式</w:t>
            </w:r>
          </w:p>
        </w:tc>
        <w:tc>
          <w:tcPr>
            <w:tcW w:w="6515" w:type="dxa"/>
            <w:vAlign w:val="top"/>
          </w:tcPr>
          <w:p>
            <w:pPr>
              <w:rPr>
                <w:rFonts w:hint="eastAsia" w:ascii="宋体" w:hAnsi="宋体" w:eastAsiaTheme="minorEastAsia"/>
                <w:sz w:val="18"/>
                <w:szCs w:val="18"/>
                <w:lang w:eastAsia="zh-CN"/>
              </w:rPr>
            </w:pPr>
            <w:r>
              <w:rPr>
                <w:rFonts w:hint="eastAsia" w:ascii="宋体" w:hAnsi="宋体"/>
                <w:sz w:val="18"/>
                <w:szCs w:val="18"/>
                <w:lang w:eastAsia="zh-CN"/>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6" w:hRule="atLeast"/>
          <w:jc w:val="center"/>
        </w:trPr>
        <w:tc>
          <w:tcPr>
            <w:tcW w:w="522" w:type="dxa"/>
            <w:vAlign w:val="center"/>
          </w:tcPr>
          <w:p>
            <w:pPr>
              <w:jc w:val="center"/>
              <w:rPr>
                <w:rFonts w:hint="eastAsia" w:ascii="宋体" w:hAnsi="宋体" w:eastAsia="宋体"/>
                <w:sz w:val="18"/>
                <w:szCs w:val="18"/>
                <w:lang w:eastAsia="zh-CN"/>
              </w:rPr>
            </w:pPr>
            <w:bookmarkStart w:id="0" w:name="_GoBack"/>
            <w:r>
              <w:rPr>
                <w:rFonts w:hint="eastAsia" w:ascii="宋体" w:hAnsi="宋体"/>
                <w:sz w:val="18"/>
                <w:szCs w:val="18"/>
                <w:lang w:val="en-US" w:eastAsia="zh-CN"/>
              </w:rPr>
              <w:t>4</w:t>
            </w:r>
          </w:p>
        </w:tc>
        <w:tc>
          <w:tcPr>
            <w:tcW w:w="1485" w:type="dxa"/>
            <w:vAlign w:val="center"/>
          </w:tcPr>
          <w:p>
            <w:pPr>
              <w:jc w:val="center"/>
              <w:rPr>
                <w:rFonts w:hint="eastAsia" w:ascii="宋体" w:hAnsi="宋体"/>
                <w:sz w:val="18"/>
                <w:szCs w:val="18"/>
              </w:rPr>
            </w:pPr>
            <w:r>
              <w:rPr>
                <w:rFonts w:hint="eastAsia" w:ascii="宋体" w:hAnsi="宋体"/>
                <w:sz w:val="18"/>
                <w:szCs w:val="18"/>
              </w:rPr>
              <w:t>招标内容</w:t>
            </w:r>
          </w:p>
        </w:tc>
        <w:tc>
          <w:tcPr>
            <w:tcW w:w="6515" w:type="dxa"/>
            <w:vAlign w:val="top"/>
          </w:tcPr>
          <w:p>
            <w:pP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三明恒大御龙天峰项目</w:t>
            </w:r>
            <w:r>
              <w:rPr>
                <w:rFonts w:hint="eastAsia" w:ascii="仿宋" w:hAnsi="仿宋" w:eastAsia="仿宋" w:cs="仿宋"/>
                <w:b/>
                <w:bCs/>
                <w:sz w:val="22"/>
                <w:szCs w:val="22"/>
                <w:lang w:eastAsia="zh-CN"/>
              </w:rPr>
              <w:t>：</w:t>
            </w:r>
          </w:p>
          <w:p>
            <w:pPr>
              <w:numPr>
                <w:ilvl w:val="0"/>
                <w:numId w:val="1"/>
              </w:numPr>
              <w:rPr>
                <w:rFonts w:hint="eastAsia" w:ascii="仿宋" w:hAnsi="仿宋" w:eastAsia="仿宋" w:cs="仿宋"/>
                <w:color w:val="auto"/>
                <w:sz w:val="22"/>
                <w:lang w:val="en-US" w:eastAsia="zh-CN"/>
              </w:rPr>
            </w:pPr>
            <w:r>
              <w:rPr>
                <w:rFonts w:hint="eastAsia" w:ascii="仿宋" w:hAnsi="仿宋" w:eastAsia="仿宋" w:cs="仿宋"/>
                <w:color w:val="auto"/>
                <w:sz w:val="22"/>
                <w:lang w:val="en-US" w:eastAsia="zh-CN"/>
              </w:rPr>
              <w:t>地址：三明市城市物流园244平台三明日报社印刷厂南侧，东至陈翁路，西至山地，南至山地，北至三明日报社印刷厂</w:t>
            </w:r>
          </w:p>
          <w:p>
            <w:pPr>
              <w:numPr>
                <w:ilvl w:val="0"/>
                <w:numId w:val="2"/>
              </w:numP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供货周期：2019.04-项目完工。结算方式：无预付款，月结80%内部结算审批审核程序通过后两个月支付到100%；质量要求：进场材料必须符合国家相关标准和三明市地区标准及甲方提出的要求。保修期内发现质量缺陷的材料，提出质量异议后，应立即给予无偿更换并赔偿质量问题给工程造成的损失。配电箱、电缆规格：配电箱1800*1000*400</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、配电箱700*800*200</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、配电箱</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400*500*200</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、配电箱</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300*400*200、电缆线VLV-3*95+2</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、电缆线</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VLV-4*95+1</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、电缆线</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3*35+2 、</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电缆线</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 xml:space="preserve"> YJLV-4*185+1*95 （铝芯电缆）、电缆线</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YJLV- 4*240+1*120（铝芯电缆）、电缆线</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YJLV-4*35+1*16（铝芯电缆）</w:t>
            </w:r>
            <w:r>
              <w:rPr>
                <w:rFonts w:hint="eastAsia" w:ascii="仿宋" w:hAnsi="仿宋" w:eastAsia="仿宋" w:cs="仿宋"/>
                <w:color w:val="auto"/>
                <w:sz w:val="18"/>
                <w:szCs w:val="18"/>
                <w:lang w:val="en-US" w:eastAsia="zh-CN"/>
              </w:rPr>
              <w:tab/>
            </w:r>
            <w:r>
              <w:rPr>
                <w:rFonts w:hint="eastAsia" w:ascii="仿宋" w:hAnsi="仿宋" w:eastAsia="仿宋" w:cs="仿宋"/>
                <w:color w:val="auto"/>
                <w:sz w:val="18"/>
                <w:szCs w:val="18"/>
                <w:lang w:val="en-US" w:eastAsia="zh-CN"/>
              </w:rPr>
              <w:t>等各个规格电缆线</w:t>
            </w:r>
          </w:p>
          <w:p>
            <w:pP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需要求供应商个数：一家</w:t>
            </w:r>
          </w:p>
          <w:p>
            <w:pPr>
              <w:rPr>
                <w:rFonts w:hint="eastAsia" w:ascii="仿宋" w:hAnsi="仿宋" w:eastAsia="仿宋" w:cs="仿宋"/>
                <w:color w:val="FF0000"/>
                <w:sz w:val="18"/>
                <w:szCs w:val="18"/>
                <w:lang w:val="en-US" w:eastAsia="zh-CN"/>
              </w:rPr>
            </w:pPr>
            <w:r>
              <w:rPr>
                <w:rFonts w:hint="eastAsia" w:ascii="仿宋" w:hAnsi="仿宋" w:eastAsia="仿宋" w:cs="仿宋"/>
                <w:color w:val="auto"/>
                <w:sz w:val="22"/>
                <w:lang w:val="en-US" w:eastAsia="zh-CN"/>
              </w:rPr>
              <w:t>3.供应商要求：（1）供应商应在福建省内有完善仓库。（2）无不良、违纪登报等通报性质行为。（3）营业范围应满足本次招标。</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5</w:t>
            </w:r>
          </w:p>
        </w:tc>
        <w:tc>
          <w:tcPr>
            <w:tcW w:w="1485" w:type="dxa"/>
            <w:vAlign w:val="center"/>
          </w:tcPr>
          <w:p>
            <w:pPr>
              <w:jc w:val="center"/>
              <w:rPr>
                <w:rFonts w:hint="eastAsia" w:ascii="宋体" w:hAnsi="宋体"/>
                <w:sz w:val="18"/>
                <w:szCs w:val="18"/>
              </w:rPr>
            </w:pPr>
            <w:r>
              <w:rPr>
                <w:rFonts w:hint="eastAsia" w:ascii="宋体" w:hAnsi="宋体"/>
                <w:sz w:val="18"/>
                <w:szCs w:val="18"/>
              </w:rPr>
              <w:t>报名开始时间</w:t>
            </w:r>
          </w:p>
        </w:tc>
        <w:tc>
          <w:tcPr>
            <w:tcW w:w="6515" w:type="dxa"/>
            <w:vAlign w:val="top"/>
          </w:tcPr>
          <w:p>
            <w:pPr>
              <w:spacing w:line="360" w:lineRule="auto"/>
              <w:ind w:right="180" w:rightChars="0"/>
              <w:jc w:val="left"/>
              <w:rPr>
                <w:rFonts w:hint="default" w:ascii="宋体" w:hAnsi="宋体"/>
                <w:sz w:val="18"/>
                <w:szCs w:val="18"/>
                <w:lang w:val="en-US"/>
              </w:rPr>
            </w:pPr>
            <w:r>
              <w:rPr>
                <w:rFonts w:hint="eastAsia" w:ascii="仿宋_GB2312" w:eastAsia="仿宋_GB2312"/>
                <w:sz w:val="22"/>
                <w:lang w:val="en-US" w:eastAsia="zh-CN"/>
              </w:rPr>
              <w:t>2019.7.11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6</w:t>
            </w:r>
          </w:p>
        </w:tc>
        <w:tc>
          <w:tcPr>
            <w:tcW w:w="1485" w:type="dxa"/>
            <w:vAlign w:val="center"/>
          </w:tcPr>
          <w:p>
            <w:pPr>
              <w:jc w:val="center"/>
              <w:rPr>
                <w:rFonts w:hint="eastAsia" w:ascii="宋体" w:hAnsi="宋体"/>
                <w:sz w:val="18"/>
                <w:szCs w:val="18"/>
              </w:rPr>
            </w:pPr>
            <w:r>
              <w:rPr>
                <w:rFonts w:hint="eastAsia" w:ascii="宋体" w:hAnsi="宋体"/>
                <w:sz w:val="18"/>
                <w:szCs w:val="18"/>
              </w:rPr>
              <w:t>报名截止时间</w:t>
            </w:r>
          </w:p>
        </w:tc>
        <w:tc>
          <w:tcPr>
            <w:tcW w:w="6515" w:type="dxa"/>
            <w:vAlign w:val="top"/>
          </w:tcPr>
          <w:p>
            <w:pPr>
              <w:spacing w:line="360" w:lineRule="auto"/>
              <w:jc w:val="left"/>
              <w:rPr>
                <w:rFonts w:hint="default" w:ascii="宋体" w:hAnsi="宋体"/>
                <w:sz w:val="18"/>
                <w:szCs w:val="18"/>
                <w:lang w:val="en-US"/>
              </w:rPr>
            </w:pPr>
            <w:r>
              <w:rPr>
                <w:rFonts w:hint="eastAsia" w:ascii="仿宋_GB2312" w:eastAsia="仿宋_GB2312"/>
                <w:sz w:val="22"/>
                <w:lang w:val="en-US" w:eastAsia="zh-CN"/>
              </w:rPr>
              <w:t>2019.7.17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7</w:t>
            </w:r>
          </w:p>
        </w:tc>
        <w:tc>
          <w:tcPr>
            <w:tcW w:w="1485" w:type="dxa"/>
            <w:vAlign w:val="center"/>
          </w:tcPr>
          <w:p>
            <w:pPr>
              <w:jc w:val="center"/>
              <w:rPr>
                <w:rFonts w:hint="eastAsia" w:ascii="宋体" w:hAnsi="宋体"/>
                <w:sz w:val="18"/>
                <w:szCs w:val="18"/>
              </w:rPr>
            </w:pPr>
            <w:r>
              <w:rPr>
                <w:rFonts w:hint="eastAsia" w:ascii="宋体" w:hAnsi="宋体"/>
                <w:sz w:val="18"/>
                <w:szCs w:val="18"/>
              </w:rPr>
              <w:t>招标开标时间</w:t>
            </w:r>
          </w:p>
        </w:tc>
        <w:tc>
          <w:tcPr>
            <w:tcW w:w="6515" w:type="dxa"/>
            <w:vAlign w:val="top"/>
          </w:tcPr>
          <w:p>
            <w:pPr>
              <w:spacing w:line="360" w:lineRule="auto"/>
              <w:jc w:val="left"/>
              <w:rPr>
                <w:rFonts w:hint="default" w:ascii="宋体" w:hAnsi="宋体"/>
                <w:sz w:val="18"/>
                <w:szCs w:val="18"/>
                <w:lang w:val="en-US"/>
              </w:rPr>
            </w:pPr>
            <w:r>
              <w:rPr>
                <w:rFonts w:hint="eastAsia" w:ascii="宋体" w:hAnsi="宋体"/>
                <w:sz w:val="18"/>
                <w:szCs w:val="18"/>
                <w:lang w:val="en-US" w:eastAsia="zh-CN"/>
              </w:rPr>
              <w:t>2019.7.11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522" w:type="dxa"/>
            <w:vAlign w:val="center"/>
          </w:tcPr>
          <w:p>
            <w:pPr>
              <w:jc w:val="center"/>
              <w:rPr>
                <w:rFonts w:hint="eastAsia" w:ascii="宋体" w:hAnsi="宋体"/>
                <w:sz w:val="18"/>
                <w:szCs w:val="18"/>
              </w:rPr>
            </w:pPr>
            <w:r>
              <w:rPr>
                <w:rFonts w:hint="eastAsia" w:ascii="宋体" w:hAnsi="宋体"/>
                <w:sz w:val="18"/>
                <w:szCs w:val="18"/>
              </w:rPr>
              <w:t>8</w:t>
            </w:r>
          </w:p>
        </w:tc>
        <w:tc>
          <w:tcPr>
            <w:tcW w:w="1485" w:type="dxa"/>
            <w:vAlign w:val="center"/>
          </w:tcPr>
          <w:p>
            <w:pPr>
              <w:jc w:val="center"/>
              <w:rPr>
                <w:rFonts w:hint="eastAsia" w:ascii="宋体" w:hAnsi="宋体"/>
                <w:sz w:val="18"/>
                <w:szCs w:val="18"/>
              </w:rPr>
            </w:pPr>
            <w:r>
              <w:rPr>
                <w:rFonts w:hint="eastAsia" w:ascii="宋体" w:hAnsi="宋体"/>
                <w:sz w:val="18"/>
                <w:szCs w:val="18"/>
              </w:rPr>
              <w:t>联系人</w:t>
            </w:r>
            <w:r>
              <w:rPr>
                <w:rFonts w:hint="eastAsia" w:ascii="宋体" w:hAnsi="宋体"/>
                <w:sz w:val="18"/>
                <w:szCs w:val="18"/>
                <w:lang w:eastAsia="zh-CN"/>
              </w:rPr>
              <w:t>及</w:t>
            </w:r>
          </w:p>
          <w:p>
            <w:pPr>
              <w:jc w:val="center"/>
              <w:rPr>
                <w:rFonts w:hint="eastAsia" w:ascii="宋体" w:hAnsi="宋体"/>
                <w:sz w:val="18"/>
                <w:szCs w:val="18"/>
              </w:rPr>
            </w:pPr>
            <w:r>
              <w:rPr>
                <w:rFonts w:hint="eastAsia" w:ascii="宋体" w:hAnsi="宋体"/>
                <w:sz w:val="18"/>
                <w:szCs w:val="18"/>
              </w:rPr>
              <w:t>联系电话</w:t>
            </w:r>
          </w:p>
        </w:tc>
        <w:tc>
          <w:tcPr>
            <w:tcW w:w="6515" w:type="dxa"/>
            <w:vAlign w:val="top"/>
          </w:tcPr>
          <w:p>
            <w:pPr>
              <w:jc w:val="left"/>
              <w:rPr>
                <w:rFonts w:hint="eastAsia" w:ascii="仿宋" w:hAnsi="仿宋" w:eastAsia="仿宋" w:cs="仿宋"/>
                <w:sz w:val="24"/>
                <w:szCs w:val="24"/>
              </w:rPr>
            </w:pPr>
            <w:r>
              <w:rPr>
                <w:rFonts w:hint="eastAsia" w:ascii="仿宋" w:hAnsi="仿宋" w:eastAsia="仿宋" w:cs="仿宋"/>
                <w:sz w:val="24"/>
                <w:szCs w:val="24"/>
                <w:lang w:eastAsia="zh-CN"/>
              </w:rPr>
              <w:t>张乾</w:t>
            </w:r>
            <w:r>
              <w:rPr>
                <w:rFonts w:hint="eastAsia" w:ascii="仿宋" w:hAnsi="仿宋" w:eastAsia="仿宋" w:cs="仿宋"/>
                <w:sz w:val="24"/>
                <w:szCs w:val="24"/>
              </w:rPr>
              <w:t>，联系电话：</w:t>
            </w:r>
            <w:r>
              <w:rPr>
                <w:rFonts w:hint="eastAsia" w:ascii="仿宋" w:hAnsi="仿宋" w:eastAsia="仿宋" w:cs="仿宋"/>
                <w:sz w:val="24"/>
                <w:szCs w:val="24"/>
                <w:lang w:val="en-US" w:eastAsia="zh-CN"/>
              </w:rPr>
              <w:t>18033961107</w:t>
            </w:r>
            <w:r>
              <w:rPr>
                <w:rFonts w:hint="eastAsia" w:ascii="仿宋" w:hAnsi="仿宋" w:eastAsia="仿宋" w:cs="仿宋"/>
                <w:sz w:val="24"/>
                <w:szCs w:val="24"/>
              </w:rPr>
              <w:t>（总承包公司项目管理部）</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林啊翔 ，联系电话;18965693337（三明恒大御龙天峰材料主管）</w:t>
            </w:r>
          </w:p>
          <w:p>
            <w:pPr>
              <w:spacing w:line="360" w:lineRule="auto"/>
              <w:jc w:val="left"/>
              <w:rPr>
                <w:rFonts w:hint="eastAsia" w:ascii="宋体" w:hAnsi="宋体"/>
                <w:sz w:val="18"/>
                <w:szCs w:val="18"/>
              </w:rPr>
            </w:pPr>
            <w:r>
              <w:rPr>
                <w:rFonts w:hint="eastAsia" w:ascii="仿宋" w:hAnsi="仿宋" w:eastAsia="仿宋" w:cs="仿宋"/>
                <w:color w:val="auto"/>
                <w:sz w:val="24"/>
                <w:szCs w:val="24"/>
                <w:lang w:val="en-US" w:eastAsia="zh-CN"/>
              </w:rPr>
              <w:t>许文振，联系电话：15259138188（三明恒大御龙天峰商务经理）</w:t>
            </w:r>
          </w:p>
        </w:tc>
      </w:tr>
    </w:tbl>
    <w:p>
      <w:pPr>
        <w:ind w:left="76" w:leftChars="36" w:right="135" w:firstLine="653" w:firstLineChars="363"/>
        <w:rPr>
          <w:rFonts w:hint="eastAsia" w:ascii="宋体" w:hAnsi="宋体"/>
          <w:szCs w:val="21"/>
          <w:u w:val="single"/>
        </w:rPr>
      </w:pPr>
      <w:r>
        <w:rPr>
          <w:rFonts w:hint="eastAsia" w:ascii="宋体" w:hAnsi="宋体"/>
          <w:sz w:val="18"/>
          <w:szCs w:val="21"/>
        </w:rPr>
        <w:t>制表人：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D1F9C"/>
    <w:multiLevelType w:val="singleLevel"/>
    <w:tmpl w:val="913D1F9C"/>
    <w:lvl w:ilvl="0" w:tentative="0">
      <w:start w:val="1"/>
      <w:numFmt w:val="decimal"/>
      <w:suff w:val="nothing"/>
      <w:lvlText w:val="%1、"/>
      <w:lvlJc w:val="left"/>
    </w:lvl>
  </w:abstractNum>
  <w:abstractNum w:abstractNumId="1">
    <w:nsid w:val="25AF32E4"/>
    <w:multiLevelType w:val="singleLevel"/>
    <w:tmpl w:val="25AF32E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B4F87"/>
    <w:rsid w:val="02D212EA"/>
    <w:rsid w:val="02F9491A"/>
    <w:rsid w:val="032F77B5"/>
    <w:rsid w:val="05EF2767"/>
    <w:rsid w:val="175B268D"/>
    <w:rsid w:val="186B297C"/>
    <w:rsid w:val="26CB7D63"/>
    <w:rsid w:val="26E81D83"/>
    <w:rsid w:val="29104298"/>
    <w:rsid w:val="29E53DF5"/>
    <w:rsid w:val="44E23402"/>
    <w:rsid w:val="4F2B4F87"/>
    <w:rsid w:val="5E2B1F28"/>
    <w:rsid w:val="65A621FE"/>
    <w:rsid w:val="72A90183"/>
    <w:rsid w:val="79277514"/>
    <w:rsid w:val="7E346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999999"/>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0656AA"/>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2">
    <w:name w:val="x-tab-strip-text"/>
    <w:basedOn w:val="3"/>
    <w:qFormat/>
    <w:uiPriority w:val="0"/>
  </w:style>
  <w:style w:type="character" w:customStyle="1" w:styleId="13">
    <w:name w:val="x-tab-strip-text1"/>
    <w:basedOn w:val="3"/>
    <w:qFormat/>
    <w:uiPriority w:val="0"/>
    <w:rPr>
      <w:rFonts w:ascii="Tahoma" w:hAnsi="Tahoma" w:eastAsia="Tahoma" w:cs="Tahoma"/>
      <w:color w:val="416AA3"/>
      <w:sz w:val="12"/>
      <w:szCs w:val="12"/>
    </w:rPr>
  </w:style>
  <w:style w:type="character" w:customStyle="1" w:styleId="14">
    <w:name w:val="x-tab-strip-text2"/>
    <w:basedOn w:val="3"/>
    <w:qFormat/>
    <w:uiPriority w:val="0"/>
    <w:rPr>
      <w:rFonts w:hint="default" w:ascii="Arial" w:hAnsi="Arial" w:cs="Arial"/>
      <w:color w:val="0656AA"/>
      <w:sz w:val="13"/>
      <w:szCs w:val="13"/>
    </w:rPr>
  </w:style>
  <w:style w:type="character" w:customStyle="1" w:styleId="15">
    <w:name w:val="x-tab-strip-text3"/>
    <w:basedOn w:val="3"/>
    <w:qFormat/>
    <w:uiPriority w:val="0"/>
    <w:rPr>
      <w:color w:val="0656AA"/>
    </w:rPr>
  </w:style>
  <w:style w:type="character" w:customStyle="1" w:styleId="16">
    <w:name w:val="x-tab-strip-text4"/>
    <w:basedOn w:val="3"/>
    <w:qFormat/>
    <w:uiPriority w:val="0"/>
  </w:style>
  <w:style w:type="character" w:customStyle="1" w:styleId="17">
    <w:name w:val="x-tab-strip-text5"/>
    <w:basedOn w:val="3"/>
    <w:qFormat/>
    <w:uiPriority w:val="0"/>
    <w:rPr>
      <w:b/>
      <w:color w:val="000000"/>
    </w:rPr>
  </w:style>
  <w:style w:type="character" w:customStyle="1" w:styleId="18">
    <w:name w:val="x-tab-strip-text6"/>
    <w:basedOn w:val="3"/>
    <w:qFormat/>
    <w:uiPriority w:val="0"/>
    <w:rPr>
      <w:b/>
      <w:color w:val="15428B"/>
    </w:rPr>
  </w:style>
  <w:style w:type="character" w:customStyle="1" w:styleId="19">
    <w:name w:val="x-tab-strip-text7"/>
    <w:basedOn w:val="3"/>
    <w:qFormat/>
    <w:uiPriority w:val="0"/>
  </w:style>
  <w:style w:type="character" w:customStyle="1" w:styleId="20">
    <w:name w:val="x-tab-strip-text8"/>
    <w:basedOn w:val="3"/>
    <w:qFormat/>
    <w:uiPriority w:val="0"/>
    <w:rPr>
      <w:color w:val="111111"/>
    </w:rPr>
  </w:style>
  <w:style w:type="character" w:customStyle="1" w:styleId="21">
    <w:name w:val="gtp-comp2"/>
    <w:basedOn w:val="3"/>
    <w:qFormat/>
    <w:uiPriority w:val="0"/>
  </w:style>
  <w:style w:type="character" w:customStyle="1" w:styleId="22">
    <w:name w:val="gtp-comp"/>
    <w:basedOn w:val="3"/>
    <w:qFormat/>
    <w:uiPriority w:val="0"/>
    <w:rPr>
      <w:rFonts w:hint="default" w:ascii="Arial" w:hAnsi="Arial"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2018-05-11T02:59:00Z</dcterms:created>
  <dc:creator>Administrator</dc:creator>
  <cp:lastModifiedBy>口含薄荷心微凉</cp:lastModifiedBy>
  <dcterms:modified xsi:type="dcterms:W3CDTF">2019-07-12T07:09:19Z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