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480" w:lineRule="exact"/>
        <w:jc w:val="center"/>
        <w:rPr>
          <w:rFonts w:hint="eastAsia" w:ascii="宋体" w:hAnsi="宋体" w:cs="宋体"/>
          <w:b/>
          <w:color w:val="auto"/>
          <w:sz w:val="36"/>
          <w:szCs w:val="21"/>
        </w:rPr>
      </w:pPr>
      <w:r>
        <w:rPr>
          <w:rFonts w:hint="eastAsia" w:ascii="宋体" w:hAnsi="宋体" w:cs="宋体"/>
          <w:b/>
          <w:color w:val="auto"/>
          <w:sz w:val="36"/>
          <w:szCs w:val="21"/>
        </w:rPr>
        <w:t>中建筑港集团有限公司</w:t>
      </w:r>
    </w:p>
    <w:p>
      <w:pPr>
        <w:autoSpaceDN w:val="0"/>
        <w:spacing w:line="480" w:lineRule="exact"/>
        <w:jc w:val="center"/>
        <w:rPr>
          <w:rFonts w:hint="eastAsia" w:ascii="宋体" w:hAnsi="宋体" w:cs="宋体"/>
          <w:b/>
          <w:color w:val="auto"/>
          <w:sz w:val="36"/>
          <w:szCs w:val="21"/>
        </w:rPr>
      </w:pPr>
      <w:r>
        <w:rPr>
          <w:rFonts w:hint="eastAsia" w:ascii="宋体" w:hAnsi="宋体" w:cs="宋体"/>
          <w:b/>
          <w:color w:val="auto"/>
          <w:sz w:val="36"/>
          <w:szCs w:val="21"/>
          <w:lang w:eastAsia="zh-CN"/>
        </w:rPr>
        <w:t>董家口产业区化工管廊架工程（施工）</w:t>
      </w:r>
    </w:p>
    <w:p>
      <w:pPr>
        <w:autoSpaceDN w:val="0"/>
        <w:spacing w:line="480" w:lineRule="exact"/>
        <w:jc w:val="center"/>
        <w:rPr>
          <w:rFonts w:ascii="宋体" w:hAnsi="宋体" w:cs="宋体"/>
          <w:b/>
          <w:color w:val="auto"/>
          <w:sz w:val="36"/>
          <w:szCs w:val="21"/>
        </w:rPr>
      </w:pPr>
      <w:r>
        <w:rPr>
          <w:rFonts w:hint="eastAsia" w:ascii="宋体" w:hAnsi="宋体" w:cs="宋体"/>
          <w:b/>
          <w:color w:val="auto"/>
          <w:sz w:val="36"/>
          <w:szCs w:val="21"/>
          <w:lang w:val="en-US" w:eastAsia="zh-CN"/>
        </w:rPr>
        <w:t>铝电缆及配电箱</w:t>
      </w:r>
      <w:r>
        <w:rPr>
          <w:rFonts w:hint="eastAsia" w:ascii="宋体" w:hAnsi="宋体" w:cs="宋体"/>
          <w:b/>
          <w:color w:val="auto"/>
          <w:sz w:val="36"/>
          <w:szCs w:val="21"/>
        </w:rPr>
        <w:t>招标公告</w:t>
      </w:r>
    </w:p>
    <w:p>
      <w:pPr>
        <w:autoSpaceDN w:val="0"/>
        <w:spacing w:line="440" w:lineRule="exact"/>
        <w:jc w:val="left"/>
        <w:rPr>
          <w:rFonts w:ascii="仿宋_GB2312" w:hAnsi="仿宋_GB2312" w:eastAsia="仿宋_GB2312" w:cs="仿宋_GB2312"/>
          <w:color w:val="auto"/>
          <w:sz w:val="30"/>
          <w:szCs w:val="30"/>
        </w:rPr>
      </w:pPr>
    </w:p>
    <w:p>
      <w:pPr>
        <w:autoSpaceDN w:val="0"/>
        <w:spacing w:line="520" w:lineRule="exact"/>
        <w:rPr>
          <w:rFonts w:ascii="仿宋_GB2312" w:hAnsi="仿宋_GB2312" w:eastAsia="仿宋_GB2312" w:cs="仿宋_GB2312"/>
          <w:color w:val="333333"/>
          <w:sz w:val="30"/>
          <w:szCs w:val="30"/>
          <w:u w:val="single"/>
        </w:rPr>
      </w:pPr>
      <w:r>
        <w:rPr>
          <w:rFonts w:hint="eastAsia" w:ascii="仿宋_GB2312" w:hAnsi="仿宋_GB2312" w:eastAsia="仿宋_GB2312" w:cs="仿宋_GB2312"/>
          <w:color w:val="333333"/>
          <w:sz w:val="30"/>
          <w:szCs w:val="30"/>
        </w:rPr>
        <w:t>招标编号：</w:t>
      </w:r>
      <w:r>
        <w:rPr>
          <w:rFonts w:hint="eastAsia" w:ascii="仿宋_GB2312" w:hAnsi="仿宋_GB2312" w:eastAsia="仿宋_GB2312" w:cs="仿宋_GB2312"/>
          <w:color w:val="333333"/>
          <w:sz w:val="30"/>
          <w:szCs w:val="30"/>
          <w:u w:val="single"/>
        </w:rPr>
        <w:t xml:space="preserve"> 中筑（</w:t>
      </w:r>
      <w:r>
        <w:rPr>
          <w:rFonts w:hint="eastAsia" w:ascii="仿宋_GB2312" w:hAnsi="仿宋_GB2312" w:eastAsia="仿宋_GB2312" w:cs="仿宋_GB2312"/>
          <w:color w:val="333333"/>
          <w:sz w:val="30"/>
          <w:szCs w:val="30"/>
          <w:u w:val="single"/>
          <w:lang w:val="en-US" w:eastAsia="zh-CN"/>
        </w:rPr>
        <w:t>化工管廊架</w:t>
      </w:r>
      <w:r>
        <w:rPr>
          <w:rFonts w:hint="eastAsia" w:ascii="仿宋_GB2312" w:hAnsi="仿宋_GB2312" w:eastAsia="仿宋_GB2312" w:cs="仿宋_GB2312"/>
          <w:color w:val="333333"/>
          <w:sz w:val="30"/>
          <w:szCs w:val="30"/>
          <w:u w:val="single"/>
        </w:rPr>
        <w:t>）招字第（ 0</w:t>
      </w:r>
      <w:r>
        <w:rPr>
          <w:rFonts w:hint="eastAsia" w:ascii="仿宋_GB2312" w:hAnsi="仿宋_GB2312" w:eastAsia="仿宋_GB2312" w:cs="仿宋_GB2312"/>
          <w:color w:val="333333"/>
          <w:sz w:val="30"/>
          <w:szCs w:val="30"/>
          <w:u w:val="single"/>
          <w:lang w:val="en-US" w:eastAsia="zh-CN"/>
        </w:rPr>
        <w:t>1</w:t>
      </w:r>
      <w:r>
        <w:rPr>
          <w:rFonts w:hint="eastAsia" w:ascii="仿宋_GB2312" w:hAnsi="仿宋_GB2312" w:eastAsia="仿宋_GB2312" w:cs="仿宋_GB2312"/>
          <w:color w:val="333333"/>
          <w:sz w:val="30"/>
          <w:szCs w:val="30"/>
          <w:u w:val="single"/>
        </w:rPr>
        <w:t xml:space="preserve"> ）号</w:t>
      </w:r>
    </w:p>
    <w:p>
      <w:pPr>
        <w:autoSpaceDN w:val="0"/>
        <w:spacing w:line="520" w:lineRule="exact"/>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 xml:space="preserve">    根据股份公司集中采购管理方针，按照《中建股份集中采购管理手册》相关要求，制定本公告。</w:t>
      </w:r>
    </w:p>
    <w:p>
      <w:pPr>
        <w:autoSpaceDN w:val="0"/>
        <w:spacing w:line="520" w:lineRule="exact"/>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 xml:space="preserve">    现向中国建筑集中采购网络交易平台内符合供应商准入要求的合格供应商进行公开招标。</w:t>
      </w:r>
    </w:p>
    <w:p>
      <w:pPr>
        <w:numPr>
          <w:ilvl w:val="0"/>
          <w:numId w:val="1"/>
        </w:numPr>
        <w:autoSpaceDN w:val="0"/>
        <w:spacing w:line="520" w:lineRule="exact"/>
        <w:ind w:firstLine="602" w:firstLineChars="200"/>
        <w:jc w:val="left"/>
        <w:rPr>
          <w:rFonts w:hint="eastAsia" w:ascii="仿宋_GB2312" w:hAnsi="仿宋_GB2312" w:eastAsia="仿宋_GB2312" w:cs="仿宋_GB2312"/>
          <w:b/>
          <w:bCs/>
          <w:color w:val="333333"/>
          <w:sz w:val="30"/>
          <w:szCs w:val="30"/>
        </w:rPr>
      </w:pPr>
      <w:r>
        <w:rPr>
          <w:rFonts w:hint="eastAsia" w:ascii="仿宋_GB2312" w:hAnsi="仿宋_GB2312" w:eastAsia="仿宋_GB2312" w:cs="仿宋_GB2312"/>
          <w:b/>
          <w:bCs/>
          <w:color w:val="333333"/>
          <w:sz w:val="30"/>
          <w:szCs w:val="30"/>
        </w:rPr>
        <w:t>标的物基本情况：</w:t>
      </w:r>
    </w:p>
    <w:tbl>
      <w:tblPr>
        <w:tblStyle w:val="3"/>
        <w:tblW w:w="887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509"/>
        <w:gridCol w:w="1244"/>
        <w:gridCol w:w="1185"/>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557" w:type="dxa"/>
            <w:vAlign w:val="center"/>
          </w:tcPr>
          <w:p>
            <w:pPr>
              <w:jc w:val="center"/>
              <w:rPr>
                <w:rFonts w:ascii="Calibri" w:hAnsi="Calibri"/>
                <w:sz w:val="24"/>
              </w:rPr>
            </w:pPr>
            <w:r>
              <w:rPr>
                <w:rFonts w:hint="eastAsia" w:ascii="Calibri" w:hAnsi="Calibri"/>
                <w:sz w:val="24"/>
              </w:rPr>
              <w:t>材料名称</w:t>
            </w:r>
          </w:p>
        </w:tc>
        <w:tc>
          <w:tcPr>
            <w:tcW w:w="2509" w:type="dxa"/>
            <w:vAlign w:val="center"/>
          </w:tcPr>
          <w:p>
            <w:pPr>
              <w:jc w:val="center"/>
              <w:rPr>
                <w:rFonts w:ascii="Calibri" w:hAnsi="Calibri"/>
                <w:sz w:val="24"/>
              </w:rPr>
            </w:pPr>
            <w:r>
              <w:rPr>
                <w:rFonts w:hint="eastAsia" w:ascii="Calibri" w:hAnsi="Calibri"/>
                <w:sz w:val="24"/>
              </w:rPr>
              <w:t>规格</w:t>
            </w:r>
          </w:p>
        </w:tc>
        <w:tc>
          <w:tcPr>
            <w:tcW w:w="1244" w:type="dxa"/>
            <w:vAlign w:val="center"/>
          </w:tcPr>
          <w:p>
            <w:pPr>
              <w:jc w:val="center"/>
              <w:rPr>
                <w:rFonts w:ascii="Calibri" w:hAnsi="Calibri"/>
                <w:sz w:val="24"/>
              </w:rPr>
            </w:pPr>
            <w:r>
              <w:rPr>
                <w:rFonts w:hint="eastAsia" w:ascii="Calibri" w:hAnsi="Calibri"/>
                <w:sz w:val="24"/>
              </w:rPr>
              <w:t>计量单位</w:t>
            </w:r>
          </w:p>
        </w:tc>
        <w:tc>
          <w:tcPr>
            <w:tcW w:w="1185" w:type="dxa"/>
            <w:vAlign w:val="center"/>
          </w:tcPr>
          <w:p>
            <w:pPr>
              <w:jc w:val="center"/>
              <w:rPr>
                <w:rFonts w:ascii="Calibri" w:hAnsi="Calibri"/>
                <w:sz w:val="24"/>
              </w:rPr>
            </w:pPr>
            <w:r>
              <w:rPr>
                <w:rFonts w:hint="eastAsia" w:ascii="Calibri" w:hAnsi="Calibri"/>
                <w:sz w:val="24"/>
              </w:rPr>
              <w:t>数量</w:t>
            </w:r>
          </w:p>
        </w:tc>
        <w:tc>
          <w:tcPr>
            <w:tcW w:w="2376" w:type="dxa"/>
            <w:vAlign w:val="center"/>
          </w:tcPr>
          <w:p>
            <w:pPr>
              <w:jc w:val="center"/>
              <w:rPr>
                <w:rFonts w:ascii="Calibri" w:hAnsi="Calibri"/>
                <w:sz w:val="24"/>
              </w:rPr>
            </w:pPr>
            <w:r>
              <w:rPr>
                <w:rFonts w:hint="eastAsia" w:ascii="Calibri" w:hAnsi="Calibr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trPr>
        <w:tc>
          <w:tcPr>
            <w:tcW w:w="1557"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color w:val="auto"/>
                <w:lang w:val="en-US" w:eastAsia="zh-CN"/>
              </w:rPr>
              <w:t>铝芯电缆</w:t>
            </w:r>
          </w:p>
        </w:tc>
        <w:tc>
          <w:tcPr>
            <w:tcW w:w="2509" w:type="dxa"/>
            <w:vAlign w:val="center"/>
          </w:tcPr>
          <w:p>
            <w:pPr>
              <w:jc w:val="center"/>
              <w:rPr>
                <w:rFonts w:hint="eastAsia" w:ascii="Calibri" w:hAnsi="Calibri"/>
                <w:sz w:val="21"/>
                <w:szCs w:val="21"/>
                <w:lang w:val="en-US" w:eastAsia="zh-CN"/>
              </w:rPr>
            </w:pPr>
            <w:r>
              <w:rPr>
                <w:rFonts w:hint="eastAsia"/>
                <w:color w:val="auto"/>
                <w:lang w:val="en-US" w:eastAsia="zh-CN"/>
              </w:rPr>
              <w:t>3*300+2</w:t>
            </w:r>
          </w:p>
        </w:tc>
        <w:tc>
          <w:tcPr>
            <w:tcW w:w="1244"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color w:val="auto"/>
                <w:lang w:val="en-US" w:eastAsia="zh-CN"/>
              </w:rPr>
              <w:t>米</w:t>
            </w:r>
          </w:p>
        </w:tc>
        <w:tc>
          <w:tcPr>
            <w:tcW w:w="1185"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color w:val="auto"/>
                <w:lang w:val="en-US" w:eastAsia="zh-CN"/>
              </w:rPr>
              <w:t>1800</w:t>
            </w:r>
          </w:p>
        </w:tc>
        <w:tc>
          <w:tcPr>
            <w:tcW w:w="2376" w:type="dxa"/>
            <w:vMerge w:val="restart"/>
            <w:vAlign w:val="center"/>
          </w:tcPr>
          <w:p>
            <w:pPr>
              <w:jc w:val="center"/>
              <w:rPr>
                <w:rFonts w:ascii="宋体" w:hAnsi="宋体" w:cs="宋体"/>
                <w:kern w:val="0"/>
                <w:sz w:val="21"/>
                <w:szCs w:val="21"/>
              </w:rPr>
            </w:pPr>
            <w:r>
              <w:rPr>
                <w:rFonts w:hint="eastAsia"/>
                <w:color w:val="auto"/>
                <w:lang w:val="en-US" w:eastAsia="zh-CN"/>
              </w:rPr>
              <w:t>均需满足国标，附带合格证。铝芯电缆裸露地上使用，需绝缘防水；配电箱为标准型，闸箱门密封性良好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1557"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color w:val="auto"/>
                <w:lang w:val="en-US" w:eastAsia="zh-CN"/>
              </w:rPr>
              <w:t>一级配电箱</w:t>
            </w:r>
          </w:p>
        </w:tc>
        <w:tc>
          <w:tcPr>
            <w:tcW w:w="2509" w:type="dxa"/>
            <w:vAlign w:val="center"/>
          </w:tcPr>
          <w:p>
            <w:pPr>
              <w:jc w:val="center"/>
              <w:rPr>
                <w:rFonts w:hint="eastAsia" w:ascii="Calibri" w:hAnsi="Calibri"/>
                <w:sz w:val="21"/>
                <w:szCs w:val="21"/>
                <w:lang w:val="en-US" w:eastAsia="zh-CN"/>
              </w:rPr>
            </w:pPr>
            <w:r>
              <w:rPr>
                <w:rFonts w:hint="eastAsia"/>
                <w:color w:val="auto"/>
                <w:lang w:val="en-US" w:eastAsia="zh-CN"/>
              </w:rPr>
              <w:t>每个配电箱配置：总闸630A，2个分闸400A的漏电保护器，1个分闸100A的漏电保护器，带5表，箱腿60cm高。</w:t>
            </w:r>
          </w:p>
        </w:tc>
        <w:tc>
          <w:tcPr>
            <w:tcW w:w="1244"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color w:val="auto"/>
                <w:lang w:val="en-US" w:eastAsia="zh-CN"/>
              </w:rPr>
              <w:t>台</w:t>
            </w:r>
          </w:p>
        </w:tc>
        <w:tc>
          <w:tcPr>
            <w:tcW w:w="1185"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color w:val="auto"/>
                <w:lang w:val="en-US" w:eastAsia="zh-CN"/>
              </w:rPr>
              <w:t>6</w:t>
            </w:r>
          </w:p>
        </w:tc>
        <w:tc>
          <w:tcPr>
            <w:tcW w:w="2376" w:type="dxa"/>
            <w:vMerge w:val="continue"/>
            <w:tcBorders/>
            <w:vAlign w:val="center"/>
          </w:tcPr>
          <w:p>
            <w:pPr>
              <w:jc w:val="center"/>
              <w:rPr>
                <w:rFonts w:ascii="宋体" w:hAnsi="宋体" w:cs="宋体"/>
                <w:kern w:val="0"/>
                <w:sz w:val="21"/>
                <w:szCs w:val="21"/>
              </w:rPr>
            </w:pPr>
          </w:p>
        </w:tc>
      </w:tr>
    </w:tbl>
    <w:p>
      <w:pPr>
        <w:autoSpaceDN w:val="0"/>
        <w:spacing w:line="520" w:lineRule="exact"/>
        <w:ind w:firstLine="602" w:firstLineChars="200"/>
        <w:rPr>
          <w:rFonts w:ascii="仿宋_GB2312" w:hAnsi="仿宋_GB2312" w:eastAsia="仿宋_GB2312" w:cs="仿宋_GB2312"/>
          <w:color w:val="333333"/>
          <w:sz w:val="30"/>
          <w:szCs w:val="30"/>
        </w:rPr>
      </w:pPr>
      <w:r>
        <w:rPr>
          <w:rFonts w:hint="eastAsia" w:ascii="仿宋_GB2312" w:hAnsi="仿宋_GB2312" w:eastAsia="仿宋_GB2312" w:cs="仿宋_GB2312"/>
          <w:b/>
          <w:bCs/>
          <w:color w:val="333333"/>
          <w:sz w:val="30"/>
          <w:szCs w:val="30"/>
        </w:rPr>
        <w:t>二、对投标单位的要求：</w:t>
      </w:r>
    </w:p>
    <w:p>
      <w:pPr>
        <w:autoSpaceDN w:val="0"/>
        <w:spacing w:line="520" w:lineRule="exact"/>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color w:val="333333"/>
          <w:sz w:val="30"/>
          <w:szCs w:val="30"/>
        </w:rPr>
        <w:t xml:space="preserve">   </w:t>
      </w:r>
      <w:r>
        <w:rPr>
          <w:rFonts w:ascii="仿宋_GB2312" w:hAnsi="仿宋_GB2312" w:eastAsia="仿宋_GB2312" w:cs="仿宋_GB2312"/>
          <w:color w:val="333333"/>
          <w:sz w:val="30"/>
          <w:szCs w:val="30"/>
        </w:rPr>
        <w:t xml:space="preserve"> </w:t>
      </w:r>
      <w:r>
        <w:rPr>
          <w:rFonts w:hint="eastAsia" w:ascii="仿宋_GB2312" w:hAnsi="仿宋_GB2312" w:eastAsia="仿宋_GB2312" w:cs="仿宋_GB2312"/>
          <w:color w:val="333333"/>
          <w:sz w:val="30"/>
          <w:szCs w:val="30"/>
        </w:rPr>
        <w:t>1、注册资金：生产厂家</w:t>
      </w:r>
      <w:r>
        <w:rPr>
          <w:rFonts w:hint="eastAsia" w:ascii="仿宋_GB2312" w:hAnsi="仿宋_GB2312" w:eastAsia="仿宋_GB2312" w:cs="仿宋_GB2312"/>
          <w:color w:val="333333"/>
          <w:sz w:val="30"/>
          <w:szCs w:val="30"/>
          <w:u w:val="single"/>
        </w:rPr>
        <w:t xml:space="preserve"> </w:t>
      </w:r>
      <w:r>
        <w:rPr>
          <w:rFonts w:hint="eastAsia" w:ascii="仿宋_GB2312" w:hAnsi="仿宋_GB2312" w:eastAsia="仿宋_GB2312" w:cs="仿宋_GB2312"/>
          <w:color w:val="333333"/>
          <w:sz w:val="30"/>
          <w:szCs w:val="30"/>
          <w:u w:val="single"/>
          <w:lang w:val="en-US" w:eastAsia="zh-CN"/>
        </w:rPr>
        <w:t>200</w:t>
      </w:r>
      <w:r>
        <w:rPr>
          <w:rFonts w:hint="eastAsia" w:ascii="仿宋_GB2312" w:hAnsi="仿宋_GB2312" w:eastAsia="仿宋_GB2312" w:cs="仿宋_GB2312"/>
          <w:color w:val="333333"/>
          <w:sz w:val="30"/>
          <w:szCs w:val="30"/>
          <w:u w:val="single"/>
        </w:rPr>
        <w:t xml:space="preserve"> </w:t>
      </w:r>
      <w:r>
        <w:rPr>
          <w:rFonts w:hint="eastAsia" w:ascii="仿宋_GB2312" w:hAnsi="仿宋_GB2312" w:eastAsia="仿宋_GB2312" w:cs="仿宋_GB2312"/>
          <w:color w:val="333333"/>
          <w:sz w:val="30"/>
          <w:szCs w:val="30"/>
        </w:rPr>
        <w:t>万元以上</w:t>
      </w:r>
      <w:r>
        <w:rPr>
          <w:rFonts w:hint="eastAsia" w:ascii="仿宋_GB2312" w:hAnsi="仿宋_GB2312" w:eastAsia="仿宋_GB2312" w:cs="仿宋_GB2312"/>
          <w:color w:val="333333"/>
          <w:sz w:val="30"/>
          <w:szCs w:val="30"/>
          <w:lang w:eastAsia="zh-CN"/>
        </w:rPr>
        <w:t>，</w:t>
      </w:r>
      <w:r>
        <w:rPr>
          <w:rFonts w:hint="eastAsia" w:ascii="仿宋_GB2312" w:hAnsi="仿宋_GB2312" w:eastAsia="仿宋_GB2312" w:cs="仿宋_GB2312"/>
          <w:color w:val="333333"/>
          <w:sz w:val="30"/>
          <w:szCs w:val="30"/>
          <w:lang w:val="en-US" w:eastAsia="zh-CN"/>
        </w:rPr>
        <w:t>代理厂家</w:t>
      </w:r>
      <w:r>
        <w:rPr>
          <w:rFonts w:hint="eastAsia" w:ascii="仿宋_GB2312" w:hAnsi="仿宋_GB2312" w:eastAsia="仿宋_GB2312" w:cs="仿宋_GB2312"/>
          <w:color w:val="333333"/>
          <w:sz w:val="30"/>
          <w:szCs w:val="30"/>
          <w:u w:val="single"/>
        </w:rPr>
        <w:t xml:space="preserve"> </w:t>
      </w:r>
      <w:r>
        <w:rPr>
          <w:rFonts w:hint="eastAsia" w:ascii="仿宋_GB2312" w:hAnsi="仿宋_GB2312" w:eastAsia="仿宋_GB2312" w:cs="仿宋_GB2312"/>
          <w:color w:val="333333"/>
          <w:sz w:val="30"/>
          <w:szCs w:val="30"/>
          <w:u w:val="single"/>
          <w:lang w:val="en-US" w:eastAsia="zh-CN"/>
        </w:rPr>
        <w:t>100</w:t>
      </w:r>
      <w:r>
        <w:rPr>
          <w:rFonts w:hint="eastAsia" w:ascii="仿宋_GB2312" w:hAnsi="仿宋_GB2312" w:eastAsia="仿宋_GB2312" w:cs="仿宋_GB2312"/>
          <w:color w:val="333333"/>
          <w:sz w:val="30"/>
          <w:szCs w:val="30"/>
          <w:u w:val="single"/>
        </w:rPr>
        <w:t xml:space="preserve"> </w:t>
      </w:r>
      <w:r>
        <w:rPr>
          <w:rFonts w:hint="eastAsia" w:ascii="仿宋_GB2312" w:hAnsi="仿宋_GB2312" w:eastAsia="仿宋_GB2312" w:cs="仿宋_GB2312"/>
          <w:color w:val="333333"/>
          <w:sz w:val="30"/>
          <w:szCs w:val="30"/>
        </w:rPr>
        <w:t>万元以上</w:t>
      </w:r>
      <w:r>
        <w:rPr>
          <w:rFonts w:hint="eastAsia" w:ascii="仿宋_GB2312" w:hAnsi="仿宋_GB2312" w:eastAsia="仿宋_GB2312" w:cs="仿宋_GB2312"/>
          <w:color w:val="333333"/>
          <w:sz w:val="30"/>
          <w:szCs w:val="30"/>
          <w:lang w:eastAsia="zh-CN"/>
        </w:rPr>
        <w:t>。</w:t>
      </w:r>
    </w:p>
    <w:p>
      <w:pPr>
        <w:autoSpaceDN w:val="0"/>
        <w:spacing w:line="520" w:lineRule="exact"/>
        <w:ind w:firstLine="600" w:firstLineChars="2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2、经营相关业务</w:t>
      </w:r>
      <w:r>
        <w:rPr>
          <w:rFonts w:hint="eastAsia" w:ascii="仿宋_GB2312" w:hAnsi="仿宋_GB2312" w:eastAsia="仿宋_GB2312" w:cs="仿宋_GB2312"/>
          <w:color w:val="333333"/>
          <w:sz w:val="30"/>
          <w:szCs w:val="30"/>
          <w:u w:val="single"/>
          <w:lang w:val="en-US" w:eastAsia="zh-CN"/>
        </w:rPr>
        <w:t xml:space="preserve">  2  </w:t>
      </w:r>
      <w:r>
        <w:rPr>
          <w:rFonts w:hint="eastAsia" w:ascii="仿宋_GB2312" w:hAnsi="仿宋_GB2312" w:eastAsia="仿宋_GB2312" w:cs="仿宋_GB2312"/>
          <w:color w:val="333333"/>
          <w:sz w:val="30"/>
          <w:szCs w:val="30"/>
        </w:rPr>
        <w:t>年以上。</w:t>
      </w:r>
    </w:p>
    <w:p>
      <w:pPr>
        <w:autoSpaceDN w:val="0"/>
        <w:spacing w:line="520" w:lineRule="exact"/>
        <w:ind w:firstLine="600" w:firstLineChars="2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3、与中建股份公司及下属公司没有不良合作记录。</w:t>
      </w:r>
    </w:p>
    <w:p>
      <w:pPr>
        <w:autoSpaceDN w:val="0"/>
        <w:spacing w:line="520" w:lineRule="exact"/>
        <w:ind w:firstLine="600" w:firstLineChars="200"/>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4、具有一定的经营规模和良好的服务能力，保证有合同数量范围内的供应能力和资金实力。</w:t>
      </w:r>
    </w:p>
    <w:p>
      <w:pPr>
        <w:autoSpaceDN w:val="0"/>
        <w:spacing w:line="520" w:lineRule="exact"/>
        <w:ind w:firstLine="600" w:firstLineChars="200"/>
        <w:jc w:val="left"/>
        <w:rPr>
          <w:rFonts w:ascii="仿宋_GB2312" w:hAnsi="仿宋_GB2312" w:eastAsia="仿宋_GB2312" w:cs="仿宋_GB2312"/>
          <w:b/>
          <w:bCs/>
          <w:color w:val="333333"/>
          <w:sz w:val="30"/>
          <w:szCs w:val="30"/>
        </w:rPr>
      </w:pPr>
      <w:r>
        <w:rPr>
          <w:rFonts w:hint="eastAsia" w:ascii="仿宋_GB2312" w:hAnsi="仿宋_GB2312" w:eastAsia="仿宋_GB2312" w:cs="仿宋_GB2312"/>
          <w:color w:val="333333"/>
          <w:sz w:val="30"/>
          <w:szCs w:val="30"/>
          <w:lang w:val="en-US" w:eastAsia="zh-CN"/>
        </w:rPr>
        <w:t xml:space="preserve"> </w:t>
      </w:r>
      <w:r>
        <w:rPr>
          <w:rFonts w:hint="eastAsia" w:ascii="仿宋_GB2312" w:hAnsi="仿宋_GB2312" w:eastAsia="仿宋_GB2312" w:cs="仿宋_GB2312"/>
          <w:b/>
          <w:bCs/>
          <w:color w:val="333333"/>
          <w:sz w:val="30"/>
          <w:szCs w:val="30"/>
        </w:rPr>
        <w:t>三、招标流程</w:t>
      </w:r>
    </w:p>
    <w:p>
      <w:pPr>
        <w:autoSpaceDN w:val="0"/>
        <w:spacing w:line="520" w:lineRule="exact"/>
        <w:ind w:firstLine="600" w:firstLineChars="2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（一）供应商报名</w:t>
      </w:r>
    </w:p>
    <w:p>
      <w:pPr>
        <w:autoSpaceDN w:val="0"/>
        <w:spacing w:line="520" w:lineRule="exact"/>
        <w:ind w:firstLine="600" w:firstLineChars="2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1、报名方法：在“云筑网（网址：http://auth.yzw.cn）”进行报名。</w:t>
      </w:r>
    </w:p>
    <w:p>
      <w:pPr>
        <w:autoSpaceDN w:val="0"/>
        <w:spacing w:line="520" w:lineRule="exact"/>
        <w:ind w:firstLine="600" w:firstLineChars="200"/>
        <w:rPr>
          <w:rFonts w:ascii="仿宋_GB2312" w:hAnsi="仿宋_GB2312" w:eastAsia="仿宋_GB2312" w:cs="仿宋_GB2312"/>
          <w:b/>
          <w:bCs/>
          <w:color w:val="333333"/>
          <w:sz w:val="30"/>
          <w:szCs w:val="30"/>
          <w:highlight w:val="none"/>
        </w:rPr>
      </w:pPr>
      <w:r>
        <w:rPr>
          <w:rFonts w:hint="eastAsia" w:ascii="仿宋_GB2312" w:hAnsi="仿宋_GB2312" w:eastAsia="仿宋_GB2312" w:cs="仿宋_GB2312"/>
          <w:color w:val="333333"/>
          <w:sz w:val="30"/>
          <w:szCs w:val="30"/>
        </w:rPr>
        <w:t>2、报名截止时</w:t>
      </w:r>
      <w:r>
        <w:rPr>
          <w:rFonts w:hint="eastAsia" w:ascii="仿宋_GB2312" w:hAnsi="仿宋_GB2312" w:eastAsia="仿宋_GB2312" w:cs="仿宋_GB2312"/>
          <w:color w:val="333333"/>
          <w:sz w:val="30"/>
          <w:szCs w:val="30"/>
          <w:highlight w:val="none"/>
        </w:rPr>
        <w:t>间：</w:t>
      </w:r>
      <w:r>
        <w:rPr>
          <w:rFonts w:hint="eastAsia" w:ascii="仿宋_GB2312" w:hAnsi="仿宋_GB2312" w:eastAsia="仿宋_GB2312" w:cs="仿宋_GB2312"/>
          <w:color w:val="333333"/>
          <w:sz w:val="30"/>
          <w:szCs w:val="30"/>
          <w:highlight w:val="none"/>
          <w:u w:val="single"/>
        </w:rPr>
        <w:t xml:space="preserve">   </w:t>
      </w:r>
      <w:r>
        <w:rPr>
          <w:rFonts w:hint="eastAsia" w:ascii="仿宋_GB2312" w:hAnsi="仿宋_GB2312" w:eastAsia="仿宋_GB2312" w:cs="仿宋_GB2312"/>
          <w:color w:val="333333"/>
          <w:sz w:val="30"/>
          <w:szCs w:val="30"/>
          <w:highlight w:val="none"/>
          <w:u w:val="single"/>
          <w:lang w:val="en-US" w:eastAsia="zh-CN"/>
        </w:rPr>
        <w:t>2019</w:t>
      </w:r>
      <w:r>
        <w:rPr>
          <w:rFonts w:hint="eastAsia" w:ascii="仿宋_GB2312" w:hAnsi="仿宋_GB2312" w:eastAsia="仿宋_GB2312" w:cs="仿宋_GB2312"/>
          <w:color w:val="333333"/>
          <w:sz w:val="30"/>
          <w:szCs w:val="30"/>
          <w:highlight w:val="none"/>
          <w:u w:val="single"/>
        </w:rPr>
        <w:t xml:space="preserve">   </w:t>
      </w:r>
      <w:r>
        <w:rPr>
          <w:rFonts w:hint="eastAsia" w:ascii="仿宋_GB2312" w:hAnsi="仿宋_GB2312" w:eastAsia="仿宋_GB2312" w:cs="仿宋_GB2312"/>
          <w:color w:val="333333"/>
          <w:sz w:val="30"/>
          <w:szCs w:val="30"/>
          <w:highlight w:val="none"/>
        </w:rPr>
        <w:t>年</w:t>
      </w:r>
      <w:r>
        <w:rPr>
          <w:rFonts w:hint="eastAsia" w:ascii="仿宋_GB2312" w:hAnsi="仿宋_GB2312" w:eastAsia="仿宋_GB2312" w:cs="仿宋_GB2312"/>
          <w:color w:val="333333"/>
          <w:sz w:val="30"/>
          <w:szCs w:val="30"/>
          <w:highlight w:val="none"/>
          <w:u w:val="single"/>
        </w:rPr>
        <w:t xml:space="preserve">  </w:t>
      </w:r>
      <w:r>
        <w:rPr>
          <w:rFonts w:hint="eastAsia" w:ascii="仿宋_GB2312" w:hAnsi="仿宋_GB2312" w:eastAsia="仿宋_GB2312" w:cs="仿宋_GB2312"/>
          <w:color w:val="333333"/>
          <w:sz w:val="30"/>
          <w:szCs w:val="30"/>
          <w:highlight w:val="none"/>
          <w:u w:val="single"/>
          <w:lang w:val="en-US" w:eastAsia="zh-CN"/>
        </w:rPr>
        <w:t>7</w:t>
      </w:r>
      <w:r>
        <w:rPr>
          <w:rFonts w:hint="eastAsia" w:ascii="仿宋_GB2312" w:hAnsi="仿宋_GB2312" w:eastAsia="仿宋_GB2312" w:cs="仿宋_GB2312"/>
          <w:color w:val="333333"/>
          <w:sz w:val="30"/>
          <w:szCs w:val="30"/>
          <w:highlight w:val="none"/>
          <w:u w:val="single"/>
        </w:rPr>
        <w:t xml:space="preserve">  </w:t>
      </w:r>
      <w:r>
        <w:rPr>
          <w:rFonts w:hint="eastAsia" w:ascii="仿宋_GB2312" w:hAnsi="仿宋_GB2312" w:eastAsia="仿宋_GB2312" w:cs="仿宋_GB2312"/>
          <w:color w:val="333333"/>
          <w:sz w:val="30"/>
          <w:szCs w:val="30"/>
          <w:highlight w:val="none"/>
        </w:rPr>
        <w:t>月</w:t>
      </w:r>
      <w:r>
        <w:rPr>
          <w:rFonts w:hint="eastAsia" w:ascii="仿宋_GB2312" w:hAnsi="仿宋_GB2312" w:eastAsia="仿宋_GB2312" w:cs="仿宋_GB2312"/>
          <w:color w:val="333333"/>
          <w:sz w:val="30"/>
          <w:szCs w:val="30"/>
          <w:highlight w:val="none"/>
          <w:u w:val="single"/>
        </w:rPr>
        <w:t xml:space="preserve">  </w:t>
      </w:r>
      <w:r>
        <w:rPr>
          <w:rFonts w:hint="eastAsia" w:ascii="仿宋_GB2312" w:hAnsi="仿宋_GB2312" w:eastAsia="仿宋_GB2312" w:cs="仿宋_GB2312"/>
          <w:color w:val="333333"/>
          <w:sz w:val="30"/>
          <w:szCs w:val="30"/>
          <w:highlight w:val="none"/>
          <w:u w:val="single"/>
          <w:lang w:val="en-US" w:eastAsia="zh-CN"/>
        </w:rPr>
        <w:t>27</w:t>
      </w:r>
      <w:r>
        <w:rPr>
          <w:rFonts w:hint="eastAsia" w:ascii="仿宋_GB2312" w:hAnsi="仿宋_GB2312" w:eastAsia="仿宋_GB2312" w:cs="仿宋_GB2312"/>
          <w:color w:val="333333"/>
          <w:sz w:val="30"/>
          <w:szCs w:val="30"/>
          <w:highlight w:val="none"/>
          <w:u w:val="single"/>
        </w:rPr>
        <w:t xml:space="preserve">  </w:t>
      </w:r>
      <w:r>
        <w:rPr>
          <w:rFonts w:hint="eastAsia" w:ascii="仿宋_GB2312" w:hAnsi="仿宋_GB2312" w:eastAsia="仿宋_GB2312" w:cs="仿宋_GB2312"/>
          <w:color w:val="333333"/>
          <w:sz w:val="30"/>
          <w:szCs w:val="30"/>
          <w:highlight w:val="none"/>
        </w:rPr>
        <w:t>日</w:t>
      </w:r>
      <w:r>
        <w:rPr>
          <w:rFonts w:hint="eastAsia" w:ascii="仿宋_GB2312" w:hAnsi="仿宋_GB2312" w:eastAsia="仿宋_GB2312" w:cs="仿宋_GB2312"/>
          <w:color w:val="333333"/>
          <w:sz w:val="30"/>
          <w:szCs w:val="30"/>
          <w:highlight w:val="none"/>
          <w:u w:val="single"/>
        </w:rPr>
        <w:t xml:space="preserve"> </w:t>
      </w:r>
      <w:r>
        <w:rPr>
          <w:rFonts w:hint="eastAsia" w:ascii="仿宋_GB2312" w:hAnsi="仿宋_GB2312" w:eastAsia="仿宋_GB2312" w:cs="仿宋_GB2312"/>
          <w:color w:val="333333"/>
          <w:sz w:val="30"/>
          <w:szCs w:val="30"/>
          <w:highlight w:val="none"/>
          <w:u w:val="single"/>
          <w:lang w:val="en-US" w:eastAsia="zh-CN"/>
        </w:rPr>
        <w:t>10</w:t>
      </w:r>
      <w:r>
        <w:rPr>
          <w:rFonts w:hint="eastAsia" w:ascii="仿宋_GB2312" w:hAnsi="仿宋_GB2312" w:eastAsia="仿宋_GB2312" w:cs="仿宋_GB2312"/>
          <w:color w:val="333333"/>
          <w:sz w:val="30"/>
          <w:szCs w:val="30"/>
          <w:highlight w:val="none"/>
          <w:u w:val="single"/>
        </w:rPr>
        <w:t xml:space="preserve">  </w:t>
      </w:r>
      <w:r>
        <w:rPr>
          <w:rFonts w:hint="eastAsia" w:ascii="仿宋_GB2312" w:hAnsi="仿宋_GB2312" w:eastAsia="仿宋_GB2312" w:cs="仿宋_GB2312"/>
          <w:color w:val="333333"/>
          <w:sz w:val="30"/>
          <w:szCs w:val="30"/>
          <w:highlight w:val="none"/>
        </w:rPr>
        <w:t>时。</w:t>
      </w:r>
    </w:p>
    <w:p>
      <w:pPr>
        <w:autoSpaceDN w:val="0"/>
        <w:spacing w:line="520" w:lineRule="exact"/>
        <w:ind w:firstLine="600" w:firstLineChars="200"/>
        <w:rPr>
          <w:rFonts w:ascii="仿宋_GB2312" w:hAnsi="仿宋_GB2312" w:eastAsia="仿宋_GB2312" w:cs="仿宋_GB2312"/>
          <w:color w:val="333333"/>
          <w:sz w:val="30"/>
          <w:szCs w:val="30"/>
          <w:highlight w:val="none"/>
        </w:rPr>
      </w:pPr>
      <w:r>
        <w:rPr>
          <w:rFonts w:hint="eastAsia" w:ascii="仿宋_GB2312" w:hAnsi="仿宋_GB2312" w:eastAsia="仿宋_GB2312" w:cs="仿宋_GB2312"/>
          <w:color w:val="333333"/>
          <w:sz w:val="30"/>
          <w:szCs w:val="30"/>
          <w:highlight w:val="none"/>
        </w:rPr>
        <w:t>（二）资格审查</w:t>
      </w:r>
    </w:p>
    <w:p>
      <w:pPr>
        <w:autoSpaceDN w:val="0"/>
        <w:spacing w:line="520" w:lineRule="exact"/>
        <w:ind w:firstLine="600" w:firstLineChars="2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拟参与投标的企业请将公司资料扫描件（包括相关证件，基本情况、产品代理资格证书、近三年主要业绩介绍、相关合同、结算复印件</w:t>
      </w:r>
      <w:bookmarkStart w:id="0" w:name="_GoBack"/>
      <w:bookmarkEnd w:id="0"/>
      <w:r>
        <w:rPr>
          <w:rFonts w:hint="eastAsia" w:ascii="仿宋_GB2312" w:hAnsi="仿宋_GB2312" w:eastAsia="仿宋_GB2312" w:cs="仿宋_GB2312"/>
          <w:color w:val="333333"/>
          <w:sz w:val="30"/>
          <w:szCs w:val="30"/>
        </w:rPr>
        <w:t>等证明材料加盖单位公章）发送至</w:t>
      </w:r>
      <w:r>
        <w:rPr>
          <w:rFonts w:hint="eastAsia" w:ascii="仿宋_GB2312" w:hAnsi="仿宋_GB2312" w:eastAsia="仿宋_GB2312" w:cs="仿宋_GB2312"/>
          <w:color w:val="333333"/>
          <w:sz w:val="30"/>
          <w:szCs w:val="30"/>
          <w:u w:val="single"/>
        </w:rPr>
        <w:t>（</w:t>
      </w:r>
      <w:r>
        <w:rPr>
          <w:rFonts w:hint="eastAsia" w:ascii="仿宋_GB2312" w:hAnsi="仿宋_GB2312" w:eastAsia="仿宋_GB2312" w:cs="仿宋_GB2312"/>
          <w:color w:val="333333"/>
          <w:sz w:val="30"/>
          <w:szCs w:val="30"/>
          <w:u w:val="single"/>
          <w:lang w:val="en-US" w:eastAsia="zh-CN"/>
        </w:rPr>
        <w:t>529484719@qq.com</w:t>
      </w:r>
      <w:r>
        <w:rPr>
          <w:rFonts w:hint="eastAsia" w:ascii="仿宋_GB2312" w:hAnsi="仿宋_GB2312" w:eastAsia="仿宋_GB2312" w:cs="仿宋_GB2312"/>
          <w:color w:val="333333"/>
          <w:sz w:val="30"/>
          <w:szCs w:val="30"/>
          <w:u w:val="single"/>
        </w:rPr>
        <w:t>）</w:t>
      </w:r>
      <w:r>
        <w:rPr>
          <w:rFonts w:hint="eastAsia" w:ascii="仿宋_GB2312" w:hAnsi="仿宋_GB2312" w:eastAsia="仿宋_GB2312" w:cs="仿宋_GB2312"/>
          <w:color w:val="333333"/>
          <w:sz w:val="30"/>
          <w:szCs w:val="30"/>
        </w:rPr>
        <w:t>或携带复印件至项目驻地，经中建筑港集团有限公司审查资格合格后为入围投标人、参与投标。</w:t>
      </w:r>
    </w:p>
    <w:p>
      <w:pPr>
        <w:autoSpaceDN w:val="0"/>
        <w:spacing w:line="520" w:lineRule="exact"/>
        <w:ind w:firstLine="600" w:firstLineChars="200"/>
        <w:jc w:val="left"/>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（三）获取招标文件</w:t>
      </w:r>
    </w:p>
    <w:p>
      <w:pPr>
        <w:autoSpaceDN w:val="0"/>
        <w:spacing w:line="520" w:lineRule="exact"/>
        <w:ind w:firstLine="6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入围投标人在“云筑网（网址：http://auth.yzw.cn）”上下载招标文件。</w:t>
      </w:r>
    </w:p>
    <w:p>
      <w:pPr>
        <w:spacing w:line="600" w:lineRule="exact"/>
        <w:ind w:firstLine="600" w:firstLineChars="2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（四）投标保证金缴纳</w:t>
      </w:r>
    </w:p>
    <w:p>
      <w:pPr>
        <w:spacing w:line="600" w:lineRule="exact"/>
        <w:ind w:firstLine="600" w:firstLineChars="200"/>
        <w:rPr>
          <w:rFonts w:hint="default" w:ascii="仿宋_GB2312" w:hAnsi="仿宋_GB2312" w:eastAsia="仿宋_GB2312" w:cs="仿宋_GB2312"/>
          <w:color w:val="333333"/>
          <w:sz w:val="28"/>
          <w:szCs w:val="28"/>
          <w:lang w:val="en-US" w:eastAsia="zh-CN"/>
        </w:rPr>
      </w:pPr>
      <w:r>
        <w:rPr>
          <w:rFonts w:hint="eastAsia" w:ascii="仿宋_GB2312" w:hAnsi="仿宋_GB2312" w:eastAsia="仿宋_GB2312" w:cs="仿宋_GB2312"/>
          <w:color w:val="333333"/>
          <w:sz w:val="30"/>
          <w:szCs w:val="30"/>
        </w:rPr>
        <w:t>入围投标人</w:t>
      </w:r>
      <w:r>
        <w:rPr>
          <w:rFonts w:hint="eastAsia" w:ascii="仿宋_GB2312" w:hAnsi="仿宋_GB2312" w:eastAsia="仿宋_GB2312" w:cs="仿宋_GB2312"/>
          <w:color w:val="333333"/>
          <w:sz w:val="30"/>
          <w:szCs w:val="30"/>
          <w:lang w:val="en-US" w:eastAsia="zh-CN"/>
        </w:rPr>
        <w:t>无需缴纳保证金。</w:t>
      </w:r>
    </w:p>
    <w:p>
      <w:pPr>
        <w:autoSpaceDN w:val="0"/>
        <w:spacing w:line="520" w:lineRule="exact"/>
        <w:ind w:firstLine="600"/>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（五）投标</w:t>
      </w:r>
    </w:p>
    <w:p>
      <w:pPr>
        <w:autoSpaceDN w:val="0"/>
        <w:spacing w:line="520" w:lineRule="exact"/>
        <w:ind w:firstLine="600"/>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本</w:t>
      </w:r>
      <w:r>
        <w:rPr>
          <w:rFonts w:hint="eastAsia" w:ascii="仿宋_GB2312" w:hAnsi="仿宋_GB2312" w:eastAsia="仿宋_GB2312" w:cs="仿宋_GB2312"/>
          <w:color w:val="000000"/>
          <w:sz w:val="28"/>
          <w:szCs w:val="28"/>
          <w:shd w:val="clear" w:color="auto" w:fill="FFFFFF"/>
        </w:rPr>
        <w:t>次投标采用线上网络、线下书面两种方式，</w:t>
      </w:r>
      <w:r>
        <w:rPr>
          <w:rFonts w:hint="eastAsia" w:ascii="仿宋_GB2312" w:hAnsi="仿宋_GB2312" w:eastAsia="仿宋_GB2312" w:cs="仿宋_GB2312"/>
          <w:color w:val="333333"/>
          <w:sz w:val="28"/>
          <w:szCs w:val="28"/>
        </w:rPr>
        <w:t>入围投标人根据招标文件中的事项、条款、格式等要求，</w:t>
      </w:r>
      <w:r>
        <w:rPr>
          <w:rFonts w:hint="eastAsia" w:ascii="仿宋_GB2312" w:hAnsi="仿宋_GB2312" w:eastAsia="仿宋_GB2312" w:cs="仿宋_GB2312"/>
          <w:color w:val="000000"/>
          <w:sz w:val="28"/>
          <w:szCs w:val="28"/>
          <w:shd w:val="clear" w:color="auto" w:fill="FFFFFF"/>
        </w:rPr>
        <w:t>招标人收取线下投标文件时，核实投标人是否完成线上投标，未完成线上投标的单位，本次投标作废。</w:t>
      </w:r>
    </w:p>
    <w:p>
      <w:pPr>
        <w:numPr>
          <w:ilvl w:val="0"/>
          <w:numId w:val="2"/>
        </w:numPr>
        <w:autoSpaceDN w:val="0"/>
        <w:spacing w:line="520" w:lineRule="exact"/>
        <w:ind w:firstLine="6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28"/>
          <w:szCs w:val="28"/>
        </w:rPr>
        <w:t>开标</w:t>
      </w:r>
      <w:r>
        <w:rPr>
          <w:rFonts w:hint="eastAsia" w:ascii="仿宋_GB2312" w:hAnsi="仿宋_GB2312" w:eastAsia="仿宋_GB2312" w:cs="仿宋_GB2312"/>
          <w:color w:val="333333"/>
          <w:sz w:val="30"/>
          <w:szCs w:val="30"/>
        </w:rPr>
        <w:t>评标原则</w:t>
      </w:r>
    </w:p>
    <w:p>
      <w:pPr>
        <w:autoSpaceDN w:val="0"/>
        <w:spacing w:line="520" w:lineRule="exact"/>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 xml:space="preserve">    1、开标方式：现场议标</w:t>
      </w:r>
    </w:p>
    <w:p>
      <w:pPr>
        <w:autoSpaceDN w:val="0"/>
        <w:spacing w:line="520" w:lineRule="exact"/>
        <w:ind w:firstLine="600" w:firstLineChars="2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2. 评标方式：招标人根据投标、询标等情况综合评定，择优确定中标人。</w:t>
      </w:r>
    </w:p>
    <w:p>
      <w:pPr>
        <w:autoSpaceDN w:val="0"/>
        <w:spacing w:line="520" w:lineRule="exact"/>
        <w:ind w:firstLine="600" w:firstLineChars="200"/>
        <w:jc w:val="left"/>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（七）中标通知书发放</w:t>
      </w:r>
    </w:p>
    <w:p>
      <w:pPr>
        <w:autoSpaceDN w:val="0"/>
        <w:spacing w:line="520" w:lineRule="exact"/>
        <w:jc w:val="left"/>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 xml:space="preserve">    通过集采平台发放中标通知。如拟选中标人不能履行承诺，招标方有权更改中标人，并没收投标保证金，按投标人的排名顺序依次递补，作为侯选中标人。</w:t>
      </w:r>
    </w:p>
    <w:p>
      <w:pPr>
        <w:autoSpaceDN w:val="0"/>
        <w:spacing w:line="520" w:lineRule="exact"/>
        <w:ind w:firstLine="600" w:firstLineChars="200"/>
        <w:jc w:val="left"/>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 xml:space="preserve">（八）签订合同 </w:t>
      </w:r>
    </w:p>
    <w:p>
      <w:pPr>
        <w:autoSpaceDN w:val="0"/>
        <w:spacing w:line="520" w:lineRule="exact"/>
        <w:jc w:val="left"/>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 xml:space="preserve">    1、中标人根据投标人相关要求签订合同。</w:t>
      </w:r>
    </w:p>
    <w:p>
      <w:pPr>
        <w:autoSpaceDN w:val="0"/>
        <w:spacing w:line="520" w:lineRule="exact"/>
        <w:jc w:val="left"/>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 xml:space="preserve">    2、合同对采购双方均具有法律效力，合同签订后，任何一方改变合同款项或不履行合同者，均应承担法律责任。</w:t>
      </w:r>
    </w:p>
    <w:p>
      <w:pPr>
        <w:autoSpaceDN w:val="0"/>
        <w:spacing w:line="520" w:lineRule="exact"/>
        <w:ind w:firstLine="602" w:firstLineChars="200"/>
        <w:jc w:val="left"/>
        <w:rPr>
          <w:rFonts w:ascii="仿宋_GB2312" w:hAnsi="仿宋_GB2312" w:eastAsia="仿宋_GB2312" w:cs="仿宋_GB2312"/>
          <w:b/>
          <w:bCs/>
          <w:color w:val="333333"/>
          <w:sz w:val="30"/>
          <w:szCs w:val="30"/>
        </w:rPr>
      </w:pPr>
      <w:r>
        <w:rPr>
          <w:rFonts w:hint="eastAsia" w:ascii="仿宋_GB2312" w:hAnsi="仿宋_GB2312" w:eastAsia="仿宋_GB2312" w:cs="仿宋_GB2312"/>
          <w:b/>
          <w:bCs/>
          <w:color w:val="333333"/>
          <w:sz w:val="30"/>
          <w:szCs w:val="30"/>
        </w:rPr>
        <w:t>四、联系方式：</w:t>
      </w:r>
    </w:p>
    <w:p>
      <w:pPr>
        <w:autoSpaceDN w:val="0"/>
        <w:spacing w:line="520" w:lineRule="exact"/>
        <w:ind w:firstLine="600" w:firstLineChars="200"/>
        <w:jc w:val="left"/>
        <w:rPr>
          <w:rFonts w:ascii="仿宋_GB2312" w:hAnsi="仿宋_GB2312" w:eastAsia="仿宋_GB2312" w:cs="仿宋_GB2312"/>
          <w:color w:val="333333"/>
          <w:sz w:val="30"/>
          <w:szCs w:val="30"/>
          <w:u w:val="single"/>
        </w:rPr>
      </w:pPr>
      <w:r>
        <w:rPr>
          <w:rFonts w:hint="eastAsia" w:ascii="仿宋_GB2312" w:hAnsi="仿宋_GB2312" w:eastAsia="仿宋_GB2312" w:cs="仿宋_GB2312"/>
          <w:color w:val="333333"/>
          <w:sz w:val="30"/>
          <w:szCs w:val="30"/>
        </w:rPr>
        <w:t>1、</w:t>
      </w:r>
      <w:r>
        <w:rPr>
          <w:rFonts w:hint="eastAsia" w:ascii="仿宋_GB2312" w:hAnsi="仿宋_GB2312" w:eastAsia="仿宋_GB2312" w:cs="仿宋_GB2312"/>
          <w:color w:val="333333"/>
          <w:sz w:val="30"/>
          <w:szCs w:val="30"/>
          <w:u w:val="single"/>
          <w:lang w:eastAsia="zh-CN"/>
        </w:rPr>
        <w:t>董家口产业区化工管廊架工程（施工）</w:t>
      </w:r>
      <w:r>
        <w:rPr>
          <w:rFonts w:hint="eastAsia" w:ascii="仿宋_GB2312" w:hAnsi="仿宋_GB2312" w:eastAsia="仿宋_GB2312" w:cs="仿宋_GB2312"/>
          <w:color w:val="333333"/>
          <w:sz w:val="30"/>
          <w:szCs w:val="30"/>
          <w:u w:val="single"/>
        </w:rPr>
        <w:t>项目部</w:t>
      </w:r>
    </w:p>
    <w:p>
      <w:pPr>
        <w:autoSpaceDN w:val="0"/>
        <w:spacing w:line="520" w:lineRule="exact"/>
        <w:ind w:firstLine="600" w:firstLineChars="200"/>
        <w:jc w:val="left"/>
        <w:rPr>
          <w:rFonts w:hint="eastAsia" w:ascii="仿宋_GB2312" w:hAnsi="仿宋_GB2312" w:eastAsia="仿宋_GB2312" w:cs="仿宋_GB2312"/>
          <w:color w:val="333333"/>
          <w:sz w:val="30"/>
          <w:szCs w:val="30"/>
          <w:u w:val="single"/>
          <w:lang w:val="en-US" w:eastAsia="zh-CN"/>
        </w:rPr>
      </w:pPr>
      <w:r>
        <w:rPr>
          <w:rFonts w:hint="eastAsia" w:ascii="仿宋_GB2312" w:hAnsi="仿宋_GB2312" w:eastAsia="仿宋_GB2312" w:cs="仿宋_GB2312"/>
          <w:color w:val="333333"/>
          <w:sz w:val="30"/>
          <w:szCs w:val="30"/>
        </w:rPr>
        <w:t xml:space="preserve">  </w:t>
      </w:r>
      <w:r>
        <w:rPr>
          <w:rFonts w:hint="eastAsia" w:ascii="仿宋_GB2312" w:hAnsi="仿宋_GB2312" w:eastAsia="仿宋_GB2312" w:cs="仿宋_GB2312"/>
          <w:color w:val="333333"/>
          <w:sz w:val="30"/>
          <w:szCs w:val="30"/>
          <w:lang w:val="en-US" w:eastAsia="zh-CN"/>
        </w:rPr>
        <w:t>物资</w:t>
      </w:r>
      <w:r>
        <w:rPr>
          <w:rFonts w:hint="eastAsia" w:ascii="仿宋_GB2312" w:hAnsi="仿宋_GB2312" w:eastAsia="仿宋_GB2312" w:cs="仿宋_GB2312"/>
          <w:color w:val="333333"/>
          <w:sz w:val="30"/>
          <w:szCs w:val="30"/>
        </w:rPr>
        <w:t>联系人：</w:t>
      </w:r>
      <w:r>
        <w:rPr>
          <w:rFonts w:hint="eastAsia" w:ascii="仿宋_GB2312" w:hAnsi="仿宋_GB2312" w:eastAsia="仿宋_GB2312" w:cs="仿宋_GB2312"/>
          <w:color w:val="333333"/>
          <w:sz w:val="30"/>
          <w:szCs w:val="30"/>
          <w:u w:val="single"/>
          <w:lang w:val="en-US" w:eastAsia="zh-CN"/>
        </w:rPr>
        <w:t xml:space="preserve">王工 </w:t>
      </w:r>
      <w:r>
        <w:rPr>
          <w:rFonts w:hint="eastAsia" w:ascii="仿宋_GB2312" w:hAnsi="仿宋_GB2312" w:eastAsia="仿宋_GB2312" w:cs="仿宋_GB2312"/>
          <w:color w:val="333333"/>
          <w:sz w:val="30"/>
          <w:szCs w:val="30"/>
          <w:u w:val="none"/>
          <w:lang w:val="en-US" w:eastAsia="zh-CN"/>
        </w:rPr>
        <w:t xml:space="preserve">   </w:t>
      </w:r>
      <w:r>
        <w:rPr>
          <w:rFonts w:hint="eastAsia" w:ascii="仿宋_GB2312" w:hAnsi="仿宋_GB2312" w:eastAsia="仿宋_GB2312" w:cs="仿宋_GB2312"/>
          <w:color w:val="333333"/>
          <w:sz w:val="30"/>
          <w:szCs w:val="30"/>
        </w:rPr>
        <w:t>联系电话：</w:t>
      </w:r>
      <w:r>
        <w:rPr>
          <w:rFonts w:hint="eastAsia" w:ascii="仿宋_GB2312" w:hAnsi="仿宋_GB2312" w:eastAsia="仿宋_GB2312" w:cs="仿宋_GB2312"/>
          <w:color w:val="333333"/>
          <w:sz w:val="30"/>
          <w:szCs w:val="30"/>
          <w:u w:val="single"/>
          <w:lang w:val="en-US" w:eastAsia="zh-CN"/>
        </w:rPr>
        <w:t>18300253509</w:t>
      </w:r>
    </w:p>
    <w:p>
      <w:pPr>
        <w:autoSpaceDN w:val="0"/>
        <w:spacing w:line="520" w:lineRule="exact"/>
        <w:ind w:firstLine="900" w:firstLineChars="300"/>
        <w:jc w:val="left"/>
        <w:rPr>
          <w:rFonts w:hint="default" w:ascii="仿宋_GB2312" w:hAnsi="仿宋_GB2312" w:eastAsia="仿宋_GB2312" w:cs="仿宋_GB2312"/>
          <w:color w:val="333333"/>
          <w:sz w:val="30"/>
          <w:szCs w:val="30"/>
          <w:u w:val="single"/>
          <w:lang w:val="en-US" w:eastAsia="zh-CN"/>
        </w:rPr>
      </w:pPr>
      <w:r>
        <w:rPr>
          <w:rFonts w:hint="eastAsia" w:ascii="仿宋_GB2312" w:hAnsi="仿宋_GB2312" w:eastAsia="仿宋_GB2312" w:cs="仿宋_GB2312"/>
          <w:color w:val="333333"/>
          <w:sz w:val="30"/>
          <w:szCs w:val="30"/>
          <w:lang w:val="en-US" w:eastAsia="zh-CN"/>
        </w:rPr>
        <w:t>技术</w:t>
      </w:r>
      <w:r>
        <w:rPr>
          <w:rFonts w:hint="eastAsia" w:ascii="仿宋_GB2312" w:hAnsi="仿宋_GB2312" w:eastAsia="仿宋_GB2312" w:cs="仿宋_GB2312"/>
          <w:color w:val="333333"/>
          <w:sz w:val="30"/>
          <w:szCs w:val="30"/>
        </w:rPr>
        <w:t>联系人：</w:t>
      </w:r>
      <w:r>
        <w:rPr>
          <w:rFonts w:hint="eastAsia" w:ascii="仿宋_GB2312" w:hAnsi="仿宋_GB2312" w:eastAsia="仿宋_GB2312" w:cs="仿宋_GB2312"/>
          <w:color w:val="333333"/>
          <w:sz w:val="30"/>
          <w:szCs w:val="30"/>
          <w:u w:val="single"/>
          <w:lang w:val="en-US" w:eastAsia="zh-CN"/>
        </w:rPr>
        <w:t xml:space="preserve">朱工 </w:t>
      </w:r>
      <w:r>
        <w:rPr>
          <w:rFonts w:hint="eastAsia" w:ascii="仿宋_GB2312" w:hAnsi="仿宋_GB2312" w:eastAsia="仿宋_GB2312" w:cs="仿宋_GB2312"/>
          <w:color w:val="333333"/>
          <w:sz w:val="30"/>
          <w:szCs w:val="30"/>
          <w:u w:val="none"/>
          <w:lang w:val="en-US" w:eastAsia="zh-CN"/>
        </w:rPr>
        <w:t xml:space="preserve">   </w:t>
      </w:r>
      <w:r>
        <w:rPr>
          <w:rFonts w:hint="eastAsia" w:ascii="仿宋_GB2312" w:hAnsi="仿宋_GB2312" w:eastAsia="仿宋_GB2312" w:cs="仿宋_GB2312"/>
          <w:color w:val="333333"/>
          <w:sz w:val="30"/>
          <w:szCs w:val="30"/>
        </w:rPr>
        <w:t>联系电话：</w:t>
      </w:r>
      <w:r>
        <w:rPr>
          <w:rFonts w:hint="eastAsia" w:ascii="仿宋_GB2312" w:hAnsi="仿宋_GB2312" w:eastAsia="仿宋_GB2312" w:cs="仿宋_GB2312"/>
          <w:color w:val="333333"/>
          <w:sz w:val="30"/>
          <w:szCs w:val="30"/>
          <w:u w:val="single"/>
          <w:lang w:val="en-US" w:eastAsia="zh-CN"/>
        </w:rPr>
        <w:t>13969836382</w:t>
      </w:r>
    </w:p>
    <w:p>
      <w:pPr>
        <w:autoSpaceDN w:val="0"/>
        <w:spacing w:line="520" w:lineRule="exact"/>
        <w:jc w:val="left"/>
        <w:rPr>
          <w:rFonts w:hint="default" w:ascii="仿宋_GB2312" w:hAnsi="仿宋_GB2312" w:eastAsia="仿宋_GB2312" w:cs="仿宋_GB2312"/>
          <w:color w:val="333333"/>
          <w:sz w:val="30"/>
          <w:szCs w:val="30"/>
          <w:u w:val="single"/>
          <w:lang w:val="en-US" w:eastAsia="zh-CN"/>
        </w:rPr>
      </w:pPr>
      <w:r>
        <w:rPr>
          <w:rFonts w:hint="eastAsia" w:ascii="仿宋_GB2312" w:hAnsi="仿宋_GB2312" w:eastAsia="仿宋_GB2312" w:cs="仿宋_GB2312"/>
          <w:color w:val="333333"/>
          <w:sz w:val="30"/>
          <w:szCs w:val="30"/>
        </w:rPr>
        <w:t xml:space="preserve">      项目部地址：</w:t>
      </w:r>
      <w:r>
        <w:rPr>
          <w:rFonts w:hint="eastAsia" w:ascii="仿宋_GB2312" w:hAnsi="仿宋_GB2312" w:eastAsia="仿宋_GB2312" w:cs="仿宋_GB2312"/>
          <w:color w:val="333333"/>
          <w:sz w:val="30"/>
          <w:szCs w:val="30"/>
          <w:u w:val="single"/>
          <w:lang w:val="en-US" w:eastAsia="zh-CN"/>
        </w:rPr>
        <w:t>青岛市黄岛区泊里镇常河店村村委会3楼</w:t>
      </w:r>
    </w:p>
    <w:p>
      <w:pPr>
        <w:spacing w:line="520" w:lineRule="exact"/>
        <w:rPr>
          <w:rFonts w:ascii="仿宋_GB2312" w:hAnsi="仿宋_GB2312" w:eastAsia="仿宋_GB2312" w:cs="仿宋_GB2312"/>
          <w:sz w:val="30"/>
          <w:szCs w:val="30"/>
        </w:rPr>
      </w:pPr>
    </w:p>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中建筑港集团有限公司</w:t>
      </w:r>
    </w:p>
    <w:p>
      <w:pPr>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lang w:val="en-US" w:eastAsia="zh-CN"/>
        </w:rPr>
        <w:t>2019</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lang w:val="en-US" w:eastAsia="zh-CN"/>
        </w:rPr>
        <w:t>7</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lang w:val="en-US" w:eastAsia="zh-CN"/>
        </w:rPr>
        <w:t>23</w:t>
      </w:r>
      <w:r>
        <w:rPr>
          <w:rFonts w:hint="eastAsia" w:ascii="仿宋_GB2312" w:hAnsi="仿宋_GB2312" w:eastAsia="仿宋_GB2312" w:cs="仿宋_GB2312"/>
          <w:sz w:val="30"/>
          <w:szCs w:val="3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4BD74"/>
    <w:multiLevelType w:val="singleLevel"/>
    <w:tmpl w:val="9184BD74"/>
    <w:lvl w:ilvl="0" w:tentative="0">
      <w:start w:val="1"/>
      <w:numFmt w:val="chineseCounting"/>
      <w:suff w:val="nothing"/>
      <w:lvlText w:val="%1、"/>
      <w:lvlJc w:val="left"/>
      <w:rPr>
        <w:rFonts w:hint="eastAsia"/>
      </w:rPr>
    </w:lvl>
  </w:abstractNum>
  <w:abstractNum w:abstractNumId="1">
    <w:nsid w:val="599F79D6"/>
    <w:multiLevelType w:val="singleLevel"/>
    <w:tmpl w:val="599F79D6"/>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43253"/>
    <w:rsid w:val="0548674F"/>
    <w:rsid w:val="1067528A"/>
    <w:rsid w:val="1F4E4D05"/>
    <w:rsid w:val="68EA701A"/>
    <w:rsid w:val="72F43253"/>
    <w:rsid w:val="78B82F09"/>
    <w:rsid w:val="7C0261A9"/>
    <w:rsid w:val="7D046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2019-04-11T09:05:00Z</dcterms:created>
  <dc:creator>飞烟雨探花</dc:creator>
  <cp:lastModifiedBy>喵了个咪1426510423</cp:lastModifiedBy>
  <dcterms:modified xsi:type="dcterms:W3CDTF">2019-07-23T06:32:54Z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