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hint="eastAsia" w:ascii="Arial" w:hAnsi="Arial" w:cs="Arial"/>
          <w:b/>
          <w:color w:val="000000"/>
          <w:sz w:val="32"/>
          <w:szCs w:val="32"/>
        </w:rPr>
        <w:t>华能新华发电有限责任公司</w:t>
      </w:r>
    </w:p>
    <w:p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控制电缆等</w:t>
      </w:r>
      <w:r>
        <w:rPr>
          <w:rFonts w:hint="eastAsia"/>
          <w:b/>
          <w:sz w:val="32"/>
          <w:szCs w:val="32"/>
        </w:rPr>
        <w:t>非招标采购</w:t>
      </w:r>
      <w:r>
        <w:rPr>
          <w:rFonts w:hint="eastAsia" w:ascii="宋体" w:hAnsi="宋体" w:cs="Arial Unicode MS"/>
          <w:b/>
          <w:bCs/>
          <w:sz w:val="32"/>
          <w:szCs w:val="32"/>
        </w:rPr>
        <w:t>方案（需求）</w:t>
      </w:r>
    </w:p>
    <w:p>
      <w:pPr>
        <w:spacing w:line="360" w:lineRule="auto"/>
        <w:rPr>
          <w:rFonts w:cs="Arial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一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项目概况</w:t>
      </w:r>
    </w:p>
    <w:p>
      <w:pPr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华能新华发电有限责任公司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检修部需求</w:t>
      </w:r>
    </w:p>
    <w:p>
      <w:pPr>
        <w:adjustRightInd w:val="0"/>
        <w:spacing w:line="360" w:lineRule="auto"/>
        <w:jc w:val="left"/>
        <w:textAlignment w:val="baseline"/>
        <w:rPr>
          <w:rFonts w:cs="Arial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二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采购需求</w:t>
      </w:r>
    </w:p>
    <w:p>
      <w:pPr>
        <w:adjustRightInd w:val="0"/>
        <w:spacing w:line="360" w:lineRule="auto"/>
        <w:ind w:firstLine="588" w:firstLineChars="245"/>
        <w:jc w:val="left"/>
        <w:textAlignment w:val="baseline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华能新华发电有限责任公司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检修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部需求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，生产维护使用。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   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需求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地点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：华能新华电厂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生产现场</w:t>
      </w:r>
    </w:p>
    <w:p>
      <w:pPr>
        <w:spacing w:before="120" w:after="12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三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资格要求：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、具有独立法人资格，在中华人民共和国境内合法注册的独立企业法人, 具有独立承担民事责任能力，具有独立订立合同的权利。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2、投标人在安全性、运输能力、维修保障、服务措施、运送速度、信息提供，货损控制、人员组织、业绩经验等方面具有诚信务实、运输维护保障及时、质量控制可靠、经营管理到位的相应资格和能力。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3、具有相关类似业绩（附业绩合同扫描件）。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asciiTheme="minorEastAsia" w:hAnsiTheme="minorEastAsia" w:eastAsiaTheme="minorEastAsia"/>
          <w:sz w:val="24"/>
          <w:szCs w:val="24"/>
        </w:rPr>
        <w:t>具有良好的银行资信状况，没有处于被责令停业，财产被接管、冻结、破产状态。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asciiTheme="minorEastAsia" w:hAnsiTheme="minorEastAsia" w:eastAsiaTheme="minorEastAsia"/>
          <w:sz w:val="24"/>
          <w:szCs w:val="24"/>
        </w:rPr>
        <w:t>应遵守国家法律、行政法规，具有良好信誉，具有履行合同的能力和良好履行合同的记录。无合同纠纷、诉讼记录，在其它类似施工项目未发生</w:t>
      </w:r>
      <w:r>
        <w:rPr>
          <w:rFonts w:hint="eastAsia" w:asciiTheme="minorEastAsia" w:hAnsiTheme="minorEastAsia" w:eastAsiaTheme="minorEastAsia"/>
          <w:sz w:val="24"/>
          <w:szCs w:val="24"/>
        </w:rPr>
        <w:t>一般</w:t>
      </w:r>
      <w:r>
        <w:rPr>
          <w:rFonts w:asciiTheme="minorEastAsia" w:hAnsiTheme="minorEastAsia" w:eastAsiaTheme="minorEastAsia"/>
          <w:sz w:val="24"/>
          <w:szCs w:val="24"/>
        </w:rPr>
        <w:t>及以上质量安全责任事故。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</w:t>
      </w:r>
      <w:r>
        <w:rPr>
          <w:rFonts w:asciiTheme="minorEastAsia" w:hAnsiTheme="minorEastAsia" w:eastAsiaTheme="minorEastAsia"/>
          <w:sz w:val="24"/>
          <w:szCs w:val="24"/>
        </w:rPr>
        <w:t>未有国家工商总局《全国信用信息公示系统》和最高人民法院《中国执行信息公开网》公示的违法、违纪、违约的不良记录和失信记录，且未有华能集团公司</w:t>
      </w:r>
      <w:r>
        <w:rPr>
          <w:rFonts w:hint="eastAsia" w:asciiTheme="minorEastAsia" w:hAnsiTheme="minorEastAsia" w:eastAsiaTheme="minorEastAsia"/>
          <w:sz w:val="24"/>
          <w:szCs w:val="24"/>
        </w:rPr>
        <w:t>及其下属单位</w:t>
      </w:r>
      <w:r>
        <w:rPr>
          <w:rFonts w:asciiTheme="minorEastAsia" w:hAnsiTheme="minorEastAsia" w:eastAsiaTheme="minorEastAsia"/>
          <w:sz w:val="24"/>
          <w:szCs w:val="24"/>
        </w:rPr>
        <w:t>的不良记录。</w:t>
      </w:r>
    </w:p>
    <w:p>
      <w:pPr>
        <w:spacing w:line="360" w:lineRule="auto"/>
        <w:ind w:right="-430" w:rightChars="-205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四、技术规范或技术方案</w:t>
      </w:r>
    </w:p>
    <w:p>
      <w:pPr>
        <w:spacing w:line="360" w:lineRule="auto"/>
        <w:ind w:right="-430" w:rightChars="-205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要求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；联轴器：螺旋式。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保证质量，货到验收。</w:t>
      </w:r>
    </w:p>
    <w:p>
      <w:pPr>
        <w:spacing w:line="360" w:lineRule="auto"/>
        <w:ind w:right="-430" w:rightChars="-205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五、评定供应商的标准</w:t>
      </w:r>
    </w:p>
    <w:p>
      <w:pPr>
        <w:spacing w:line="360" w:lineRule="auto"/>
        <w:ind w:right="-430" w:rightChars="-2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1.报价内容与采购需求有重大偏离，未能实质性响应需求的。 </w:t>
      </w:r>
    </w:p>
    <w:p>
      <w:pPr>
        <w:spacing w:line="360" w:lineRule="auto"/>
        <w:ind w:right="-430" w:rightChars="-2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2.报价低于产品成本价而无法合理解释的或高于市场平均价的。 </w:t>
      </w:r>
    </w:p>
    <w:p>
      <w:pPr>
        <w:spacing w:line="360" w:lineRule="auto"/>
        <w:ind w:right="-430" w:rightChars="-2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3.报价内容中对质量要求、分项报价说明、交期等信息说明含混不清或者不予说明的。 </w:t>
      </w:r>
    </w:p>
    <w:p>
      <w:pPr>
        <w:spacing w:line="360" w:lineRule="auto"/>
        <w:ind w:right="-430" w:rightChars="-2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4.报价信息中出现说明不一致的。</w:t>
      </w:r>
    </w:p>
    <w:p>
      <w:pPr>
        <w:spacing w:line="360" w:lineRule="auto"/>
        <w:ind w:right="-430" w:rightChars="-205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5.供应商有不良记录和不良行为的。</w:t>
      </w:r>
    </w:p>
    <w:p>
      <w:pPr>
        <w:spacing w:line="360" w:lineRule="auto"/>
        <w:ind w:right="-430" w:rightChars="-205"/>
        <w:jc w:val="left"/>
        <w:rPr>
          <w:rFonts w:hint="eastAsia" w:asciiTheme="minorEastAsia" w:hAnsiTheme="minorEastAsia" w:eastAsiaTheme="minorEastAsia"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u w:val="single"/>
          <w:lang w:val="en-US" w:eastAsia="zh-CN"/>
        </w:rPr>
        <w:t>由于供应商报价失误弃标的，再次询价时，不允许参与二次报价，即使报价，也视为无效报价。</w:t>
      </w:r>
    </w:p>
    <w:p>
      <w:pPr>
        <w:spacing w:line="360" w:lineRule="auto"/>
        <w:ind w:right="-430" w:rightChars="-205"/>
        <w:jc w:val="left"/>
        <w:rPr>
          <w:rFonts w:cs="Arial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六、确定成交供应商原则</w:t>
      </w:r>
    </w:p>
    <w:p>
      <w:pPr>
        <w:spacing w:line="360" w:lineRule="auto"/>
        <w:ind w:right="-430" w:rightChars="-205"/>
        <w:jc w:val="lef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1.在满足采购技术要求的前提下，以低价优先作为定标原则，当出现两个以上相同最低价格时，供货周期短的供应商中标。 </w:t>
      </w:r>
    </w:p>
    <w:p>
      <w:pPr>
        <w:spacing w:line="360" w:lineRule="auto"/>
        <w:ind w:right="-430" w:rightChars="-205"/>
        <w:jc w:val="lef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2.对于平台上出现明显错误的报价，供应商以书面形式进行澄清，但取消本次报价中标资格，仅对其他报价无误供应商的报价进行比价。 </w:t>
      </w:r>
    </w:p>
    <w:p>
      <w:pPr>
        <w:spacing w:line="360" w:lineRule="auto"/>
        <w:ind w:right="-430" w:rightChars="-205"/>
        <w:jc w:val="left"/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3.当出现中标供应商不能履约的情况时，可以从第二候选供应商中选择，依次类推，也可以重新询价。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七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、质量</w:t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要求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和工期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1.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质量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标准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按物料描述要求的材质报价及供货</w:t>
      </w:r>
    </w:p>
    <w:p>
      <w:pPr>
        <w:spacing w:line="360" w:lineRule="auto"/>
        <w:ind w:right="-430" w:rightChars="-205"/>
        <w:jc w:val="left"/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2.验收标准：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需求人、保管员、采购员等共同验收，合格方可入库。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3.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供货周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期：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30天，超过供货周期，在预定付款时间基础上，延长半年以上。情节严重者，取消最低三个月以上报价资格。</w:t>
      </w:r>
    </w:p>
    <w:p>
      <w:pPr>
        <w:spacing w:line="360" w:lineRule="auto"/>
        <w:ind w:right="-430" w:rightChars="-205"/>
        <w:jc w:val="left"/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八、报价要求</w:t>
      </w:r>
    </w:p>
    <w:p>
      <w:pPr>
        <w:spacing w:line="360" w:lineRule="auto"/>
        <w:ind w:right="-430" w:rightChars="-205"/>
        <w:jc w:val="left"/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报价为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不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含税价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</w:rPr>
        <w:t>九</w:t>
      </w:r>
      <w:r>
        <w:rPr>
          <w:rFonts w:cs="Arial" w:asciiTheme="minorEastAsia" w:hAnsiTheme="minorEastAsia" w:eastAsiaTheme="minorEastAsia"/>
          <w:b/>
          <w:color w:val="000000"/>
          <w:sz w:val="24"/>
          <w:szCs w:val="24"/>
        </w:rPr>
        <w:t>、联系方式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联 系 人：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刘镜娟</w:t>
      </w:r>
    </w:p>
    <w:p>
      <w:pPr>
        <w:spacing w:line="360" w:lineRule="auto"/>
        <w:ind w:right="-430" w:rightChars="-205"/>
        <w:jc w:val="lef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联系电话：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5645953852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t>电子邮箱：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17745250129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@163.com</w:t>
      </w:r>
      <w:r>
        <w:rPr>
          <w:rFonts w:cs="Arial" w:asciiTheme="minorEastAsia" w:hAnsiTheme="minorEastAsia" w:eastAsiaTheme="minorEastAsia"/>
          <w:color w:val="000000"/>
          <w:sz w:val="24"/>
          <w:szCs w:val="24"/>
        </w:rPr>
        <w:br w:type="textWrapping"/>
      </w:r>
    </w:p>
    <w:p>
      <w:pPr>
        <w:spacing w:before="156"/>
        <w:ind w:firstLine="643"/>
        <w:jc w:val="center"/>
        <w:rPr>
          <w:rFonts w:ascii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18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1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18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18"/>
        </w:rPr>
      </w:pPr>
    </w:p>
    <w:sectPr>
      <w:footerReference r:id="rId3" w:type="default"/>
      <w:pgSz w:w="11906" w:h="16838"/>
      <w:pgMar w:top="1440" w:right="1797" w:bottom="1440" w:left="1797" w:header="851" w:footer="62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67BA"/>
    <w:rsid w:val="00046146"/>
    <w:rsid w:val="0006005A"/>
    <w:rsid w:val="00094196"/>
    <w:rsid w:val="000A089F"/>
    <w:rsid w:val="000D4CBF"/>
    <w:rsid w:val="001A5130"/>
    <w:rsid w:val="001D7E03"/>
    <w:rsid w:val="00236E36"/>
    <w:rsid w:val="00300826"/>
    <w:rsid w:val="00311EF0"/>
    <w:rsid w:val="003C7353"/>
    <w:rsid w:val="0043639D"/>
    <w:rsid w:val="00447AF8"/>
    <w:rsid w:val="0047652E"/>
    <w:rsid w:val="004D0B15"/>
    <w:rsid w:val="004F46AF"/>
    <w:rsid w:val="00512591"/>
    <w:rsid w:val="00540C82"/>
    <w:rsid w:val="00544684"/>
    <w:rsid w:val="0058169C"/>
    <w:rsid w:val="00584225"/>
    <w:rsid w:val="005860C1"/>
    <w:rsid w:val="005A0A28"/>
    <w:rsid w:val="005A6A67"/>
    <w:rsid w:val="00626D01"/>
    <w:rsid w:val="0063380D"/>
    <w:rsid w:val="0075700D"/>
    <w:rsid w:val="007A6908"/>
    <w:rsid w:val="00805787"/>
    <w:rsid w:val="008657F6"/>
    <w:rsid w:val="008C5A24"/>
    <w:rsid w:val="00935392"/>
    <w:rsid w:val="0096245A"/>
    <w:rsid w:val="00962EB6"/>
    <w:rsid w:val="00A61FF2"/>
    <w:rsid w:val="00A66CA6"/>
    <w:rsid w:val="00A81172"/>
    <w:rsid w:val="00AF014A"/>
    <w:rsid w:val="00B33BF3"/>
    <w:rsid w:val="00B47819"/>
    <w:rsid w:val="00B6583A"/>
    <w:rsid w:val="00B728F9"/>
    <w:rsid w:val="00B7347F"/>
    <w:rsid w:val="00B90637"/>
    <w:rsid w:val="00C310AA"/>
    <w:rsid w:val="00C3333B"/>
    <w:rsid w:val="00C34974"/>
    <w:rsid w:val="00C7575B"/>
    <w:rsid w:val="00C95DEF"/>
    <w:rsid w:val="00CA4A83"/>
    <w:rsid w:val="00CA7A9B"/>
    <w:rsid w:val="00CD1D26"/>
    <w:rsid w:val="00CD7B45"/>
    <w:rsid w:val="00D40B70"/>
    <w:rsid w:val="00DA7DBA"/>
    <w:rsid w:val="00DB4FC7"/>
    <w:rsid w:val="00DD7877"/>
    <w:rsid w:val="00DE570D"/>
    <w:rsid w:val="00E221A1"/>
    <w:rsid w:val="00E30446"/>
    <w:rsid w:val="00E5045A"/>
    <w:rsid w:val="00E80360"/>
    <w:rsid w:val="00E92123"/>
    <w:rsid w:val="00ED1C99"/>
    <w:rsid w:val="00ED230F"/>
    <w:rsid w:val="00EE4015"/>
    <w:rsid w:val="00F16E0D"/>
    <w:rsid w:val="00F22B02"/>
    <w:rsid w:val="00F324E6"/>
    <w:rsid w:val="00F37A4A"/>
    <w:rsid w:val="00FB0B1A"/>
    <w:rsid w:val="00FD1BE8"/>
    <w:rsid w:val="00FD624C"/>
    <w:rsid w:val="00FF3449"/>
    <w:rsid w:val="014133B0"/>
    <w:rsid w:val="01671EA4"/>
    <w:rsid w:val="01BD1E8B"/>
    <w:rsid w:val="01DE5DB6"/>
    <w:rsid w:val="02363E24"/>
    <w:rsid w:val="024F069E"/>
    <w:rsid w:val="02AA62EC"/>
    <w:rsid w:val="02AD2C91"/>
    <w:rsid w:val="02CF67E4"/>
    <w:rsid w:val="03365883"/>
    <w:rsid w:val="035C7347"/>
    <w:rsid w:val="038453B5"/>
    <w:rsid w:val="03B231A1"/>
    <w:rsid w:val="03E962F2"/>
    <w:rsid w:val="03F27610"/>
    <w:rsid w:val="0415545A"/>
    <w:rsid w:val="04957D4A"/>
    <w:rsid w:val="04C64755"/>
    <w:rsid w:val="056E5ABC"/>
    <w:rsid w:val="05C866C3"/>
    <w:rsid w:val="06394F82"/>
    <w:rsid w:val="069F3228"/>
    <w:rsid w:val="07223E8D"/>
    <w:rsid w:val="07496ECE"/>
    <w:rsid w:val="0780367B"/>
    <w:rsid w:val="07BB15A2"/>
    <w:rsid w:val="08641D4B"/>
    <w:rsid w:val="08AD299C"/>
    <w:rsid w:val="08BE237A"/>
    <w:rsid w:val="08D740CA"/>
    <w:rsid w:val="094D2B1A"/>
    <w:rsid w:val="09E93D70"/>
    <w:rsid w:val="0A2C114A"/>
    <w:rsid w:val="0A6D5DBD"/>
    <w:rsid w:val="0AD53B6F"/>
    <w:rsid w:val="0AF90F29"/>
    <w:rsid w:val="0B046486"/>
    <w:rsid w:val="0B3E3500"/>
    <w:rsid w:val="0B475C12"/>
    <w:rsid w:val="0C0A1A10"/>
    <w:rsid w:val="0C30565A"/>
    <w:rsid w:val="0CAE7325"/>
    <w:rsid w:val="0CCB30E2"/>
    <w:rsid w:val="0CFA22DC"/>
    <w:rsid w:val="0D2849A8"/>
    <w:rsid w:val="0D53721D"/>
    <w:rsid w:val="0D84618A"/>
    <w:rsid w:val="0F096FAD"/>
    <w:rsid w:val="0F3644E0"/>
    <w:rsid w:val="0F67196D"/>
    <w:rsid w:val="0F8A4E4B"/>
    <w:rsid w:val="0FB906F9"/>
    <w:rsid w:val="0FEB1BBC"/>
    <w:rsid w:val="102F5747"/>
    <w:rsid w:val="10554967"/>
    <w:rsid w:val="10982129"/>
    <w:rsid w:val="10FA166A"/>
    <w:rsid w:val="11516365"/>
    <w:rsid w:val="1161039F"/>
    <w:rsid w:val="11ED55B4"/>
    <w:rsid w:val="125C4CCD"/>
    <w:rsid w:val="129071CB"/>
    <w:rsid w:val="12AC6AFC"/>
    <w:rsid w:val="12C94A26"/>
    <w:rsid w:val="132466E8"/>
    <w:rsid w:val="13BB2CDD"/>
    <w:rsid w:val="1419733C"/>
    <w:rsid w:val="14A65576"/>
    <w:rsid w:val="14C90942"/>
    <w:rsid w:val="155051D1"/>
    <w:rsid w:val="163C4D81"/>
    <w:rsid w:val="16413594"/>
    <w:rsid w:val="16545640"/>
    <w:rsid w:val="16597E4D"/>
    <w:rsid w:val="16F7573B"/>
    <w:rsid w:val="17080EC5"/>
    <w:rsid w:val="17A55CBB"/>
    <w:rsid w:val="18D1124D"/>
    <w:rsid w:val="18E65C64"/>
    <w:rsid w:val="19173ADE"/>
    <w:rsid w:val="19504D87"/>
    <w:rsid w:val="196521D7"/>
    <w:rsid w:val="19945299"/>
    <w:rsid w:val="19D94D11"/>
    <w:rsid w:val="1A3D2B56"/>
    <w:rsid w:val="1A4551BD"/>
    <w:rsid w:val="1A5728C6"/>
    <w:rsid w:val="1A7C40A1"/>
    <w:rsid w:val="1AB6020B"/>
    <w:rsid w:val="1AD92CE2"/>
    <w:rsid w:val="1B7A5DDD"/>
    <w:rsid w:val="1BC6031D"/>
    <w:rsid w:val="1C1E3C43"/>
    <w:rsid w:val="1C9E52B0"/>
    <w:rsid w:val="1D1B21AF"/>
    <w:rsid w:val="1D8D67BA"/>
    <w:rsid w:val="1DB47D52"/>
    <w:rsid w:val="1DC879EE"/>
    <w:rsid w:val="1E3F7074"/>
    <w:rsid w:val="1E90705A"/>
    <w:rsid w:val="1EA307E2"/>
    <w:rsid w:val="1EA8364B"/>
    <w:rsid w:val="1ED04F31"/>
    <w:rsid w:val="1F381336"/>
    <w:rsid w:val="1F8D59A6"/>
    <w:rsid w:val="1FBD12E5"/>
    <w:rsid w:val="1FD539F2"/>
    <w:rsid w:val="1FD56C18"/>
    <w:rsid w:val="20563BF3"/>
    <w:rsid w:val="20C35DA5"/>
    <w:rsid w:val="213A4DB2"/>
    <w:rsid w:val="213D4DDD"/>
    <w:rsid w:val="214B2E6C"/>
    <w:rsid w:val="2208738A"/>
    <w:rsid w:val="225C6C4A"/>
    <w:rsid w:val="229D2D59"/>
    <w:rsid w:val="229F6742"/>
    <w:rsid w:val="23453221"/>
    <w:rsid w:val="23D037E3"/>
    <w:rsid w:val="23E15460"/>
    <w:rsid w:val="23E36C9A"/>
    <w:rsid w:val="23FA6385"/>
    <w:rsid w:val="243E0EB8"/>
    <w:rsid w:val="248A59D0"/>
    <w:rsid w:val="25151B00"/>
    <w:rsid w:val="25302C3A"/>
    <w:rsid w:val="257D2BC8"/>
    <w:rsid w:val="258F79D6"/>
    <w:rsid w:val="2592654A"/>
    <w:rsid w:val="264250EB"/>
    <w:rsid w:val="26505CCE"/>
    <w:rsid w:val="268B3692"/>
    <w:rsid w:val="26F73FF3"/>
    <w:rsid w:val="27100562"/>
    <w:rsid w:val="27262584"/>
    <w:rsid w:val="272814DC"/>
    <w:rsid w:val="274838F8"/>
    <w:rsid w:val="277B7569"/>
    <w:rsid w:val="27887371"/>
    <w:rsid w:val="278F0A05"/>
    <w:rsid w:val="27C013E8"/>
    <w:rsid w:val="28183192"/>
    <w:rsid w:val="28C15901"/>
    <w:rsid w:val="28DD57BA"/>
    <w:rsid w:val="28DE610B"/>
    <w:rsid w:val="292D4E60"/>
    <w:rsid w:val="29343880"/>
    <w:rsid w:val="296759EA"/>
    <w:rsid w:val="29D54579"/>
    <w:rsid w:val="2ABD374E"/>
    <w:rsid w:val="2AC34A2D"/>
    <w:rsid w:val="2AC450FA"/>
    <w:rsid w:val="2B0A7621"/>
    <w:rsid w:val="2B2B75F7"/>
    <w:rsid w:val="2B461EB1"/>
    <w:rsid w:val="2B5769C4"/>
    <w:rsid w:val="2BA27C62"/>
    <w:rsid w:val="2BA51E14"/>
    <w:rsid w:val="2BE1088C"/>
    <w:rsid w:val="2BFF773E"/>
    <w:rsid w:val="2C06520F"/>
    <w:rsid w:val="2C0D3576"/>
    <w:rsid w:val="2C465D46"/>
    <w:rsid w:val="2C546139"/>
    <w:rsid w:val="2C5D120B"/>
    <w:rsid w:val="2D3127F9"/>
    <w:rsid w:val="2D586FB6"/>
    <w:rsid w:val="2DA779CC"/>
    <w:rsid w:val="2DBD0DE6"/>
    <w:rsid w:val="2E293C75"/>
    <w:rsid w:val="2E8A0F5C"/>
    <w:rsid w:val="2E8F6D57"/>
    <w:rsid w:val="2ED929C4"/>
    <w:rsid w:val="2EE063F1"/>
    <w:rsid w:val="2F2B380F"/>
    <w:rsid w:val="2F4E6275"/>
    <w:rsid w:val="2F4F6119"/>
    <w:rsid w:val="2F54767C"/>
    <w:rsid w:val="30177B4B"/>
    <w:rsid w:val="3057081F"/>
    <w:rsid w:val="3060662E"/>
    <w:rsid w:val="30AC175C"/>
    <w:rsid w:val="30C84879"/>
    <w:rsid w:val="30D910A3"/>
    <w:rsid w:val="30F921A0"/>
    <w:rsid w:val="311C686D"/>
    <w:rsid w:val="314500B0"/>
    <w:rsid w:val="318E5C30"/>
    <w:rsid w:val="31A94D97"/>
    <w:rsid w:val="31C42D44"/>
    <w:rsid w:val="31D1355E"/>
    <w:rsid w:val="32004BC7"/>
    <w:rsid w:val="328D19E6"/>
    <w:rsid w:val="32913984"/>
    <w:rsid w:val="329556A1"/>
    <w:rsid w:val="32F25BD4"/>
    <w:rsid w:val="33226652"/>
    <w:rsid w:val="33A020D1"/>
    <w:rsid w:val="340E2DA2"/>
    <w:rsid w:val="340E5C79"/>
    <w:rsid w:val="34687535"/>
    <w:rsid w:val="34A94B6E"/>
    <w:rsid w:val="35522037"/>
    <w:rsid w:val="35B06E2F"/>
    <w:rsid w:val="36090152"/>
    <w:rsid w:val="361F5F94"/>
    <w:rsid w:val="363A2F0A"/>
    <w:rsid w:val="365D7EA8"/>
    <w:rsid w:val="368016D0"/>
    <w:rsid w:val="36AB7A64"/>
    <w:rsid w:val="36C06301"/>
    <w:rsid w:val="36F13ECC"/>
    <w:rsid w:val="370C61D7"/>
    <w:rsid w:val="376F5CD2"/>
    <w:rsid w:val="37942B6C"/>
    <w:rsid w:val="37A8061C"/>
    <w:rsid w:val="37C92E05"/>
    <w:rsid w:val="38237981"/>
    <w:rsid w:val="38771B21"/>
    <w:rsid w:val="3893794B"/>
    <w:rsid w:val="390D02E0"/>
    <w:rsid w:val="3940419B"/>
    <w:rsid w:val="396F660A"/>
    <w:rsid w:val="398347B7"/>
    <w:rsid w:val="39E027E2"/>
    <w:rsid w:val="3A367CC6"/>
    <w:rsid w:val="3A3C3393"/>
    <w:rsid w:val="3A731B17"/>
    <w:rsid w:val="3ADE6716"/>
    <w:rsid w:val="3B606C1A"/>
    <w:rsid w:val="3BD40F35"/>
    <w:rsid w:val="3BFB01C4"/>
    <w:rsid w:val="3C101A84"/>
    <w:rsid w:val="3C19264D"/>
    <w:rsid w:val="3CF21587"/>
    <w:rsid w:val="3D546F97"/>
    <w:rsid w:val="3D97188D"/>
    <w:rsid w:val="3DCD380C"/>
    <w:rsid w:val="3DE3425A"/>
    <w:rsid w:val="3E1F5500"/>
    <w:rsid w:val="3E245CD4"/>
    <w:rsid w:val="3E3B3730"/>
    <w:rsid w:val="3E7D4CA1"/>
    <w:rsid w:val="3E937420"/>
    <w:rsid w:val="3E957222"/>
    <w:rsid w:val="3EC24D66"/>
    <w:rsid w:val="3F142A5C"/>
    <w:rsid w:val="3F15445D"/>
    <w:rsid w:val="3FE10EF8"/>
    <w:rsid w:val="3FEF23A8"/>
    <w:rsid w:val="4033147D"/>
    <w:rsid w:val="406B4CC9"/>
    <w:rsid w:val="407F12CD"/>
    <w:rsid w:val="40ED584B"/>
    <w:rsid w:val="40EE005F"/>
    <w:rsid w:val="41211018"/>
    <w:rsid w:val="41D63079"/>
    <w:rsid w:val="41DD2D95"/>
    <w:rsid w:val="42575B0D"/>
    <w:rsid w:val="42F85BCF"/>
    <w:rsid w:val="43393E62"/>
    <w:rsid w:val="43DB142D"/>
    <w:rsid w:val="43E11F2D"/>
    <w:rsid w:val="443D30D2"/>
    <w:rsid w:val="450E2672"/>
    <w:rsid w:val="45257B7C"/>
    <w:rsid w:val="455B1D41"/>
    <w:rsid w:val="45714C8B"/>
    <w:rsid w:val="461576C1"/>
    <w:rsid w:val="46196350"/>
    <w:rsid w:val="466A44D0"/>
    <w:rsid w:val="46E75C2A"/>
    <w:rsid w:val="47692656"/>
    <w:rsid w:val="479920C2"/>
    <w:rsid w:val="47997C15"/>
    <w:rsid w:val="47A14DF1"/>
    <w:rsid w:val="48196817"/>
    <w:rsid w:val="483A45E9"/>
    <w:rsid w:val="48C61CFC"/>
    <w:rsid w:val="490C1AEA"/>
    <w:rsid w:val="49CF5073"/>
    <w:rsid w:val="4A18520F"/>
    <w:rsid w:val="4A1A1F84"/>
    <w:rsid w:val="4A1A452B"/>
    <w:rsid w:val="4A6D3CEC"/>
    <w:rsid w:val="4A6D76CD"/>
    <w:rsid w:val="4A7151D9"/>
    <w:rsid w:val="4AB849C0"/>
    <w:rsid w:val="4B134D63"/>
    <w:rsid w:val="4B425CC8"/>
    <w:rsid w:val="4BCF7717"/>
    <w:rsid w:val="4C4E1AF7"/>
    <w:rsid w:val="4D20306E"/>
    <w:rsid w:val="4D6D5882"/>
    <w:rsid w:val="4D735E13"/>
    <w:rsid w:val="4DDF36DE"/>
    <w:rsid w:val="4DFD0503"/>
    <w:rsid w:val="4E107113"/>
    <w:rsid w:val="4E4B704D"/>
    <w:rsid w:val="4EA33952"/>
    <w:rsid w:val="4EBC57F9"/>
    <w:rsid w:val="4EF3166A"/>
    <w:rsid w:val="4F720AF3"/>
    <w:rsid w:val="4FF0707B"/>
    <w:rsid w:val="501D064B"/>
    <w:rsid w:val="50544C99"/>
    <w:rsid w:val="50D36C45"/>
    <w:rsid w:val="50DE1138"/>
    <w:rsid w:val="50E32DEA"/>
    <w:rsid w:val="50F33C6D"/>
    <w:rsid w:val="51017FA9"/>
    <w:rsid w:val="51620258"/>
    <w:rsid w:val="51F75E8D"/>
    <w:rsid w:val="52232DAF"/>
    <w:rsid w:val="523B3308"/>
    <w:rsid w:val="52571D46"/>
    <w:rsid w:val="529213E2"/>
    <w:rsid w:val="52BC4922"/>
    <w:rsid w:val="53D12304"/>
    <w:rsid w:val="54142A3F"/>
    <w:rsid w:val="547367FC"/>
    <w:rsid w:val="54D53CC8"/>
    <w:rsid w:val="55207FFB"/>
    <w:rsid w:val="560155C1"/>
    <w:rsid w:val="563C4CC6"/>
    <w:rsid w:val="56AC0354"/>
    <w:rsid w:val="56AD7C5C"/>
    <w:rsid w:val="572C2FCD"/>
    <w:rsid w:val="572D67B9"/>
    <w:rsid w:val="57D66D90"/>
    <w:rsid w:val="58181C48"/>
    <w:rsid w:val="581851AB"/>
    <w:rsid w:val="58AB6936"/>
    <w:rsid w:val="58C46FE7"/>
    <w:rsid w:val="58F10661"/>
    <w:rsid w:val="590478F9"/>
    <w:rsid w:val="591A09F8"/>
    <w:rsid w:val="591D1CB1"/>
    <w:rsid w:val="592304BD"/>
    <w:rsid w:val="59944FA0"/>
    <w:rsid w:val="5A321450"/>
    <w:rsid w:val="5A3C2D60"/>
    <w:rsid w:val="5AD77ECB"/>
    <w:rsid w:val="5B2916F8"/>
    <w:rsid w:val="5B79058A"/>
    <w:rsid w:val="5BB4373C"/>
    <w:rsid w:val="5C2F6271"/>
    <w:rsid w:val="5C8640F3"/>
    <w:rsid w:val="5CA61680"/>
    <w:rsid w:val="5CDF2D5A"/>
    <w:rsid w:val="5CFE2B51"/>
    <w:rsid w:val="5D3E2DB2"/>
    <w:rsid w:val="5D8835EA"/>
    <w:rsid w:val="5E1A3862"/>
    <w:rsid w:val="5E2B7E83"/>
    <w:rsid w:val="5F1F69D5"/>
    <w:rsid w:val="60063565"/>
    <w:rsid w:val="600E6F07"/>
    <w:rsid w:val="60442B9F"/>
    <w:rsid w:val="60633977"/>
    <w:rsid w:val="608E4DF0"/>
    <w:rsid w:val="60AE1681"/>
    <w:rsid w:val="60B87A81"/>
    <w:rsid w:val="61181510"/>
    <w:rsid w:val="6137519A"/>
    <w:rsid w:val="61EC33BD"/>
    <w:rsid w:val="6202587F"/>
    <w:rsid w:val="626838A7"/>
    <w:rsid w:val="62D806A3"/>
    <w:rsid w:val="631C7FE0"/>
    <w:rsid w:val="631D0AA7"/>
    <w:rsid w:val="632F21A1"/>
    <w:rsid w:val="63756E49"/>
    <w:rsid w:val="63C1148D"/>
    <w:rsid w:val="63C322D0"/>
    <w:rsid w:val="63EA638D"/>
    <w:rsid w:val="63FF172D"/>
    <w:rsid w:val="64343F90"/>
    <w:rsid w:val="64375291"/>
    <w:rsid w:val="6442797B"/>
    <w:rsid w:val="644F749C"/>
    <w:rsid w:val="64D10F72"/>
    <w:rsid w:val="64E15C81"/>
    <w:rsid w:val="652F6139"/>
    <w:rsid w:val="65637F7F"/>
    <w:rsid w:val="65B40FF4"/>
    <w:rsid w:val="65FE5983"/>
    <w:rsid w:val="665F453C"/>
    <w:rsid w:val="674173DF"/>
    <w:rsid w:val="67C2239F"/>
    <w:rsid w:val="67E35D2E"/>
    <w:rsid w:val="683D79C3"/>
    <w:rsid w:val="68427C04"/>
    <w:rsid w:val="68A409B4"/>
    <w:rsid w:val="68DC7183"/>
    <w:rsid w:val="691A3453"/>
    <w:rsid w:val="697A1013"/>
    <w:rsid w:val="697D039F"/>
    <w:rsid w:val="69D244A6"/>
    <w:rsid w:val="6A1602C4"/>
    <w:rsid w:val="6A3835DC"/>
    <w:rsid w:val="6A776213"/>
    <w:rsid w:val="6ADC7D18"/>
    <w:rsid w:val="6AF7671C"/>
    <w:rsid w:val="6B0308ED"/>
    <w:rsid w:val="6B6B2EC4"/>
    <w:rsid w:val="6BDF2904"/>
    <w:rsid w:val="6BE951A5"/>
    <w:rsid w:val="6BFA20D8"/>
    <w:rsid w:val="6C255F84"/>
    <w:rsid w:val="6C940678"/>
    <w:rsid w:val="6CBA1AEC"/>
    <w:rsid w:val="6CD50950"/>
    <w:rsid w:val="6CE7291C"/>
    <w:rsid w:val="6D7131A5"/>
    <w:rsid w:val="6D91448E"/>
    <w:rsid w:val="6DDF5D99"/>
    <w:rsid w:val="6E343CC1"/>
    <w:rsid w:val="6E4519A9"/>
    <w:rsid w:val="6EBC30F0"/>
    <w:rsid w:val="6F0426C0"/>
    <w:rsid w:val="6F0D01EB"/>
    <w:rsid w:val="6F40776D"/>
    <w:rsid w:val="701560F5"/>
    <w:rsid w:val="70381990"/>
    <w:rsid w:val="704A4D15"/>
    <w:rsid w:val="706A22FE"/>
    <w:rsid w:val="706D3E5C"/>
    <w:rsid w:val="70D20074"/>
    <w:rsid w:val="71102CA5"/>
    <w:rsid w:val="711530F8"/>
    <w:rsid w:val="713E2BEA"/>
    <w:rsid w:val="71A43AD3"/>
    <w:rsid w:val="71DA18A2"/>
    <w:rsid w:val="71E666F1"/>
    <w:rsid w:val="71EA0EF6"/>
    <w:rsid w:val="71EA3EC9"/>
    <w:rsid w:val="71ED7D68"/>
    <w:rsid w:val="71F3100F"/>
    <w:rsid w:val="72107DB5"/>
    <w:rsid w:val="7268037B"/>
    <w:rsid w:val="72B73B9F"/>
    <w:rsid w:val="72C43DD8"/>
    <w:rsid w:val="72E3512B"/>
    <w:rsid w:val="72E76EBA"/>
    <w:rsid w:val="73414D9E"/>
    <w:rsid w:val="73F511D9"/>
    <w:rsid w:val="741D0086"/>
    <w:rsid w:val="75160287"/>
    <w:rsid w:val="758D3477"/>
    <w:rsid w:val="76147063"/>
    <w:rsid w:val="76263906"/>
    <w:rsid w:val="76720BC7"/>
    <w:rsid w:val="76850B2F"/>
    <w:rsid w:val="775745EE"/>
    <w:rsid w:val="77863E7C"/>
    <w:rsid w:val="77A54942"/>
    <w:rsid w:val="77B77F59"/>
    <w:rsid w:val="77BB3491"/>
    <w:rsid w:val="77EA24BD"/>
    <w:rsid w:val="783B2CD2"/>
    <w:rsid w:val="78466169"/>
    <w:rsid w:val="785D4FE2"/>
    <w:rsid w:val="78633F57"/>
    <w:rsid w:val="786D5921"/>
    <w:rsid w:val="78A75D08"/>
    <w:rsid w:val="78C12485"/>
    <w:rsid w:val="78F77371"/>
    <w:rsid w:val="795A2927"/>
    <w:rsid w:val="7A1C405D"/>
    <w:rsid w:val="7A9442D1"/>
    <w:rsid w:val="7AC71A4C"/>
    <w:rsid w:val="7ACF1678"/>
    <w:rsid w:val="7B035D3A"/>
    <w:rsid w:val="7B740272"/>
    <w:rsid w:val="7B9C7B26"/>
    <w:rsid w:val="7BE20033"/>
    <w:rsid w:val="7C781230"/>
    <w:rsid w:val="7CB63E71"/>
    <w:rsid w:val="7DE9111E"/>
    <w:rsid w:val="7E073C61"/>
    <w:rsid w:val="7E3B2C11"/>
    <w:rsid w:val="7E7B5562"/>
    <w:rsid w:val="7EAE69E4"/>
    <w:rsid w:val="7EB4608C"/>
    <w:rsid w:val="7EC754E9"/>
    <w:rsid w:val="7ED600C1"/>
    <w:rsid w:val="7F14725E"/>
    <w:rsid w:val="7F18260C"/>
    <w:rsid w:val="7F1B3441"/>
    <w:rsid w:val="7F7A36F4"/>
    <w:rsid w:val="7F7E1CB6"/>
    <w:rsid w:val="7FA60258"/>
    <w:rsid w:val="7FAF4830"/>
    <w:rsid w:val="7FD023F1"/>
    <w:rsid w:val="7FF82005"/>
    <w:rsid w:val="7F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60" w:after="120"/>
      <w:jc w:val="center"/>
      <w:outlineLvl w:val="0"/>
    </w:pPr>
    <w:rPr>
      <w:rFonts w:ascii="_GB2312" w:hAnsi="_GB2312"/>
      <w:b/>
      <w:bCs/>
      <w:color w:val="FF0000"/>
      <w:kern w:val="36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link w:val="16"/>
    <w:qFormat/>
    <w:uiPriority w:val="10"/>
    <w:pPr>
      <w:adjustRightInd w:val="0"/>
      <w:spacing w:before="240" w:after="60" w:line="360" w:lineRule="atLeast"/>
      <w:jc w:val="center"/>
      <w:outlineLvl w:val="0"/>
    </w:pPr>
    <w:rPr>
      <w:rFonts w:ascii="Arial" w:hAnsi="Arial" w:cs="Times New Roman"/>
      <w:b/>
      <w:kern w:val="0"/>
      <w:sz w:val="32"/>
      <w:szCs w:val="20"/>
      <w:lang w:val="zh-CN" w:eastAsia="zh-CN"/>
    </w:rPr>
  </w:style>
  <w:style w:type="character" w:styleId="11">
    <w:name w:val="page number"/>
    <w:basedOn w:val="10"/>
    <w:unhideWhenUsed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_GB2312" w:hAnsi="_GB2312" w:cs="黑体"/>
      <w:b/>
      <w:bCs/>
      <w:color w:val="FF0000"/>
      <w:kern w:val="36"/>
      <w:sz w:val="32"/>
      <w:szCs w:val="32"/>
    </w:rPr>
  </w:style>
  <w:style w:type="character" w:customStyle="1" w:styleId="15">
    <w:name w:val="HTML 预设格式 Char"/>
    <w:basedOn w:val="10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标题 Char"/>
    <w:basedOn w:val="10"/>
    <w:link w:val="9"/>
    <w:qFormat/>
    <w:uiPriority w:val="10"/>
    <w:rPr>
      <w:rFonts w:ascii="Arial" w:hAnsi="Arial"/>
      <w:b/>
      <w:sz w:val="32"/>
      <w:lang w:val="zh-CN" w:eastAsia="zh-CN"/>
    </w:rPr>
  </w:style>
  <w:style w:type="character" w:customStyle="1" w:styleId="17">
    <w:name w:val="页脚 Char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8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Char"/>
    <w:basedOn w:val="10"/>
    <w:link w:val="4"/>
    <w:semiHidden/>
    <w:qFormat/>
    <w:uiPriority w:val="0"/>
    <w:rPr>
      <w:rFonts w:ascii="Calibri" w:hAnsi="Calibri" w:cs="黑体"/>
      <w:b/>
      <w:bCs/>
      <w:kern w:val="2"/>
      <w:sz w:val="32"/>
      <w:szCs w:val="32"/>
    </w:rPr>
  </w:style>
  <w:style w:type="paragraph" w:customStyle="1" w:styleId="20">
    <w:name w:val="p_11"/>
    <w:basedOn w:val="1"/>
    <w:qFormat/>
    <w:uiPriority w:val="0"/>
    <w:pPr>
      <w:widowControl/>
      <w:pBdr>
        <w:bottom w:val="single" w:color="847A7A" w:sz="6" w:space="0"/>
      </w:pBdr>
      <w:shd w:val="clear" w:color="auto" w:fill="DBE9F5"/>
      <w:spacing w:line="420" w:lineRule="atLeast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2677B-C0D5-4C2C-842D-CB16B0E4B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430</Words>
  <Characters>2456</Characters>
  <Lines>20</Lines>
  <Paragraphs>5</Paragraphs>
  <TotalTime>169</TotalTime>
  <ScaleCrop>false</ScaleCrop>
  <LinksUpToDate>false</LinksUpToDate>
  <CharactersWithSpaces>2881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2018-12-18T00:48:00Z</dcterms:created>
  <dc:creator>史悦/hnhlj</dc:creator>
  <cp:lastModifiedBy>Administrator</cp:lastModifiedBy>
  <dcterms:modified xsi:type="dcterms:W3CDTF">2019-09-30T07:45:17Z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