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32604_WPSOffice_Level1"/>
      <w:bookmarkStart w:id="116" w:name="_GoBack"/>
      <w:r>
        <w:rPr>
          <w:rFonts w:hint="eastAsia"/>
          <w:lang w:val="en-US" w:eastAsia="zh-CN"/>
        </w:rPr>
        <w:t>中铁一局广州分公司佛冈综合体项目电线电缆竞争性</w:t>
      </w:r>
      <w:r>
        <w:rPr>
          <w:rFonts w:hint="eastAsia"/>
        </w:rPr>
        <w:t>谈判邀请书</w:t>
      </w:r>
      <w:bookmarkEnd w:id="0"/>
    </w:p>
    <w:bookmarkEnd w:id="116"/>
    <w:p>
      <w:pPr>
        <w:pStyle w:val="3"/>
        <w:numPr>
          <w:ilvl w:val="0"/>
          <w:numId w:val="1"/>
        </w:numPr>
        <w:rPr>
          <w:bCs/>
        </w:rPr>
      </w:pPr>
      <w:bookmarkStart w:id="1" w:name="_Toc21572"/>
      <w:bookmarkStart w:id="2" w:name="_Toc23547"/>
      <w:bookmarkStart w:id="3" w:name="_Toc31361_WPSOffice_Level2"/>
      <w:r>
        <w:rPr>
          <w:rFonts w:hint="eastAsia"/>
          <w:bCs/>
        </w:rPr>
        <w:t>谈判条件</w:t>
      </w:r>
      <w:bookmarkEnd w:id="1"/>
      <w:bookmarkEnd w:id="2"/>
      <w:bookmarkEnd w:id="3"/>
    </w:p>
    <w:p>
      <w:pPr>
        <w:ind w:firstLine="420" w:firstLineChars="200"/>
        <w:rPr>
          <w:highlight w:val="yellow"/>
        </w:rPr>
      </w:pPr>
      <w:r>
        <w:t>中铁一局集团</w:t>
      </w:r>
      <w:r>
        <w:rPr>
          <w:rFonts w:hint="eastAsia"/>
        </w:rPr>
        <w:t>有限公司</w:t>
      </w:r>
      <w:r>
        <w:t>广州分公司</w:t>
      </w:r>
      <w:r>
        <w:rPr>
          <w:rFonts w:hint="eastAsia"/>
        </w:rPr>
        <w:t>是</w:t>
      </w:r>
      <w:r>
        <w:t>中铁一局集团有限公司在华南地区直属分公</w:t>
      </w:r>
      <w:r>
        <w:rPr>
          <w:rFonts w:hint="eastAsia"/>
        </w:rPr>
        <w:t>司，</w:t>
      </w:r>
      <w:r>
        <w:t>分公司主营区域定位在广东省</w:t>
      </w:r>
      <w:r>
        <w:rPr>
          <w:rFonts w:hint="eastAsia"/>
        </w:rPr>
        <w:t>、贵州省、</w:t>
      </w:r>
      <w:r>
        <w:t>海南省</w:t>
      </w:r>
      <w:r>
        <w:rPr>
          <w:rFonts w:hint="eastAsia"/>
        </w:rPr>
        <w:t>、广西省、湖南省、湖北省，主营业务有地铁、市政、公路、铁路、房建等土建领域，施工产值、效益、规模位居中国中铁股份公司三级企业前列。根据</w:t>
      </w:r>
      <w:bookmarkStart w:id="4" w:name="sendword"/>
      <w:bookmarkEnd w:id="4"/>
      <w:r>
        <w:rPr>
          <w:rFonts w:hint="eastAsia"/>
        </w:rPr>
        <w:t>《中国中铁股份有限公司采购管理办法》中国中铁采购【2019】44号文、《中国中铁股份有限公司招标采购管理规定》中国中铁采购【2019】45号文、《中铁一局集团有限公司竞争性谈判采购管理规定》【2017】176号文的规定，现开展中铁一局集团有限公司广州分公司佛冈综合体项目电线电缆采购竞争性谈判。</w:t>
      </w:r>
    </w:p>
    <w:p>
      <w:pPr>
        <w:pStyle w:val="3"/>
      </w:pPr>
      <w:bookmarkStart w:id="5" w:name="_Toc19439"/>
      <w:bookmarkStart w:id="6" w:name="_Toc29093"/>
      <w:bookmarkStart w:id="7" w:name="_Toc17310_WPSOffice_Level2"/>
      <w:r>
        <w:rPr>
          <w:rFonts w:hint="eastAsia"/>
        </w:rPr>
        <w:t>2．采购方式</w:t>
      </w:r>
      <w:bookmarkEnd w:id="5"/>
      <w:bookmarkEnd w:id="6"/>
      <w:bookmarkEnd w:id="7"/>
    </w:p>
    <w:p>
      <w:pPr>
        <w:ind w:firstLine="420" w:firstLineChars="200"/>
      </w:pPr>
      <w:r>
        <w:rPr>
          <w:rFonts w:hint="eastAsia"/>
        </w:rPr>
        <w:t>本次采购采用公开竞争性谈判方式进行。</w:t>
      </w:r>
    </w:p>
    <w:p>
      <w:pPr>
        <w:pStyle w:val="3"/>
      </w:pPr>
      <w:bookmarkStart w:id="8" w:name="_Toc32379"/>
      <w:bookmarkStart w:id="9" w:name="_Toc19013_WPSOffice_Level2"/>
      <w:bookmarkStart w:id="10" w:name="_Toc3271"/>
      <w:r>
        <w:rPr>
          <w:rFonts w:hint="eastAsia"/>
        </w:rPr>
        <w:t>3．项目概况与谈判内容</w:t>
      </w:r>
      <w:bookmarkEnd w:id="8"/>
      <w:bookmarkEnd w:id="9"/>
      <w:bookmarkEnd w:id="10"/>
    </w:p>
    <w:p>
      <w:pPr>
        <w:ind w:firstLine="420" w:firstLineChars="200"/>
      </w:pPr>
      <w:r>
        <w:rPr>
          <w:rFonts w:hint="eastAsia"/>
        </w:rPr>
        <w:t>3</w:t>
      </w:r>
      <w:r>
        <w:t>.1</w:t>
      </w:r>
      <w:r>
        <w:rPr>
          <w:rFonts w:hint="eastAsia"/>
        </w:rPr>
        <w:t>项目概况：</w:t>
      </w:r>
    </w:p>
    <w:p>
      <w:pPr>
        <w:ind w:firstLine="422" w:firstLineChars="200"/>
        <w:rPr>
          <w:rFonts w:hint="eastAsia"/>
          <w:b/>
          <w:bCs/>
        </w:rPr>
      </w:pPr>
      <w:r>
        <w:rPr>
          <w:rFonts w:hint="eastAsia"/>
          <w:b/>
          <w:bCs/>
        </w:rPr>
        <w:t>1、中铁一局集团有限公司佛冈县城市综合公共建筑及交通基础设施工程PPP项目经理部（以下简称：佛冈综合体项目）</w:t>
      </w:r>
    </w:p>
    <w:p>
      <w:pPr>
        <w:ind w:firstLine="420" w:firstLineChars="200"/>
        <w:rPr>
          <w:rFonts w:hint="eastAsia"/>
          <w:bCs/>
        </w:rPr>
      </w:pPr>
      <w:r>
        <w:rPr>
          <w:rFonts w:hint="eastAsia"/>
          <w:bCs/>
        </w:rPr>
        <w:t>本项目包括省道252线佛冈县城段改建工程、佛冈县全民健身中心工程、佛冈县中医院整体搬迁项目、佛冈县职业技术学校建设项目、佛冈县城南小学建设项目、佛冈县城北篁胜小学建设项目、佛冈县三个主要外联出入口景观升级工程，共计七个子项目。</w:t>
      </w:r>
    </w:p>
    <w:p>
      <w:pPr>
        <w:ind w:firstLine="420" w:firstLineChars="200"/>
      </w:pPr>
      <w:r>
        <w:rPr>
          <w:rFonts w:hint="eastAsia"/>
          <w:bCs/>
        </w:rPr>
        <w:t>项目动态总投资为15.25亿元</w:t>
      </w:r>
      <w:r>
        <w:rPr>
          <w:rFonts w:hint="eastAsia"/>
        </w:rPr>
        <w:t>。</w:t>
      </w:r>
    </w:p>
    <w:p>
      <w:pPr>
        <w:pStyle w:val="3"/>
        <w:numPr>
          <w:ilvl w:val="0"/>
          <w:numId w:val="2"/>
        </w:numPr>
      </w:pPr>
      <w:bookmarkStart w:id="11" w:name="_Toc439149419"/>
      <w:bookmarkStart w:id="12" w:name="_Toc381350427"/>
      <w:bookmarkStart w:id="13" w:name="_Toc238797534"/>
      <w:bookmarkStart w:id="14" w:name="_Toc15950"/>
      <w:bookmarkStart w:id="15" w:name="_Toc15497_WPSOffice_Level2"/>
      <w:bookmarkStart w:id="16" w:name="_Toc416354583"/>
      <w:bookmarkStart w:id="17" w:name="_Toc414355673"/>
      <w:bookmarkStart w:id="18" w:name="_Toc376982916"/>
      <w:bookmarkStart w:id="19" w:name="_Toc484676400"/>
      <w:bookmarkStart w:id="20" w:name="_Toc5053"/>
      <w:bookmarkStart w:id="21" w:name="_Toc152042290"/>
      <w:bookmarkStart w:id="22" w:name="_Toc258487779"/>
      <w:bookmarkStart w:id="23" w:name="_Toc152045514"/>
      <w:bookmarkStart w:id="24" w:name="_Toc238552179"/>
      <w:bookmarkStart w:id="25" w:name="_Toc144974482"/>
      <w:r>
        <w:rPr>
          <w:rFonts w:hint="eastAsia"/>
        </w:rPr>
        <w:t>供应商资格要求</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ind w:firstLine="420" w:firstLineChars="200"/>
      </w:pPr>
      <w:r>
        <w:rPr>
          <w:rFonts w:hint="eastAsia"/>
        </w:rPr>
        <w:t>4.1营业范围要求：在中华人民共和国境内依法注册，具有独立法人资格、为招标物资生产商或具有供应经验的贸易商，并且具有合法、有效的营业执照、税务登记证书、组织机构代码证书。</w:t>
      </w:r>
      <w:r>
        <w:rPr>
          <w:rFonts w:hint="eastAsia"/>
          <w:b/>
        </w:rPr>
        <w:t>且必须为《中国中铁电线电缆供应商准入名录》内的供应商。</w:t>
      </w:r>
      <w:r>
        <w:rPr>
          <w:rFonts w:hint="eastAsia"/>
        </w:rPr>
        <w:br w:type="textWrapping"/>
      </w:r>
      <w:r>
        <w:rPr>
          <w:rFonts w:hint="eastAsia"/>
        </w:rPr>
        <w:t xml:space="preserve">    4.2财务能力要求：具有良好的资金财务状况，生产商和贸易商注册资金均要求不低于</w:t>
      </w:r>
      <w:r>
        <w:t>5</w:t>
      </w:r>
      <w:r>
        <w:rPr>
          <w:rFonts w:hint="eastAsia"/>
        </w:rPr>
        <w:t>00万元人民币。</w:t>
      </w:r>
      <w:r>
        <w:rPr>
          <w:rFonts w:hint="eastAsia"/>
        </w:rPr>
        <w:br w:type="textWrapping"/>
      </w:r>
      <w:r>
        <w:rPr>
          <w:rFonts w:hint="eastAsia"/>
        </w:rPr>
        <w:t xml:space="preserve">    4.3质量保证能力要求：产品符合国家现行标及招标文件规定，提供由专业检测机构出具的投标物资质量检验报告，份数不得少于一份（无需对应物资需求明细表中各规格型号）。</w:t>
      </w:r>
      <w:r>
        <w:rPr>
          <w:rFonts w:hint="eastAsia"/>
        </w:rPr>
        <w:br w:type="textWrapping"/>
      </w:r>
      <w:r>
        <w:rPr>
          <w:rFonts w:hint="eastAsia"/>
        </w:rPr>
        <w:t xml:space="preserve">    4.4供货业绩要求：须提供近两年工程项目供货业绩（须供货合同复印件等）。</w:t>
      </w:r>
      <w:r>
        <w:rPr>
          <w:rFonts w:hint="eastAsia"/>
        </w:rPr>
        <w:br w:type="textWrapping"/>
      </w:r>
      <w:r>
        <w:rPr>
          <w:rFonts w:hint="eastAsia"/>
        </w:rPr>
        <w:t xml:space="preserve">    4.5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中国中铁股份公司处罚期内的投标单位；</w:t>
      </w:r>
      <w:r>
        <w:rPr>
          <w:rFonts w:hint="eastAsia"/>
          <w:b/>
          <w:bCs/>
        </w:rPr>
        <w:t>“信用中国”或各级信用信息共享平台中，投标人未被纳入失信被执行人、企业经营异常名录、重大税收违法案件当事人名单、政府采购严重违法失信名单，并在投标文件中附投标日期截止日前一周内“信用中国”或各级信用信息共享平台查询截图。</w:t>
      </w:r>
    </w:p>
    <w:p>
      <w:pPr>
        <w:ind w:firstLine="420" w:firstLineChars="200"/>
      </w:pPr>
      <w:r>
        <w:rPr>
          <w:rFonts w:hint="eastAsia"/>
        </w:rPr>
        <w:t>4.6其他要求：与采购单位存在利害或者隶属关系可能影响采购公正性的法人、其他组织或者个人不得参加。</w:t>
      </w:r>
    </w:p>
    <w:p>
      <w:pPr>
        <w:pStyle w:val="3"/>
        <w:numPr>
          <w:ilvl w:val="0"/>
          <w:numId w:val="3"/>
        </w:numPr>
      </w:pPr>
      <w:bookmarkStart w:id="26" w:name="_Toc7262"/>
      <w:bookmarkStart w:id="27" w:name="_Toc3716_WPSOffice_Level2"/>
      <w:r>
        <w:rPr>
          <w:rFonts w:hint="eastAsia"/>
        </w:rPr>
        <w:t>供应商范围</w:t>
      </w:r>
      <w:bookmarkEnd w:id="26"/>
      <w:bookmarkEnd w:id="27"/>
    </w:p>
    <w:p>
      <w:pPr>
        <w:ind w:firstLine="420" w:firstLineChars="200"/>
      </w:pPr>
      <w:r>
        <w:rPr>
          <w:rFonts w:hint="eastAsia"/>
        </w:rPr>
        <w:t>5.1公开竞争性谈判</w:t>
      </w:r>
    </w:p>
    <w:p>
      <w:pPr>
        <w:ind w:firstLine="420" w:firstLineChars="200"/>
      </w:pPr>
      <w:r>
        <w:rPr>
          <w:rFonts w:hint="eastAsia"/>
        </w:rPr>
        <w:t>中国中铁电子采购商务平台注册供应商。</w:t>
      </w:r>
    </w:p>
    <w:p>
      <w:pPr>
        <w:ind w:firstLine="420" w:firstLineChars="200"/>
      </w:pPr>
      <w:r>
        <w:rPr>
          <w:rFonts w:hint="eastAsia"/>
        </w:rPr>
        <w:t>5.2邀请竞争性谈判</w:t>
      </w:r>
    </w:p>
    <w:p>
      <w:pPr>
        <w:ind w:firstLine="420" w:firstLineChars="200"/>
      </w:pPr>
      <w:r>
        <w:rPr>
          <w:rFonts w:hint="eastAsia"/>
        </w:rPr>
        <w:t>1）集团公司发布的合格供应商；</w:t>
      </w:r>
    </w:p>
    <w:p>
      <w:pPr>
        <w:ind w:firstLine="420" w:firstLineChars="200"/>
      </w:pPr>
      <w:r>
        <w:rPr>
          <w:rFonts w:hint="eastAsia"/>
        </w:rPr>
        <w:t>2）广州分公司发布的合格供应商；</w:t>
      </w:r>
    </w:p>
    <w:p>
      <w:pPr>
        <w:ind w:firstLine="420" w:firstLineChars="200"/>
      </w:pPr>
      <w:r>
        <w:rPr>
          <w:rFonts w:hint="eastAsia"/>
        </w:rPr>
        <w:t>3）项目部推荐的供应商，新增供应商应在中国中铁电子采购商务平台进行供应商注册。</w:t>
      </w:r>
    </w:p>
    <w:p>
      <w:pPr>
        <w:pStyle w:val="3"/>
      </w:pPr>
      <w:bookmarkStart w:id="28" w:name="_Toc11245_WPSOffice_Level2"/>
      <w:bookmarkStart w:id="29" w:name="_Toc416354585"/>
      <w:bookmarkStart w:id="30" w:name="_Toc24417"/>
      <w:bookmarkStart w:id="31" w:name="_Toc32199"/>
      <w:bookmarkStart w:id="32" w:name="_Toc439149421"/>
      <w:bookmarkStart w:id="33" w:name="_Toc381350431"/>
      <w:bookmarkStart w:id="34" w:name="_Toc414355675"/>
      <w:bookmarkStart w:id="35" w:name="_Toc484676402"/>
      <w:r>
        <w:rPr>
          <w:rFonts w:hint="eastAsia"/>
        </w:rPr>
        <w:t>6．谈判文件的获取</w:t>
      </w:r>
      <w:bookmarkEnd w:id="28"/>
      <w:bookmarkEnd w:id="29"/>
      <w:bookmarkEnd w:id="30"/>
      <w:bookmarkEnd w:id="31"/>
      <w:bookmarkEnd w:id="32"/>
      <w:bookmarkEnd w:id="33"/>
      <w:bookmarkEnd w:id="34"/>
      <w:bookmarkEnd w:id="35"/>
    </w:p>
    <w:p>
      <w:pPr>
        <w:ind w:firstLine="420" w:firstLineChars="200"/>
      </w:pPr>
      <w:r>
        <w:rPr>
          <w:rFonts w:hint="eastAsia"/>
        </w:rPr>
        <w:t>6</w:t>
      </w:r>
      <w:r>
        <w:t>.1</w:t>
      </w:r>
      <w:r>
        <w:rPr>
          <w:rFonts w:hint="eastAsia"/>
        </w:rPr>
        <w:t>本次竞争性谈判文件仅采用电子版方式免费发售（鲁班网上下载），潜在供应商购买竞争性谈判文件务必先在中国中铁采购电子商务平台（</w:t>
      </w:r>
      <w:r>
        <w:t>www.crecgec.com</w:t>
      </w:r>
      <w:r>
        <w:rPr>
          <w:rFonts w:hint="eastAsia"/>
        </w:rPr>
        <w:t>）进行供应商注册。</w:t>
      </w:r>
    </w:p>
    <w:p>
      <w:pPr>
        <w:ind w:firstLine="420" w:firstLineChars="200"/>
      </w:pPr>
      <w:bookmarkStart w:id="36" w:name="_Toc238797536"/>
      <w:bookmarkStart w:id="37" w:name="_Toc258487781"/>
      <w:bookmarkStart w:id="38" w:name="_Toc144974484"/>
      <w:bookmarkStart w:id="39" w:name="_Toc376982919"/>
      <w:bookmarkStart w:id="40" w:name="_Toc238552181"/>
      <w:bookmarkStart w:id="41" w:name="_Toc152042292"/>
      <w:bookmarkStart w:id="42" w:name="_Toc152045516"/>
      <w:r>
        <w:rPr>
          <w:rFonts w:hint="eastAsia"/>
        </w:rPr>
        <w:t>6.2本次谈判采购物资一包一投。</w:t>
      </w:r>
    </w:p>
    <w:bookmarkEnd w:id="36"/>
    <w:bookmarkEnd w:id="37"/>
    <w:bookmarkEnd w:id="38"/>
    <w:bookmarkEnd w:id="39"/>
    <w:bookmarkEnd w:id="40"/>
    <w:bookmarkEnd w:id="41"/>
    <w:bookmarkEnd w:id="42"/>
    <w:p>
      <w:pPr>
        <w:tabs>
          <w:tab w:val="left" w:pos="3150"/>
        </w:tabs>
        <w:spacing w:line="360" w:lineRule="auto"/>
        <w:outlineLvl w:val="0"/>
        <w:rPr>
          <w:b/>
        </w:rPr>
      </w:pPr>
      <w:bookmarkStart w:id="43" w:name="_Toc414355676"/>
      <w:bookmarkStart w:id="44" w:name="_Toc439149422"/>
      <w:bookmarkStart w:id="45" w:name="_Toc12439_WPSOffice_Level2"/>
      <w:bookmarkStart w:id="46" w:name="_Toc381350433"/>
      <w:bookmarkStart w:id="47" w:name="_Toc484676403"/>
      <w:bookmarkStart w:id="48" w:name="_Toc10799"/>
      <w:bookmarkStart w:id="49" w:name="_Toc27660"/>
      <w:bookmarkStart w:id="50" w:name="_Toc416354586"/>
      <w:bookmarkStart w:id="51" w:name="_Toc439149424"/>
      <w:bookmarkStart w:id="52" w:name="_Toc414355678"/>
      <w:bookmarkStart w:id="53" w:name="_Toc238797537"/>
      <w:bookmarkStart w:id="54" w:name="_Toc157499355"/>
      <w:bookmarkStart w:id="55" w:name="_Toc416354588"/>
      <w:bookmarkStart w:id="56" w:name="_Toc258487783"/>
      <w:bookmarkStart w:id="57" w:name="_Toc381350435"/>
      <w:bookmarkStart w:id="58" w:name="_Toc376982921"/>
      <w:bookmarkStart w:id="59" w:name="_Toc238552182"/>
      <w:r>
        <w:rPr>
          <w:rStyle w:val="8"/>
          <w:rFonts w:hint="eastAsia"/>
        </w:rPr>
        <w:t>7．谈判应答文件的递交</w:t>
      </w:r>
      <w:bookmarkEnd w:id="43"/>
      <w:bookmarkEnd w:id="44"/>
      <w:bookmarkEnd w:id="45"/>
      <w:bookmarkEnd w:id="46"/>
      <w:bookmarkEnd w:id="47"/>
      <w:bookmarkEnd w:id="48"/>
      <w:bookmarkEnd w:id="49"/>
      <w:bookmarkEnd w:id="50"/>
      <w:r>
        <w:rPr>
          <w:b/>
        </w:rPr>
        <w:tab/>
      </w:r>
    </w:p>
    <w:p>
      <w:pPr>
        <w:ind w:firstLine="420" w:firstLineChars="200"/>
      </w:pPr>
      <w:r>
        <w:rPr>
          <w:rFonts w:hint="eastAsia"/>
        </w:rPr>
        <w:t>7.1谈判应答文件递交的时间为：2019年</w:t>
      </w:r>
      <w:r>
        <w:t>10</w:t>
      </w:r>
      <w:r>
        <w:rPr>
          <w:rFonts w:hint="eastAsia"/>
        </w:rPr>
        <w:t>月1</w:t>
      </w:r>
      <w:r>
        <w:t>5</w:t>
      </w:r>
      <w:r>
        <w:rPr>
          <w:rFonts w:hint="eastAsia"/>
        </w:rPr>
        <w:t>日</w:t>
      </w:r>
      <w:r>
        <w:t>10</w:t>
      </w:r>
      <w:r>
        <w:rPr>
          <w:rFonts w:hint="eastAsia"/>
        </w:rPr>
        <w:t>:30时，谈判应答文件的截止时间（谈判截止时间，下同）为2019年10月15日10:30时，地点为：中铁一局广州分公司佛冈综合体项目部，请供应商法定代表人或其授权委托代理人届时参加。</w:t>
      </w:r>
    </w:p>
    <w:p>
      <w:pPr>
        <w:ind w:firstLine="420" w:firstLineChars="200"/>
      </w:pPr>
      <w:r>
        <w:rPr>
          <w:rFonts w:hint="eastAsia"/>
        </w:rPr>
        <w:t>7.2 逾期送达的或者未送达指定地点的谈判响应文件，采购人不予受理。</w:t>
      </w:r>
      <w:bookmarkStart w:id="60" w:name="_Toc376982920"/>
      <w:bookmarkStart w:id="61" w:name="_Toc258487782"/>
    </w:p>
    <w:p>
      <w:pPr>
        <w:pStyle w:val="3"/>
      </w:pPr>
      <w:bookmarkStart w:id="62" w:name="_Toc416354587"/>
      <w:bookmarkStart w:id="63" w:name="_Toc406672554"/>
      <w:bookmarkStart w:id="64" w:name="_Toc381350434"/>
      <w:bookmarkStart w:id="65" w:name="_Toc439149423"/>
      <w:bookmarkStart w:id="66" w:name="_Toc484676404"/>
      <w:bookmarkStart w:id="67" w:name="_Toc414355677"/>
      <w:bookmarkStart w:id="68" w:name="_Toc1818_WPSOffice_Level2"/>
      <w:bookmarkStart w:id="69" w:name="_Toc16327"/>
      <w:bookmarkStart w:id="70" w:name="_Toc10433"/>
      <w:r>
        <w:rPr>
          <w:rFonts w:hint="eastAsia"/>
        </w:rPr>
        <w:t>8．</w:t>
      </w:r>
      <w:bookmarkEnd w:id="60"/>
      <w:bookmarkEnd w:id="61"/>
      <w:bookmarkEnd w:id="62"/>
      <w:bookmarkEnd w:id="63"/>
      <w:bookmarkEnd w:id="64"/>
      <w:bookmarkEnd w:id="65"/>
      <w:bookmarkEnd w:id="66"/>
      <w:bookmarkEnd w:id="67"/>
      <w:r>
        <w:rPr>
          <w:rFonts w:hint="eastAsia"/>
        </w:rPr>
        <w:t>开始谈判</w:t>
      </w:r>
      <w:bookmarkEnd w:id="68"/>
      <w:bookmarkEnd w:id="69"/>
      <w:bookmarkEnd w:id="70"/>
    </w:p>
    <w:p>
      <w:pPr>
        <w:ind w:firstLine="420" w:firstLineChars="200"/>
      </w:pPr>
      <w:r>
        <w:rPr>
          <w:rFonts w:hint="eastAsia"/>
        </w:rPr>
        <w:t>7.1时间：2019年10月15日10:30时。</w:t>
      </w:r>
    </w:p>
    <w:p>
      <w:pPr>
        <w:ind w:firstLine="420" w:firstLineChars="200"/>
      </w:pPr>
      <w:r>
        <w:rPr>
          <w:rFonts w:hint="eastAsia"/>
        </w:rPr>
        <w:t>7.2地点：中铁一局广州分公司佛冈综合体项目部。上述安排如有变化，采购人将通过发布公告的媒介发布通知。</w:t>
      </w:r>
    </w:p>
    <w:p>
      <w:pPr>
        <w:pStyle w:val="3"/>
      </w:pPr>
      <w:bookmarkStart w:id="71" w:name="_Toc484676405"/>
      <w:bookmarkStart w:id="72" w:name="_Toc9343_WPSOffice_Level2"/>
      <w:bookmarkStart w:id="73" w:name="_Toc153"/>
      <w:bookmarkStart w:id="74" w:name="_Toc29649"/>
      <w:r>
        <w:rPr>
          <w:rFonts w:hint="eastAsia"/>
        </w:rPr>
        <w:t>9．发布谈判邀请书的媒介</w:t>
      </w:r>
      <w:bookmarkEnd w:id="51"/>
      <w:bookmarkEnd w:id="52"/>
      <w:bookmarkEnd w:id="53"/>
      <w:bookmarkEnd w:id="54"/>
      <w:bookmarkEnd w:id="55"/>
      <w:bookmarkEnd w:id="56"/>
      <w:bookmarkEnd w:id="57"/>
      <w:bookmarkEnd w:id="58"/>
      <w:bookmarkEnd w:id="59"/>
      <w:bookmarkEnd w:id="71"/>
      <w:bookmarkEnd w:id="72"/>
      <w:bookmarkEnd w:id="73"/>
      <w:bookmarkEnd w:id="74"/>
    </w:p>
    <w:p>
      <w:pPr>
        <w:ind w:firstLine="420" w:firstLineChars="200"/>
      </w:pPr>
      <w:r>
        <w:rPr>
          <w:rFonts w:hint="eastAsia"/>
        </w:rPr>
        <w:t>本次谈判邀请书在中国采购与招标网（http：//www.chinabidding.com.cn ）和中国中铁采购电子商务平台(http://www.crecgec.com/)网站上发布。</w:t>
      </w:r>
      <w:bookmarkStart w:id="75" w:name="_Toc238552183"/>
      <w:bookmarkStart w:id="76" w:name="_Toc376982922"/>
      <w:bookmarkStart w:id="77" w:name="_Toc238797538"/>
      <w:bookmarkStart w:id="78" w:name="_Toc144974485"/>
      <w:bookmarkStart w:id="79" w:name="_Toc152042293"/>
      <w:bookmarkStart w:id="80" w:name="_Toc152045517"/>
      <w:bookmarkStart w:id="81" w:name="_Toc258487784"/>
    </w:p>
    <w:p>
      <w:pPr>
        <w:pStyle w:val="3"/>
      </w:pPr>
      <w:bookmarkStart w:id="82" w:name="_Toc414355679"/>
      <w:bookmarkStart w:id="83" w:name="_Toc439149425"/>
      <w:bookmarkStart w:id="84" w:name="_Toc381350436"/>
      <w:bookmarkStart w:id="85" w:name="_Toc416354589"/>
      <w:bookmarkStart w:id="86" w:name="_Toc15926_WPSOffice_Level2"/>
      <w:bookmarkStart w:id="87" w:name="_Toc8598"/>
      <w:bookmarkStart w:id="88" w:name="_Toc13489"/>
      <w:bookmarkStart w:id="89" w:name="_Toc484676406"/>
      <w:r>
        <w:rPr>
          <w:rFonts w:hint="eastAsia"/>
        </w:rPr>
        <w:t>10．采购人信息</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ind w:firstLine="420" w:firstLineChars="200"/>
      </w:pPr>
      <w:r>
        <w:rPr>
          <w:rFonts w:hint="eastAsia"/>
        </w:rPr>
        <w:t>采购单位</w:t>
      </w:r>
      <w:r>
        <w:t>:</w:t>
      </w:r>
      <w:r>
        <w:rPr>
          <w:rFonts w:hint="eastAsia"/>
        </w:rPr>
        <w:t>中铁一局集团有限公司广州分公司</w:t>
      </w:r>
    </w:p>
    <w:p>
      <w:pPr>
        <w:ind w:firstLine="420" w:firstLineChars="200"/>
      </w:pPr>
      <w:r>
        <w:rPr>
          <w:rFonts w:hint="eastAsia"/>
        </w:rPr>
        <w:t>联 系 人</w:t>
      </w:r>
      <w:r>
        <w:t>：</w:t>
      </w:r>
    </w:p>
    <w:p>
      <w:pPr>
        <w:ind w:firstLine="420" w:firstLineChars="200"/>
      </w:pPr>
      <w:r>
        <w:rPr>
          <w:rFonts w:hint="eastAsia"/>
        </w:rPr>
        <w:t>广州分公司物资设备部：  张凯强 电话：13590236261   邮  箱：1442481556@qq.com</w:t>
      </w:r>
    </w:p>
    <w:p>
      <w:pPr>
        <w:ind w:firstLine="420" w:firstLineChars="200"/>
      </w:pPr>
      <w:r>
        <w:rPr>
          <w:rFonts w:hint="eastAsia"/>
        </w:rPr>
        <w:t xml:space="preserve">佛冈综合体项目：        陈 </w:t>
      </w:r>
      <w:r>
        <w:t xml:space="preserve"> </w:t>
      </w:r>
      <w:r>
        <w:rPr>
          <w:rFonts w:hint="eastAsia"/>
        </w:rPr>
        <w:t>伟 电话：</w:t>
      </w:r>
      <w:r>
        <w:t>18677429988</w:t>
      </w:r>
    </w:p>
    <w:p>
      <w:pPr>
        <w:pStyle w:val="3"/>
      </w:pPr>
      <w:bookmarkStart w:id="90" w:name="_Toc414355680"/>
      <w:bookmarkStart w:id="91" w:name="_Toc484676407"/>
      <w:bookmarkStart w:id="92" w:name="_Toc416354590"/>
      <w:bookmarkStart w:id="93" w:name="_Toc23299"/>
      <w:bookmarkStart w:id="94" w:name="_Toc23881_WPSOffice_Level2"/>
      <w:bookmarkStart w:id="95" w:name="_Toc7045"/>
      <w:bookmarkStart w:id="96" w:name="_Toc439149426"/>
      <w:r>
        <w:rPr>
          <w:rFonts w:hint="eastAsia"/>
        </w:rPr>
        <w:t>11．附件</w:t>
      </w:r>
      <w:bookmarkEnd w:id="90"/>
      <w:bookmarkEnd w:id="91"/>
      <w:bookmarkEnd w:id="92"/>
      <w:bookmarkEnd w:id="93"/>
      <w:bookmarkEnd w:id="94"/>
      <w:bookmarkEnd w:id="95"/>
      <w:bookmarkEnd w:id="96"/>
    </w:p>
    <w:p>
      <w:pPr>
        <w:ind w:firstLine="420" w:firstLineChars="200"/>
        <w:sectPr>
          <w:footerReference r:id="rId3" w:type="default"/>
          <w:pgSz w:w="11906" w:h="16838"/>
          <w:pgMar w:top="1440" w:right="1800" w:bottom="1440" w:left="1800" w:header="851" w:footer="992" w:gutter="0"/>
          <w:pgNumType w:start="1"/>
          <w:cols w:space="425" w:num="1"/>
          <w:docGrid w:type="lines" w:linePitch="312" w:charSpace="0"/>
        </w:sectPr>
      </w:pPr>
      <w:bookmarkStart w:id="97" w:name="_Toc13718_WPSOffice_Level2"/>
      <w:bookmarkStart w:id="98" w:name="_Toc21425"/>
      <w:bookmarkStart w:id="99" w:name="_Toc363"/>
      <w:bookmarkStart w:id="100" w:name="_Toc4991_WPSOffice_Level2"/>
      <w:bookmarkStart w:id="101" w:name="_Toc22757_WPSOffice_Level2"/>
      <w:r>
        <w:t>附件</w:t>
      </w:r>
      <w:r>
        <w:rPr>
          <w:rFonts w:hint="eastAsia"/>
        </w:rPr>
        <w:t>一：物资需求明细表</w:t>
      </w:r>
      <w:bookmarkEnd w:id="97"/>
      <w:bookmarkEnd w:id="98"/>
      <w:bookmarkEnd w:id="99"/>
      <w:bookmarkEnd w:id="100"/>
      <w:bookmarkEnd w:id="101"/>
    </w:p>
    <w:p>
      <w:bookmarkStart w:id="102" w:name="_Toc25930"/>
      <w:bookmarkStart w:id="103" w:name="_Toc23952_WPSOffice_Level2"/>
      <w:bookmarkStart w:id="104" w:name="_Toc17201"/>
      <w:bookmarkStart w:id="105" w:name="_Toc11105_WPSOffice_Level2"/>
      <w:bookmarkStart w:id="106" w:name="_Toc9750_WPSOffice_Level2"/>
      <w:r>
        <w:rPr>
          <w:rFonts w:hint="eastAsia"/>
        </w:rPr>
        <w:t>附件一：物资需求明细表</w:t>
      </w:r>
      <w:bookmarkEnd w:id="102"/>
      <w:bookmarkEnd w:id="103"/>
      <w:bookmarkEnd w:id="104"/>
      <w:bookmarkEnd w:id="105"/>
      <w:bookmarkEnd w:id="106"/>
    </w:p>
    <w:p>
      <w:pPr>
        <w:spacing w:line="240" w:lineRule="auto"/>
        <w:jc w:val="center"/>
        <w:rPr>
          <w:rFonts w:ascii="宋体" w:hAnsi="宋体"/>
          <w:b/>
          <w:sz w:val="28"/>
          <w:szCs w:val="28"/>
        </w:rPr>
      </w:pPr>
      <w:bookmarkStart w:id="107" w:name="_Toc7861_WPSOffice_Level2"/>
      <w:bookmarkStart w:id="108" w:name="_Toc20185"/>
      <w:bookmarkStart w:id="109" w:name="_Toc21741"/>
      <w:bookmarkStart w:id="110" w:name="_Toc8775_WPSOffice_Level2"/>
      <w:bookmarkStart w:id="111" w:name="_Toc9287_WPSOffice_Level2"/>
      <w:r>
        <w:rPr>
          <w:rFonts w:hint="eastAsia" w:ascii="宋体" w:hAnsi="宋体"/>
          <w:b/>
          <w:sz w:val="28"/>
          <w:szCs w:val="28"/>
        </w:rPr>
        <w:t>物资需求明细表</w:t>
      </w:r>
      <w:bookmarkEnd w:id="107"/>
      <w:bookmarkEnd w:id="108"/>
      <w:bookmarkEnd w:id="109"/>
      <w:bookmarkEnd w:id="110"/>
      <w:bookmarkEnd w:id="111"/>
    </w:p>
    <w:p>
      <w:pPr>
        <w:kinsoku w:val="0"/>
        <w:overflowPunct w:val="0"/>
        <w:autoSpaceDE w:val="0"/>
        <w:autoSpaceDN w:val="0"/>
        <w:adjustRightInd w:val="0"/>
        <w:snapToGrid w:val="0"/>
        <w:spacing w:line="240" w:lineRule="atLeast"/>
        <w:ind w:left="281" w:leftChars="134"/>
        <w:rPr>
          <w:rFonts w:ascii="宋体" w:hAnsi="宋体"/>
          <w:sz w:val="18"/>
          <w:szCs w:val="18"/>
        </w:rPr>
      </w:pPr>
      <w:r>
        <w:rPr>
          <w:rFonts w:hint="eastAsia" w:ascii="宋体" w:hAnsi="宋体"/>
          <w:sz w:val="18"/>
          <w:szCs w:val="18"/>
        </w:rPr>
        <w:t>采购人名称：中铁一局集团有限公司广州分公司                            采购编号:GZGSJZXTP-2019-</w:t>
      </w:r>
      <w:r>
        <w:rPr>
          <w:rFonts w:ascii="宋体" w:hAnsi="宋体"/>
          <w:sz w:val="18"/>
          <w:szCs w:val="18"/>
        </w:rPr>
        <w:t>38</w:t>
      </w:r>
      <w:r>
        <w:rPr>
          <w:rFonts w:hint="eastAsia" w:ascii="宋体" w:hAnsi="宋体"/>
          <w:sz w:val="18"/>
          <w:szCs w:val="18"/>
        </w:rPr>
        <w:t>号                                   包件号：</w:t>
      </w:r>
      <w:r>
        <w:rPr>
          <w:rFonts w:ascii="宋体" w:hAnsi="宋体"/>
          <w:sz w:val="18"/>
          <w:szCs w:val="18"/>
        </w:rPr>
        <w:t>DXDL</w:t>
      </w:r>
      <w:r>
        <w:rPr>
          <w:rFonts w:hint="eastAsia" w:ascii="宋体" w:hAnsi="宋体"/>
          <w:sz w:val="18"/>
          <w:szCs w:val="18"/>
        </w:rPr>
        <w:t xml:space="preserve">-01包      </w:t>
      </w:r>
    </w:p>
    <w:tbl>
      <w:tblPr>
        <w:tblStyle w:val="7"/>
        <w:tblW w:w="145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925"/>
        <w:gridCol w:w="2474"/>
        <w:gridCol w:w="1375"/>
        <w:gridCol w:w="1924"/>
        <w:gridCol w:w="1374"/>
        <w:gridCol w:w="1235"/>
        <w:gridCol w:w="1237"/>
        <w:gridCol w:w="1098"/>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工程项目</w:t>
            </w:r>
          </w:p>
        </w:tc>
        <w:tc>
          <w:tcPr>
            <w:tcW w:w="1925"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物资名称</w:t>
            </w:r>
          </w:p>
        </w:tc>
        <w:tc>
          <w:tcPr>
            <w:tcW w:w="2474"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规格型号</w:t>
            </w:r>
          </w:p>
        </w:tc>
        <w:tc>
          <w:tcPr>
            <w:tcW w:w="1375"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定货要求</w:t>
            </w:r>
          </w:p>
        </w:tc>
        <w:tc>
          <w:tcPr>
            <w:tcW w:w="1924"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质量标准技术要求</w:t>
            </w:r>
          </w:p>
        </w:tc>
        <w:tc>
          <w:tcPr>
            <w:tcW w:w="1374"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采购主数量</w:t>
            </w:r>
          </w:p>
        </w:tc>
        <w:tc>
          <w:tcPr>
            <w:tcW w:w="1235"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主计量单位</w:t>
            </w:r>
          </w:p>
        </w:tc>
        <w:tc>
          <w:tcPr>
            <w:tcW w:w="123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详细地址</w:t>
            </w:r>
          </w:p>
        </w:tc>
        <w:tc>
          <w:tcPr>
            <w:tcW w:w="1098"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交货期</w:t>
            </w:r>
          </w:p>
        </w:tc>
        <w:tc>
          <w:tcPr>
            <w:tcW w:w="68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restart"/>
            <w:vAlign w:val="center"/>
          </w:tcPr>
          <w:p>
            <w:pPr>
              <w:widowControl/>
              <w:jc w:val="center"/>
              <w:rPr>
                <w:rFonts w:ascii="宋体" w:hAnsi="宋体" w:cs="宋体"/>
                <w:kern w:val="0"/>
                <w:sz w:val="18"/>
                <w:szCs w:val="18"/>
              </w:rPr>
            </w:pPr>
            <w:r>
              <w:rPr>
                <w:rFonts w:hint="eastAsia" w:ascii="宋体" w:hAnsi="宋体"/>
                <w:sz w:val="15"/>
                <w:szCs w:val="18"/>
              </w:rPr>
              <w:t>中铁一局广州分公司佛冈综合体项目</w:t>
            </w: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NG-A(BTLY)-5*16</w:t>
            </w:r>
          </w:p>
        </w:tc>
        <w:tc>
          <w:tcPr>
            <w:tcW w:w="1375" w:type="dxa"/>
            <w:vMerge w:val="restart"/>
            <w:vAlign w:val="center"/>
          </w:tcPr>
          <w:p>
            <w:pPr>
              <w:kinsoku w:val="0"/>
              <w:overflowPunct w:val="0"/>
              <w:autoSpaceDE w:val="0"/>
              <w:autoSpaceDN w:val="0"/>
              <w:adjustRightInd w:val="0"/>
              <w:snapToGrid w:val="0"/>
              <w:spacing w:line="240" w:lineRule="auto"/>
              <w:jc w:val="center"/>
              <w:rPr>
                <w:rFonts w:ascii="宋体" w:hAnsi="宋体" w:cs="宋体"/>
                <w:kern w:val="0"/>
                <w:sz w:val="18"/>
                <w:szCs w:val="18"/>
              </w:rPr>
            </w:pPr>
            <w:r>
              <w:rPr>
                <w:rFonts w:hint="eastAsia" w:ascii="宋体" w:hAnsi="宋体"/>
                <w:sz w:val="15"/>
                <w:szCs w:val="18"/>
              </w:rPr>
              <w:t>落地价</w:t>
            </w:r>
          </w:p>
        </w:tc>
        <w:tc>
          <w:tcPr>
            <w:tcW w:w="1924" w:type="dxa"/>
            <w:vMerge w:val="restart"/>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见技术规格书</w:t>
            </w: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1215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广东省清远市</w:t>
            </w:r>
          </w:p>
        </w:tc>
        <w:tc>
          <w:tcPr>
            <w:tcW w:w="1098"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至本工程结束,具体交货数量及时间以买方月度需求计划为准。</w:t>
            </w: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NG-A(BTLY)-3*150+2*70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250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NG-A(BTLY)-3*70+2*35</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220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NG-A(BTLY)-3*95+2*50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565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NG-A(BTLY)-3*35+2*16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130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NG-A(BTLY)-4*95+1*50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420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NG-A(BTLY)-3*25+2*16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矿物电缆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NG-A(BTLY)-5*6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200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WDZB-YJY-3*25+2*16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WDZB-YJY-4*35+1*16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WDZB-YJY-3*300+2*150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775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WDZB-YJY-3*240+2*120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395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WDZB-YJY22-4*185</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120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WDZB-YJY-5*16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2845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WDZB-YJY-3*120+2*70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190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WDZB-YJY-4*240+1*120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433</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WDZB-YJY-4*70+1*35</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880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WDZB-YJY-3*150+2*70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960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WDZB-YJY-3*50+2*25</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260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WDZB-YJY-4*95+1*50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535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WDZB-YJY-4*50+1*25</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250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WDZB-YJY-3*240+2*120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430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WDZB-YJY-4*120+1*70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WDZB-YJY-4*25+1*16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545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WDZB-YJY-3*185+2*95</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515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WDZB-YJY-5*10</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1615</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低烟无卤电缆</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WDZB-YJY-5*6</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电线</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WDZBN-BYJ-1*2.5mm²</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50000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电线</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WDZB-BYJ-1*2.5mm²</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423000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电线</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WDZB-BYJ-1*4mm²</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1000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　</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电线</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WDZB-BYJ-1*6mm²</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17500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　</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51" w:type="dxa"/>
            <w:vMerge w:val="continue"/>
            <w:vAlign w:val="center"/>
          </w:tcPr>
          <w:p>
            <w:pPr>
              <w:widowControl/>
              <w:jc w:val="left"/>
              <w:rPr>
                <w:rFonts w:ascii="宋体" w:hAnsi="宋体" w:cs="宋体"/>
                <w:kern w:val="0"/>
                <w:sz w:val="18"/>
                <w:szCs w:val="18"/>
              </w:rPr>
            </w:pPr>
          </w:p>
        </w:tc>
        <w:tc>
          <w:tcPr>
            <w:tcW w:w="192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电线</w:t>
            </w:r>
          </w:p>
        </w:tc>
        <w:tc>
          <w:tcPr>
            <w:tcW w:w="24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WDZB-BYJ-1*10mm²</w:t>
            </w:r>
          </w:p>
        </w:tc>
        <w:tc>
          <w:tcPr>
            <w:tcW w:w="1375" w:type="dxa"/>
            <w:vMerge w:val="continue"/>
            <w:vAlign w:val="center"/>
          </w:tcPr>
          <w:p>
            <w:pPr>
              <w:widowControl/>
              <w:spacing w:line="240" w:lineRule="auto"/>
              <w:jc w:val="left"/>
              <w:rPr>
                <w:rFonts w:ascii="宋体" w:hAnsi="宋体" w:cs="宋体"/>
                <w:kern w:val="0"/>
                <w:sz w:val="18"/>
                <w:szCs w:val="18"/>
              </w:rPr>
            </w:pPr>
          </w:p>
        </w:tc>
        <w:tc>
          <w:tcPr>
            <w:tcW w:w="1924" w:type="dxa"/>
            <w:vMerge w:val="continue"/>
            <w:vAlign w:val="center"/>
          </w:tcPr>
          <w:p>
            <w:pPr>
              <w:widowControl/>
              <w:spacing w:line="240" w:lineRule="auto"/>
              <w:jc w:val="left"/>
              <w:rPr>
                <w:rFonts w:ascii="宋体" w:hAnsi="宋体" w:cs="宋体"/>
                <w:kern w:val="0"/>
                <w:sz w:val="18"/>
                <w:szCs w:val="18"/>
              </w:rPr>
            </w:pP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1000</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米</w:t>
            </w:r>
          </w:p>
        </w:tc>
        <w:tc>
          <w:tcPr>
            <w:tcW w:w="1237" w:type="dxa"/>
            <w:vMerge w:val="continue"/>
            <w:vAlign w:val="center"/>
          </w:tcPr>
          <w:p>
            <w:pPr>
              <w:widowControl/>
              <w:jc w:val="left"/>
              <w:rPr>
                <w:rFonts w:ascii="宋体" w:hAnsi="宋体" w:cs="宋体"/>
                <w:kern w:val="0"/>
                <w:sz w:val="18"/>
                <w:szCs w:val="18"/>
              </w:rPr>
            </w:pPr>
          </w:p>
        </w:tc>
        <w:tc>
          <w:tcPr>
            <w:tcW w:w="1098" w:type="dxa"/>
            <w:vMerge w:val="continue"/>
            <w:vAlign w:val="center"/>
          </w:tcPr>
          <w:p>
            <w:pPr>
              <w:widowControl/>
              <w:jc w:val="left"/>
              <w:rPr>
                <w:rFonts w:ascii="宋体" w:hAnsi="宋体" w:cs="宋体"/>
                <w:kern w:val="0"/>
                <w:sz w:val="18"/>
                <w:szCs w:val="18"/>
              </w:rPr>
            </w:pP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251" w:type="dxa"/>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925" w:type="dxa"/>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　</w:t>
            </w:r>
          </w:p>
        </w:tc>
        <w:tc>
          <w:tcPr>
            <w:tcW w:w="2474" w:type="dxa"/>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　</w:t>
            </w:r>
          </w:p>
        </w:tc>
        <w:tc>
          <w:tcPr>
            <w:tcW w:w="1375" w:type="dxa"/>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　</w:t>
            </w:r>
          </w:p>
        </w:tc>
        <w:tc>
          <w:tcPr>
            <w:tcW w:w="1924" w:type="dxa"/>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　</w:t>
            </w:r>
          </w:p>
        </w:tc>
        <w:tc>
          <w:tcPr>
            <w:tcW w:w="1374"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507288</w:t>
            </w:r>
          </w:p>
        </w:tc>
        <w:tc>
          <w:tcPr>
            <w:tcW w:w="1235" w:type="dxa"/>
            <w:vAlign w:val="center"/>
          </w:tcPr>
          <w:p>
            <w:pPr>
              <w:kinsoku w:val="0"/>
              <w:overflowPunct w:val="0"/>
              <w:autoSpaceDE w:val="0"/>
              <w:autoSpaceDN w:val="0"/>
              <w:adjustRightInd w:val="0"/>
              <w:snapToGrid w:val="0"/>
              <w:spacing w:line="240" w:lineRule="auto"/>
              <w:jc w:val="center"/>
              <w:rPr>
                <w:rFonts w:hint="eastAsia" w:ascii="宋体" w:hAnsi="宋体"/>
                <w:sz w:val="15"/>
                <w:szCs w:val="18"/>
              </w:rPr>
            </w:pPr>
            <w:r>
              <w:rPr>
                <w:rFonts w:hint="eastAsia" w:ascii="宋体" w:hAnsi="宋体"/>
                <w:sz w:val="15"/>
                <w:szCs w:val="18"/>
              </w:rPr>
              <w:t>　</w:t>
            </w:r>
          </w:p>
        </w:tc>
        <w:tc>
          <w:tcPr>
            <w:tcW w:w="1237"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98"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87"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adjustRightInd w:val="0"/>
        <w:snapToGrid w:val="0"/>
        <w:ind w:firstLine="360" w:firstLineChars="200"/>
        <w:rPr>
          <w:rFonts w:ascii="宋体" w:hAnsi="宋体"/>
          <w:sz w:val="18"/>
          <w:szCs w:val="18"/>
        </w:rPr>
      </w:pPr>
    </w:p>
    <w:p>
      <w:pPr>
        <w:adjustRightInd w:val="0"/>
        <w:snapToGrid w:val="0"/>
        <w:ind w:firstLine="360" w:firstLineChars="200"/>
        <w:rPr>
          <w:rFonts w:ascii="宋体" w:hAns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、表中为暂定规格数量，最终规格数量以采购人实际需求规格数量为准。</w:t>
      </w:r>
    </w:p>
    <w:p>
      <w:pPr>
        <w:adjustRightInd w:val="0"/>
        <w:snapToGrid w:val="0"/>
        <w:ind w:firstLine="630" w:firstLineChars="350"/>
        <w:rPr>
          <w:rFonts w:ascii="宋体" w:hAnsi="宋体"/>
          <w:sz w:val="18"/>
          <w:szCs w:val="18"/>
        </w:rPr>
      </w:pPr>
      <w:bookmarkStart w:id="112" w:name="_Toc30426"/>
      <w:bookmarkStart w:id="113" w:name="_Toc5362"/>
      <w:r>
        <w:rPr>
          <w:rFonts w:hint="eastAsia" w:ascii="宋体" w:hAnsi="宋体"/>
          <w:sz w:val="18"/>
          <w:szCs w:val="18"/>
        </w:rPr>
        <w:t>2、交货时间及地点具体以使用单位的书面传真通知为准。</w:t>
      </w:r>
      <w:bookmarkEnd w:id="112"/>
      <w:bookmarkEnd w:id="113"/>
    </w:p>
    <w:p>
      <w:pPr>
        <w:ind w:firstLine="630" w:firstLineChars="350"/>
        <w:jc w:val="left"/>
        <w:rPr>
          <w:rFonts w:ascii="宋体" w:hAnsi="宋体"/>
          <w:sz w:val="18"/>
          <w:szCs w:val="18"/>
        </w:rPr>
      </w:pPr>
      <w:bookmarkStart w:id="114" w:name="_Toc17926"/>
      <w:bookmarkStart w:id="115" w:name="_Toc20892"/>
      <w:r>
        <w:rPr>
          <w:rFonts w:hint="eastAsia" w:ascii="宋体" w:hAnsi="宋体"/>
          <w:sz w:val="18"/>
          <w:szCs w:val="18"/>
        </w:rPr>
        <w:t>3、</w:t>
      </w:r>
      <w:r>
        <w:rPr>
          <w:rFonts w:ascii="宋体" w:hAnsi="宋体"/>
          <w:sz w:val="18"/>
          <w:szCs w:val="18"/>
        </w:rPr>
        <w:t>具体规格</w:t>
      </w:r>
      <w:r>
        <w:rPr>
          <w:rFonts w:hint="eastAsia" w:ascii="宋体" w:hAnsi="宋体"/>
          <w:sz w:val="18"/>
          <w:szCs w:val="18"/>
        </w:rPr>
        <w:t>型号</w:t>
      </w:r>
      <w:r>
        <w:rPr>
          <w:rFonts w:ascii="宋体" w:hAnsi="宋体"/>
          <w:sz w:val="18"/>
          <w:szCs w:val="18"/>
        </w:rPr>
        <w:t>与电商平台不一致的，以</w:t>
      </w:r>
      <w:r>
        <w:rPr>
          <w:rFonts w:hint="eastAsia" w:ascii="宋体" w:hAnsi="宋体"/>
          <w:sz w:val="18"/>
          <w:szCs w:val="18"/>
        </w:rPr>
        <w:t>竞争性谈判文件</w:t>
      </w:r>
      <w:r>
        <w:rPr>
          <w:rFonts w:ascii="宋体" w:hAnsi="宋体"/>
          <w:sz w:val="18"/>
          <w:szCs w:val="18"/>
        </w:rPr>
        <w:t>为准。</w:t>
      </w:r>
      <w:bookmarkEnd w:id="114"/>
      <w:bookmarkEnd w:id="115"/>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7DB60"/>
    <w:multiLevelType w:val="singleLevel"/>
    <w:tmpl w:val="86C7DB60"/>
    <w:lvl w:ilvl="0" w:tentative="0">
      <w:start w:val="4"/>
      <w:numFmt w:val="decimal"/>
      <w:suff w:val="nothing"/>
      <w:lvlText w:val="%1．"/>
      <w:lvlJc w:val="left"/>
    </w:lvl>
  </w:abstractNum>
  <w:abstractNum w:abstractNumId="1">
    <w:nsid w:val="9394118B"/>
    <w:multiLevelType w:val="singleLevel"/>
    <w:tmpl w:val="9394118B"/>
    <w:lvl w:ilvl="0" w:tentative="0">
      <w:start w:val="5"/>
      <w:numFmt w:val="decimal"/>
      <w:suff w:val="nothing"/>
      <w:lvlText w:val="%1．"/>
      <w:lvlJc w:val="left"/>
    </w:lvl>
  </w:abstractNum>
  <w:abstractNum w:abstractNumId="2">
    <w:nsid w:val="94318D14"/>
    <w:multiLevelType w:val="singleLevel"/>
    <w:tmpl w:val="94318D14"/>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16871"/>
    <w:rsid w:val="69C16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asciiTheme="minorHAnsi" w:hAnsiTheme="minorHAnsi"/>
      <w:b/>
      <w:kern w:val="32"/>
      <w:sz w:val="28"/>
    </w:rPr>
  </w:style>
  <w:style w:type="paragraph" w:styleId="3">
    <w:name w:val="heading 2"/>
    <w:basedOn w:val="1"/>
    <w:next w:val="1"/>
    <w:link w:val="8"/>
    <w:unhideWhenUsed/>
    <w:qFormat/>
    <w:uiPriority w:val="9"/>
    <w:pPr>
      <w:keepNext/>
      <w:keepLines/>
      <w:outlineLvl w:val="1"/>
    </w:pPr>
    <w:rPr>
      <w:rFonts w:ascii="Arial" w:hAnsi="Arial" w:eastAsia="黑体"/>
      <w:sz w:val="2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8">
    <w:name w:val="标题 2 Char"/>
    <w:link w:val="3"/>
    <w:qFormat/>
    <w:uiPriority w:val="9"/>
    <w:rPr>
      <w:rFonts w:ascii="Arial" w:hAnsi="Arial" w:eastAsia="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2019-10-06T06:29:00Z</dcterms:created>
  <dc:creator>鲸鱼先生</dc:creator>
  <cp:lastModifiedBy>鲸鱼先生</cp:lastModifiedBy>
  <dcterms:modified xsi:type="dcterms:W3CDTF">2019-10-06T06:31:18Z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