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35"/>
        <w:rPr>
          <w:rFonts w:hint="eastAsia" w:ascii="宋体" w:hAnsi="宋体"/>
          <w:b/>
          <w:color w:val="auto"/>
          <w:sz w:val="36"/>
          <w:szCs w:val="36"/>
        </w:rPr>
      </w:pPr>
      <w:r>
        <w:rPr>
          <w:rFonts w:hint="eastAsia" w:ascii="宋体" w:hAnsi="宋体" w:cs="宋体"/>
          <w:color w:val="auto"/>
          <w:sz w:val="18"/>
          <w:szCs w:val="18"/>
          <w:lang w:val="zh-CN"/>
          <w14:shadow w14:blurRad="50800" w14:dist="38100" w14:dir="2700000" w14:sx="100000" w14:sy="100000" w14:kx="0" w14:ky="0" w14:algn="tl">
            <w14:srgbClr w14:val="000000">
              <w14:alpha w14:val="60000"/>
            </w14:srgbClr>
          </w14:shadow>
        </w:rPr>
        <w:t>附录</w:t>
      </w:r>
      <w:r>
        <w:rPr>
          <w:rFonts w:hint="eastAsia" w:ascii="宋体" w:hAnsi="宋体" w:cs="宋体"/>
          <w:color w:val="auto"/>
          <w:sz w:val="18"/>
          <w:szCs w:val="18"/>
          <w:lang w:val="en-US" w:eastAsia="zh-CN"/>
          <w14:shadow w14:blurRad="50800" w14:dist="38100" w14:dir="2700000" w14:sx="100000" w14:sy="100000" w14:kx="0" w14:ky="0" w14:algn="tl">
            <w14:srgbClr w14:val="000000">
              <w14:alpha w14:val="60000"/>
            </w14:srgbClr>
          </w14:shadow>
        </w:rPr>
        <w:t>C：</w:t>
      </w:r>
    </w:p>
    <w:p>
      <w:pPr>
        <w:ind w:left="96" w:leftChars="-135" w:right="135" w:hanging="379" w:hangingChars="135"/>
        <w:jc w:val="center"/>
        <w:rPr>
          <w:rFonts w:hint="eastAsia" w:ascii="宋体" w:hAnsi="宋体" w:cs="宋体"/>
          <w:b/>
          <w:color w:val="auto"/>
          <w:sz w:val="28"/>
          <w:szCs w:val="28"/>
          <w:lang w:val="en-US" w:eastAsia="zh-CN"/>
          <w14:shadow w14:blurRad="50800" w14:dist="38100" w14:dir="2700000" w14:sx="100000" w14:sy="100000" w14:kx="0" w14:ky="0" w14:algn="tl">
            <w14:srgbClr w14:val="000000">
              <w14:alpha w14:val="60000"/>
            </w14:srgbClr>
          </w14:shadow>
        </w:rPr>
      </w:pPr>
      <w:r>
        <w:rPr>
          <w:rFonts w:hint="eastAsia" w:ascii="宋体" w:hAnsi="宋体" w:cs="宋体"/>
          <w:b/>
          <w:color w:val="auto"/>
          <w:sz w:val="28"/>
          <w:szCs w:val="28"/>
          <w:lang w:val="en-US" w:eastAsia="zh-CN"/>
          <w14:shadow w14:blurRad="50800" w14:dist="38100" w14:dir="2700000" w14:sx="100000" w14:sy="100000" w14:kx="0" w14:ky="0" w14:algn="tl">
            <w14:srgbClr w14:val="000000">
              <w14:alpha w14:val="60000"/>
            </w14:srgbClr>
          </w14:shadow>
        </w:rPr>
        <w:t xml:space="preserve">    招标公告</w:t>
      </w:r>
    </w:p>
    <w:p>
      <w:pPr>
        <w:ind w:left="0" w:leftChars="-135" w:right="135" w:hanging="283" w:hangingChars="135"/>
        <w:jc w:val="center"/>
        <w:rPr>
          <w:rFonts w:hint="eastAsia" w:ascii="宋体" w:hAnsi="宋体"/>
          <w:color w:val="auto"/>
          <w:szCs w:val="21"/>
          <w:u w:val="single"/>
        </w:rPr>
      </w:pPr>
      <w:r>
        <w:rPr>
          <w:rFonts w:hint="eastAsia" w:ascii="宋体" w:hAnsi="宋体"/>
          <w:color w:val="auto"/>
          <w:szCs w:val="21"/>
        </w:rPr>
        <w:t>CSCEC7B-003-BP-053</w:t>
      </w:r>
      <w:r>
        <w:rPr>
          <w:rFonts w:hint="eastAsia" w:ascii="宋体" w:hAnsi="宋体"/>
          <w:color w:val="auto"/>
          <w:szCs w:val="21"/>
          <w:lang w:val="en-US" w:eastAsia="zh-CN"/>
        </w:rPr>
        <w:t>2</w:t>
      </w:r>
      <w:r>
        <w:rPr>
          <w:rFonts w:hint="eastAsia" w:ascii="宋体" w:hAnsi="宋体"/>
          <w:color w:val="auto"/>
          <w:szCs w:val="21"/>
        </w:rPr>
        <w:t>-R0</w:t>
      </w:r>
      <w:r>
        <w:rPr>
          <w:rFonts w:hint="eastAsia" w:ascii="宋体" w:hAnsi="宋体"/>
          <w:color w:val="auto"/>
          <w:szCs w:val="21"/>
          <w:lang w:val="en-US" w:eastAsia="zh-CN"/>
        </w:rPr>
        <w:t xml:space="preserve">3 </w:t>
      </w:r>
      <w:r>
        <w:rPr>
          <w:rFonts w:hint="eastAsia" w:ascii="宋体" w:hAnsi="宋体"/>
          <w:color w:val="auto"/>
          <w:szCs w:val="21"/>
        </w:rPr>
        <w:t xml:space="preserve">                             No.20</w:t>
      </w:r>
      <w:r>
        <w:rPr>
          <w:rFonts w:hint="eastAsia" w:ascii="宋体" w:hAnsi="宋体"/>
          <w:color w:val="auto"/>
          <w:szCs w:val="21"/>
          <w:u w:val="single"/>
        </w:rPr>
        <w:t xml:space="preserve">            .    </w:t>
      </w:r>
    </w:p>
    <w:p/>
    <w:tbl>
      <w:tblPr>
        <w:tblStyle w:val="3"/>
        <w:tblpPr w:leftFromText="180" w:rightFromText="180" w:vertAnchor="page" w:horzAnchor="page" w:tblpX="1930" w:tblpY="2698"/>
        <w:tblOverlap w:val="never"/>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5"/>
        <w:gridCol w:w="713"/>
        <w:gridCol w:w="71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5" w:type="dxa"/>
            <w:noWrap w:val="0"/>
            <w:vAlign w:val="center"/>
          </w:tcPr>
          <w:p>
            <w:pPr>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序号</w:t>
            </w:r>
          </w:p>
        </w:tc>
        <w:tc>
          <w:tcPr>
            <w:tcW w:w="713" w:type="dxa"/>
            <w:noWrap w:val="0"/>
            <w:vAlign w:val="center"/>
          </w:tcPr>
          <w:p>
            <w:pPr>
              <w:jc w:val="center"/>
              <w:rPr>
                <w:rFonts w:hint="eastAsia" w:ascii="宋体" w:hAnsi="宋体"/>
                <w:color w:val="auto"/>
                <w:sz w:val="18"/>
                <w:szCs w:val="18"/>
              </w:rPr>
            </w:pPr>
            <w:r>
              <w:rPr>
                <w:rFonts w:hint="eastAsia" w:ascii="宋体" w:hAnsi="宋体"/>
                <w:color w:val="auto"/>
                <w:sz w:val="18"/>
                <w:szCs w:val="18"/>
              </w:rPr>
              <w:t xml:space="preserve">项目名称 </w:t>
            </w:r>
          </w:p>
        </w:tc>
        <w:tc>
          <w:tcPr>
            <w:tcW w:w="7164" w:type="dxa"/>
            <w:noWrap w:val="0"/>
            <w:vAlign w:val="top"/>
          </w:tcPr>
          <w:p>
            <w:pPr>
              <w:spacing w:line="480" w:lineRule="auto"/>
              <w:jc w:val="center"/>
              <w:rPr>
                <w:rFonts w:hint="eastAsia" w:ascii="宋体" w:hAnsi="宋体" w:eastAsia="宋体"/>
                <w:color w:val="auto"/>
                <w:sz w:val="18"/>
                <w:szCs w:val="18"/>
                <w:lang w:val="en-US" w:eastAsia="zh-CN"/>
              </w:rPr>
            </w:pPr>
            <w:r>
              <w:rPr>
                <w:rFonts w:hint="eastAsia" w:asciiTheme="minorEastAsia" w:hAnsiTheme="minorEastAsia" w:eastAsiaTheme="minorEastAsia" w:cstheme="minorEastAsia"/>
                <w:color w:val="FF0000"/>
                <w:sz w:val="18"/>
                <w:szCs w:val="21"/>
                <w:u w:val="single"/>
                <w:lang w:val="en-US" w:eastAsia="zh-CN"/>
              </w:rPr>
              <w:t>厦门公司在建</w:t>
            </w:r>
            <w:r>
              <w:rPr>
                <w:rFonts w:hint="eastAsia" w:ascii="宋体" w:hAnsi="宋体"/>
                <w:color w:val="auto"/>
                <w:sz w:val="18"/>
                <w:szCs w:val="18"/>
                <w:lang w:val="en-US" w:eastAsia="zh-CN"/>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645" w:type="dxa"/>
            <w:noWrap w:val="0"/>
            <w:vAlign w:val="center"/>
          </w:tcPr>
          <w:p>
            <w:pPr>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1</w:t>
            </w:r>
          </w:p>
        </w:tc>
        <w:tc>
          <w:tcPr>
            <w:tcW w:w="713" w:type="dxa"/>
            <w:noWrap w:val="0"/>
            <w:vAlign w:val="center"/>
          </w:tcPr>
          <w:p>
            <w:pPr>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招标编号</w:t>
            </w:r>
          </w:p>
        </w:tc>
        <w:tc>
          <w:tcPr>
            <w:tcW w:w="7164" w:type="dxa"/>
            <w:noWrap w:val="0"/>
            <w:vAlign w:val="top"/>
          </w:tcPr>
          <w:p>
            <w:pPr>
              <w:jc w:val="center"/>
              <w:rPr>
                <w:rFonts w:ascii="宋体" w:hAnsi="宋体"/>
                <w:color w:val="auto"/>
                <w:sz w:val="18"/>
                <w:szCs w:val="18"/>
              </w:rPr>
            </w:pPr>
            <w:r>
              <w:rPr>
                <w:rFonts w:hint="eastAsia" w:ascii="宋体" w:hAnsi="宋体"/>
                <w:color w:val="auto"/>
                <w:sz w:val="18"/>
                <w:szCs w:val="18"/>
                <w:lang w:val="en-US" w:eastAsia="zh-CN"/>
              </w:rPr>
              <w:t>cscec19102200990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45" w:type="dxa"/>
            <w:noWrap w:val="0"/>
            <w:vAlign w:val="center"/>
          </w:tcPr>
          <w:p>
            <w:pPr>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2</w:t>
            </w:r>
          </w:p>
        </w:tc>
        <w:tc>
          <w:tcPr>
            <w:tcW w:w="713" w:type="dxa"/>
            <w:noWrap w:val="0"/>
            <w:vAlign w:val="center"/>
          </w:tcPr>
          <w:p>
            <w:pPr>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招标单位</w:t>
            </w:r>
          </w:p>
        </w:tc>
        <w:tc>
          <w:tcPr>
            <w:tcW w:w="7164" w:type="dxa"/>
            <w:noWrap w:val="0"/>
            <w:vAlign w:val="top"/>
          </w:tcPr>
          <w:p>
            <w:pPr>
              <w:spacing w:line="360" w:lineRule="auto"/>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厦门公司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trPr>
        <w:tc>
          <w:tcPr>
            <w:tcW w:w="645" w:type="dxa"/>
            <w:noWrap w:val="0"/>
            <w:vAlign w:val="center"/>
          </w:tcPr>
          <w:p>
            <w:pPr>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3</w:t>
            </w:r>
          </w:p>
        </w:tc>
        <w:tc>
          <w:tcPr>
            <w:tcW w:w="713" w:type="dxa"/>
            <w:noWrap w:val="0"/>
            <w:vAlign w:val="center"/>
          </w:tcPr>
          <w:p>
            <w:pPr>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招标内容</w:t>
            </w:r>
          </w:p>
        </w:tc>
        <w:tc>
          <w:tcPr>
            <w:tcW w:w="7164"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301" w:firstLineChars="200"/>
              <w:jc w:val="left"/>
              <w:textAlignment w:val="auto"/>
              <w:rPr>
                <w:rFonts w:hint="eastAsia" w:asciiTheme="minorEastAsia" w:hAnsiTheme="minorEastAsia" w:eastAsiaTheme="minorEastAsia" w:cstheme="minorEastAsia"/>
                <w:b/>
                <w:bCs w:val="0"/>
                <w:sz w:val="15"/>
                <w:szCs w:val="18"/>
                <w:lang w:val="en-US" w:eastAsia="zh-CN"/>
              </w:rPr>
            </w:pPr>
            <w:r>
              <w:rPr>
                <w:rFonts w:hint="eastAsia" w:asciiTheme="minorEastAsia" w:hAnsiTheme="minorEastAsia" w:eastAsiaTheme="minorEastAsia" w:cstheme="minorEastAsia"/>
                <w:b/>
                <w:bCs w:val="0"/>
                <w:sz w:val="15"/>
                <w:szCs w:val="18"/>
                <w:lang w:val="en-US" w:eastAsia="zh-CN"/>
              </w:rPr>
              <w:t>一、基本情况</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bCs/>
                <w:color w:val="000000"/>
                <w:sz w:val="15"/>
                <w:szCs w:val="18"/>
              </w:rPr>
            </w:pPr>
            <w:r>
              <w:rPr>
                <w:rFonts w:hint="eastAsia" w:asciiTheme="minorEastAsia" w:hAnsiTheme="minorEastAsia" w:eastAsiaTheme="minorEastAsia" w:cstheme="minorEastAsia"/>
                <w:bCs/>
                <w:sz w:val="15"/>
                <w:szCs w:val="18"/>
              </w:rPr>
              <w:t>1、</w:t>
            </w:r>
            <w:r>
              <w:rPr>
                <w:rFonts w:hint="eastAsia" w:asciiTheme="minorEastAsia" w:hAnsiTheme="minorEastAsia" w:eastAsiaTheme="minorEastAsia" w:cstheme="minorEastAsia"/>
                <w:bCs/>
                <w:color w:val="000000"/>
                <w:sz w:val="15"/>
                <w:szCs w:val="18"/>
              </w:rPr>
              <w:t>招标组织：</w:t>
            </w:r>
            <w:r>
              <w:rPr>
                <w:rFonts w:hint="eastAsia" w:asciiTheme="minorEastAsia" w:hAnsiTheme="minorEastAsia" w:eastAsiaTheme="minorEastAsia" w:cstheme="minorEastAsia"/>
                <w:bCs/>
                <w:color w:val="auto"/>
                <w:sz w:val="15"/>
                <w:szCs w:val="18"/>
                <w:lang w:val="en-US" w:eastAsia="zh-CN"/>
              </w:rPr>
              <w:t>厦门</w:t>
            </w:r>
            <w:r>
              <w:rPr>
                <w:rFonts w:hint="eastAsia" w:asciiTheme="minorEastAsia" w:hAnsiTheme="minorEastAsia" w:eastAsiaTheme="minorEastAsia" w:cstheme="minorEastAsia"/>
                <w:bCs/>
                <w:color w:val="000000"/>
                <w:sz w:val="15"/>
                <w:szCs w:val="18"/>
              </w:rPr>
              <w:t>公司。</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bCs/>
                <w:color w:val="000000"/>
                <w:sz w:val="15"/>
                <w:szCs w:val="18"/>
              </w:rPr>
            </w:pPr>
            <w:r>
              <w:rPr>
                <w:rFonts w:hint="eastAsia" w:asciiTheme="minorEastAsia" w:hAnsiTheme="minorEastAsia" w:eastAsiaTheme="minorEastAsia" w:cstheme="minorEastAsia"/>
                <w:bCs/>
                <w:color w:val="000000"/>
                <w:sz w:val="15"/>
                <w:szCs w:val="18"/>
              </w:rPr>
              <w:t>2、招标项目：</w:t>
            </w:r>
            <w:r>
              <w:rPr>
                <w:rFonts w:hint="eastAsia" w:asciiTheme="minorEastAsia" w:hAnsiTheme="minorEastAsia" w:eastAsiaTheme="minorEastAsia" w:cstheme="minorEastAsia"/>
                <w:bCs/>
                <w:color w:val="FF0000"/>
                <w:sz w:val="15"/>
                <w:szCs w:val="18"/>
                <w:u w:val="single"/>
                <w:lang w:val="en-US" w:eastAsia="zh-CN"/>
              </w:rPr>
              <w:t>厦门公司在建</w:t>
            </w:r>
            <w:r>
              <w:rPr>
                <w:rFonts w:hint="eastAsia" w:asciiTheme="minorEastAsia" w:hAnsiTheme="minorEastAsia" w:eastAsiaTheme="minorEastAsia" w:cstheme="minorEastAsia"/>
                <w:bCs/>
                <w:color w:val="000000"/>
                <w:sz w:val="15"/>
                <w:szCs w:val="18"/>
              </w:rPr>
              <w:t>项目招标采购。</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color w:val="000000"/>
                <w:sz w:val="15"/>
                <w:szCs w:val="18"/>
                <w:lang w:val="en-US" w:eastAsia="zh-CN"/>
              </w:rPr>
            </w:pPr>
            <w:r>
              <w:rPr>
                <w:rFonts w:hint="eastAsia" w:asciiTheme="minorEastAsia" w:hAnsiTheme="minorEastAsia" w:eastAsiaTheme="minorEastAsia" w:cstheme="minorEastAsia"/>
                <w:bCs/>
                <w:color w:val="000000"/>
                <w:sz w:val="15"/>
                <w:szCs w:val="18"/>
              </w:rPr>
              <w:t>3、招标内容：</w:t>
            </w:r>
            <w:r>
              <w:rPr>
                <w:rFonts w:hint="eastAsia" w:asciiTheme="minorEastAsia" w:hAnsiTheme="minorEastAsia" w:eastAsiaTheme="minorEastAsia" w:cstheme="minorEastAsia"/>
                <w:bCs/>
                <w:color w:val="000000"/>
                <w:sz w:val="15"/>
                <w:szCs w:val="18"/>
                <w:lang w:val="en-US" w:eastAsia="zh-CN"/>
              </w:rPr>
              <w:t>临电电线电缆</w:t>
            </w:r>
            <w:r>
              <w:rPr>
                <w:rFonts w:hint="eastAsia" w:asciiTheme="minorEastAsia" w:hAnsiTheme="minorEastAsia" w:eastAsiaTheme="minorEastAsia" w:cstheme="minorEastAsia"/>
                <w:color w:val="000000"/>
                <w:sz w:val="15"/>
                <w:szCs w:val="18"/>
                <w:lang w:val="en-US" w:eastAsia="zh-CN"/>
              </w:rPr>
              <w:t>分项招标采购，主要涉及项目临时电线电缆的采购</w:t>
            </w:r>
            <w:r>
              <w:rPr>
                <w:rFonts w:hint="eastAsia" w:asciiTheme="minorEastAsia" w:hAnsiTheme="minorEastAsia" w:eastAsiaTheme="minorEastAsia" w:cstheme="minorEastAsia"/>
                <w:color w:val="000000"/>
                <w:sz w:val="15"/>
                <w:szCs w:val="18"/>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color w:val="000000"/>
                <w:sz w:val="15"/>
                <w:szCs w:val="18"/>
                <w:lang w:val="en-US" w:eastAsia="zh-CN"/>
              </w:rPr>
            </w:pPr>
            <w:r>
              <w:rPr>
                <w:rFonts w:hint="eastAsia" w:asciiTheme="minorEastAsia" w:hAnsiTheme="minorEastAsia" w:eastAsiaTheme="minorEastAsia" w:cstheme="minorEastAsia"/>
                <w:bCs/>
                <w:sz w:val="15"/>
                <w:szCs w:val="18"/>
                <w:lang w:val="en-US" w:eastAsia="zh-CN"/>
              </w:rPr>
              <w:t>4、</w:t>
            </w:r>
            <w:r>
              <w:rPr>
                <w:rFonts w:hint="eastAsia" w:asciiTheme="minorEastAsia" w:hAnsiTheme="minorEastAsia" w:eastAsiaTheme="minorEastAsia" w:cstheme="minorEastAsia"/>
                <w:bCs/>
                <w:sz w:val="15"/>
                <w:szCs w:val="18"/>
              </w:rPr>
              <w:t>招标方法：</w:t>
            </w:r>
            <w:r>
              <w:rPr>
                <w:rFonts w:hint="eastAsia" w:asciiTheme="minorEastAsia" w:hAnsiTheme="minorEastAsia" w:eastAsiaTheme="minorEastAsia" w:cstheme="minorEastAsia"/>
                <w:color w:val="000000"/>
                <w:sz w:val="15"/>
                <w:szCs w:val="18"/>
                <w:lang w:val="en-US" w:eastAsia="zh-CN"/>
              </w:rPr>
              <w:t>采取公开招标资格预审方式。</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default" w:asciiTheme="minorEastAsia" w:hAnsiTheme="minorEastAsia" w:eastAsiaTheme="minorEastAsia" w:cstheme="minorEastAsia"/>
                <w:bCs/>
                <w:sz w:val="15"/>
                <w:szCs w:val="18"/>
                <w:lang w:val="en-US" w:eastAsia="zh-CN"/>
              </w:rPr>
            </w:pPr>
            <w:r>
              <w:rPr>
                <w:rFonts w:hint="eastAsia" w:asciiTheme="minorEastAsia" w:hAnsiTheme="minorEastAsia" w:eastAsiaTheme="minorEastAsia" w:cstheme="minorEastAsia"/>
                <w:color w:val="000000"/>
                <w:sz w:val="15"/>
                <w:szCs w:val="18"/>
                <w:lang w:val="en-US" w:eastAsia="zh-CN"/>
              </w:rPr>
              <w:t>5</w:t>
            </w:r>
            <w:r>
              <w:rPr>
                <w:rFonts w:hint="eastAsia" w:asciiTheme="minorEastAsia" w:hAnsiTheme="minorEastAsia" w:eastAsiaTheme="minorEastAsia" w:cstheme="minorEastAsia"/>
                <w:bCs/>
                <w:sz w:val="15"/>
                <w:szCs w:val="18"/>
                <w:lang w:val="en-US" w:eastAsia="zh-CN"/>
              </w:rPr>
              <w:t>、</w:t>
            </w:r>
            <w:r>
              <w:rPr>
                <w:rFonts w:hint="eastAsia" w:asciiTheme="minorEastAsia" w:hAnsiTheme="minorEastAsia" w:eastAsiaTheme="minorEastAsia" w:cstheme="minorEastAsia"/>
                <w:bCs/>
                <w:sz w:val="15"/>
                <w:szCs w:val="18"/>
              </w:rPr>
              <w:t>招标清单：报名审核通过后前往云筑网下载。</w:t>
            </w:r>
          </w:p>
          <w:p>
            <w:pPr>
              <w:keepNext w:val="0"/>
              <w:keepLines w:val="0"/>
              <w:pageBreakBefore w:val="0"/>
              <w:widowControl w:val="0"/>
              <w:kinsoku/>
              <w:wordWrap/>
              <w:overflowPunct/>
              <w:topLinePunct w:val="0"/>
              <w:autoSpaceDE/>
              <w:autoSpaceDN/>
              <w:bidi w:val="0"/>
              <w:adjustRightInd w:val="0"/>
              <w:snapToGrid w:val="0"/>
              <w:spacing w:line="240" w:lineRule="auto"/>
              <w:ind w:firstLine="301" w:firstLineChars="200"/>
              <w:jc w:val="left"/>
              <w:textAlignment w:val="auto"/>
              <w:rPr>
                <w:rFonts w:hint="eastAsia" w:asciiTheme="minorEastAsia" w:hAnsiTheme="minorEastAsia" w:eastAsiaTheme="minorEastAsia" w:cstheme="minorEastAsia"/>
                <w:b/>
                <w:bCs w:val="0"/>
                <w:sz w:val="15"/>
                <w:szCs w:val="18"/>
                <w:lang w:val="en-US" w:eastAsia="zh-CN"/>
              </w:rPr>
            </w:pPr>
            <w:r>
              <w:rPr>
                <w:rFonts w:hint="eastAsia" w:asciiTheme="minorEastAsia" w:hAnsiTheme="minorEastAsia" w:eastAsiaTheme="minorEastAsia" w:cstheme="minorEastAsia"/>
                <w:b/>
                <w:bCs w:val="0"/>
                <w:sz w:val="15"/>
                <w:szCs w:val="18"/>
                <w:lang w:val="en-US" w:eastAsia="zh-CN"/>
              </w:rPr>
              <w:t>二、投标人的资格条件</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bCs/>
                <w:sz w:val="15"/>
                <w:szCs w:val="18"/>
              </w:rPr>
            </w:pPr>
            <w:r>
              <w:rPr>
                <w:rFonts w:hint="eastAsia" w:asciiTheme="minorEastAsia" w:hAnsiTheme="minorEastAsia" w:eastAsiaTheme="minorEastAsia" w:cstheme="minorEastAsia"/>
                <w:bCs/>
                <w:sz w:val="15"/>
                <w:szCs w:val="18"/>
              </w:rPr>
              <w:t>（1）投标人在法律上和财务上独立并能合法运作，具有法人地位和独立订立合同的权力。投标人必须开具正规增值税专用发票。</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bCs/>
                <w:color w:val="FF0000"/>
                <w:sz w:val="15"/>
                <w:szCs w:val="18"/>
                <w:lang w:eastAsia="zh-CN"/>
              </w:rPr>
            </w:pPr>
            <w:r>
              <w:rPr>
                <w:rFonts w:hint="eastAsia" w:asciiTheme="minorEastAsia" w:hAnsiTheme="minorEastAsia" w:eastAsiaTheme="minorEastAsia" w:cstheme="minorEastAsia"/>
                <w:bCs/>
                <w:color w:val="FF0000"/>
                <w:sz w:val="15"/>
                <w:szCs w:val="18"/>
              </w:rPr>
              <w:t>（2）投标人具有完善的质量保证体系及其质量认证证明。</w:t>
            </w:r>
            <w:r>
              <w:rPr>
                <w:rFonts w:hint="eastAsia" w:asciiTheme="minorEastAsia" w:hAnsiTheme="minorEastAsia" w:eastAsiaTheme="minorEastAsia" w:cstheme="minorEastAsia"/>
                <w:bCs/>
                <w:color w:val="FF0000"/>
                <w:sz w:val="15"/>
                <w:szCs w:val="18"/>
                <w:lang w:eastAsia="zh-CN"/>
              </w:rPr>
              <w:t>（如项目有特殊要求可列此项）</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default" w:asciiTheme="minorEastAsia" w:hAnsiTheme="minorEastAsia" w:eastAsiaTheme="minorEastAsia" w:cstheme="minorEastAsia"/>
                <w:bCs/>
                <w:sz w:val="15"/>
                <w:szCs w:val="18"/>
              </w:rPr>
            </w:pPr>
            <w:r>
              <w:rPr>
                <w:rFonts w:hint="eastAsia" w:asciiTheme="minorEastAsia" w:hAnsiTheme="minorEastAsia" w:eastAsiaTheme="minorEastAsia" w:cstheme="minorEastAsia"/>
                <w:bCs/>
                <w:sz w:val="15"/>
                <w:szCs w:val="18"/>
              </w:rPr>
              <w:t>（3）投标人具有良好的银行资信和商业信誉，没有处于被责令停业或破产状态，且资产未被重组、接管和冻结。</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default" w:asciiTheme="minorEastAsia" w:hAnsiTheme="minorEastAsia" w:eastAsiaTheme="minorEastAsia" w:cstheme="minorEastAsia"/>
                <w:bCs/>
                <w:sz w:val="15"/>
                <w:szCs w:val="18"/>
              </w:rPr>
            </w:pPr>
            <w:r>
              <w:rPr>
                <w:rFonts w:hint="eastAsia" w:asciiTheme="minorEastAsia" w:hAnsiTheme="minorEastAsia" w:eastAsiaTheme="minorEastAsia" w:cstheme="minorEastAsia"/>
                <w:bCs/>
                <w:sz w:val="15"/>
                <w:szCs w:val="18"/>
              </w:rPr>
              <w:t>（4）具有符合相适应的资质证书。</w:t>
            </w:r>
            <w:r>
              <w:rPr>
                <w:rFonts w:hint="eastAsia" w:asciiTheme="minorEastAsia" w:hAnsiTheme="minorEastAsia" w:eastAsiaTheme="minorEastAsia" w:cstheme="minorEastAsia"/>
                <w:bCs/>
                <w:color w:val="FF0000"/>
                <w:sz w:val="15"/>
                <w:szCs w:val="18"/>
              </w:rPr>
              <w:t>（</w:t>
            </w:r>
            <w:r>
              <w:rPr>
                <w:rFonts w:hint="eastAsia" w:asciiTheme="minorEastAsia" w:hAnsiTheme="minorEastAsia" w:eastAsiaTheme="minorEastAsia" w:cstheme="minorEastAsia"/>
                <w:bCs/>
                <w:color w:val="FF0000"/>
                <w:sz w:val="15"/>
                <w:szCs w:val="18"/>
                <w:lang w:eastAsia="zh-CN"/>
              </w:rPr>
              <w:t>各单位对资质需求细化，如劳务不分等级、模架一体资质、钢结构工程专业承包壹级级等具体资质要求</w:t>
            </w:r>
            <w:r>
              <w:rPr>
                <w:rFonts w:hint="eastAsia" w:asciiTheme="minorEastAsia" w:hAnsiTheme="minorEastAsia" w:eastAsiaTheme="minorEastAsia" w:cstheme="minorEastAsia"/>
                <w:bCs/>
                <w:color w:val="FF0000"/>
                <w:sz w:val="15"/>
                <w:szCs w:val="18"/>
              </w:rPr>
              <w:t>）</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default" w:asciiTheme="minorEastAsia" w:hAnsiTheme="minorEastAsia" w:eastAsiaTheme="minorEastAsia" w:cstheme="minorEastAsia"/>
                <w:bCs/>
                <w:sz w:val="15"/>
                <w:szCs w:val="18"/>
              </w:rPr>
            </w:pPr>
            <w:r>
              <w:rPr>
                <w:rFonts w:hint="eastAsia" w:asciiTheme="minorEastAsia" w:hAnsiTheme="minorEastAsia" w:eastAsiaTheme="minorEastAsia" w:cstheme="minorEastAsia"/>
                <w:bCs/>
                <w:sz w:val="15"/>
                <w:szCs w:val="18"/>
              </w:rPr>
              <w:t>（5）具备国家有关部门、行业或公司要求必须取得的质量、计量、安全、环保认证及其他经营许可；在有关部门和行业的监督检查中没有不良记录，与中建云筑网集采平台中没有不良合作记录。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216" w:leftChars="103" w:right="0" w:firstLine="0" w:firstLineChars="0"/>
              <w:jc w:val="left"/>
              <w:textAlignment w:val="auto"/>
              <w:rPr>
                <w:rFonts w:hint="eastAsia" w:asciiTheme="minorEastAsia" w:hAnsiTheme="minorEastAsia" w:eastAsiaTheme="minorEastAsia" w:cstheme="minorEastAsia"/>
                <w:bCs/>
                <w:sz w:val="15"/>
                <w:szCs w:val="18"/>
                <w:highlight w:val="none"/>
              </w:rPr>
            </w:pPr>
            <w:r>
              <w:rPr>
                <w:rFonts w:hint="eastAsia" w:asciiTheme="minorEastAsia" w:hAnsiTheme="minorEastAsia" w:eastAsiaTheme="minorEastAsia" w:cstheme="minorEastAsia"/>
                <w:bCs/>
                <w:sz w:val="15"/>
                <w:szCs w:val="18"/>
                <w:highlight w:val="none"/>
              </w:rPr>
              <w:t>（6）</w:t>
            </w:r>
            <w:r>
              <w:rPr>
                <w:rFonts w:hint="eastAsia" w:asciiTheme="minorEastAsia" w:hAnsiTheme="minorEastAsia" w:eastAsiaTheme="minorEastAsia" w:cstheme="minorEastAsia"/>
                <w:bCs/>
                <w:color w:val="FF0000"/>
                <w:sz w:val="15"/>
                <w:szCs w:val="18"/>
                <w:highlight w:val="none"/>
                <w:lang w:val="en-US" w:eastAsia="zh-CN"/>
              </w:rPr>
              <w:t>本次招标，投标人必须是</w:t>
            </w:r>
            <w:r>
              <w:rPr>
                <w:rFonts w:hint="eastAsia" w:asciiTheme="minorEastAsia" w:hAnsiTheme="minorEastAsia" w:eastAsiaTheme="minorEastAsia" w:cstheme="minorEastAsia"/>
                <w:bCs/>
                <w:color w:val="FF0000"/>
                <w:sz w:val="15"/>
                <w:szCs w:val="18"/>
                <w:highlight w:val="none"/>
              </w:rPr>
              <w:t>中建海峡建设发展有限公司合格分包</w:t>
            </w:r>
            <w:r>
              <w:rPr>
                <w:rFonts w:hint="eastAsia" w:asciiTheme="minorEastAsia" w:hAnsiTheme="minorEastAsia" w:eastAsiaTheme="minorEastAsia" w:cstheme="minorEastAsia"/>
                <w:bCs/>
                <w:color w:val="FF0000"/>
                <w:sz w:val="15"/>
                <w:szCs w:val="18"/>
                <w:highlight w:val="none"/>
                <w:lang w:val="en-US" w:eastAsia="zh-CN"/>
              </w:rPr>
              <w:t>分供</w:t>
            </w:r>
            <w:r>
              <w:rPr>
                <w:rFonts w:hint="eastAsia" w:asciiTheme="minorEastAsia" w:hAnsiTheme="minorEastAsia" w:eastAsiaTheme="minorEastAsia" w:cstheme="minorEastAsia"/>
                <w:bCs/>
                <w:color w:val="FF0000"/>
                <w:sz w:val="15"/>
                <w:szCs w:val="18"/>
                <w:highlight w:val="none"/>
              </w:rPr>
              <w:t>商</w:t>
            </w:r>
            <w:r>
              <w:rPr>
                <w:rFonts w:hint="eastAsia" w:asciiTheme="minorEastAsia" w:hAnsiTheme="minorEastAsia" w:eastAsiaTheme="minorEastAsia" w:cstheme="minorEastAsia"/>
                <w:bCs/>
                <w:color w:val="FF0000"/>
                <w:sz w:val="15"/>
                <w:szCs w:val="18"/>
                <w:highlight w:val="none"/>
                <w:lang w:eastAsia="zh-CN"/>
              </w:rPr>
              <w:t>，</w:t>
            </w:r>
            <w:r>
              <w:rPr>
                <w:rFonts w:hint="eastAsia" w:asciiTheme="minorEastAsia" w:hAnsiTheme="minorEastAsia" w:eastAsiaTheme="minorEastAsia" w:cstheme="minorEastAsia"/>
                <w:bCs/>
                <w:color w:val="FF0000"/>
                <w:sz w:val="15"/>
                <w:szCs w:val="18"/>
                <w:highlight w:val="none"/>
                <w:lang w:val="en-US" w:eastAsia="zh-CN"/>
              </w:rPr>
              <w:t>在云筑网“本级供方库”中或考察评价时间在报名时间往前追溯的一年内</w:t>
            </w:r>
            <w:r>
              <w:rPr>
                <w:rFonts w:hint="eastAsia" w:asciiTheme="minorEastAsia" w:hAnsiTheme="minorEastAsia" w:eastAsiaTheme="minorEastAsia" w:cstheme="minorEastAsia"/>
                <w:bCs/>
                <w:color w:val="FF0000"/>
                <w:sz w:val="15"/>
                <w:szCs w:val="18"/>
                <w:highlight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216" w:leftChars="103" w:right="0" w:firstLine="0" w:firstLineChars="0"/>
              <w:jc w:val="left"/>
              <w:textAlignment w:val="auto"/>
              <w:rPr>
                <w:rFonts w:hint="eastAsia" w:asciiTheme="minorEastAsia" w:hAnsiTheme="minorEastAsia" w:eastAsiaTheme="minorEastAsia" w:cstheme="minorEastAsia"/>
                <w:bCs/>
                <w:sz w:val="15"/>
                <w:szCs w:val="18"/>
              </w:rPr>
            </w:pPr>
            <w:r>
              <w:rPr>
                <w:rFonts w:hint="eastAsia" w:asciiTheme="minorEastAsia" w:hAnsiTheme="minorEastAsia" w:eastAsiaTheme="minorEastAsia" w:cstheme="minorEastAsia"/>
                <w:bCs/>
                <w:sz w:val="15"/>
                <w:szCs w:val="18"/>
                <w:lang w:val="en-US" w:eastAsia="zh-CN"/>
              </w:rPr>
              <w:t>（7）</w:t>
            </w:r>
            <w:r>
              <w:rPr>
                <w:rFonts w:hint="eastAsia" w:asciiTheme="minorEastAsia" w:hAnsiTheme="minorEastAsia" w:eastAsiaTheme="minorEastAsia" w:cstheme="minorEastAsia"/>
                <w:bCs/>
                <w:sz w:val="15"/>
                <w:szCs w:val="18"/>
              </w:rPr>
              <w:t>符合上述条件，经</w:t>
            </w:r>
            <w:r>
              <w:rPr>
                <w:rFonts w:hint="eastAsia" w:asciiTheme="minorEastAsia" w:hAnsiTheme="minorEastAsia" w:eastAsiaTheme="minorEastAsia" w:cstheme="minorEastAsia"/>
                <w:bCs/>
                <w:sz w:val="15"/>
                <w:szCs w:val="18"/>
                <w:lang w:val="en-US" w:eastAsia="zh-CN"/>
              </w:rPr>
              <w:t>厦门公司</w:t>
            </w:r>
            <w:r>
              <w:rPr>
                <w:rFonts w:hint="eastAsia" w:asciiTheme="minorEastAsia" w:hAnsiTheme="minorEastAsia" w:eastAsiaTheme="minorEastAsia" w:cstheme="minorEastAsia"/>
                <w:bCs/>
                <w:sz w:val="15"/>
                <w:szCs w:val="18"/>
              </w:rPr>
              <w:t>公司采购工作小组资格审查合格后，方为合格的投标人。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216" w:leftChars="103" w:right="0" w:firstLine="0" w:firstLineChars="0"/>
              <w:jc w:val="left"/>
              <w:textAlignment w:val="auto"/>
              <w:rPr>
                <w:rFonts w:hint="eastAsia" w:asciiTheme="minorEastAsia" w:hAnsiTheme="minorEastAsia" w:eastAsiaTheme="minorEastAsia" w:cstheme="minorEastAsia"/>
                <w:bCs/>
                <w:kern w:val="2"/>
                <w:sz w:val="15"/>
                <w:szCs w:val="18"/>
                <w:lang w:val="en-US" w:eastAsia="zh-CN" w:bidi="ar-SA"/>
              </w:rPr>
            </w:pPr>
            <w:r>
              <w:rPr>
                <w:rFonts w:hint="eastAsia" w:asciiTheme="minorEastAsia" w:hAnsiTheme="minorEastAsia" w:eastAsiaTheme="minorEastAsia" w:cstheme="minorEastAsia"/>
                <w:bCs/>
                <w:kern w:val="2"/>
                <w:sz w:val="15"/>
                <w:szCs w:val="18"/>
                <w:lang w:val="en-US" w:eastAsia="zh-CN" w:bidi="ar-SA"/>
              </w:rPr>
              <w:t>*以上要求投标人必须同时满足，所提供的所有资质文件必须真实，且与投标人主体一致，如果需要年检的，请确保提供的文件已年检合格。</w:t>
            </w:r>
          </w:p>
          <w:p>
            <w:pPr>
              <w:keepNext w:val="0"/>
              <w:keepLines w:val="0"/>
              <w:pageBreakBefore w:val="0"/>
              <w:widowControl w:val="0"/>
              <w:kinsoku/>
              <w:wordWrap/>
              <w:overflowPunct/>
              <w:topLinePunct w:val="0"/>
              <w:autoSpaceDE/>
              <w:autoSpaceDN/>
              <w:bidi w:val="0"/>
              <w:adjustRightInd w:val="0"/>
              <w:snapToGrid w:val="0"/>
              <w:spacing w:line="240" w:lineRule="auto"/>
              <w:ind w:firstLine="301" w:firstLineChars="200"/>
              <w:jc w:val="left"/>
              <w:textAlignment w:val="auto"/>
              <w:rPr>
                <w:rFonts w:hint="eastAsia" w:asciiTheme="minorEastAsia" w:hAnsiTheme="minorEastAsia" w:eastAsiaTheme="minorEastAsia" w:cstheme="minorEastAsia"/>
                <w:b/>
                <w:bCs w:val="0"/>
                <w:sz w:val="15"/>
                <w:szCs w:val="18"/>
                <w:lang w:val="en-US" w:eastAsia="zh-CN"/>
              </w:rPr>
            </w:pPr>
            <w:bookmarkStart w:id="0" w:name="_Toc26968"/>
            <w:r>
              <w:rPr>
                <w:rFonts w:hint="eastAsia" w:asciiTheme="minorEastAsia" w:hAnsiTheme="minorEastAsia" w:eastAsiaTheme="minorEastAsia" w:cstheme="minorEastAsia"/>
                <w:b/>
                <w:bCs w:val="0"/>
                <w:sz w:val="15"/>
                <w:szCs w:val="18"/>
                <w:lang w:val="en-US" w:eastAsia="zh-CN"/>
              </w:rPr>
              <w:t>三、投标报名</w:t>
            </w:r>
            <w:bookmarkEnd w:id="0"/>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Cs/>
                <w:sz w:val="15"/>
                <w:szCs w:val="18"/>
                <w:lang w:val="en-US" w:eastAsia="zh-CN"/>
              </w:rPr>
            </w:pPr>
            <w:bookmarkStart w:id="1" w:name="_Toc8345"/>
            <w:r>
              <w:rPr>
                <w:rFonts w:hint="eastAsia" w:asciiTheme="minorEastAsia" w:hAnsiTheme="minorEastAsia" w:eastAsiaTheme="minorEastAsia" w:cstheme="minorEastAsia"/>
                <w:bCs/>
                <w:sz w:val="15"/>
                <w:szCs w:val="18"/>
                <w:lang w:val="en-US" w:eastAsia="zh-CN"/>
              </w:rPr>
              <w:t>1、报名时间：在本公告期截止前报名，逾期不再接受投标单位报名。</w:t>
            </w:r>
            <w:bookmarkEnd w:id="1"/>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Cs/>
                <w:sz w:val="15"/>
                <w:szCs w:val="18"/>
                <w:lang w:val="en-US" w:eastAsia="zh-CN"/>
              </w:rPr>
            </w:pPr>
            <w:bookmarkStart w:id="2" w:name="_Toc28044"/>
            <w:r>
              <w:rPr>
                <w:rFonts w:hint="eastAsia" w:asciiTheme="minorEastAsia" w:hAnsiTheme="minorEastAsia" w:eastAsiaTheme="minorEastAsia" w:cstheme="minorEastAsia"/>
                <w:bCs/>
                <w:sz w:val="15"/>
                <w:szCs w:val="18"/>
                <w:lang w:val="en-US" w:eastAsia="zh-CN"/>
              </w:rPr>
              <w:t>2、报名方式：</w:t>
            </w:r>
            <w:bookmarkEnd w:id="2"/>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Cs/>
                <w:sz w:val="15"/>
                <w:szCs w:val="18"/>
                <w:lang w:val="en-US" w:eastAsia="zh-CN"/>
              </w:rPr>
            </w:pPr>
            <w:r>
              <w:rPr>
                <w:rFonts w:hint="eastAsia" w:asciiTheme="minorEastAsia" w:hAnsiTheme="minorEastAsia" w:eastAsiaTheme="minorEastAsia" w:cstheme="minorEastAsia"/>
                <w:bCs/>
                <w:sz w:val="15"/>
                <w:szCs w:val="18"/>
                <w:lang w:val="en-US" w:eastAsia="zh-CN"/>
              </w:rPr>
              <w:t>采取网上报名方式，通过“云筑网”上进行报名（网址https://www.yzw.cn/），不接受其他方式报名。说明：</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Cs/>
                <w:sz w:val="15"/>
                <w:szCs w:val="18"/>
                <w:lang w:val="en-US" w:eastAsia="zh-CN"/>
              </w:rPr>
            </w:pPr>
            <w:bookmarkStart w:id="3" w:name="_Toc427765429"/>
            <w:r>
              <w:rPr>
                <w:rFonts w:hint="eastAsia" w:asciiTheme="minorEastAsia" w:hAnsiTheme="minorEastAsia" w:eastAsiaTheme="minorEastAsia" w:cstheme="minorEastAsia"/>
                <w:bCs/>
                <w:sz w:val="15"/>
                <w:szCs w:val="18"/>
                <w:lang w:val="en-US" w:eastAsia="zh-CN"/>
              </w:rPr>
              <w:t>①已在“云筑网”完成正式供应商注册的投标人，直接登录“云筑网”（网址https://www.yzw.cn/）输入用户名和密码，成功登录后签收招标公告并点击报名；</w:t>
            </w:r>
            <w:bookmarkEnd w:id="3"/>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Cs/>
                <w:sz w:val="18"/>
                <w:szCs w:val="21"/>
              </w:rPr>
            </w:pPr>
            <w:bookmarkStart w:id="4" w:name="_Toc427765430"/>
            <w:r>
              <w:rPr>
                <w:rFonts w:hint="eastAsia" w:asciiTheme="minorEastAsia" w:hAnsiTheme="minorEastAsia" w:eastAsiaTheme="minorEastAsia" w:cstheme="minorEastAsia"/>
                <w:bCs/>
                <w:sz w:val="15"/>
                <w:szCs w:val="18"/>
                <w:lang w:val="en-US" w:eastAsia="zh-CN"/>
              </w:rPr>
              <w:t>②未在“云筑网”注册的投标人，需先登录“云筑网”（网址https://www.yzw.cn/）网页注册成功且注册信息通过审核合格后，再行报名。</w:t>
            </w:r>
            <w:bookmarkEnd w:id="4"/>
          </w:p>
          <w:p>
            <w:pPr>
              <w:keepNext w:val="0"/>
              <w:keepLines w:val="0"/>
              <w:pageBreakBefore w:val="0"/>
              <w:widowControl w:val="0"/>
              <w:kinsoku/>
              <w:wordWrap/>
              <w:overflowPunct/>
              <w:topLinePunct w:val="0"/>
              <w:autoSpaceDE/>
              <w:autoSpaceDN/>
              <w:bidi w:val="0"/>
              <w:adjustRightInd w:val="0"/>
              <w:snapToGrid w:val="0"/>
              <w:spacing w:line="240" w:lineRule="auto"/>
              <w:ind w:firstLine="301" w:firstLineChars="200"/>
              <w:jc w:val="left"/>
              <w:textAlignment w:val="auto"/>
              <w:rPr>
                <w:rFonts w:hint="eastAsia" w:asciiTheme="minorEastAsia" w:hAnsiTheme="minorEastAsia" w:eastAsiaTheme="minorEastAsia" w:cstheme="minorEastAsia"/>
                <w:b/>
                <w:bCs w:val="0"/>
                <w:sz w:val="15"/>
                <w:szCs w:val="18"/>
                <w:lang w:val="en-US" w:eastAsia="zh-CN"/>
              </w:rPr>
            </w:pPr>
            <w:bookmarkStart w:id="5" w:name="_Toc27866"/>
            <w:r>
              <w:rPr>
                <w:rFonts w:hint="eastAsia" w:asciiTheme="minorEastAsia" w:hAnsiTheme="minorEastAsia" w:eastAsiaTheme="minorEastAsia" w:cstheme="minorEastAsia"/>
                <w:b/>
                <w:bCs w:val="0"/>
                <w:sz w:val="15"/>
                <w:szCs w:val="18"/>
                <w:lang w:val="en-US" w:eastAsia="zh-CN"/>
              </w:rPr>
              <w:t>四、资格审查</w:t>
            </w:r>
            <w:bookmarkEnd w:id="5"/>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bookmarkStart w:id="6" w:name="_Toc4025"/>
            <w:r>
              <w:rPr>
                <w:rFonts w:hint="eastAsia" w:asciiTheme="minorEastAsia" w:hAnsiTheme="minorEastAsia" w:eastAsiaTheme="minorEastAsia" w:cstheme="minorEastAsia"/>
                <w:b w:val="0"/>
                <w:bCs/>
                <w:sz w:val="15"/>
                <w:szCs w:val="18"/>
                <w:lang w:val="en-US" w:eastAsia="zh-CN"/>
              </w:rPr>
              <w:t>1、资格审查渠道</w:t>
            </w:r>
            <w:bookmarkEnd w:id="6"/>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bookmarkStart w:id="7" w:name="_Toc427765433"/>
            <w:r>
              <w:rPr>
                <w:rFonts w:hint="eastAsia" w:asciiTheme="minorEastAsia" w:hAnsiTheme="minorEastAsia" w:eastAsiaTheme="minorEastAsia" w:cstheme="minorEastAsia"/>
                <w:b w:val="0"/>
                <w:bCs/>
                <w:sz w:val="15"/>
                <w:szCs w:val="18"/>
                <w:lang w:val="en-US" w:eastAsia="zh-CN"/>
              </w:rPr>
              <w:t>本次招标的投标人由“云筑网”网络交易平台公开报名产生，资格审查由</w:t>
            </w:r>
            <w:r>
              <w:rPr>
                <w:rFonts w:hint="eastAsia" w:asciiTheme="minorEastAsia" w:hAnsiTheme="minorEastAsia" w:eastAsiaTheme="minorEastAsia" w:cstheme="minorEastAsia"/>
                <w:b w:val="0"/>
                <w:bCs/>
                <w:color w:val="auto"/>
                <w:sz w:val="15"/>
                <w:szCs w:val="18"/>
                <w:lang w:val="en-US" w:eastAsia="zh-CN"/>
              </w:rPr>
              <w:t>厦门</w:t>
            </w:r>
            <w:r>
              <w:rPr>
                <w:rFonts w:hint="eastAsia" w:asciiTheme="minorEastAsia" w:hAnsiTheme="minorEastAsia" w:eastAsiaTheme="minorEastAsia" w:cstheme="minorEastAsia"/>
                <w:b w:val="0"/>
                <w:bCs/>
                <w:sz w:val="15"/>
                <w:szCs w:val="18"/>
                <w:lang w:val="en-US" w:eastAsia="zh-CN"/>
              </w:rPr>
              <w:t>公司招评标工作小组进行审核</w:t>
            </w:r>
            <w:bookmarkEnd w:id="7"/>
            <w:r>
              <w:rPr>
                <w:rFonts w:hint="eastAsia" w:asciiTheme="minorEastAsia" w:hAnsiTheme="minorEastAsia" w:eastAsiaTheme="minorEastAsia" w:cstheme="minorEastAsia"/>
                <w:b w:val="0"/>
                <w:bCs/>
                <w:sz w:val="15"/>
                <w:szCs w:val="18"/>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bookmarkStart w:id="8" w:name="_Toc20877"/>
            <w:r>
              <w:rPr>
                <w:rFonts w:hint="eastAsia" w:asciiTheme="minorEastAsia" w:hAnsiTheme="minorEastAsia" w:eastAsiaTheme="minorEastAsia" w:cstheme="minorEastAsia"/>
                <w:b w:val="0"/>
                <w:bCs/>
                <w:sz w:val="15"/>
                <w:szCs w:val="18"/>
                <w:lang w:val="en-US" w:eastAsia="zh-CN"/>
              </w:rPr>
              <w:t>2、资格审查资料清单</w:t>
            </w:r>
            <w:bookmarkEnd w:id="8"/>
            <w:bookmarkStart w:id="9" w:name="_Toc12476"/>
          </w:p>
          <w:bookmarkEnd w:id="9"/>
          <w:tbl>
            <w:tblPr>
              <w:tblStyle w:val="3"/>
              <w:tblW w:w="5537" w:type="dxa"/>
              <w:tblInd w:w="665" w:type="dxa"/>
              <w:shd w:val="clear" w:color="auto" w:fill="auto"/>
              <w:tblLayout w:type="fixed"/>
              <w:tblCellMar>
                <w:top w:w="0" w:type="dxa"/>
                <w:left w:w="0" w:type="dxa"/>
                <w:bottom w:w="0" w:type="dxa"/>
                <w:right w:w="0" w:type="dxa"/>
              </w:tblCellMar>
            </w:tblPr>
            <w:tblGrid>
              <w:gridCol w:w="669"/>
              <w:gridCol w:w="3091"/>
              <w:gridCol w:w="1777"/>
            </w:tblGrid>
            <w:tr>
              <w:tblPrEx>
                <w:shd w:val="clear" w:color="auto" w:fill="auto"/>
                <w:tblLayout w:type="fixed"/>
                <w:tblCellMar>
                  <w:top w:w="0" w:type="dxa"/>
                  <w:left w:w="0" w:type="dxa"/>
                  <w:bottom w:w="0" w:type="dxa"/>
                  <w:right w:w="0" w:type="dxa"/>
                </w:tblCellMar>
              </w:tblPrEx>
              <w:trPr>
                <w:trHeight w:val="90" w:hRule="atLeast"/>
              </w:trPr>
              <w:tc>
                <w:tcPr>
                  <w:tcW w:w="669" w:type="dxa"/>
                  <w:tcBorders>
                    <w:top w:val="single" w:color="auto" w:sz="4" w:space="0"/>
                    <w:left w:val="single" w:color="auto" w:sz="0"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420" w:leftChars="200" w:firstLine="0" w:firstLineChars="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30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营业执照（正本/副本）</w:t>
                  </w:r>
                </w:p>
              </w:tc>
              <w:tc>
                <w:tcPr>
                  <w:tcW w:w="17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加盖企业公章</w:t>
                  </w:r>
                </w:p>
              </w:tc>
            </w:tr>
            <w:tr>
              <w:tblPrEx>
                <w:shd w:val="clear" w:color="auto" w:fill="auto"/>
                <w:tblLayout w:type="fixed"/>
                <w:tblCellMar>
                  <w:top w:w="0" w:type="dxa"/>
                  <w:left w:w="0" w:type="dxa"/>
                  <w:bottom w:w="0" w:type="dxa"/>
                  <w:right w:w="0" w:type="dxa"/>
                </w:tblCellMar>
              </w:tblPrEx>
              <w:trPr>
                <w:trHeight w:val="98" w:hRule="atLeast"/>
              </w:trPr>
              <w:tc>
                <w:tcPr>
                  <w:tcW w:w="66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420" w:leftChars="200" w:firstLine="0" w:firstLineChars="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30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开户许可证</w:t>
                  </w:r>
                </w:p>
              </w:tc>
              <w:tc>
                <w:tcPr>
                  <w:tcW w:w="17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加盖企业公章</w:t>
                  </w:r>
                </w:p>
              </w:tc>
            </w:tr>
            <w:tr>
              <w:tblPrEx>
                <w:shd w:val="clear" w:color="auto" w:fill="auto"/>
                <w:tblLayout w:type="fixed"/>
                <w:tblCellMar>
                  <w:top w:w="0" w:type="dxa"/>
                  <w:left w:w="0" w:type="dxa"/>
                  <w:bottom w:w="0" w:type="dxa"/>
                  <w:right w:w="0" w:type="dxa"/>
                </w:tblCellMar>
              </w:tblPrEx>
              <w:trPr>
                <w:trHeight w:val="90" w:hRule="atLeast"/>
              </w:trPr>
              <w:tc>
                <w:tcPr>
                  <w:tcW w:w="66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420" w:leftChars="200" w:firstLine="0" w:firstLineChars="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30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资质证书（正本/副本）</w:t>
                  </w:r>
                </w:p>
              </w:tc>
              <w:tc>
                <w:tcPr>
                  <w:tcW w:w="17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加盖企业公章</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r>
              <w:rPr>
                <w:rFonts w:hint="eastAsia" w:asciiTheme="minorEastAsia" w:hAnsiTheme="minorEastAsia" w:eastAsiaTheme="minorEastAsia" w:cstheme="minorEastAsia"/>
                <w:b w:val="0"/>
                <w:bCs/>
                <w:sz w:val="15"/>
                <w:szCs w:val="18"/>
                <w:lang w:val="en-US" w:eastAsia="zh-CN"/>
              </w:rPr>
              <w:t>3、存在以下情况资格审核不予通过：</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r>
              <w:rPr>
                <w:rFonts w:hint="eastAsia" w:asciiTheme="minorEastAsia" w:hAnsiTheme="minorEastAsia" w:eastAsiaTheme="minorEastAsia" w:cstheme="minorEastAsia"/>
                <w:b w:val="0"/>
                <w:bCs/>
                <w:sz w:val="15"/>
                <w:szCs w:val="18"/>
                <w:lang w:val="en-US" w:eastAsia="zh-CN"/>
              </w:rPr>
              <w:t>（1）多家报名人人报名IP地址相同，涉嫌围标、串标等情形。</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r>
              <w:rPr>
                <w:rFonts w:hint="eastAsia" w:asciiTheme="minorEastAsia" w:hAnsiTheme="minorEastAsia" w:eastAsiaTheme="minorEastAsia" w:cstheme="minorEastAsia"/>
                <w:b w:val="0"/>
                <w:bCs/>
                <w:sz w:val="15"/>
                <w:szCs w:val="18"/>
                <w:lang w:val="en-US" w:eastAsia="zh-CN"/>
              </w:rPr>
              <w:t>（2）多家报名人存在关联性的决策者（企业法人、股东等），涉嫌围标、串标等情形。</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r>
              <w:rPr>
                <w:rFonts w:hint="eastAsia" w:asciiTheme="minorEastAsia" w:hAnsiTheme="minorEastAsia" w:eastAsiaTheme="minorEastAsia" w:cstheme="minorEastAsia"/>
                <w:b w:val="0"/>
                <w:bCs/>
                <w:sz w:val="15"/>
                <w:szCs w:val="18"/>
                <w:lang w:val="en-US" w:eastAsia="zh-CN"/>
              </w:rPr>
              <w:t>（3）前序参与中建海峡招标，中标后拒绝履约或者终止合作的。</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r>
              <w:rPr>
                <w:rFonts w:hint="eastAsia" w:asciiTheme="minorEastAsia" w:hAnsiTheme="minorEastAsia" w:eastAsiaTheme="minorEastAsia" w:cstheme="minorEastAsia"/>
                <w:b w:val="0"/>
                <w:bCs/>
                <w:sz w:val="15"/>
                <w:szCs w:val="18"/>
                <w:lang w:val="en-US" w:eastAsia="zh-CN"/>
              </w:rPr>
              <w:t>（4）其他不符合上述投标资格要求的情形。</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r>
              <w:rPr>
                <w:rFonts w:hint="eastAsia" w:asciiTheme="minorEastAsia" w:hAnsiTheme="minorEastAsia" w:eastAsiaTheme="minorEastAsia" w:cstheme="minorEastAsia"/>
                <w:b w:val="0"/>
                <w:bCs/>
                <w:sz w:val="15"/>
                <w:szCs w:val="18"/>
                <w:lang w:val="en-US" w:eastAsia="zh-CN"/>
              </w:rPr>
              <w:t>五、招标文件的发放时间及方式</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r>
              <w:rPr>
                <w:rFonts w:hint="eastAsia" w:asciiTheme="minorEastAsia" w:hAnsiTheme="minorEastAsia" w:eastAsiaTheme="minorEastAsia" w:cstheme="minorEastAsia"/>
                <w:b w:val="0"/>
                <w:bCs/>
                <w:sz w:val="15"/>
                <w:szCs w:val="18"/>
                <w:lang w:val="en-US" w:eastAsia="zh-CN"/>
              </w:rPr>
              <w:t>1、发放时间：XXXX。</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r>
              <w:rPr>
                <w:rFonts w:hint="eastAsia" w:asciiTheme="minorEastAsia" w:hAnsiTheme="minorEastAsia" w:eastAsiaTheme="minorEastAsia" w:cstheme="minorEastAsia"/>
                <w:b w:val="0"/>
                <w:bCs/>
                <w:sz w:val="15"/>
                <w:szCs w:val="18"/>
                <w:lang w:val="en-US" w:eastAsia="zh-CN"/>
              </w:rPr>
              <w:t>2、发放平台：招标方通过“云筑网”（https://www.yzw.cn/）进行发放。</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r>
              <w:rPr>
                <w:rFonts w:hint="eastAsia" w:asciiTheme="minorEastAsia" w:hAnsiTheme="minorEastAsia" w:eastAsiaTheme="minorEastAsia" w:cstheme="minorEastAsia"/>
                <w:b w:val="0"/>
                <w:bCs/>
                <w:sz w:val="15"/>
                <w:szCs w:val="18"/>
                <w:lang w:val="en-US" w:eastAsia="zh-CN"/>
              </w:rPr>
              <w:t>3、发放对象：投标资格审查合格且经</w:t>
            </w:r>
            <w:r>
              <w:rPr>
                <w:rFonts w:hint="eastAsia" w:asciiTheme="minorEastAsia" w:hAnsiTheme="minorEastAsia" w:eastAsiaTheme="minorEastAsia" w:cstheme="minorEastAsia"/>
                <w:b w:val="0"/>
                <w:bCs/>
                <w:color w:val="auto"/>
                <w:sz w:val="15"/>
                <w:szCs w:val="18"/>
                <w:lang w:val="en-US" w:eastAsia="zh-CN"/>
              </w:rPr>
              <w:t>厦门</w:t>
            </w:r>
            <w:r>
              <w:rPr>
                <w:rFonts w:hint="eastAsia" w:asciiTheme="minorEastAsia" w:hAnsiTheme="minorEastAsia" w:eastAsiaTheme="minorEastAsia" w:cstheme="minorEastAsia"/>
                <w:b w:val="0"/>
                <w:bCs/>
                <w:sz w:val="15"/>
                <w:szCs w:val="18"/>
                <w:lang w:val="en-US" w:eastAsia="zh-CN"/>
              </w:rPr>
              <w:t>公司招评标工作小组审核通过的投标人可进入下步投标环节。</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r>
              <w:rPr>
                <w:rFonts w:hint="eastAsia" w:asciiTheme="minorEastAsia" w:hAnsiTheme="minorEastAsia" w:eastAsiaTheme="minorEastAsia" w:cstheme="minorEastAsia"/>
                <w:b w:val="0"/>
                <w:bCs/>
                <w:sz w:val="15"/>
                <w:szCs w:val="18"/>
                <w:lang w:val="en-US" w:eastAsia="zh-CN"/>
              </w:rPr>
              <w:t>六、投标保证金及费用</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r>
              <w:rPr>
                <w:rFonts w:hint="eastAsia" w:asciiTheme="minorEastAsia" w:hAnsiTheme="minorEastAsia" w:eastAsiaTheme="minorEastAsia" w:cstheme="minorEastAsia"/>
                <w:b w:val="0"/>
                <w:bCs/>
                <w:sz w:val="15"/>
                <w:szCs w:val="18"/>
                <w:lang w:val="en-US" w:eastAsia="zh-CN"/>
              </w:rPr>
              <w:t>1、本次招标的投标保证金</w:t>
            </w:r>
            <w:r>
              <w:rPr>
                <w:rFonts w:hint="eastAsia" w:asciiTheme="minorEastAsia" w:hAnsiTheme="minorEastAsia" w:eastAsiaTheme="minorEastAsia" w:cstheme="minorEastAsia"/>
                <w:b w:val="0"/>
                <w:bCs/>
                <w:color w:val="FF0000"/>
                <w:sz w:val="15"/>
                <w:szCs w:val="18"/>
                <w:lang w:val="en-US" w:eastAsia="zh-CN"/>
              </w:rPr>
              <w:t>30000</w:t>
            </w:r>
            <w:r>
              <w:rPr>
                <w:rFonts w:hint="eastAsia" w:asciiTheme="minorEastAsia" w:hAnsiTheme="minorEastAsia" w:eastAsiaTheme="minorEastAsia" w:cstheme="minorEastAsia"/>
                <w:b w:val="0"/>
                <w:bCs/>
                <w:sz w:val="15"/>
                <w:szCs w:val="18"/>
                <w:lang w:val="en-US" w:eastAsia="zh-CN"/>
              </w:rPr>
              <w:t>元，通过资格审查的投标人以电汇或网银转账方式转至</w:t>
            </w:r>
            <w:r>
              <w:rPr>
                <w:rFonts w:hint="eastAsia" w:asciiTheme="minorEastAsia" w:hAnsiTheme="minorEastAsia" w:eastAsiaTheme="minorEastAsia" w:cstheme="minorEastAsia"/>
                <w:b w:val="0"/>
                <w:bCs/>
                <w:color w:val="auto"/>
                <w:sz w:val="15"/>
                <w:szCs w:val="18"/>
                <w:lang w:val="en-US" w:eastAsia="zh-CN"/>
              </w:rPr>
              <w:t>厦门</w:t>
            </w:r>
            <w:r>
              <w:rPr>
                <w:rFonts w:hint="eastAsia" w:asciiTheme="minorEastAsia" w:hAnsiTheme="minorEastAsia" w:eastAsiaTheme="minorEastAsia" w:cstheme="minorEastAsia"/>
                <w:b w:val="0"/>
                <w:bCs/>
                <w:sz w:val="15"/>
                <w:szCs w:val="18"/>
                <w:lang w:val="en-US" w:eastAsia="zh-CN"/>
              </w:rPr>
              <w:t>公司财务部提供的账户（具体账户及投标保证金缴纳截止时间详见招标文件）。注：投标保证金转账备注信息：“</w:t>
            </w:r>
            <w:r>
              <w:rPr>
                <w:rFonts w:hint="eastAsia" w:asciiTheme="minorEastAsia" w:hAnsiTheme="minorEastAsia" w:eastAsiaTheme="minorEastAsia" w:cstheme="minorEastAsia"/>
                <w:b w:val="0"/>
                <w:bCs/>
                <w:color w:val="FF0000"/>
                <w:sz w:val="15"/>
                <w:szCs w:val="18"/>
                <w:lang w:val="en-US" w:eastAsia="zh-CN"/>
              </w:rPr>
              <w:t>厦门公司XX临时电线电缆分项</w:t>
            </w:r>
            <w:r>
              <w:rPr>
                <w:rFonts w:hint="eastAsia" w:asciiTheme="minorEastAsia" w:hAnsiTheme="minorEastAsia" w:eastAsiaTheme="minorEastAsia" w:cstheme="minorEastAsia"/>
                <w:b w:val="0"/>
                <w:bCs/>
                <w:sz w:val="15"/>
                <w:szCs w:val="18"/>
                <w:lang w:val="en-US" w:eastAsia="zh-CN"/>
              </w:rPr>
              <w:t>投标保证金”。</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r>
              <w:rPr>
                <w:rFonts w:hint="eastAsia" w:asciiTheme="minorEastAsia" w:hAnsiTheme="minorEastAsia" w:eastAsiaTheme="minorEastAsia" w:cstheme="minorEastAsia"/>
                <w:b w:val="0"/>
                <w:bCs/>
                <w:sz w:val="15"/>
                <w:szCs w:val="18"/>
                <w:lang w:val="en-US" w:eastAsia="zh-CN"/>
              </w:rPr>
              <w:t>2、投标保证金接收账户信息（详见招标文件）。</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Theme="minorEastAsia" w:hAnsiTheme="minorEastAsia" w:eastAsiaTheme="minorEastAsia" w:cstheme="minorEastAsia"/>
                <w:b w:val="0"/>
                <w:bCs/>
                <w:sz w:val="15"/>
                <w:szCs w:val="18"/>
                <w:lang w:val="en-US" w:eastAsia="zh-CN"/>
              </w:rPr>
            </w:pPr>
            <w:r>
              <w:rPr>
                <w:rFonts w:hint="eastAsia" w:asciiTheme="minorEastAsia" w:hAnsiTheme="minorEastAsia" w:eastAsiaTheme="minorEastAsia" w:cstheme="minorEastAsia"/>
                <w:b w:val="0"/>
                <w:bCs/>
                <w:sz w:val="15"/>
                <w:szCs w:val="18"/>
                <w:lang w:val="en-US" w:eastAsia="zh-CN"/>
              </w:rPr>
              <w:t>3、投标人在递交书面投标文件时，应出示投标保证金转账凭证备查，没有按时缴纳投标保证金的投标人，取消其本次投标资格。</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r>
              <w:rPr>
                <w:rFonts w:hint="eastAsia" w:asciiTheme="minorEastAsia" w:hAnsiTheme="minorEastAsia" w:eastAsiaTheme="minorEastAsia" w:cstheme="minorEastAsia"/>
                <w:b w:val="0"/>
                <w:bCs/>
                <w:sz w:val="15"/>
                <w:szCs w:val="18"/>
                <w:lang w:val="en-US" w:eastAsia="zh-CN"/>
              </w:rPr>
              <w:t>5、发生以下情况，投标保证金将被招标人没收：</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r>
              <w:rPr>
                <w:rFonts w:hint="eastAsia" w:asciiTheme="minorEastAsia" w:hAnsiTheme="minorEastAsia" w:eastAsiaTheme="minorEastAsia" w:cstheme="minorEastAsia"/>
                <w:b w:val="0"/>
                <w:bCs/>
                <w:sz w:val="15"/>
                <w:szCs w:val="18"/>
                <w:lang w:val="en-US" w:eastAsia="zh-CN"/>
              </w:rPr>
              <w:t>（1）投标人在招标文件中规定的投标有效期内，撤回其投标的；</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sz w:val="15"/>
                <w:szCs w:val="18"/>
                <w:lang w:val="en-US" w:eastAsia="zh-CN"/>
              </w:rPr>
            </w:pPr>
            <w:r>
              <w:rPr>
                <w:rFonts w:hint="eastAsia" w:asciiTheme="minorEastAsia" w:hAnsiTheme="minorEastAsia" w:eastAsiaTheme="minorEastAsia" w:cstheme="minorEastAsia"/>
                <w:b w:val="0"/>
                <w:bCs/>
                <w:sz w:val="15"/>
                <w:szCs w:val="18"/>
                <w:lang w:val="en-US" w:eastAsia="zh-CN"/>
              </w:rPr>
              <w:t>（2）投标人无正当理由不与招标人订立协议或在签订协议时向招标人提出附加条件的；</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宋体" w:hAnsi="宋体"/>
                <w:color w:val="auto"/>
                <w:sz w:val="18"/>
                <w:szCs w:val="18"/>
              </w:rPr>
            </w:pPr>
            <w:r>
              <w:rPr>
                <w:rFonts w:hint="eastAsia" w:asciiTheme="minorEastAsia" w:hAnsiTheme="minorEastAsia" w:eastAsiaTheme="minorEastAsia" w:cstheme="minorEastAsia"/>
                <w:b w:val="0"/>
                <w:bCs/>
                <w:sz w:val="15"/>
                <w:szCs w:val="18"/>
                <w:lang w:val="en-US" w:eastAsia="zh-CN"/>
              </w:rPr>
              <w:t>（3）中标人存在违法、违规及欺诈行为，被招标人取消中标资格的。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45" w:type="dxa"/>
            <w:noWrap w:val="0"/>
            <w:vAlign w:val="center"/>
          </w:tcPr>
          <w:p>
            <w:pPr>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4</w:t>
            </w:r>
          </w:p>
        </w:tc>
        <w:tc>
          <w:tcPr>
            <w:tcW w:w="713" w:type="dxa"/>
            <w:noWrap w:val="0"/>
            <w:vAlign w:val="center"/>
          </w:tcPr>
          <w:p>
            <w:pPr>
              <w:jc w:val="center"/>
              <w:rPr>
                <w:rFonts w:hint="eastAsia" w:ascii="宋体" w:hAnsi="宋体"/>
                <w:color w:val="auto"/>
                <w:sz w:val="18"/>
                <w:szCs w:val="18"/>
              </w:rPr>
            </w:pPr>
            <w:r>
              <w:rPr>
                <w:rFonts w:hint="eastAsia" w:ascii="宋体" w:hAnsi="宋体"/>
                <w:color w:val="auto"/>
                <w:sz w:val="18"/>
                <w:szCs w:val="18"/>
                <w:lang w:eastAsia="zh-CN"/>
              </w:rPr>
              <w:t>报名开始时间</w:t>
            </w:r>
          </w:p>
        </w:tc>
        <w:tc>
          <w:tcPr>
            <w:tcW w:w="7164" w:type="dxa"/>
            <w:noWrap w:val="0"/>
            <w:vAlign w:val="top"/>
          </w:tcPr>
          <w:p>
            <w:pPr>
              <w:ind w:right="180"/>
              <w:jc w:val="both"/>
              <w:rPr>
                <w:rFonts w:hint="default" w:ascii="宋体" w:hAnsi="宋体" w:eastAsia="宋体"/>
                <w:color w:val="auto"/>
                <w:sz w:val="18"/>
                <w:szCs w:val="18"/>
                <w:lang w:val="en-US" w:eastAsia="zh-CN"/>
              </w:rPr>
            </w:pPr>
            <w:r>
              <w:rPr>
                <w:rFonts w:hint="eastAsia" w:ascii="宋体" w:hAnsi="宋体"/>
                <w:color w:val="FF0000"/>
                <w:sz w:val="18"/>
                <w:szCs w:val="18"/>
                <w:lang w:val="en-US" w:eastAsia="zh-CN"/>
              </w:rPr>
              <w:t>2019年10月23日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645" w:type="dxa"/>
            <w:noWrap w:val="0"/>
            <w:vAlign w:val="center"/>
          </w:tcPr>
          <w:p>
            <w:pPr>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5</w:t>
            </w:r>
          </w:p>
        </w:tc>
        <w:tc>
          <w:tcPr>
            <w:tcW w:w="713" w:type="dxa"/>
            <w:noWrap w:val="0"/>
            <w:vAlign w:val="center"/>
          </w:tcPr>
          <w:p>
            <w:pPr>
              <w:jc w:val="center"/>
              <w:rPr>
                <w:rFonts w:hint="eastAsia" w:ascii="宋体" w:hAnsi="宋体"/>
                <w:color w:val="auto"/>
                <w:sz w:val="18"/>
                <w:szCs w:val="18"/>
              </w:rPr>
            </w:pPr>
            <w:r>
              <w:rPr>
                <w:rFonts w:hint="eastAsia" w:ascii="宋体" w:hAnsi="宋体"/>
                <w:color w:val="auto"/>
                <w:sz w:val="18"/>
                <w:szCs w:val="18"/>
                <w:lang w:eastAsia="zh-CN"/>
              </w:rPr>
              <w:t>报名</w:t>
            </w:r>
            <w:r>
              <w:rPr>
                <w:rFonts w:hint="eastAsia" w:ascii="宋体" w:hAnsi="宋体"/>
                <w:color w:val="auto"/>
                <w:sz w:val="18"/>
                <w:szCs w:val="18"/>
              </w:rPr>
              <w:t>截止时间</w:t>
            </w:r>
          </w:p>
        </w:tc>
        <w:tc>
          <w:tcPr>
            <w:tcW w:w="7164" w:type="dxa"/>
            <w:noWrap w:val="0"/>
            <w:vAlign w:val="top"/>
          </w:tcPr>
          <w:p>
            <w:pPr>
              <w:jc w:val="both"/>
              <w:rPr>
                <w:rFonts w:hint="default" w:ascii="宋体" w:hAnsi="宋体"/>
                <w:color w:val="auto"/>
                <w:sz w:val="18"/>
                <w:szCs w:val="18"/>
                <w:lang w:val="en-US"/>
              </w:rPr>
            </w:pPr>
            <w:r>
              <w:rPr>
                <w:rFonts w:hint="eastAsia" w:ascii="宋体" w:hAnsi="宋体"/>
                <w:color w:val="FF0000"/>
                <w:sz w:val="18"/>
                <w:szCs w:val="18"/>
                <w:lang w:val="en-US" w:eastAsia="zh-CN"/>
              </w:rPr>
              <w:t>2019年10月26日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45" w:type="dxa"/>
            <w:noWrap w:val="0"/>
            <w:vAlign w:val="center"/>
          </w:tcPr>
          <w:p>
            <w:pPr>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6</w:t>
            </w:r>
          </w:p>
        </w:tc>
        <w:tc>
          <w:tcPr>
            <w:tcW w:w="713" w:type="dxa"/>
            <w:noWrap w:val="0"/>
            <w:vAlign w:val="center"/>
          </w:tcPr>
          <w:p>
            <w:pPr>
              <w:jc w:val="center"/>
              <w:rPr>
                <w:rFonts w:hint="eastAsia" w:ascii="宋体" w:hAnsi="宋体"/>
                <w:color w:val="auto"/>
                <w:sz w:val="18"/>
                <w:szCs w:val="18"/>
              </w:rPr>
            </w:pPr>
            <w:r>
              <w:rPr>
                <w:rFonts w:hint="eastAsia" w:ascii="宋体" w:hAnsi="宋体"/>
                <w:color w:val="auto"/>
                <w:sz w:val="18"/>
                <w:szCs w:val="18"/>
              </w:rPr>
              <w:t>招标开标时间</w:t>
            </w:r>
          </w:p>
        </w:tc>
        <w:tc>
          <w:tcPr>
            <w:tcW w:w="7164" w:type="dxa"/>
            <w:noWrap w:val="0"/>
            <w:vAlign w:val="top"/>
          </w:tcPr>
          <w:p>
            <w:pPr>
              <w:rPr>
                <w:rFonts w:hint="default" w:ascii="宋体" w:hAnsi="宋体"/>
                <w:color w:val="auto"/>
                <w:sz w:val="18"/>
                <w:szCs w:val="18"/>
                <w:lang w:val="en-US"/>
              </w:rPr>
            </w:pPr>
            <w:r>
              <w:rPr>
                <w:rFonts w:hint="eastAsia" w:ascii="宋体" w:hAnsi="宋体"/>
                <w:color w:val="FF0000"/>
                <w:sz w:val="18"/>
                <w:szCs w:val="18"/>
                <w:lang w:val="en-US" w:eastAsia="zh-CN"/>
              </w:rPr>
              <w:t>2019年11月1日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645" w:type="dxa"/>
            <w:noWrap w:val="0"/>
            <w:vAlign w:val="center"/>
          </w:tcPr>
          <w:p>
            <w:pPr>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7</w:t>
            </w:r>
          </w:p>
        </w:tc>
        <w:tc>
          <w:tcPr>
            <w:tcW w:w="713" w:type="dxa"/>
            <w:noWrap w:val="0"/>
            <w:vAlign w:val="center"/>
          </w:tcPr>
          <w:p>
            <w:pPr>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联系人</w:t>
            </w:r>
          </w:p>
        </w:tc>
        <w:tc>
          <w:tcPr>
            <w:tcW w:w="7164" w:type="dxa"/>
            <w:noWrap w:val="0"/>
            <w:vAlign w:val="top"/>
          </w:tcPr>
          <w:p>
            <w:pP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江健昆</w:t>
            </w:r>
            <w:bookmarkStart w:id="10" w:name="_GoBack"/>
            <w:bookmarkEnd w:id="1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645" w:type="dxa"/>
            <w:noWrap w:val="0"/>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8</w:t>
            </w:r>
          </w:p>
        </w:tc>
        <w:tc>
          <w:tcPr>
            <w:tcW w:w="713" w:type="dxa"/>
            <w:noWrap w:val="0"/>
            <w:vAlign w:val="center"/>
          </w:tcPr>
          <w:p>
            <w:pPr>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联系电话</w:t>
            </w:r>
          </w:p>
        </w:tc>
        <w:tc>
          <w:tcPr>
            <w:tcW w:w="7164" w:type="dxa"/>
            <w:noWrap w:val="0"/>
            <w:vAlign w:val="top"/>
          </w:tcPr>
          <w:p>
            <w:pP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18650446629</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A67D6"/>
    <w:rsid w:val="01286883"/>
    <w:rsid w:val="04BA67D6"/>
    <w:rsid w:val="05DF3798"/>
    <w:rsid w:val="0E6E61CA"/>
    <w:rsid w:val="1333657D"/>
    <w:rsid w:val="14CB47FC"/>
    <w:rsid w:val="168269FD"/>
    <w:rsid w:val="183061F6"/>
    <w:rsid w:val="1CC4701F"/>
    <w:rsid w:val="1FD9211C"/>
    <w:rsid w:val="2208489D"/>
    <w:rsid w:val="24600427"/>
    <w:rsid w:val="2825513A"/>
    <w:rsid w:val="2A644DB2"/>
    <w:rsid w:val="2C1627F5"/>
    <w:rsid w:val="2E042CC8"/>
    <w:rsid w:val="3335018D"/>
    <w:rsid w:val="35774C57"/>
    <w:rsid w:val="36713ED6"/>
    <w:rsid w:val="3824330E"/>
    <w:rsid w:val="458F5A56"/>
    <w:rsid w:val="47B268E7"/>
    <w:rsid w:val="4884546C"/>
    <w:rsid w:val="57166F06"/>
    <w:rsid w:val="580E0F6E"/>
    <w:rsid w:val="58941A6F"/>
    <w:rsid w:val="68CE0CF7"/>
    <w:rsid w:val="70CC17B7"/>
    <w:rsid w:val="767A2422"/>
    <w:rsid w:val="7C125D2C"/>
    <w:rsid w:val="7C3A30A4"/>
    <w:rsid w:val="7D832A9E"/>
    <w:rsid w:val="7DC01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font31"/>
    <w:basedOn w:val="4"/>
    <w:qFormat/>
    <w:uiPriority w:val="0"/>
    <w:rPr>
      <w:rFonts w:hint="eastAsia" w:ascii="宋体" w:hAnsi="宋体" w:eastAsia="宋体" w:cs="宋体"/>
      <w:color w:val="000000"/>
      <w:sz w:val="22"/>
      <w:szCs w:val="22"/>
      <w:u w:val="none"/>
    </w:rPr>
  </w:style>
  <w:style w:type="character" w:customStyle="1" w:styleId="7">
    <w:name w:val="font01"/>
    <w:basedOn w:val="4"/>
    <w:qFormat/>
    <w:uiPriority w:val="0"/>
    <w:rPr>
      <w:rFonts w:hint="eastAsia" w:ascii="宋体" w:hAnsi="宋体" w:eastAsia="宋体" w:cs="宋体"/>
      <w:color w:val="7030A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2019-07-18T05:45:00Z</dcterms:created>
  <dc:creator>Administrator</dc:creator>
  <cp:lastModifiedBy>江健昆</cp:lastModifiedBy>
  <cp:lastPrinted>2019-07-26T09:35:00Z</cp:lastPrinted>
  <dcterms:modified xsi:type="dcterms:W3CDTF">2019-10-22T07:16:57Z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