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附录:C</w:t>
      </w:r>
    </w:p>
    <w:p>
      <w:pPr>
        <w:rPr>
          <w:rFonts w:ascii="仿宋_GB2312" w:hAnsi="宋体" w:eastAsia="仿宋_GB2312" w:cs="Arial"/>
          <w:bCs/>
          <w:kern w:val="0"/>
          <w:sz w:val="18"/>
          <w:szCs w:val="18"/>
        </w:rPr>
      </w:pPr>
      <w:r>
        <w:rPr>
          <w:rFonts w:hint="eastAsia" w:ascii="仿宋_GB2312" w:hAnsi="宋体" w:eastAsia="仿宋_GB2312" w:cs="Arial"/>
          <w:bCs/>
          <w:kern w:val="0"/>
          <w:sz w:val="18"/>
          <w:szCs w:val="18"/>
        </w:rPr>
        <w:t xml:space="preserve">CSCEC7B-003-BP-0531-R03 </w:t>
      </w:r>
    </w:p>
    <w:p>
      <w:pPr>
        <w:ind w:left="96" w:leftChars="-135" w:right="135" w:hanging="379" w:hangingChars="135"/>
        <w:jc w:val="center"/>
        <w:rPr>
          <w:rFonts w:ascii="宋体" w:hAnsi="宋体" w:cs="宋体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招标公告</w:t>
      </w:r>
    </w:p>
    <w:p>
      <w:pPr>
        <w:ind w:leftChars="-135" w:right="135" w:hanging="283" w:hangingChars="135"/>
        <w:jc w:val="center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               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</w:t>
      </w:r>
      <w:r>
        <w:rPr>
          <w:rFonts w:hint="eastAsia" w:ascii="宋体" w:hAnsi="宋体"/>
          <w:szCs w:val="21"/>
        </w:rPr>
        <w:t xml:space="preserve"> No.</w:t>
      </w:r>
      <w:r>
        <w:rPr>
          <w:rFonts w:hint="eastAsia" w:ascii="宋体" w:hAnsi="宋体"/>
          <w:szCs w:val="21"/>
          <w:u w:val="single"/>
        </w:rPr>
        <w:t>20</w:t>
      </w:r>
      <w:r>
        <w:rPr>
          <w:rFonts w:hint="eastAsia" w:ascii="宋体" w:hAnsi="宋体"/>
          <w:szCs w:val="21"/>
          <w:u w:val="single"/>
          <w:lang w:val="en-US" w:eastAsia="zh-CN"/>
        </w:rPr>
        <w:t>191113-02</w:t>
      </w:r>
    </w:p>
    <w:p>
      <w:pPr>
        <w:ind w:leftChars="-135" w:right="135" w:hanging="283" w:hangingChars="135"/>
        <w:rPr>
          <w:rFonts w:ascii="宋体" w:hAnsi="宋体"/>
          <w:szCs w:val="21"/>
          <w:u w:val="single"/>
        </w:rPr>
      </w:pPr>
    </w:p>
    <w:tbl>
      <w:tblPr>
        <w:tblStyle w:val="14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710"/>
        <w:gridCol w:w="62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62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深汇翡翠公园配电箱和电缆线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招标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招标编号</w:t>
            </w:r>
          </w:p>
        </w:tc>
        <w:tc>
          <w:tcPr>
            <w:tcW w:w="629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cscec1911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1301836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招标单位</w:t>
            </w:r>
          </w:p>
        </w:tc>
        <w:tc>
          <w:tcPr>
            <w:tcW w:w="62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中建海峡建设发展有限公司广东公司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2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招标内容</w:t>
            </w:r>
          </w:p>
        </w:tc>
        <w:tc>
          <w:tcPr>
            <w:tcW w:w="6290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项目地址：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赣州市定南县一经路碧桂园南侧</w:t>
            </w:r>
          </w:p>
          <w:p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2、供货周期：2019.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FF0000"/>
                <w:sz w:val="24"/>
              </w:rPr>
              <w:t>月份致竣工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3、付款期限、方式：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1、</w:t>
            </w: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结算及支付：</w:t>
            </w:r>
            <w:r>
              <w:rPr>
                <w:rFonts w:hint="eastAsia" w:ascii="仿宋_GB2312" w:hAnsi="新宋体" w:eastAsia="仿宋_GB2312"/>
                <w:sz w:val="24"/>
              </w:rPr>
              <w:t>甲方现场验收计量，乙方每月底凭甲方开具的收料单与甲方办理当月结算，当月结算办理前乙方应提供当月对帐单一份，由甲方项目部材料员、商务经理核对后，经项目经理签字并盖项目部章确认</w:t>
            </w: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后支付</w:t>
            </w:r>
            <w:r>
              <w:rPr>
                <w:rFonts w:hint="eastAsia" w:ascii="仿宋_GB2312" w:hAnsi="新宋体" w:eastAsia="仿宋_GB2312"/>
                <w:sz w:val="24"/>
              </w:rPr>
              <w:t>。</w:t>
            </w: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乙方同甲方办理当月结算后</w:t>
            </w:r>
            <w:r>
              <w:rPr>
                <w:rFonts w:hint="eastAsia" w:ascii="仿宋_GB2312" w:hAnsi="新宋体" w:eastAsia="仿宋_GB2312"/>
                <w:sz w:val="24"/>
              </w:rPr>
              <w:t>，待工程业主批复计量款到位后</w:t>
            </w:r>
            <w:r>
              <w:rPr>
                <w:rFonts w:hint="eastAsia" w:ascii="仿宋_GB2312" w:hAnsi="新宋体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甲方</w:t>
            </w:r>
            <w:r>
              <w:rPr>
                <w:rFonts w:hint="eastAsia" w:ascii="仿宋_GB2312" w:hAnsi="新宋体" w:eastAsia="仿宋_GB2312"/>
                <w:sz w:val="24"/>
              </w:rPr>
              <w:t>支付</w:t>
            </w: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乙方</w:t>
            </w:r>
            <w:r>
              <w:rPr>
                <w:rFonts w:hint="eastAsia" w:ascii="仿宋_GB2312" w:hAnsi="新宋体" w:eastAsia="仿宋_GB2312"/>
                <w:sz w:val="24"/>
              </w:rPr>
              <w:t>当月货款的</w:t>
            </w: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80</w:t>
            </w:r>
            <w:r>
              <w:rPr>
                <w:rFonts w:hint="eastAsia" w:ascii="仿宋_GB2312" w:hAnsi="新宋体" w:eastAsia="仿宋_GB2312"/>
                <w:sz w:val="24"/>
              </w:rPr>
              <w:t>%，</w:t>
            </w:r>
            <w:r>
              <w:rPr>
                <w:rFonts w:hint="eastAsia" w:ascii="仿宋_GB2312" w:hAnsi="新宋体" w:eastAsia="仿宋_GB2312"/>
                <w:sz w:val="24"/>
                <w:lang w:val="en-US" w:eastAsia="zh-CN"/>
              </w:rPr>
              <w:t>待乙方供货完毕后3个月内办理结算，经双方核对无误结算完毕且通过甲方公司内部层层审核程序后1个月内付至100%，（以上付款均需建设单位在相应节点进度款支付到位为前提，否则付款时间顺延）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。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付款方式：甲方以转账方式支付货款；如甲方以六个月银行承兑汇票方式付款，贴息按甲方主要合作银行平均贴现率计算，由乙方承担；如以六个月或十二个月银行保理方式支付货款，申办保理的费用（含利息）均由乙方承担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国内信用证付款，甲方如以六个月或十二个月内的信用证方式支付货款。</w:t>
            </w:r>
          </w:p>
          <w:p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4、数量、品牌要求：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（1）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规格型号详见下面附件一</w:t>
            </w:r>
          </w:p>
          <w:p>
            <w:pPr>
              <w:jc w:val="left"/>
              <w:rPr>
                <w:rFonts w:ascii="宋体" w:hAnsi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5、预计总金额：</w:t>
            </w:r>
            <w:r>
              <w:rPr>
                <w:rFonts w:hint="eastAsia" w:ascii="宋体" w:hAnsi="宋体" w:cs="宋体"/>
                <w:color w:val="FF0000"/>
                <w:sz w:val="24"/>
                <w:u w:val="single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>万元</w:t>
            </w:r>
          </w:p>
          <w:p>
            <w:pPr>
              <w:pStyle w:val="2"/>
              <w:spacing w:line="360" w:lineRule="auto"/>
              <w:jc w:val="left"/>
              <w:rPr>
                <w:rFonts w:hAnsi="宋体" w:cs="宋体"/>
                <w:color w:val="FF0000"/>
                <w:sz w:val="24"/>
                <w:szCs w:val="24"/>
              </w:rPr>
            </w:pPr>
            <w:r>
              <w:rPr>
                <w:rFonts w:hint="eastAsia" w:hAnsi="宋体" w:cs="宋体"/>
                <w:color w:val="FF0000"/>
                <w:sz w:val="24"/>
                <w:szCs w:val="24"/>
              </w:rPr>
              <w:t>6、供应商资格要求（如产能、供货能力等）：</w:t>
            </w:r>
          </w:p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（1）投标人在法律上和财务上独立并能合法运作，具有法人地位和独立订立合同的权力。</w:t>
            </w:r>
          </w:p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（2）投标人具有完善的质量保证体系及其质量认证证明。</w:t>
            </w:r>
          </w:p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（3）投标人具有良好的银行资信和商业信誉，没有处于被责令停业或破产状态，且资产未被重组、接管和冻结。</w:t>
            </w:r>
          </w:p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（4）营业范围应满足本次招标内容。</w:t>
            </w:r>
          </w:p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（5）具备国家有关部门、行业或公司要求必须取得的质量、计量、安全、环保认证及其他经营许可；在有关部门和行业的监督检查中没有不良记录，与中建云筑网集采平台中没有不良合作记录。</w:t>
            </w:r>
          </w:p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（6）必须在中建海峡合格供应商名录当中。</w:t>
            </w:r>
          </w:p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（7）在资格预审审批完成前需要提前至少2-3天时间，与项目取得联系，并到项目做实地考察。</w:t>
            </w:r>
          </w:p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（8）本次入围本分项投标的分供商需缴纳标保证金</w:t>
            </w:r>
            <w:r>
              <w:rPr>
                <w:rFonts w:hint="eastAsia" w:hAnsi="宋体" w:cs="宋体"/>
                <w:color w:val="000000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元（大写：</w:t>
            </w:r>
            <w:r>
              <w:rPr>
                <w:rFonts w:hint="eastAsia" w:hAnsi="宋体" w:cs="宋体"/>
                <w:color w:val="000000"/>
                <w:sz w:val="24"/>
                <w:szCs w:val="24"/>
                <w:lang w:val="en-US" w:eastAsia="zh-CN"/>
              </w:rPr>
              <w:t>壹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仟元整），未入围分供商无需缴纳。</w:t>
            </w:r>
          </w:p>
          <w:p>
            <w:pPr>
              <w:pStyle w:val="2"/>
              <w:spacing w:line="360" w:lineRule="auto"/>
              <w:ind w:firstLine="480" w:firstLineChars="200"/>
              <w:jc w:val="left"/>
              <w:rPr>
                <w:rFonts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（9）投标人在报名的同时需要上传相应的营业执照、资质证书、纳税证明、</w:t>
            </w:r>
            <w:r>
              <w:rPr>
                <w:rFonts w:hAnsi="宋体" w:cs="宋体"/>
                <w:color w:val="000000"/>
                <w:sz w:val="24"/>
                <w:szCs w:val="24"/>
              </w:rPr>
              <w:t>合作业绩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资料等文件，未上传附件的，视为不符合要求。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（10）投标人在</w:t>
            </w:r>
            <w:r>
              <w:rPr>
                <w:rFonts w:hint="eastAsia" w:hAnsi="宋体" w:cs="宋体"/>
                <w:color w:val="000000"/>
                <w:sz w:val="24"/>
                <w:szCs w:val="24"/>
                <w:lang w:val="en-US" w:eastAsia="zh-CN"/>
              </w:rPr>
              <w:t>江西省赣州市定南县</w:t>
            </w:r>
            <w:r>
              <w:rPr>
                <w:rFonts w:hint="eastAsia" w:hAnsi="宋体" w:cs="宋体"/>
                <w:color w:val="000000"/>
                <w:sz w:val="24"/>
                <w:szCs w:val="24"/>
              </w:rPr>
              <w:t>区域有完善的营销网络，物流仓储能力强。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报名开始时间</w:t>
            </w:r>
          </w:p>
        </w:tc>
        <w:tc>
          <w:tcPr>
            <w:tcW w:w="6290" w:type="dxa"/>
          </w:tcPr>
          <w:p>
            <w:pPr>
              <w:ind w:right="18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以云筑网发布招标公告时间为准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报名截止时间</w:t>
            </w:r>
          </w:p>
        </w:tc>
        <w:tc>
          <w:tcPr>
            <w:tcW w:w="6290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以云筑网发布招标公告截止时间为准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招标开标时间</w:t>
            </w:r>
          </w:p>
        </w:tc>
        <w:tc>
          <w:tcPr>
            <w:tcW w:w="6290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以云筑网开标时间为准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629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肖伟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629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18579703730</w:t>
            </w:r>
          </w:p>
        </w:tc>
      </w:tr>
    </w:tbl>
    <w:p>
      <w:pPr>
        <w:ind w:left="76" w:leftChars="36" w:right="135" w:firstLine="871" w:firstLineChars="363"/>
        <w:rPr>
          <w:rFonts w:ascii="宋体" w:hAnsi="宋体"/>
          <w:szCs w:val="21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制表人：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肖伟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日期：2019 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>
      <w:pPr>
        <w:pStyle w:val="2"/>
        <w:spacing w:after="156" w:afterLines="50" w:line="500" w:lineRule="exact"/>
        <w:jc w:val="left"/>
        <w:rPr>
          <w:rFonts w:ascii="仿宋" w:hAnsi="仿宋" w:eastAsia="仿宋"/>
          <w:sz w:val="18"/>
          <w:szCs w:val="18"/>
        </w:rPr>
      </w:pPr>
    </w:p>
    <w:p>
      <w:pPr>
        <w:pStyle w:val="2"/>
        <w:spacing w:after="156" w:afterLines="50" w:line="500" w:lineRule="exact"/>
        <w:jc w:val="left"/>
        <w:rPr>
          <w:rFonts w:ascii="仿宋" w:hAnsi="仿宋" w:eastAsia="仿宋"/>
          <w:sz w:val="18"/>
          <w:szCs w:val="18"/>
        </w:rPr>
      </w:pPr>
    </w:p>
    <w:p>
      <w:pPr>
        <w:pStyle w:val="2"/>
        <w:spacing w:after="156" w:afterLines="50" w:line="500" w:lineRule="exact"/>
        <w:jc w:val="left"/>
        <w:rPr>
          <w:rFonts w:ascii="仿宋" w:hAnsi="仿宋" w:eastAsia="仿宋"/>
          <w:sz w:val="18"/>
          <w:szCs w:val="18"/>
        </w:rPr>
      </w:pPr>
    </w:p>
    <w:p>
      <w:pPr>
        <w:pStyle w:val="2"/>
        <w:spacing w:after="156" w:afterLines="50" w:line="500" w:lineRule="exact"/>
        <w:jc w:val="left"/>
        <w:rPr>
          <w:rFonts w:ascii="仿宋" w:hAnsi="仿宋" w:eastAsia="仿宋"/>
          <w:sz w:val="18"/>
          <w:szCs w:val="18"/>
        </w:rPr>
      </w:pPr>
    </w:p>
    <w:p>
      <w:pPr>
        <w:spacing w:before="156" w:beforeLines="50" w:after="156" w:afterLines="50" w:line="360" w:lineRule="exact"/>
        <w:rPr>
          <w:rFonts w:hint="eastAsia" w:ascii="华文中宋" w:hAnsi="华文中宋" w:eastAsia="华文中宋"/>
          <w:b/>
          <w:bCs/>
          <w:kern w:val="44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bCs/>
          <w:kern w:val="44"/>
          <w:sz w:val="32"/>
          <w:szCs w:val="32"/>
          <w:lang w:val="en-US" w:eastAsia="zh-CN"/>
        </w:rPr>
        <w:t>附件一</w:t>
      </w:r>
    </w:p>
    <w:p>
      <w:pPr>
        <w:spacing w:before="156" w:beforeLines="50" w:after="156" w:afterLines="50" w:line="360" w:lineRule="exact"/>
        <w:ind w:firstLine="2891" w:firstLineChars="900"/>
        <w:jc w:val="both"/>
        <w:rPr>
          <w:rFonts w:hint="eastAsia" w:ascii="华文中宋" w:hAnsi="华文中宋" w:eastAsia="华文中宋"/>
          <w:b/>
          <w:bCs/>
          <w:kern w:val="44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kern w:val="44"/>
          <w:sz w:val="32"/>
          <w:szCs w:val="32"/>
          <w:lang w:val="en-US" w:eastAsia="zh-CN"/>
        </w:rPr>
        <w:t>配电箱和电缆线清单</w:t>
      </w:r>
    </w:p>
    <w:p>
      <w:pPr>
        <w:spacing w:line="500" w:lineRule="exact"/>
        <w:rPr>
          <w:rFonts w:ascii="华文中宋" w:hAnsi="华文中宋" w:eastAsia="华文中宋"/>
          <w:b/>
          <w:bCs/>
          <w:kern w:val="44"/>
          <w:sz w:val="32"/>
          <w:szCs w:val="32"/>
        </w:rPr>
      </w:pPr>
      <w:r>
        <w:rPr>
          <w:rFonts w:hint="eastAsia" w:ascii="仿宋_GB2312" w:eastAsia="仿宋_GB2312"/>
          <w:sz w:val="24"/>
        </w:rPr>
        <w:t>项目名称：</w:t>
      </w:r>
      <w:r>
        <w:rPr>
          <w:rFonts w:hint="eastAsia" w:ascii="仿宋_GB2312" w:eastAsia="仿宋_GB2312"/>
          <w:sz w:val="24"/>
          <w:lang w:val="en-US" w:eastAsia="zh-CN"/>
        </w:rPr>
        <w:t>深汇翡翠公园</w:t>
      </w:r>
    </w:p>
    <w:tbl>
      <w:tblPr>
        <w:tblStyle w:val="14"/>
        <w:tblW w:w="99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2666"/>
        <w:gridCol w:w="1410"/>
        <w:gridCol w:w="924"/>
        <w:gridCol w:w="775"/>
        <w:gridCol w:w="1112"/>
        <w:gridCol w:w="2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07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66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410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924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75" w:type="dxa"/>
            <w:vAlign w:val="center"/>
          </w:tcPr>
          <w:p>
            <w:pPr>
              <w:spacing w:line="220" w:lineRule="atLeas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112" w:type="dxa"/>
            <w:vAlign w:val="center"/>
          </w:tcPr>
          <w:p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报价（元）</w:t>
            </w:r>
          </w:p>
        </w:tc>
        <w:tc>
          <w:tcPr>
            <w:tcW w:w="2468" w:type="dxa"/>
            <w:vAlign w:val="center"/>
          </w:tcPr>
          <w:p>
            <w:pPr>
              <w:spacing w:line="220" w:lineRule="atLeast"/>
              <w:ind w:firstLine="105" w:firstLineChars="5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66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一级配电箱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924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68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66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二级配电箱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924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68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66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三级配电箱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924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68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66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室外末级箱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924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75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68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66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末级楼层电箱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924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75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68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66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塔吊末级电箱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924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68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66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大灯末级箱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924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68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66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铝芯电缆线</w:t>
            </w:r>
            <w:r>
              <w:rPr>
                <w:rStyle w:val="28"/>
                <w:rFonts w:eastAsia="宋体"/>
                <w:lang w:val="en-US" w:eastAsia="zh-CN" w:bidi="ar"/>
              </w:rPr>
              <w:t>VLV4*240+1*120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924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68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66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铝芯电缆线</w:t>
            </w:r>
            <w:r>
              <w:rPr>
                <w:rStyle w:val="28"/>
                <w:rFonts w:eastAsia="宋体"/>
                <w:lang w:val="en-US" w:eastAsia="zh-CN" w:bidi="ar"/>
              </w:rPr>
              <w:t>VLV4*185+1*95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924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75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68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66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铝芯电缆线</w:t>
            </w:r>
            <w:r>
              <w:rPr>
                <w:rStyle w:val="28"/>
                <w:rFonts w:eastAsia="宋体"/>
                <w:lang w:val="en-US" w:eastAsia="zh-CN" w:bidi="ar"/>
              </w:rPr>
              <w:t>VLV4*120+1*70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924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68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66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铝芯电缆线</w:t>
            </w:r>
            <w:r>
              <w:rPr>
                <w:rStyle w:val="28"/>
                <w:rFonts w:eastAsia="宋体"/>
                <w:lang w:val="en-US" w:eastAsia="zh-CN" w:bidi="ar"/>
              </w:rPr>
              <w:t>VLV4*95+1*50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924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775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68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66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铝芯电缆线</w:t>
            </w:r>
            <w:r>
              <w:rPr>
                <w:rStyle w:val="28"/>
                <w:rFonts w:eastAsia="宋体"/>
                <w:lang w:val="en-US" w:eastAsia="zh-CN" w:bidi="ar"/>
              </w:rPr>
              <w:t>VLV4*70+1*35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924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775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68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66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铝芯电缆线</w:t>
            </w:r>
            <w:r>
              <w:rPr>
                <w:rStyle w:val="28"/>
                <w:rFonts w:eastAsia="宋体"/>
                <w:lang w:val="en-US" w:eastAsia="zh-CN" w:bidi="ar"/>
              </w:rPr>
              <w:t>VLV4*50+1*25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924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775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68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66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铝芯电缆线</w:t>
            </w:r>
            <w:r>
              <w:rPr>
                <w:rStyle w:val="28"/>
                <w:rFonts w:eastAsia="宋体"/>
                <w:lang w:val="en-US" w:eastAsia="zh-CN" w:bidi="ar"/>
              </w:rPr>
              <w:t>VLV4*25+1*16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924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75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68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66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铝芯电缆线VLV4*16+1*10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924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75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468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66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铜芯软电缆YC2*2.5,A标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924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75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68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666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铜芯软电缆YC2*1.5,A标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924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68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666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铜芯软电缆YC3*2.5,A标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924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75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68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666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铜芯软电缆YC4*4,A标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924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dxa"/>
            <w:shd w:val="clear" w:color="auto" w:fill="CC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68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</w:tbl>
    <w:p>
      <w:pPr>
        <w:pStyle w:val="2"/>
        <w:spacing w:after="156" w:afterLines="50" w:line="500" w:lineRule="exact"/>
        <w:jc w:val="left"/>
        <w:rPr>
          <w:rFonts w:ascii="仿宋" w:hAnsi="仿宋" w:eastAsia="仿宋"/>
          <w:sz w:val="18"/>
          <w:szCs w:val="18"/>
        </w:rPr>
        <w:sectPr>
          <w:pgSz w:w="11906" w:h="16838"/>
          <w:pgMar w:top="1418" w:right="1418" w:bottom="1418" w:left="1276" w:header="743" w:footer="455" w:gutter="0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17AB0"/>
    <w:multiLevelType w:val="singleLevel"/>
    <w:tmpl w:val="4E317AB0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07214"/>
    <w:rsid w:val="000207CA"/>
    <w:rsid w:val="000D7A5C"/>
    <w:rsid w:val="002B2842"/>
    <w:rsid w:val="00644138"/>
    <w:rsid w:val="008E0209"/>
    <w:rsid w:val="0C2639C1"/>
    <w:rsid w:val="0EE30504"/>
    <w:rsid w:val="122348BF"/>
    <w:rsid w:val="1F8B246D"/>
    <w:rsid w:val="1FFA3BF6"/>
    <w:rsid w:val="22292FB5"/>
    <w:rsid w:val="27EC15B4"/>
    <w:rsid w:val="2A2A3FDF"/>
    <w:rsid w:val="2B0C35D5"/>
    <w:rsid w:val="316E00B6"/>
    <w:rsid w:val="5B607214"/>
    <w:rsid w:val="5C2A1C79"/>
    <w:rsid w:val="5C663D37"/>
    <w:rsid w:val="5EB20C73"/>
    <w:rsid w:val="62100F13"/>
    <w:rsid w:val="67E55E40"/>
    <w:rsid w:val="77855F2E"/>
    <w:rsid w:val="7807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5"/>
    <w:qFormat/>
    <w:uiPriority w:val="0"/>
    <w:rPr>
      <w:rFonts w:ascii="宋体" w:hAnsi="Courier New"/>
      <w:kern w:val="0"/>
      <w:szCs w:val="20"/>
    </w:rPr>
  </w:style>
  <w:style w:type="paragraph" w:styleId="3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99999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656AA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color w:val="BA2534"/>
      <w:sz w:val="20"/>
      <w:u w:val="single"/>
    </w:rPr>
  </w:style>
  <w:style w:type="character" w:styleId="13">
    <w:name w:val="HTML Cite"/>
    <w:basedOn w:val="5"/>
    <w:qFormat/>
    <w:uiPriority w:val="0"/>
  </w:style>
  <w:style w:type="character" w:customStyle="1" w:styleId="15">
    <w:name w:val="x-tab-strip-text"/>
    <w:basedOn w:val="5"/>
    <w:qFormat/>
    <w:uiPriority w:val="0"/>
    <w:rPr>
      <w:rFonts w:ascii="Tahoma" w:hAnsi="Tahoma" w:eastAsia="Tahoma" w:cs="Tahoma"/>
      <w:color w:val="416AA3"/>
      <w:sz w:val="12"/>
      <w:szCs w:val="12"/>
    </w:rPr>
  </w:style>
  <w:style w:type="character" w:customStyle="1" w:styleId="16">
    <w:name w:val="x-tab-strip-text1"/>
    <w:basedOn w:val="5"/>
    <w:qFormat/>
    <w:uiPriority w:val="0"/>
  </w:style>
  <w:style w:type="character" w:customStyle="1" w:styleId="17">
    <w:name w:val="x-tab-strip-text2"/>
    <w:basedOn w:val="5"/>
    <w:qFormat/>
    <w:uiPriority w:val="0"/>
    <w:rPr>
      <w:rFonts w:hint="default" w:ascii="Arial" w:hAnsi="Arial" w:cs="Arial"/>
      <w:color w:val="0656AA"/>
      <w:sz w:val="13"/>
      <w:szCs w:val="13"/>
    </w:rPr>
  </w:style>
  <w:style w:type="character" w:customStyle="1" w:styleId="18">
    <w:name w:val="x-tab-strip-text3"/>
    <w:basedOn w:val="5"/>
    <w:qFormat/>
    <w:uiPriority w:val="0"/>
  </w:style>
  <w:style w:type="character" w:customStyle="1" w:styleId="19">
    <w:name w:val="x-tab-strip-text4"/>
    <w:basedOn w:val="5"/>
    <w:qFormat/>
    <w:uiPriority w:val="0"/>
    <w:rPr>
      <w:b/>
      <w:color w:val="000000"/>
    </w:rPr>
  </w:style>
  <w:style w:type="character" w:customStyle="1" w:styleId="20">
    <w:name w:val="x-tab-strip-text5"/>
    <w:basedOn w:val="5"/>
    <w:qFormat/>
    <w:uiPriority w:val="0"/>
    <w:rPr>
      <w:color w:val="0656AA"/>
    </w:rPr>
  </w:style>
  <w:style w:type="character" w:customStyle="1" w:styleId="21">
    <w:name w:val="x-tab-strip-text6"/>
    <w:basedOn w:val="5"/>
    <w:qFormat/>
    <w:uiPriority w:val="0"/>
    <w:rPr>
      <w:b/>
      <w:color w:val="15428B"/>
    </w:rPr>
  </w:style>
  <w:style w:type="character" w:customStyle="1" w:styleId="22">
    <w:name w:val="x-tab-strip-text7"/>
    <w:basedOn w:val="5"/>
    <w:qFormat/>
    <w:uiPriority w:val="0"/>
  </w:style>
  <w:style w:type="character" w:customStyle="1" w:styleId="23">
    <w:name w:val="x-tab-strip-text8"/>
    <w:basedOn w:val="5"/>
    <w:qFormat/>
    <w:uiPriority w:val="0"/>
    <w:rPr>
      <w:color w:val="111111"/>
    </w:rPr>
  </w:style>
  <w:style w:type="character" w:customStyle="1" w:styleId="24">
    <w:name w:val="gtp-comp2"/>
    <w:basedOn w:val="5"/>
    <w:qFormat/>
    <w:uiPriority w:val="0"/>
  </w:style>
  <w:style w:type="character" w:customStyle="1" w:styleId="25">
    <w:name w:val="纯文本 字符"/>
    <w:basedOn w:val="5"/>
    <w:link w:val="2"/>
    <w:qFormat/>
    <w:uiPriority w:val="0"/>
    <w:rPr>
      <w:rFonts w:ascii="宋体" w:hAnsi="Courier New" w:cs="黑体"/>
      <w:sz w:val="21"/>
    </w:rPr>
  </w:style>
  <w:style w:type="character" w:customStyle="1" w:styleId="26">
    <w:name w:val="页眉 字符"/>
    <w:basedOn w:val="5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27">
    <w:name w:val="页脚 字符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28">
    <w:name w:val="font1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180</Words>
  <Characters>1028</Characters>
  <Lines>8</Lines>
  <Paragraphs>2</Paragraphs>
  <ScaleCrop>false</ScaleCrop>
  <LinksUpToDate>false</LinksUpToDate>
  <CharactersWithSpaces>1206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2019-07-14T01:11:00Z</dcterms:created>
  <dc:creator>邓江远</dc:creator>
  <cp:lastModifiedBy>肖伟</cp:lastModifiedBy>
  <dcterms:modified xsi:type="dcterms:W3CDTF">2019-11-13T16:31:35Z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