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olor w:val="000000"/>
          <w:sz w:val="18"/>
        </w:rPr>
      </w:pPr>
    </w:p>
    <w:p>
      <w:pPr>
        <w:spacing w:line="360" w:lineRule="auto"/>
        <w:jc w:val="center"/>
        <w:rPr>
          <w:rFonts w:ascii="宋体" w:hAnsi="宋体"/>
          <w:color w:val="000000"/>
          <w:sz w:val="18"/>
        </w:rPr>
      </w:pPr>
    </w:p>
    <w:p>
      <w:pPr>
        <w:spacing w:line="360" w:lineRule="auto"/>
        <w:jc w:val="center"/>
        <w:rPr>
          <w:rFonts w:ascii="宋体" w:hAnsi="宋体"/>
          <w:color w:val="000000"/>
          <w:sz w:val="18"/>
        </w:rPr>
      </w:pPr>
    </w:p>
    <w:p>
      <w:pPr>
        <w:spacing w:line="360" w:lineRule="auto"/>
        <w:jc w:val="center"/>
        <w:rPr>
          <w:rFonts w:ascii="宋体" w:hAnsi="宋体"/>
          <w:color w:val="000000"/>
          <w:sz w:val="36"/>
          <w:szCs w:val="36"/>
        </w:rPr>
      </w:pPr>
      <w:r>
        <w:rPr>
          <w:rFonts w:ascii="宋体" w:hAnsi="宋体"/>
          <w:color w:val="000000"/>
          <w:sz w:val="36"/>
          <w:szCs w:val="36"/>
        </w:rPr>
        <w:t xml:space="preserve">        </w:t>
      </w:r>
    </w:p>
    <w:p>
      <w:pPr>
        <w:spacing w:line="360" w:lineRule="auto"/>
        <w:jc w:val="center"/>
        <w:rPr>
          <w:rFonts w:ascii="黑体" w:hAnsi="黑体" w:eastAsia="黑体"/>
          <w:color w:val="000000"/>
          <w:sz w:val="42"/>
        </w:rPr>
      </w:pPr>
    </w:p>
    <w:p>
      <w:pPr>
        <w:spacing w:line="360" w:lineRule="auto"/>
        <w:jc w:val="center"/>
        <w:rPr>
          <w:rFonts w:ascii="宋体" w:hAnsi="宋体"/>
          <w:color w:val="000000"/>
          <w:sz w:val="32"/>
        </w:rPr>
      </w:pPr>
      <w:r>
        <w:rPr>
          <w:rFonts w:hint="eastAsia"/>
          <w:b/>
          <w:sz w:val="32"/>
          <w:szCs w:val="32"/>
        </w:rPr>
        <w:drawing>
          <wp:inline distT="0" distB="0" distL="114300" distR="114300">
            <wp:extent cx="5266055" cy="7021830"/>
            <wp:effectExtent l="0" t="0" r="10795" b="7620"/>
            <wp:docPr id="1" name="图片 1" descr="微信图片_20200108182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108182259"/>
                    <pic:cNvPicPr>
                      <a:picLocks noChangeAspect="1"/>
                    </pic:cNvPicPr>
                  </pic:nvPicPr>
                  <pic:blipFill>
                    <a:blip r:embed="rId4"/>
                    <a:stretch>
                      <a:fillRect/>
                    </a:stretch>
                  </pic:blipFill>
                  <pic:spPr>
                    <a:xfrm>
                      <a:off x="0" y="0"/>
                      <a:ext cx="5266055" cy="7021830"/>
                    </a:xfrm>
                    <a:prstGeom prst="rect">
                      <a:avLst/>
                    </a:prstGeom>
                  </pic:spPr>
                </pic:pic>
              </a:graphicData>
            </a:graphic>
          </wp:inline>
        </w:drawing>
      </w:r>
      <w:bookmarkStart w:id="0" w:name="_GoBack"/>
      <w:bookmarkEnd w:id="0"/>
    </w:p>
    <w:p>
      <w:pPr>
        <w:spacing w:line="360" w:lineRule="auto"/>
        <w:jc w:val="center"/>
        <w:rPr>
          <w:rFonts w:ascii="黑体" w:hAnsi="黑体" w:eastAsia="黑体"/>
          <w:sz w:val="36"/>
          <w:szCs w:val="36"/>
        </w:rPr>
      </w:pPr>
    </w:p>
    <w:p>
      <w:pPr>
        <w:spacing w:line="360" w:lineRule="auto"/>
        <w:jc w:val="center"/>
        <w:rPr>
          <w:rFonts w:asciiTheme="minorEastAsia" w:hAnsiTheme="minorEastAsia" w:eastAsiaTheme="minorEastAsia"/>
          <w:b/>
          <w:sz w:val="48"/>
          <w:szCs w:val="32"/>
        </w:rPr>
      </w:pPr>
      <w:r>
        <w:rPr>
          <w:rFonts w:hint="eastAsia" w:asciiTheme="minorEastAsia" w:hAnsiTheme="minorEastAsia" w:eastAsiaTheme="minorEastAsia"/>
          <w:b/>
          <w:sz w:val="48"/>
          <w:szCs w:val="32"/>
        </w:rPr>
        <w:t>注意事项</w:t>
      </w:r>
    </w:p>
    <w:p>
      <w:pPr>
        <w:spacing w:line="360" w:lineRule="auto"/>
        <w:jc w:val="center"/>
        <w:rPr>
          <w:rFonts w:asciiTheme="minorEastAsia" w:hAnsiTheme="minorEastAsia" w:eastAsiaTheme="minorEastAsia"/>
          <w:b/>
          <w:sz w:val="40"/>
          <w:szCs w:val="32"/>
        </w:rPr>
      </w:pPr>
    </w:p>
    <w:p>
      <w:pPr>
        <w:spacing w:line="360" w:lineRule="auto"/>
        <w:ind w:firstLine="810"/>
        <w:jc w:val="left"/>
        <w:rPr>
          <w:rFonts w:asciiTheme="minorEastAsia" w:hAnsiTheme="minorEastAsia" w:eastAsiaTheme="minorEastAsia"/>
          <w:b w:val="0"/>
          <w:bCs/>
          <w:color w:val="auto"/>
          <w:sz w:val="40"/>
          <w:szCs w:val="40"/>
        </w:rPr>
      </w:pPr>
      <w:r>
        <w:rPr>
          <w:rFonts w:hint="eastAsia" w:asciiTheme="minorEastAsia" w:hAnsiTheme="minorEastAsia" w:eastAsiaTheme="minorEastAsia"/>
          <w:b w:val="0"/>
          <w:bCs/>
          <w:color w:val="auto"/>
          <w:sz w:val="40"/>
          <w:szCs w:val="40"/>
        </w:rPr>
        <w:t>供应商</w:t>
      </w:r>
      <w:r>
        <w:rPr>
          <w:rFonts w:asciiTheme="minorEastAsia" w:hAnsiTheme="minorEastAsia" w:eastAsiaTheme="minorEastAsia"/>
          <w:b w:val="0"/>
          <w:bCs/>
          <w:color w:val="auto"/>
          <w:sz w:val="40"/>
          <w:szCs w:val="40"/>
        </w:rPr>
        <w:t>报价</w:t>
      </w:r>
      <w:r>
        <w:rPr>
          <w:rFonts w:hint="eastAsia" w:asciiTheme="minorEastAsia" w:hAnsiTheme="minorEastAsia" w:eastAsiaTheme="minorEastAsia"/>
          <w:b w:val="0"/>
          <w:bCs/>
          <w:color w:val="auto"/>
          <w:sz w:val="40"/>
          <w:szCs w:val="40"/>
        </w:rPr>
        <w:t>时凡</w:t>
      </w:r>
      <w:r>
        <w:rPr>
          <w:rFonts w:asciiTheme="minorEastAsia" w:hAnsiTheme="minorEastAsia" w:eastAsiaTheme="minorEastAsia"/>
          <w:b w:val="0"/>
          <w:bCs/>
          <w:color w:val="auto"/>
          <w:sz w:val="40"/>
          <w:szCs w:val="40"/>
        </w:rPr>
        <w:t>涉及</w:t>
      </w:r>
      <w:r>
        <w:rPr>
          <w:rFonts w:hint="eastAsia" w:asciiTheme="minorEastAsia" w:hAnsiTheme="minorEastAsia" w:eastAsiaTheme="minorEastAsia"/>
          <w:b w:val="0"/>
          <w:bCs/>
          <w:color w:val="auto"/>
          <w:sz w:val="40"/>
          <w:szCs w:val="40"/>
        </w:rPr>
        <w:t>以下</w:t>
      </w:r>
      <w:r>
        <w:rPr>
          <w:rFonts w:asciiTheme="minorEastAsia" w:hAnsiTheme="minorEastAsia" w:eastAsiaTheme="minorEastAsia"/>
          <w:b w:val="0"/>
          <w:bCs/>
          <w:color w:val="auto"/>
          <w:sz w:val="40"/>
          <w:szCs w:val="40"/>
        </w:rPr>
        <w:t>任一</w:t>
      </w:r>
      <w:r>
        <w:rPr>
          <w:rFonts w:hint="eastAsia" w:asciiTheme="minorEastAsia" w:hAnsiTheme="minorEastAsia" w:eastAsiaTheme="minorEastAsia"/>
          <w:b w:val="0"/>
          <w:bCs/>
          <w:color w:val="auto"/>
          <w:sz w:val="40"/>
          <w:szCs w:val="40"/>
        </w:rPr>
        <w:t>条款</w:t>
      </w:r>
      <w:r>
        <w:rPr>
          <w:rFonts w:asciiTheme="minorEastAsia" w:hAnsiTheme="minorEastAsia" w:eastAsiaTheme="minorEastAsia"/>
          <w:b w:val="0"/>
          <w:bCs/>
          <w:color w:val="auto"/>
          <w:sz w:val="40"/>
          <w:szCs w:val="40"/>
        </w:rPr>
        <w:t>均视为无效报价</w:t>
      </w:r>
      <w:r>
        <w:rPr>
          <w:rFonts w:hint="eastAsia" w:asciiTheme="minorEastAsia" w:hAnsiTheme="minorEastAsia" w:eastAsiaTheme="minorEastAsia"/>
          <w:b w:val="0"/>
          <w:bCs/>
          <w:color w:val="auto"/>
          <w:sz w:val="40"/>
          <w:szCs w:val="40"/>
        </w:rPr>
        <w:t>并</w:t>
      </w:r>
      <w:r>
        <w:rPr>
          <w:rFonts w:asciiTheme="minorEastAsia" w:hAnsiTheme="minorEastAsia" w:eastAsiaTheme="minorEastAsia"/>
          <w:b w:val="0"/>
          <w:bCs/>
          <w:color w:val="auto"/>
          <w:sz w:val="40"/>
          <w:szCs w:val="40"/>
        </w:rPr>
        <w:t>纳入供应商考评</w:t>
      </w:r>
      <w:r>
        <w:rPr>
          <w:rFonts w:hint="eastAsia" w:asciiTheme="minorEastAsia" w:hAnsiTheme="minorEastAsia" w:eastAsiaTheme="minorEastAsia"/>
          <w:b w:val="0"/>
          <w:bCs/>
          <w:color w:val="auto"/>
          <w:sz w:val="40"/>
          <w:szCs w:val="40"/>
        </w:rPr>
        <w:t>，具体</w:t>
      </w:r>
      <w:r>
        <w:rPr>
          <w:rFonts w:asciiTheme="minorEastAsia" w:hAnsiTheme="minorEastAsia" w:eastAsiaTheme="minorEastAsia"/>
          <w:b w:val="0"/>
          <w:bCs/>
          <w:color w:val="auto"/>
          <w:sz w:val="40"/>
          <w:szCs w:val="40"/>
        </w:rPr>
        <w:t>条款如下</w:t>
      </w:r>
      <w:r>
        <w:rPr>
          <w:rFonts w:hint="eastAsia" w:asciiTheme="minorEastAsia" w:hAnsiTheme="minorEastAsia" w:eastAsiaTheme="minorEastAsia"/>
          <w:b w:val="0"/>
          <w:bCs/>
          <w:color w:val="auto"/>
          <w:sz w:val="40"/>
          <w:szCs w:val="40"/>
        </w:rPr>
        <w:t>：</w:t>
      </w:r>
    </w:p>
    <w:p>
      <w:pPr>
        <w:spacing w:line="360" w:lineRule="auto"/>
        <w:ind w:firstLine="810"/>
        <w:jc w:val="left"/>
        <w:rPr>
          <w:rFonts w:asciiTheme="minorEastAsia" w:hAnsiTheme="minorEastAsia" w:eastAsiaTheme="minorEastAsia"/>
          <w:b w:val="0"/>
          <w:bCs/>
          <w:color w:val="auto"/>
          <w:sz w:val="40"/>
          <w:szCs w:val="40"/>
        </w:rPr>
      </w:pPr>
      <w:r>
        <w:rPr>
          <w:rFonts w:asciiTheme="minorEastAsia" w:hAnsiTheme="minorEastAsia" w:eastAsiaTheme="minorEastAsia"/>
          <w:b w:val="0"/>
          <w:bCs/>
          <w:color w:val="auto"/>
          <w:sz w:val="40"/>
          <w:szCs w:val="40"/>
        </w:rPr>
        <w:t>1</w:t>
      </w:r>
      <w:r>
        <w:rPr>
          <w:rFonts w:hint="eastAsia" w:asciiTheme="minorEastAsia" w:hAnsiTheme="minorEastAsia" w:eastAsiaTheme="minorEastAsia"/>
          <w:b w:val="0"/>
          <w:bCs/>
          <w:color w:val="auto"/>
          <w:sz w:val="40"/>
          <w:szCs w:val="40"/>
        </w:rPr>
        <w:t>、供应商不上传</w:t>
      </w:r>
      <w:r>
        <w:rPr>
          <w:rFonts w:asciiTheme="minorEastAsia" w:hAnsiTheme="minorEastAsia" w:eastAsiaTheme="minorEastAsia"/>
          <w:b w:val="0"/>
          <w:bCs/>
          <w:color w:val="auto"/>
          <w:sz w:val="40"/>
          <w:szCs w:val="40"/>
        </w:rPr>
        <w:t>报价清单或</w:t>
      </w:r>
      <w:r>
        <w:rPr>
          <w:rFonts w:hint="eastAsia" w:asciiTheme="minorEastAsia" w:hAnsiTheme="minorEastAsia" w:eastAsiaTheme="minorEastAsia"/>
          <w:b w:val="0"/>
          <w:bCs/>
          <w:color w:val="auto"/>
          <w:sz w:val="40"/>
          <w:szCs w:val="40"/>
        </w:rPr>
        <w:t>报价清单未</w:t>
      </w:r>
      <w:r>
        <w:rPr>
          <w:rFonts w:asciiTheme="minorEastAsia" w:hAnsiTheme="minorEastAsia" w:eastAsiaTheme="minorEastAsia"/>
          <w:b w:val="0"/>
          <w:bCs/>
          <w:color w:val="auto"/>
          <w:sz w:val="40"/>
          <w:szCs w:val="40"/>
        </w:rPr>
        <w:t>盖章</w:t>
      </w:r>
      <w:r>
        <w:rPr>
          <w:rFonts w:hint="eastAsia" w:asciiTheme="minorEastAsia" w:hAnsiTheme="minorEastAsia" w:eastAsiaTheme="minorEastAsia"/>
          <w:b w:val="0"/>
          <w:bCs/>
          <w:color w:val="auto"/>
          <w:sz w:val="40"/>
          <w:szCs w:val="40"/>
        </w:rPr>
        <w:t>的；</w:t>
      </w:r>
    </w:p>
    <w:p>
      <w:pPr>
        <w:spacing w:line="360" w:lineRule="auto"/>
        <w:ind w:firstLine="810"/>
        <w:jc w:val="left"/>
        <w:rPr>
          <w:rFonts w:asciiTheme="minorEastAsia" w:hAnsiTheme="minorEastAsia" w:eastAsiaTheme="minorEastAsia"/>
          <w:b w:val="0"/>
          <w:bCs/>
          <w:color w:val="auto"/>
          <w:sz w:val="40"/>
          <w:szCs w:val="40"/>
        </w:rPr>
      </w:pPr>
      <w:r>
        <w:rPr>
          <w:rFonts w:hint="eastAsia" w:asciiTheme="minorEastAsia" w:hAnsiTheme="minorEastAsia" w:eastAsiaTheme="minorEastAsia"/>
          <w:b w:val="0"/>
          <w:bCs/>
          <w:color w:val="auto"/>
          <w:sz w:val="40"/>
          <w:szCs w:val="40"/>
        </w:rPr>
        <w:t>2、供应商未按发布报价清单进行对应分项报价或报价清单缺项、漏项、多项的；</w:t>
      </w:r>
    </w:p>
    <w:p>
      <w:pPr>
        <w:spacing w:line="360" w:lineRule="auto"/>
        <w:ind w:firstLine="810"/>
        <w:jc w:val="left"/>
        <w:rPr>
          <w:rFonts w:asciiTheme="minorEastAsia" w:hAnsiTheme="minorEastAsia" w:eastAsiaTheme="minorEastAsia"/>
          <w:b w:val="0"/>
          <w:bCs/>
          <w:color w:val="auto"/>
          <w:sz w:val="40"/>
          <w:szCs w:val="40"/>
        </w:rPr>
      </w:pPr>
      <w:r>
        <w:rPr>
          <w:rFonts w:hint="eastAsia" w:asciiTheme="minorEastAsia" w:hAnsiTheme="minorEastAsia" w:eastAsiaTheme="minorEastAsia"/>
          <w:b w:val="0"/>
          <w:bCs/>
          <w:color w:val="auto"/>
          <w:sz w:val="40"/>
          <w:szCs w:val="40"/>
        </w:rPr>
        <w:t>3、供应商分项</w:t>
      </w:r>
      <w:r>
        <w:rPr>
          <w:rFonts w:asciiTheme="minorEastAsia" w:hAnsiTheme="minorEastAsia" w:eastAsiaTheme="minorEastAsia"/>
          <w:b w:val="0"/>
          <w:bCs/>
          <w:color w:val="auto"/>
          <w:sz w:val="40"/>
          <w:szCs w:val="40"/>
        </w:rPr>
        <w:t>报价与总价不一致</w:t>
      </w:r>
      <w:r>
        <w:rPr>
          <w:rFonts w:hint="eastAsia" w:asciiTheme="minorEastAsia" w:hAnsiTheme="minorEastAsia" w:eastAsiaTheme="minorEastAsia"/>
          <w:b w:val="0"/>
          <w:bCs/>
          <w:color w:val="auto"/>
          <w:sz w:val="40"/>
          <w:szCs w:val="40"/>
        </w:rPr>
        <w:t>的；</w:t>
      </w:r>
    </w:p>
    <w:p>
      <w:pPr>
        <w:spacing w:line="360" w:lineRule="auto"/>
        <w:ind w:firstLine="810"/>
        <w:jc w:val="left"/>
        <w:rPr>
          <w:rFonts w:asciiTheme="minorEastAsia" w:hAnsiTheme="minorEastAsia" w:eastAsiaTheme="minorEastAsia"/>
          <w:b w:val="0"/>
          <w:bCs/>
          <w:color w:val="auto"/>
          <w:sz w:val="40"/>
          <w:szCs w:val="40"/>
        </w:rPr>
      </w:pPr>
      <w:r>
        <w:rPr>
          <w:rFonts w:hint="eastAsia" w:asciiTheme="minorEastAsia" w:hAnsiTheme="minorEastAsia" w:eastAsiaTheme="minorEastAsia"/>
          <w:b w:val="0"/>
          <w:bCs/>
          <w:color w:val="auto"/>
          <w:sz w:val="40"/>
          <w:szCs w:val="40"/>
        </w:rPr>
        <w:t>4、供应商无法接受后付款方式的；</w:t>
      </w:r>
    </w:p>
    <w:p>
      <w:pPr>
        <w:spacing w:line="360" w:lineRule="auto"/>
        <w:ind w:firstLine="810"/>
        <w:jc w:val="left"/>
        <w:rPr>
          <w:rFonts w:asciiTheme="minorEastAsia" w:hAnsiTheme="minorEastAsia" w:eastAsiaTheme="minorEastAsia"/>
          <w:b w:val="0"/>
          <w:bCs/>
          <w:color w:val="auto"/>
          <w:sz w:val="40"/>
          <w:szCs w:val="40"/>
        </w:rPr>
      </w:pPr>
      <w:r>
        <w:rPr>
          <w:rFonts w:hint="eastAsia" w:asciiTheme="minorEastAsia" w:hAnsiTheme="minorEastAsia" w:eastAsiaTheme="minorEastAsia"/>
          <w:b w:val="0"/>
          <w:bCs/>
          <w:color w:val="auto"/>
          <w:sz w:val="40"/>
          <w:szCs w:val="40"/>
        </w:rPr>
        <w:t>5、供应商未上传</w:t>
      </w:r>
      <w:r>
        <w:rPr>
          <w:rFonts w:asciiTheme="minorEastAsia" w:hAnsiTheme="minorEastAsia" w:eastAsiaTheme="minorEastAsia"/>
          <w:b w:val="0"/>
          <w:bCs/>
          <w:color w:val="auto"/>
          <w:sz w:val="40"/>
          <w:szCs w:val="40"/>
        </w:rPr>
        <w:t>要求的</w:t>
      </w:r>
      <w:r>
        <w:rPr>
          <w:rFonts w:hint="eastAsia" w:asciiTheme="minorEastAsia" w:hAnsiTheme="minorEastAsia" w:eastAsiaTheme="minorEastAsia"/>
          <w:b w:val="0"/>
          <w:bCs/>
          <w:color w:val="auto"/>
          <w:sz w:val="40"/>
          <w:szCs w:val="40"/>
        </w:rPr>
        <w:t>资格原件扫描件或</w:t>
      </w:r>
      <w:r>
        <w:rPr>
          <w:rFonts w:asciiTheme="minorEastAsia" w:hAnsiTheme="minorEastAsia" w:eastAsiaTheme="minorEastAsia"/>
          <w:b w:val="0"/>
          <w:bCs/>
          <w:color w:val="auto"/>
          <w:sz w:val="40"/>
          <w:szCs w:val="40"/>
        </w:rPr>
        <w:t>上传的资格与专用条款要求不一致的；</w:t>
      </w:r>
    </w:p>
    <w:p>
      <w:pPr>
        <w:spacing w:line="360" w:lineRule="auto"/>
        <w:ind w:firstLine="810"/>
        <w:jc w:val="left"/>
        <w:rPr>
          <w:rFonts w:asciiTheme="minorEastAsia" w:hAnsiTheme="minorEastAsia" w:eastAsiaTheme="minorEastAsia"/>
          <w:b w:val="0"/>
          <w:bCs/>
          <w:color w:val="auto"/>
          <w:sz w:val="40"/>
          <w:szCs w:val="40"/>
        </w:rPr>
      </w:pPr>
      <w:r>
        <w:rPr>
          <w:rFonts w:asciiTheme="minorEastAsia" w:hAnsiTheme="minorEastAsia" w:eastAsiaTheme="minorEastAsia"/>
          <w:b w:val="0"/>
          <w:bCs/>
          <w:color w:val="auto"/>
          <w:sz w:val="40"/>
          <w:szCs w:val="40"/>
        </w:rPr>
        <w:t>6</w:t>
      </w:r>
      <w:r>
        <w:rPr>
          <w:rFonts w:hint="eastAsia" w:asciiTheme="minorEastAsia" w:hAnsiTheme="minorEastAsia" w:eastAsiaTheme="minorEastAsia"/>
          <w:b w:val="0"/>
          <w:bCs/>
          <w:color w:val="auto"/>
          <w:sz w:val="40"/>
          <w:szCs w:val="40"/>
        </w:rPr>
        <w:t>、供应商上传的资格扫描件是</w:t>
      </w:r>
      <w:r>
        <w:rPr>
          <w:rFonts w:asciiTheme="minorEastAsia" w:hAnsiTheme="minorEastAsia" w:eastAsiaTheme="minorEastAsia"/>
          <w:b w:val="0"/>
          <w:bCs/>
          <w:color w:val="auto"/>
          <w:sz w:val="40"/>
          <w:szCs w:val="40"/>
        </w:rPr>
        <w:t>复印件</w:t>
      </w:r>
      <w:r>
        <w:rPr>
          <w:rFonts w:hint="eastAsia" w:asciiTheme="minorEastAsia" w:hAnsiTheme="minorEastAsia" w:eastAsiaTheme="minorEastAsia"/>
          <w:b w:val="0"/>
          <w:bCs/>
          <w:color w:val="auto"/>
          <w:sz w:val="40"/>
          <w:szCs w:val="40"/>
        </w:rPr>
        <w:t>或</w:t>
      </w:r>
      <w:r>
        <w:rPr>
          <w:rFonts w:asciiTheme="minorEastAsia" w:hAnsiTheme="minorEastAsia" w:eastAsiaTheme="minorEastAsia"/>
          <w:b w:val="0"/>
          <w:bCs/>
          <w:color w:val="auto"/>
          <w:sz w:val="40"/>
          <w:szCs w:val="40"/>
        </w:rPr>
        <w:t>缺少</w:t>
      </w:r>
      <w:r>
        <w:rPr>
          <w:rFonts w:hint="eastAsia" w:asciiTheme="minorEastAsia" w:hAnsiTheme="minorEastAsia" w:eastAsiaTheme="minorEastAsia"/>
          <w:b w:val="0"/>
          <w:bCs/>
          <w:color w:val="auto"/>
          <w:sz w:val="40"/>
          <w:szCs w:val="40"/>
        </w:rPr>
        <w:t>合同</w:t>
      </w:r>
      <w:r>
        <w:rPr>
          <w:rFonts w:asciiTheme="minorEastAsia" w:hAnsiTheme="minorEastAsia" w:eastAsiaTheme="minorEastAsia"/>
          <w:b w:val="0"/>
          <w:bCs/>
          <w:color w:val="auto"/>
          <w:sz w:val="40"/>
          <w:szCs w:val="40"/>
        </w:rPr>
        <w:t>关键页扫描件的</w:t>
      </w:r>
      <w:r>
        <w:rPr>
          <w:rFonts w:hint="eastAsia" w:asciiTheme="minorEastAsia" w:hAnsiTheme="minorEastAsia" w:eastAsiaTheme="minorEastAsia"/>
          <w:b w:val="0"/>
          <w:bCs/>
          <w:color w:val="auto"/>
          <w:sz w:val="40"/>
          <w:szCs w:val="40"/>
        </w:rPr>
        <w:t>。</w:t>
      </w:r>
    </w:p>
    <w:p>
      <w:pPr>
        <w:pStyle w:val="10"/>
        <w:pageBreakBefore/>
        <w:jc w:val="center"/>
        <w:rPr>
          <w:b/>
          <w:sz w:val="44"/>
          <w:szCs w:val="44"/>
        </w:rPr>
      </w:pPr>
      <w:r>
        <w:rPr>
          <w:rFonts w:hint="eastAsia"/>
          <w:b/>
          <w:sz w:val="44"/>
          <w:szCs w:val="44"/>
        </w:rPr>
        <w:t>总目录</w:t>
      </w:r>
    </w:p>
    <w:p>
      <w:pPr>
        <w:pStyle w:val="10"/>
        <w:rPr>
          <w:sz w:val="32"/>
          <w:szCs w:val="32"/>
        </w:rPr>
      </w:pPr>
    </w:p>
    <w:p>
      <w:pPr>
        <w:pStyle w:val="10"/>
        <w:spacing w:line="360" w:lineRule="auto"/>
        <w:rPr>
          <w:rFonts w:asciiTheme="minorEastAsia" w:hAnsiTheme="minorEastAsia"/>
          <w:b/>
          <w:color w:val="000000" w:themeColor="text1"/>
          <w:sz w:val="32"/>
          <w:szCs w:val="32"/>
          <w14:textFill>
            <w14:solidFill>
              <w14:schemeClr w14:val="tx1"/>
            </w14:solidFill>
          </w14:textFill>
        </w:rPr>
      </w:pPr>
      <w:r>
        <w:rPr>
          <w:rFonts w:hint="eastAsia" w:asciiTheme="minorEastAsia" w:hAnsiTheme="minorEastAsia"/>
          <w:b/>
          <w:color w:val="000000" w:themeColor="text1"/>
          <w:sz w:val="32"/>
          <w:szCs w:val="32"/>
          <w14:textFill>
            <w14:solidFill>
              <w14:schemeClr w14:val="tx1"/>
            </w14:solidFill>
          </w14:textFill>
        </w:rPr>
        <w:t>第一章  供应商须知</w:t>
      </w:r>
    </w:p>
    <w:p>
      <w:pPr>
        <w:pStyle w:val="10"/>
        <w:spacing w:line="360" w:lineRule="auto"/>
        <w:rPr>
          <w:b/>
          <w:sz w:val="32"/>
          <w:szCs w:val="32"/>
        </w:rPr>
      </w:pPr>
      <w:r>
        <w:rPr>
          <w:rFonts w:hint="eastAsia"/>
          <w:b/>
          <w:sz w:val="32"/>
          <w:szCs w:val="32"/>
        </w:rPr>
        <w:t>第二章  采购项目概况</w:t>
      </w:r>
    </w:p>
    <w:p>
      <w:pPr>
        <w:pStyle w:val="10"/>
        <w:spacing w:line="360" w:lineRule="auto"/>
        <w:rPr>
          <w:b/>
          <w:sz w:val="32"/>
          <w:szCs w:val="32"/>
        </w:rPr>
      </w:pPr>
      <w:r>
        <w:rPr>
          <w:rFonts w:hint="eastAsia"/>
          <w:b/>
          <w:sz w:val="32"/>
          <w:szCs w:val="32"/>
        </w:rPr>
        <w:t>第三章  供应商资格要求</w:t>
      </w:r>
    </w:p>
    <w:p>
      <w:pPr>
        <w:pStyle w:val="10"/>
        <w:spacing w:line="360" w:lineRule="auto"/>
        <w:rPr>
          <w:b/>
          <w:sz w:val="32"/>
          <w:szCs w:val="32"/>
        </w:rPr>
      </w:pPr>
      <w:r>
        <w:rPr>
          <w:rFonts w:hint="eastAsia"/>
          <w:b/>
          <w:sz w:val="32"/>
          <w:szCs w:val="32"/>
        </w:rPr>
        <w:t>第四章  技术规范要求</w:t>
      </w:r>
    </w:p>
    <w:p>
      <w:pPr>
        <w:pageBreakBefore/>
        <w:spacing w:line="360" w:lineRule="auto"/>
        <w:jc w:val="center"/>
        <w:rPr>
          <w:rFonts w:ascii="黑体" w:hAnsi="黑体" w:eastAsia="黑体"/>
          <w:sz w:val="32"/>
          <w:szCs w:val="32"/>
        </w:rPr>
      </w:pPr>
      <w:r>
        <w:rPr>
          <w:rFonts w:hint="eastAsia" w:ascii="黑体" w:hAnsi="黑体" w:eastAsia="黑体"/>
          <w:sz w:val="40"/>
          <w:szCs w:val="32"/>
        </w:rPr>
        <w:t>第一章 供应商须知</w:t>
      </w:r>
    </w:p>
    <w:p>
      <w:pPr>
        <w:spacing w:line="360" w:lineRule="auto"/>
        <w:jc w:val="center"/>
        <w:rPr>
          <w:rFonts w:ascii="黑体" w:hAnsi="黑体" w:eastAsia="黑体" w:cs="Arial"/>
          <w:sz w:val="32"/>
          <w:szCs w:val="32"/>
        </w:rPr>
      </w:pPr>
      <w:r>
        <w:rPr>
          <w:rFonts w:hint="eastAsia" w:ascii="黑体" w:hAnsi="黑体" w:eastAsia="黑体" w:cs="Arial"/>
          <w:sz w:val="32"/>
          <w:szCs w:val="32"/>
          <w:u w:val="single"/>
          <w:lang w:eastAsia="zh-CN"/>
        </w:rPr>
        <w:t>励磁转子高绝缘电缆采购</w:t>
      </w:r>
      <w:r>
        <w:rPr>
          <w:rFonts w:hint="eastAsia" w:ascii="黑体" w:hAnsi="黑体" w:eastAsia="黑体" w:cs="Arial"/>
          <w:sz w:val="32"/>
          <w:szCs w:val="32"/>
          <w:u w:val="single"/>
        </w:rPr>
        <w:t xml:space="preserve">  </w:t>
      </w:r>
      <w:r>
        <w:rPr>
          <w:rFonts w:hint="eastAsia" w:ascii="黑体" w:hAnsi="黑体" w:eastAsia="黑体" w:cs="Arial"/>
          <w:sz w:val="32"/>
          <w:szCs w:val="32"/>
        </w:rPr>
        <w:t>项目</w:t>
      </w:r>
    </w:p>
    <w:p>
      <w:pPr>
        <w:spacing w:line="360" w:lineRule="auto"/>
        <w:jc w:val="center"/>
        <w:rPr>
          <w:rFonts w:eastAsia="黑体"/>
          <w:b/>
          <w:sz w:val="48"/>
        </w:rPr>
      </w:pPr>
      <w:r>
        <w:rPr>
          <w:rFonts w:hint="eastAsia" w:ascii="黑体" w:hAnsi="黑体" w:eastAsia="黑体"/>
          <w:sz w:val="36"/>
          <w:szCs w:val="36"/>
        </w:rPr>
        <w:t>电商询价采购文件</w:t>
      </w:r>
      <w:r>
        <w:rPr>
          <w:sz w:val="24"/>
        </w:rPr>
        <w:t xml:space="preserve">                                  </w:t>
      </w:r>
      <w:r>
        <w:rPr>
          <w:rFonts w:hint="eastAsia"/>
          <w:sz w:val="24"/>
        </w:rPr>
        <w:t xml:space="preserve">        </w:t>
      </w:r>
    </w:p>
    <w:tbl>
      <w:tblPr>
        <w:tblStyle w:val="8"/>
        <w:tblW w:w="8982" w:type="dxa"/>
        <w:tblInd w:w="-318" w:type="dxa"/>
        <w:tblLayout w:type="fixed"/>
        <w:tblCellMar>
          <w:top w:w="0" w:type="dxa"/>
          <w:left w:w="108" w:type="dxa"/>
          <w:bottom w:w="0" w:type="dxa"/>
          <w:right w:w="108" w:type="dxa"/>
        </w:tblCellMar>
      </w:tblPr>
      <w:tblGrid>
        <w:gridCol w:w="1137"/>
        <w:gridCol w:w="2128"/>
        <w:gridCol w:w="5717"/>
      </w:tblGrid>
      <w:tr>
        <w:tblPrEx>
          <w:tblLayout w:type="fixed"/>
          <w:tblCellMar>
            <w:top w:w="0" w:type="dxa"/>
            <w:left w:w="108" w:type="dxa"/>
            <w:bottom w:w="0" w:type="dxa"/>
            <w:right w:w="108" w:type="dxa"/>
          </w:tblCellMar>
        </w:tblPrEx>
        <w:trPr>
          <w:trHeight w:val="315" w:hRule="atLeast"/>
        </w:trPr>
        <w:tc>
          <w:tcPr>
            <w:tcW w:w="113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22"/>
              </w:rPr>
            </w:pPr>
            <w:r>
              <w:rPr>
                <w:rFonts w:hint="eastAsia" w:ascii="宋体" w:hAnsi="宋体" w:cs="宋体"/>
                <w:color w:val="auto"/>
                <w:kern w:val="0"/>
                <w:sz w:val="22"/>
              </w:rPr>
              <w:t>条款号</w:t>
            </w:r>
          </w:p>
        </w:tc>
        <w:tc>
          <w:tcPr>
            <w:tcW w:w="21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22"/>
              </w:rPr>
            </w:pPr>
            <w:r>
              <w:rPr>
                <w:rFonts w:hint="eastAsia" w:ascii="宋体" w:hAnsi="宋体" w:cs="宋体"/>
                <w:color w:val="auto"/>
                <w:kern w:val="0"/>
                <w:sz w:val="22"/>
              </w:rPr>
              <w:t>条</w:t>
            </w:r>
            <w:r>
              <w:rPr>
                <w:rFonts w:cs="宋体"/>
                <w:color w:val="auto"/>
                <w:kern w:val="0"/>
                <w:sz w:val="22"/>
              </w:rPr>
              <w:t xml:space="preserve"> </w:t>
            </w:r>
            <w:r>
              <w:rPr>
                <w:rFonts w:hint="eastAsia" w:ascii="宋体" w:hAnsi="宋体" w:cs="宋体"/>
                <w:color w:val="auto"/>
                <w:kern w:val="0"/>
                <w:sz w:val="22"/>
              </w:rPr>
              <w:t>款</w:t>
            </w:r>
            <w:r>
              <w:rPr>
                <w:rFonts w:cs="宋体"/>
                <w:color w:val="auto"/>
                <w:kern w:val="0"/>
                <w:sz w:val="22"/>
              </w:rPr>
              <w:t xml:space="preserve"> </w:t>
            </w:r>
            <w:r>
              <w:rPr>
                <w:rFonts w:hint="eastAsia" w:ascii="宋体" w:hAnsi="宋体" w:cs="宋体"/>
                <w:color w:val="auto"/>
                <w:kern w:val="0"/>
                <w:sz w:val="22"/>
              </w:rPr>
              <w:t>名</w:t>
            </w:r>
            <w:r>
              <w:rPr>
                <w:rFonts w:cs="宋体"/>
                <w:color w:val="auto"/>
                <w:kern w:val="0"/>
                <w:sz w:val="22"/>
              </w:rPr>
              <w:t xml:space="preserve"> </w:t>
            </w:r>
            <w:r>
              <w:rPr>
                <w:rFonts w:hint="eastAsia" w:ascii="宋体" w:hAnsi="宋体" w:cs="宋体"/>
                <w:color w:val="auto"/>
                <w:kern w:val="0"/>
                <w:sz w:val="22"/>
              </w:rPr>
              <w:t>称</w:t>
            </w:r>
          </w:p>
        </w:tc>
        <w:tc>
          <w:tcPr>
            <w:tcW w:w="5717"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宋体" w:hAnsi="宋体" w:cs="宋体"/>
                <w:color w:val="auto"/>
                <w:kern w:val="0"/>
                <w:sz w:val="22"/>
              </w:rPr>
            </w:pPr>
            <w:r>
              <w:rPr>
                <w:rFonts w:hint="eastAsia" w:ascii="宋体" w:hAnsi="宋体" w:cs="宋体"/>
                <w:color w:val="auto"/>
                <w:kern w:val="0"/>
                <w:sz w:val="22"/>
              </w:rPr>
              <w:t>主</w:t>
            </w:r>
            <w:r>
              <w:rPr>
                <w:rFonts w:cs="宋体"/>
                <w:color w:val="auto"/>
                <w:kern w:val="0"/>
                <w:sz w:val="22"/>
              </w:rPr>
              <w:t xml:space="preserve">     </w:t>
            </w:r>
            <w:r>
              <w:rPr>
                <w:rFonts w:hint="eastAsia" w:ascii="宋体" w:hAnsi="宋体" w:cs="宋体"/>
                <w:color w:val="auto"/>
                <w:kern w:val="0"/>
                <w:sz w:val="22"/>
              </w:rPr>
              <w:t>要</w:t>
            </w:r>
            <w:r>
              <w:rPr>
                <w:rFonts w:cs="宋体"/>
                <w:color w:val="auto"/>
                <w:kern w:val="0"/>
                <w:sz w:val="22"/>
              </w:rPr>
              <w:t xml:space="preserve">     </w:t>
            </w:r>
            <w:r>
              <w:rPr>
                <w:rFonts w:hint="eastAsia" w:ascii="宋体" w:hAnsi="宋体" w:cs="宋体"/>
                <w:color w:val="auto"/>
                <w:kern w:val="0"/>
                <w:sz w:val="22"/>
              </w:rPr>
              <w:t>内</w:t>
            </w:r>
            <w:r>
              <w:rPr>
                <w:rFonts w:cs="宋体"/>
                <w:color w:val="auto"/>
                <w:kern w:val="0"/>
                <w:sz w:val="22"/>
              </w:rPr>
              <w:t xml:space="preserve">     </w:t>
            </w:r>
            <w:r>
              <w:rPr>
                <w:rFonts w:hint="eastAsia" w:ascii="宋体" w:hAnsi="宋体" w:cs="宋体"/>
                <w:color w:val="auto"/>
                <w:kern w:val="0"/>
                <w:sz w:val="22"/>
              </w:rPr>
              <w:t>容</w:t>
            </w:r>
          </w:p>
        </w:tc>
      </w:tr>
      <w:tr>
        <w:tblPrEx>
          <w:tblLayout w:type="fixed"/>
          <w:tblCellMar>
            <w:top w:w="0" w:type="dxa"/>
            <w:left w:w="108" w:type="dxa"/>
            <w:bottom w:w="0" w:type="dxa"/>
            <w:right w:w="108" w:type="dxa"/>
          </w:tblCellMar>
        </w:tblPrEx>
        <w:trPr>
          <w:trHeight w:val="300" w:hRule="atLeast"/>
        </w:trPr>
        <w:tc>
          <w:tcPr>
            <w:tcW w:w="113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color w:val="auto"/>
                <w:kern w:val="0"/>
                <w:sz w:val="22"/>
              </w:rPr>
            </w:pPr>
            <w:r>
              <w:rPr>
                <w:rFonts w:cs="宋体"/>
                <w:color w:val="auto"/>
                <w:kern w:val="0"/>
                <w:sz w:val="22"/>
              </w:rPr>
              <w:t>1</w:t>
            </w:r>
          </w:p>
        </w:tc>
        <w:tc>
          <w:tcPr>
            <w:tcW w:w="2128" w:type="dxa"/>
            <w:tcBorders>
              <w:top w:val="nil"/>
              <w:left w:val="nil"/>
              <w:bottom w:val="nil"/>
              <w:right w:val="single" w:color="auto" w:sz="4" w:space="0"/>
            </w:tcBorders>
            <w:shd w:val="clear" w:color="000000" w:fill="FFFFFF"/>
            <w:vAlign w:val="center"/>
          </w:tcPr>
          <w:p>
            <w:pPr>
              <w:widowControl/>
              <w:jc w:val="left"/>
              <w:rPr>
                <w:rFonts w:ascii="宋体" w:hAnsi="宋体" w:cs="宋体"/>
                <w:color w:val="auto"/>
                <w:kern w:val="0"/>
                <w:sz w:val="22"/>
              </w:rPr>
            </w:pPr>
            <w:r>
              <w:rPr>
                <w:rFonts w:hint="eastAsia" w:ascii="宋体" w:hAnsi="宋体" w:cs="宋体"/>
                <w:color w:val="auto"/>
                <w:kern w:val="0"/>
                <w:sz w:val="22"/>
              </w:rPr>
              <w:t>采购名称</w:t>
            </w:r>
          </w:p>
        </w:tc>
        <w:tc>
          <w:tcPr>
            <w:tcW w:w="5717" w:type="dxa"/>
            <w:tcBorders>
              <w:top w:val="nil"/>
              <w:left w:val="nil"/>
              <w:bottom w:val="nil"/>
              <w:right w:val="single" w:color="auto" w:sz="8" w:space="0"/>
            </w:tcBorders>
            <w:shd w:val="clear" w:color="000000" w:fill="FFFFFF"/>
            <w:vAlign w:val="center"/>
          </w:tcPr>
          <w:p>
            <w:pPr>
              <w:widowControl/>
              <w:jc w:val="left"/>
              <w:rPr>
                <w:rFonts w:ascii="宋体" w:hAnsi="宋体" w:cs="宋体"/>
                <w:color w:val="auto"/>
                <w:kern w:val="0"/>
                <w:sz w:val="22"/>
              </w:rPr>
            </w:pPr>
            <w:r>
              <w:rPr>
                <w:rFonts w:hint="eastAsia" w:ascii="宋体" w:hAnsi="宋体" w:cs="宋体"/>
                <w:color w:val="auto"/>
                <w:sz w:val="22"/>
                <w:szCs w:val="22"/>
                <w:lang w:val="en-US" w:eastAsia="zh-CN"/>
              </w:rPr>
              <w:t>励磁转子高绝缘电缆采购项目</w:t>
            </w:r>
          </w:p>
        </w:tc>
      </w:tr>
      <w:tr>
        <w:tblPrEx>
          <w:tblLayout w:type="fixed"/>
          <w:tblCellMar>
            <w:top w:w="0" w:type="dxa"/>
            <w:left w:w="108" w:type="dxa"/>
            <w:bottom w:w="0" w:type="dxa"/>
            <w:right w:w="108" w:type="dxa"/>
          </w:tblCellMar>
        </w:tblPrEx>
        <w:trPr>
          <w:trHeight w:val="270" w:hRule="atLeast"/>
        </w:trPr>
        <w:tc>
          <w:tcPr>
            <w:tcW w:w="11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color w:val="auto"/>
                <w:kern w:val="0"/>
                <w:sz w:val="22"/>
              </w:rPr>
            </w:pPr>
            <w:r>
              <w:rPr>
                <w:rFonts w:cs="宋体"/>
                <w:color w:val="auto"/>
                <w:kern w:val="0"/>
                <w:sz w:val="22"/>
              </w:rPr>
              <w:t>2</w:t>
            </w:r>
          </w:p>
        </w:tc>
        <w:tc>
          <w:tcPr>
            <w:tcW w:w="212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22"/>
              </w:rPr>
            </w:pPr>
            <w:r>
              <w:rPr>
                <w:rFonts w:hint="eastAsia" w:ascii="宋体" w:hAnsi="宋体" w:cs="宋体"/>
                <w:color w:val="auto"/>
                <w:kern w:val="0"/>
                <w:sz w:val="22"/>
              </w:rPr>
              <w:t>采购单位</w:t>
            </w:r>
          </w:p>
        </w:tc>
        <w:tc>
          <w:tcPr>
            <w:tcW w:w="5717" w:type="dxa"/>
            <w:tcBorders>
              <w:top w:val="single" w:color="auto" w:sz="4" w:space="0"/>
              <w:left w:val="nil"/>
              <w:bottom w:val="nil"/>
              <w:right w:val="single" w:color="auto" w:sz="4" w:space="0"/>
            </w:tcBorders>
            <w:shd w:val="clear" w:color="000000" w:fill="FFFFFF"/>
            <w:vAlign w:val="center"/>
          </w:tcPr>
          <w:p>
            <w:pPr>
              <w:widowControl/>
              <w:jc w:val="left"/>
              <w:rPr>
                <w:rFonts w:ascii="宋体" w:hAnsi="宋体" w:cs="宋体"/>
                <w:color w:val="auto"/>
                <w:kern w:val="0"/>
                <w:sz w:val="22"/>
              </w:rPr>
            </w:pPr>
            <w:r>
              <w:rPr>
                <w:rFonts w:hint="eastAsia" w:ascii="宋体" w:hAnsi="宋体" w:cs="宋体"/>
                <w:color w:val="auto"/>
                <w:kern w:val="0"/>
                <w:sz w:val="22"/>
              </w:rPr>
              <w:t>项目单位：</w:t>
            </w:r>
            <w:r>
              <w:rPr>
                <w:rFonts w:ascii="宋体" w:hAnsi="宋体" w:cs="宋体"/>
                <w:color w:val="auto"/>
                <w:kern w:val="0"/>
                <w:sz w:val="22"/>
              </w:rPr>
              <w:t xml:space="preserve"> </w:t>
            </w:r>
            <w:r>
              <w:rPr>
                <w:rFonts w:hint="eastAsia" w:ascii="宋体" w:hAnsi="宋体" w:eastAsia="宋体" w:cs="宋体"/>
                <w:color w:val="auto"/>
                <w:kern w:val="0"/>
                <w:sz w:val="22"/>
              </w:rPr>
              <w:t>内蒙古北方蒙西发电有限责任公司</w:t>
            </w:r>
          </w:p>
        </w:tc>
      </w:tr>
      <w:tr>
        <w:tblPrEx>
          <w:tblLayout w:type="fixed"/>
          <w:tblCellMar>
            <w:top w:w="0" w:type="dxa"/>
            <w:left w:w="108" w:type="dxa"/>
            <w:bottom w:w="0" w:type="dxa"/>
            <w:right w:w="108" w:type="dxa"/>
          </w:tblCellMar>
        </w:tblPrEx>
        <w:trPr>
          <w:trHeight w:val="270"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cs="宋体"/>
                <w:color w:val="auto"/>
                <w:kern w:val="0"/>
                <w:sz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717" w:type="dxa"/>
            <w:tcBorders>
              <w:top w:val="nil"/>
              <w:left w:val="nil"/>
              <w:bottom w:val="nil"/>
              <w:right w:val="single" w:color="auto" w:sz="4" w:space="0"/>
            </w:tcBorders>
            <w:shd w:val="clear" w:color="000000" w:fill="FFFFFF"/>
            <w:vAlign w:val="center"/>
          </w:tcPr>
          <w:p>
            <w:pPr>
              <w:widowControl/>
              <w:jc w:val="left"/>
              <w:rPr>
                <w:rFonts w:ascii="宋体" w:hAnsi="宋体" w:cs="宋体"/>
                <w:color w:val="auto"/>
                <w:kern w:val="0"/>
                <w:sz w:val="22"/>
              </w:rPr>
            </w:pPr>
            <w:r>
              <w:rPr>
                <w:rFonts w:hint="eastAsia" w:ascii="宋体" w:hAnsi="宋体" w:cs="宋体"/>
                <w:color w:val="auto"/>
                <w:kern w:val="0"/>
                <w:sz w:val="22"/>
              </w:rPr>
              <w:t>地址：内蒙古鄂尔多斯蒙西高新技术工业园</w:t>
            </w:r>
          </w:p>
        </w:tc>
      </w:tr>
      <w:tr>
        <w:tblPrEx>
          <w:tblLayout w:type="fixed"/>
          <w:tblCellMar>
            <w:top w:w="0" w:type="dxa"/>
            <w:left w:w="108" w:type="dxa"/>
            <w:bottom w:w="0" w:type="dxa"/>
            <w:right w:w="108" w:type="dxa"/>
          </w:tblCellMar>
        </w:tblPrEx>
        <w:trPr>
          <w:trHeight w:val="270"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cs="宋体"/>
                <w:color w:val="auto"/>
                <w:kern w:val="0"/>
                <w:sz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717" w:type="dxa"/>
            <w:tcBorders>
              <w:top w:val="nil"/>
              <w:left w:val="nil"/>
              <w:bottom w:val="nil"/>
              <w:right w:val="single" w:color="auto" w:sz="4" w:space="0"/>
            </w:tcBorders>
            <w:shd w:val="clear" w:color="000000" w:fill="FFFFFF"/>
            <w:vAlign w:val="center"/>
          </w:tcPr>
          <w:p>
            <w:pPr>
              <w:widowControl/>
              <w:jc w:val="left"/>
              <w:rPr>
                <w:rFonts w:hint="eastAsia" w:ascii="宋体" w:hAnsi="宋体" w:eastAsia="宋体" w:cs="宋体"/>
                <w:color w:val="auto"/>
                <w:kern w:val="0"/>
                <w:sz w:val="22"/>
                <w:lang w:eastAsia="zh-CN"/>
              </w:rPr>
            </w:pPr>
            <w:r>
              <w:rPr>
                <w:rFonts w:hint="eastAsia" w:ascii="宋体" w:hAnsi="宋体" w:cs="宋体"/>
                <w:color w:val="auto"/>
                <w:kern w:val="0"/>
                <w:sz w:val="22"/>
              </w:rPr>
              <w:t>联 系 人：</w:t>
            </w:r>
            <w:r>
              <w:rPr>
                <w:rFonts w:hint="eastAsia" w:ascii="宋体" w:hAnsi="宋体" w:cs="宋体"/>
                <w:color w:val="auto"/>
                <w:kern w:val="0"/>
                <w:sz w:val="22"/>
                <w:lang w:eastAsia="zh-CN"/>
              </w:rPr>
              <w:t>张凯</w:t>
            </w:r>
          </w:p>
        </w:tc>
      </w:tr>
      <w:tr>
        <w:tblPrEx>
          <w:tblLayout w:type="fixed"/>
          <w:tblCellMar>
            <w:top w:w="0" w:type="dxa"/>
            <w:left w:w="108" w:type="dxa"/>
            <w:bottom w:w="0" w:type="dxa"/>
            <w:right w:w="108" w:type="dxa"/>
          </w:tblCellMar>
        </w:tblPrEx>
        <w:trPr>
          <w:trHeight w:val="270"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cs="宋体"/>
                <w:color w:val="auto"/>
                <w:kern w:val="0"/>
                <w:sz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717" w:type="dxa"/>
            <w:tcBorders>
              <w:top w:val="nil"/>
              <w:left w:val="nil"/>
              <w:bottom w:val="nil"/>
              <w:right w:val="single" w:color="auto" w:sz="4" w:space="0"/>
            </w:tcBorders>
            <w:shd w:val="clear" w:color="000000" w:fill="FFFFFF"/>
            <w:vAlign w:val="center"/>
          </w:tcPr>
          <w:p>
            <w:pPr>
              <w:widowControl/>
              <w:jc w:val="left"/>
              <w:rPr>
                <w:rFonts w:hint="eastAsia" w:ascii="宋体" w:hAnsi="宋体" w:eastAsia="宋体" w:cs="宋体"/>
                <w:color w:val="auto"/>
                <w:kern w:val="0"/>
                <w:sz w:val="22"/>
                <w:lang w:val="en-US" w:eastAsia="zh-CN"/>
              </w:rPr>
            </w:pPr>
            <w:r>
              <w:rPr>
                <w:rFonts w:hint="eastAsia" w:ascii="宋体" w:hAnsi="宋体" w:cs="宋体"/>
                <w:color w:val="auto"/>
                <w:kern w:val="0"/>
                <w:sz w:val="22"/>
              </w:rPr>
              <w:t>联系方式：</w:t>
            </w:r>
            <w:r>
              <w:rPr>
                <w:rFonts w:hint="eastAsia" w:ascii="宋体" w:hAnsi="宋体" w:cs="宋体"/>
                <w:color w:val="auto"/>
                <w:kern w:val="0"/>
                <w:sz w:val="22"/>
                <w:lang w:val="en-US" w:eastAsia="zh-CN"/>
              </w:rPr>
              <w:t>13514733168</w:t>
            </w:r>
          </w:p>
        </w:tc>
      </w:tr>
      <w:tr>
        <w:tblPrEx>
          <w:tblLayout w:type="fixed"/>
          <w:tblCellMar>
            <w:top w:w="0" w:type="dxa"/>
            <w:left w:w="108" w:type="dxa"/>
            <w:bottom w:w="0" w:type="dxa"/>
            <w:right w:w="108" w:type="dxa"/>
          </w:tblCellMar>
        </w:tblPrEx>
        <w:trPr>
          <w:trHeight w:val="270"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cs="宋体"/>
                <w:color w:val="auto"/>
                <w:kern w:val="0"/>
                <w:sz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5717"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auto"/>
                <w:kern w:val="0"/>
                <w:sz w:val="22"/>
                <w:lang w:eastAsia="zh-CN"/>
              </w:rPr>
            </w:pPr>
            <w:r>
              <w:rPr>
                <w:rFonts w:hint="eastAsia" w:ascii="宋体" w:hAnsi="宋体" w:cs="宋体"/>
                <w:color w:val="auto"/>
                <w:kern w:val="0"/>
                <w:sz w:val="22"/>
              </w:rPr>
              <w:t>电商询价：</w:t>
            </w:r>
            <w:r>
              <w:rPr>
                <w:rFonts w:hint="eastAsia" w:ascii="宋体" w:hAnsi="宋体" w:cs="宋体"/>
                <w:color w:val="auto"/>
                <w:kern w:val="0"/>
                <w:sz w:val="22"/>
                <w:lang w:eastAsia="zh-CN"/>
              </w:rPr>
              <w:t>赵运兰</w:t>
            </w:r>
          </w:p>
        </w:tc>
      </w:tr>
      <w:tr>
        <w:tblPrEx>
          <w:tblLayout w:type="fixed"/>
          <w:tblCellMar>
            <w:top w:w="0" w:type="dxa"/>
            <w:left w:w="108" w:type="dxa"/>
            <w:bottom w:w="0" w:type="dxa"/>
            <w:right w:w="108" w:type="dxa"/>
          </w:tblCellMar>
        </w:tblPrEx>
        <w:trPr>
          <w:trHeight w:val="800" w:hRule="atLeast"/>
        </w:trPr>
        <w:tc>
          <w:tcPr>
            <w:tcW w:w="113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color w:val="auto"/>
                <w:kern w:val="0"/>
                <w:sz w:val="22"/>
              </w:rPr>
            </w:pPr>
            <w:r>
              <w:rPr>
                <w:rFonts w:cs="宋体"/>
                <w:color w:val="auto"/>
                <w:kern w:val="0"/>
                <w:sz w:val="22"/>
              </w:rPr>
              <w:t>3</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22"/>
              </w:rPr>
            </w:pPr>
            <w:r>
              <w:rPr>
                <w:rFonts w:hint="eastAsia" w:ascii="宋体" w:hAnsi="宋体" w:cs="宋体"/>
                <w:color w:val="auto"/>
                <w:kern w:val="0"/>
                <w:sz w:val="22"/>
              </w:rPr>
              <w:t>采购范围</w:t>
            </w:r>
          </w:p>
        </w:tc>
        <w:tc>
          <w:tcPr>
            <w:tcW w:w="571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22"/>
              </w:rPr>
            </w:pPr>
            <w:r>
              <w:rPr>
                <w:rFonts w:hint="eastAsia" w:ascii="宋体" w:hAnsi="宋体" w:cs="宋体"/>
                <w:color w:val="auto"/>
                <w:sz w:val="22"/>
                <w:szCs w:val="22"/>
                <w:lang w:val="en-US" w:eastAsia="zh-CN"/>
              </w:rPr>
              <w:t>采购励磁转子高绝缘电缆</w:t>
            </w:r>
          </w:p>
        </w:tc>
      </w:tr>
      <w:tr>
        <w:tblPrEx>
          <w:tblLayout w:type="fixed"/>
          <w:tblCellMar>
            <w:top w:w="0" w:type="dxa"/>
            <w:left w:w="108" w:type="dxa"/>
            <w:bottom w:w="0" w:type="dxa"/>
            <w:right w:w="108" w:type="dxa"/>
          </w:tblCellMar>
        </w:tblPrEx>
        <w:trPr>
          <w:trHeight w:val="451" w:hRule="atLeast"/>
        </w:trPr>
        <w:tc>
          <w:tcPr>
            <w:tcW w:w="113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color w:val="auto"/>
                <w:kern w:val="0"/>
                <w:sz w:val="22"/>
              </w:rPr>
            </w:pPr>
            <w:r>
              <w:rPr>
                <w:rFonts w:hint="eastAsia" w:cs="宋体"/>
                <w:color w:val="auto"/>
                <w:kern w:val="0"/>
                <w:sz w:val="22"/>
              </w:rPr>
              <w:t>4</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22"/>
              </w:rPr>
            </w:pPr>
            <w:r>
              <w:rPr>
                <w:rFonts w:hint="eastAsia" w:ascii="宋体" w:hAnsi="宋体" w:cs="宋体"/>
                <w:color w:val="auto"/>
                <w:kern w:val="0"/>
                <w:sz w:val="22"/>
              </w:rPr>
              <w:t>服务期限</w:t>
            </w:r>
          </w:p>
        </w:tc>
        <w:tc>
          <w:tcPr>
            <w:tcW w:w="571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22"/>
              </w:rPr>
            </w:pPr>
            <w:r>
              <w:rPr>
                <w:rFonts w:hint="eastAsia" w:ascii="宋体" w:hAnsi="宋体"/>
                <w:sz w:val="24"/>
                <w:szCs w:val="24"/>
                <w:lang w:eastAsia="zh-CN"/>
              </w:rPr>
              <w:t>合同签订后</w:t>
            </w:r>
            <w:r>
              <w:rPr>
                <w:rFonts w:hint="eastAsia" w:ascii="宋体" w:hAnsi="宋体"/>
                <w:sz w:val="24"/>
                <w:szCs w:val="24"/>
                <w:lang w:val="en-US" w:eastAsia="zh-CN"/>
              </w:rPr>
              <w:t>30天</w:t>
            </w:r>
          </w:p>
        </w:tc>
      </w:tr>
      <w:tr>
        <w:tblPrEx>
          <w:tblLayout w:type="fixed"/>
          <w:tblCellMar>
            <w:top w:w="0" w:type="dxa"/>
            <w:left w:w="108" w:type="dxa"/>
            <w:bottom w:w="0" w:type="dxa"/>
            <w:right w:w="108" w:type="dxa"/>
          </w:tblCellMar>
        </w:tblPrEx>
        <w:trPr>
          <w:trHeight w:val="1357" w:hRule="atLeast"/>
        </w:trPr>
        <w:tc>
          <w:tcPr>
            <w:tcW w:w="1137" w:type="dxa"/>
            <w:tcBorders>
              <w:top w:val="nil"/>
              <w:left w:val="single" w:color="auto" w:sz="4" w:space="0"/>
              <w:bottom w:val="nil"/>
              <w:right w:val="single" w:color="auto" w:sz="4" w:space="0"/>
            </w:tcBorders>
            <w:shd w:val="clear" w:color="000000" w:fill="FFFFFF"/>
            <w:vAlign w:val="center"/>
          </w:tcPr>
          <w:p>
            <w:pPr>
              <w:widowControl/>
              <w:jc w:val="center"/>
              <w:rPr>
                <w:rFonts w:cs="宋体"/>
                <w:color w:val="auto"/>
                <w:kern w:val="0"/>
                <w:sz w:val="22"/>
              </w:rPr>
            </w:pPr>
            <w:r>
              <w:rPr>
                <w:rFonts w:cs="宋体"/>
                <w:color w:val="auto"/>
                <w:kern w:val="0"/>
                <w:sz w:val="22"/>
              </w:rPr>
              <w:t>5</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22"/>
              </w:rPr>
            </w:pPr>
            <w:r>
              <w:rPr>
                <w:rFonts w:hint="eastAsia" w:ascii="宋体" w:hAnsi="宋体" w:cs="宋体"/>
                <w:color w:val="auto"/>
                <w:kern w:val="0"/>
                <w:sz w:val="22"/>
              </w:rPr>
              <w:t>询价程序</w:t>
            </w:r>
          </w:p>
        </w:tc>
        <w:tc>
          <w:tcPr>
            <w:tcW w:w="571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22"/>
              </w:rPr>
            </w:pPr>
            <w:r>
              <w:rPr>
                <w:rFonts w:hint="eastAsia" w:ascii="宋体" w:hAnsi="宋体" w:cs="宋体"/>
                <w:color w:val="auto"/>
                <w:kern w:val="0"/>
                <w:sz w:val="22"/>
              </w:rPr>
              <w:t>(1) 采购方制定询价文件；</w:t>
            </w:r>
            <w:r>
              <w:rPr>
                <w:rFonts w:hint="eastAsia" w:ascii="宋体" w:hAnsi="宋体" w:cs="宋体"/>
                <w:color w:val="auto"/>
                <w:kern w:val="0"/>
                <w:sz w:val="22"/>
              </w:rPr>
              <w:br w:type="textWrapping"/>
            </w:r>
            <w:r>
              <w:rPr>
                <w:rFonts w:hint="eastAsia" w:ascii="宋体" w:hAnsi="宋体" w:cs="宋体"/>
                <w:color w:val="auto"/>
                <w:kern w:val="0"/>
                <w:sz w:val="22"/>
              </w:rPr>
              <w:t>(2) 闭环发起电商平台公开询价；</w:t>
            </w:r>
            <w:r>
              <w:rPr>
                <w:rFonts w:hint="eastAsia" w:ascii="宋体" w:hAnsi="宋体" w:cs="宋体"/>
                <w:color w:val="auto"/>
                <w:kern w:val="0"/>
                <w:sz w:val="22"/>
              </w:rPr>
              <w:br w:type="textWrapping"/>
            </w:r>
            <w:r>
              <w:rPr>
                <w:rFonts w:hint="eastAsia" w:ascii="宋体" w:hAnsi="宋体" w:cs="宋体"/>
                <w:color w:val="auto"/>
                <w:kern w:val="0"/>
                <w:sz w:val="22"/>
              </w:rPr>
              <w:t>(3) 报价方编制并在线递交盖章报价清单；</w:t>
            </w:r>
          </w:p>
          <w:p>
            <w:pPr>
              <w:widowControl/>
              <w:jc w:val="left"/>
              <w:rPr>
                <w:rFonts w:hint="eastAsia" w:ascii="宋体" w:hAnsi="宋体" w:cs="宋体"/>
                <w:color w:val="auto"/>
                <w:kern w:val="0"/>
                <w:sz w:val="22"/>
              </w:rPr>
            </w:pPr>
            <w:r>
              <w:rPr>
                <w:rFonts w:hint="eastAsia" w:ascii="宋体" w:hAnsi="宋体" w:cs="宋体"/>
                <w:color w:val="auto"/>
                <w:kern w:val="0"/>
                <w:sz w:val="22"/>
              </w:rPr>
              <w:t>(4)</w:t>
            </w:r>
            <w:r>
              <w:rPr>
                <w:rFonts w:ascii="宋体" w:hAnsi="宋体" w:cs="宋体"/>
                <w:color w:val="auto"/>
                <w:kern w:val="0"/>
                <w:sz w:val="22"/>
              </w:rPr>
              <w:t xml:space="preserve"> </w:t>
            </w:r>
            <w:r>
              <w:rPr>
                <w:rFonts w:hint="eastAsia" w:ascii="宋体" w:hAnsi="宋体" w:cs="宋体"/>
                <w:color w:val="auto"/>
                <w:kern w:val="0"/>
                <w:sz w:val="22"/>
              </w:rPr>
              <w:t>报价方</w:t>
            </w:r>
            <w:r>
              <w:rPr>
                <w:rFonts w:ascii="宋体" w:hAnsi="宋体" w:cs="宋体"/>
                <w:color w:val="auto"/>
                <w:kern w:val="0"/>
                <w:sz w:val="22"/>
              </w:rPr>
              <w:t>须上传</w:t>
            </w:r>
            <w:r>
              <w:rPr>
                <w:rFonts w:hint="eastAsia" w:ascii="宋体" w:hAnsi="宋体" w:cs="宋体"/>
                <w:color w:val="auto"/>
                <w:kern w:val="0"/>
                <w:sz w:val="22"/>
              </w:rPr>
              <w:t>符合</w:t>
            </w:r>
            <w:r>
              <w:rPr>
                <w:rFonts w:ascii="宋体" w:hAnsi="宋体" w:cs="宋体"/>
                <w:color w:val="auto"/>
                <w:kern w:val="0"/>
                <w:sz w:val="22"/>
              </w:rPr>
              <w:t>专项资格条款</w:t>
            </w:r>
            <w:r>
              <w:rPr>
                <w:rFonts w:hint="eastAsia" w:ascii="宋体" w:hAnsi="宋体" w:cs="宋体"/>
                <w:color w:val="auto"/>
                <w:kern w:val="0"/>
                <w:sz w:val="22"/>
              </w:rPr>
              <w:t>资格</w:t>
            </w:r>
            <w:r>
              <w:rPr>
                <w:rFonts w:ascii="宋体" w:hAnsi="宋体" w:cs="宋体"/>
                <w:color w:val="auto"/>
                <w:kern w:val="0"/>
                <w:sz w:val="22"/>
              </w:rPr>
              <w:t>原件扫描件</w:t>
            </w:r>
            <w:r>
              <w:rPr>
                <w:rFonts w:hint="eastAsia" w:ascii="宋体" w:hAnsi="宋体" w:cs="宋体"/>
                <w:color w:val="auto"/>
                <w:kern w:val="0"/>
                <w:sz w:val="22"/>
              </w:rPr>
              <w:t>；</w:t>
            </w:r>
          </w:p>
          <w:p>
            <w:pPr>
              <w:widowControl/>
              <w:jc w:val="left"/>
              <w:rPr>
                <w:rFonts w:ascii="宋体" w:hAnsi="宋体" w:cs="宋体"/>
                <w:color w:val="auto"/>
                <w:kern w:val="0"/>
                <w:sz w:val="22"/>
              </w:rPr>
            </w:pPr>
            <w:r>
              <w:rPr>
                <w:rFonts w:hint="eastAsia" w:ascii="宋体" w:hAnsi="宋体" w:cs="宋体"/>
                <w:color w:val="auto"/>
                <w:kern w:val="0"/>
                <w:sz w:val="22"/>
              </w:rPr>
              <w:t>(</w:t>
            </w:r>
            <w:r>
              <w:rPr>
                <w:rFonts w:ascii="宋体" w:hAnsi="宋体" w:cs="宋体"/>
                <w:color w:val="auto"/>
                <w:kern w:val="0"/>
                <w:sz w:val="22"/>
              </w:rPr>
              <w:t>5</w:t>
            </w:r>
            <w:r>
              <w:rPr>
                <w:rFonts w:hint="eastAsia" w:ascii="宋体" w:hAnsi="宋体" w:cs="宋体"/>
                <w:color w:val="auto"/>
                <w:kern w:val="0"/>
                <w:sz w:val="22"/>
              </w:rPr>
              <w:t>) 采购方确定成交候选人及成交人。</w:t>
            </w:r>
          </w:p>
        </w:tc>
      </w:tr>
      <w:tr>
        <w:tblPrEx>
          <w:tblLayout w:type="fixed"/>
          <w:tblCellMar>
            <w:top w:w="0" w:type="dxa"/>
            <w:left w:w="108" w:type="dxa"/>
            <w:bottom w:w="0" w:type="dxa"/>
            <w:right w:w="108" w:type="dxa"/>
          </w:tblCellMar>
        </w:tblPrEx>
        <w:trPr>
          <w:trHeight w:val="1379" w:hRule="atLeast"/>
        </w:trPr>
        <w:tc>
          <w:tcPr>
            <w:tcW w:w="1137" w:type="dxa"/>
            <w:tcBorders>
              <w:top w:val="single" w:color="auto" w:sz="4" w:space="0"/>
              <w:left w:val="single" w:color="auto" w:sz="4" w:space="0"/>
              <w:bottom w:val="nil"/>
              <w:right w:val="single" w:color="auto" w:sz="4" w:space="0"/>
            </w:tcBorders>
            <w:shd w:val="clear" w:color="000000" w:fill="FFFFFF"/>
            <w:vAlign w:val="center"/>
          </w:tcPr>
          <w:p>
            <w:pPr>
              <w:widowControl/>
              <w:jc w:val="center"/>
              <w:rPr>
                <w:rFonts w:cs="宋体"/>
                <w:color w:val="auto"/>
                <w:kern w:val="0"/>
                <w:sz w:val="22"/>
              </w:rPr>
            </w:pPr>
            <w:r>
              <w:rPr>
                <w:rFonts w:cs="宋体"/>
                <w:color w:val="auto"/>
                <w:kern w:val="0"/>
                <w:sz w:val="22"/>
              </w:rPr>
              <w:t>6</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22"/>
              </w:rPr>
            </w:pPr>
            <w:r>
              <w:rPr>
                <w:rFonts w:hint="eastAsia" w:ascii="宋体" w:hAnsi="宋体" w:cs="宋体"/>
                <w:color w:val="auto"/>
                <w:kern w:val="0"/>
                <w:sz w:val="22"/>
              </w:rPr>
              <w:t>报价要求</w:t>
            </w:r>
          </w:p>
        </w:tc>
        <w:tc>
          <w:tcPr>
            <w:tcW w:w="571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22"/>
              </w:rPr>
            </w:pPr>
            <w:r>
              <w:rPr>
                <w:rFonts w:hint="eastAsia" w:ascii="宋体" w:hAnsi="宋体" w:cs="宋体"/>
                <w:color w:val="auto"/>
                <w:kern w:val="0"/>
                <w:sz w:val="22"/>
              </w:rPr>
              <w:t>(1) 报价方必须</w:t>
            </w:r>
            <w:r>
              <w:rPr>
                <w:rFonts w:ascii="宋体" w:hAnsi="宋体" w:cs="宋体"/>
                <w:color w:val="auto"/>
                <w:kern w:val="0"/>
                <w:sz w:val="22"/>
              </w:rPr>
              <w:t>按照</w:t>
            </w:r>
            <w:r>
              <w:rPr>
                <w:rFonts w:hint="eastAsia" w:ascii="宋体" w:hAnsi="宋体" w:cs="宋体"/>
                <w:color w:val="auto"/>
                <w:kern w:val="0"/>
                <w:sz w:val="22"/>
              </w:rPr>
              <w:t>清单</w:t>
            </w:r>
            <w:r>
              <w:rPr>
                <w:rFonts w:ascii="宋体" w:hAnsi="宋体" w:cs="宋体"/>
                <w:color w:val="auto"/>
                <w:kern w:val="0"/>
                <w:sz w:val="22"/>
              </w:rPr>
              <w:t>分项</w:t>
            </w:r>
            <w:r>
              <w:rPr>
                <w:rFonts w:hint="eastAsia" w:ascii="宋体" w:hAnsi="宋体" w:cs="宋体"/>
                <w:color w:val="auto"/>
                <w:kern w:val="0"/>
                <w:sz w:val="22"/>
              </w:rPr>
              <w:t>报价；</w:t>
            </w:r>
          </w:p>
          <w:p>
            <w:pPr>
              <w:widowControl/>
              <w:jc w:val="left"/>
              <w:rPr>
                <w:rFonts w:ascii="宋体" w:hAnsi="宋体" w:cs="宋体"/>
                <w:color w:val="auto"/>
                <w:kern w:val="0"/>
                <w:sz w:val="22"/>
              </w:rPr>
            </w:pPr>
            <w:r>
              <w:rPr>
                <w:rFonts w:hint="eastAsia" w:ascii="宋体" w:hAnsi="宋体" w:cs="宋体"/>
                <w:color w:val="auto"/>
                <w:kern w:val="0"/>
                <w:sz w:val="22"/>
              </w:rPr>
              <w:t>(2) 报价</w:t>
            </w:r>
            <w:r>
              <w:rPr>
                <w:rFonts w:ascii="宋体" w:hAnsi="宋体" w:cs="宋体"/>
                <w:color w:val="auto"/>
                <w:kern w:val="0"/>
                <w:sz w:val="22"/>
              </w:rPr>
              <w:t>必须含运杂费</w:t>
            </w:r>
            <w:r>
              <w:rPr>
                <w:rFonts w:hint="eastAsia" w:ascii="宋体" w:hAnsi="宋体" w:cs="宋体"/>
                <w:color w:val="auto"/>
                <w:kern w:val="0"/>
                <w:sz w:val="22"/>
              </w:rPr>
              <w:t>，并注明有效期</w:t>
            </w:r>
            <w:r>
              <w:rPr>
                <w:rFonts w:ascii="宋体" w:hAnsi="宋体" w:cs="宋体"/>
                <w:color w:val="auto"/>
                <w:kern w:val="0"/>
                <w:sz w:val="22"/>
              </w:rPr>
              <w:t>；</w:t>
            </w:r>
          </w:p>
          <w:p>
            <w:pPr>
              <w:widowControl/>
              <w:jc w:val="left"/>
              <w:rPr>
                <w:rFonts w:ascii="宋体" w:hAnsi="宋体" w:cs="宋体"/>
                <w:color w:val="auto"/>
                <w:kern w:val="0"/>
                <w:sz w:val="22"/>
              </w:rPr>
            </w:pPr>
            <w:r>
              <w:rPr>
                <w:rFonts w:hint="eastAsia" w:ascii="宋体" w:hAnsi="宋体" w:cs="宋体"/>
                <w:color w:val="auto"/>
                <w:kern w:val="0"/>
                <w:sz w:val="22"/>
              </w:rPr>
              <w:t>(3)</w:t>
            </w:r>
            <w:r>
              <w:rPr>
                <w:rFonts w:ascii="宋体" w:hAnsi="宋体" w:cs="宋体"/>
                <w:color w:val="auto"/>
                <w:kern w:val="0"/>
                <w:sz w:val="22"/>
              </w:rPr>
              <w:t xml:space="preserve"> </w:t>
            </w:r>
            <w:r>
              <w:rPr>
                <w:rFonts w:hint="eastAsia" w:ascii="宋体" w:hAnsi="宋体" w:cs="宋体"/>
                <w:color w:val="auto"/>
                <w:kern w:val="0"/>
                <w:sz w:val="22"/>
              </w:rPr>
              <w:t>缺项、漏项或无</w:t>
            </w:r>
            <w:r>
              <w:rPr>
                <w:rFonts w:ascii="宋体" w:hAnsi="宋体" w:cs="宋体"/>
                <w:color w:val="auto"/>
                <w:kern w:val="0"/>
                <w:sz w:val="22"/>
              </w:rPr>
              <w:t>分项报价视同报价无效</w:t>
            </w:r>
            <w:r>
              <w:rPr>
                <w:rFonts w:hint="eastAsia" w:ascii="宋体" w:hAnsi="宋体" w:cs="宋体"/>
                <w:color w:val="auto"/>
                <w:kern w:val="0"/>
                <w:sz w:val="22"/>
              </w:rPr>
              <w:t>；</w:t>
            </w:r>
          </w:p>
          <w:p>
            <w:pPr>
              <w:widowControl/>
              <w:jc w:val="left"/>
              <w:rPr>
                <w:rFonts w:ascii="宋体" w:hAnsi="宋体" w:cs="宋体"/>
                <w:color w:val="auto"/>
                <w:kern w:val="0"/>
                <w:sz w:val="22"/>
              </w:rPr>
            </w:pPr>
            <w:r>
              <w:rPr>
                <w:rFonts w:hint="eastAsia" w:ascii="宋体" w:hAnsi="宋体" w:cs="宋体"/>
                <w:color w:val="auto"/>
                <w:kern w:val="0"/>
                <w:sz w:val="22"/>
              </w:rPr>
              <w:t>(</w:t>
            </w:r>
            <w:r>
              <w:rPr>
                <w:rFonts w:ascii="宋体" w:hAnsi="宋体" w:cs="宋体"/>
                <w:color w:val="auto"/>
                <w:kern w:val="0"/>
                <w:sz w:val="22"/>
              </w:rPr>
              <w:t>4</w:t>
            </w:r>
            <w:r>
              <w:rPr>
                <w:rFonts w:hint="eastAsia" w:ascii="宋体" w:hAnsi="宋体" w:cs="宋体"/>
                <w:color w:val="auto"/>
                <w:kern w:val="0"/>
                <w:sz w:val="22"/>
              </w:rPr>
              <w:t>) 分项</w:t>
            </w:r>
            <w:r>
              <w:rPr>
                <w:rFonts w:ascii="宋体" w:hAnsi="宋体" w:cs="宋体"/>
                <w:color w:val="auto"/>
                <w:kern w:val="0"/>
                <w:sz w:val="22"/>
              </w:rPr>
              <w:t>报价与总价不一致</w:t>
            </w:r>
            <w:r>
              <w:rPr>
                <w:rFonts w:hint="eastAsia" w:ascii="宋体" w:hAnsi="宋体" w:cs="宋体"/>
                <w:color w:val="auto"/>
                <w:kern w:val="0"/>
                <w:sz w:val="22"/>
              </w:rPr>
              <w:t>视为报价</w:t>
            </w:r>
            <w:r>
              <w:rPr>
                <w:rFonts w:ascii="宋体" w:hAnsi="宋体" w:cs="宋体"/>
                <w:color w:val="auto"/>
                <w:kern w:val="0"/>
                <w:sz w:val="22"/>
              </w:rPr>
              <w:t>无效</w:t>
            </w:r>
            <w:r>
              <w:rPr>
                <w:rFonts w:hint="eastAsia" w:ascii="宋体" w:hAnsi="宋体" w:cs="宋体"/>
                <w:color w:val="auto"/>
                <w:kern w:val="0"/>
                <w:sz w:val="22"/>
              </w:rPr>
              <w:t>；</w:t>
            </w:r>
          </w:p>
          <w:p>
            <w:pPr>
              <w:widowControl/>
              <w:jc w:val="left"/>
              <w:rPr>
                <w:rFonts w:ascii="宋体" w:hAnsi="宋体" w:cs="宋体"/>
                <w:color w:val="auto"/>
                <w:kern w:val="0"/>
                <w:sz w:val="22"/>
              </w:rPr>
            </w:pPr>
            <w:r>
              <w:rPr>
                <w:rFonts w:hint="eastAsia" w:ascii="宋体" w:hAnsi="宋体" w:cs="宋体"/>
                <w:color w:val="auto"/>
                <w:kern w:val="0"/>
                <w:sz w:val="22"/>
              </w:rPr>
              <w:t>(</w:t>
            </w:r>
            <w:r>
              <w:rPr>
                <w:rFonts w:ascii="宋体" w:hAnsi="宋体" w:cs="宋体"/>
                <w:color w:val="auto"/>
                <w:kern w:val="0"/>
                <w:sz w:val="22"/>
              </w:rPr>
              <w:t>5</w:t>
            </w:r>
            <w:r>
              <w:rPr>
                <w:rFonts w:hint="eastAsia" w:ascii="宋体" w:hAnsi="宋体" w:cs="宋体"/>
                <w:color w:val="auto"/>
                <w:kern w:val="0"/>
                <w:sz w:val="22"/>
              </w:rPr>
              <w:t>)</w:t>
            </w:r>
            <w:r>
              <w:rPr>
                <w:rFonts w:ascii="宋体" w:hAnsi="宋体" w:cs="宋体"/>
                <w:color w:val="auto"/>
                <w:kern w:val="0"/>
                <w:sz w:val="22"/>
              </w:rPr>
              <w:t xml:space="preserve"> </w:t>
            </w:r>
            <w:r>
              <w:rPr>
                <w:rFonts w:hint="eastAsia" w:ascii="宋体" w:hAnsi="宋体" w:cs="宋体"/>
                <w:color w:val="auto"/>
                <w:kern w:val="0"/>
                <w:sz w:val="22"/>
              </w:rPr>
              <w:t>不满</w:t>
            </w:r>
            <w:r>
              <w:rPr>
                <w:rFonts w:ascii="宋体" w:hAnsi="宋体" w:cs="宋体"/>
                <w:color w:val="auto"/>
                <w:kern w:val="0"/>
                <w:sz w:val="22"/>
              </w:rPr>
              <w:t>足</w:t>
            </w:r>
            <w:r>
              <w:rPr>
                <w:rFonts w:hint="eastAsia" w:ascii="宋体" w:hAnsi="宋体" w:cs="宋体"/>
                <w:color w:val="auto"/>
                <w:kern w:val="0"/>
                <w:sz w:val="22"/>
              </w:rPr>
              <w:t>专项</w:t>
            </w:r>
            <w:r>
              <w:rPr>
                <w:rFonts w:ascii="宋体" w:hAnsi="宋体" w:cs="宋体"/>
                <w:color w:val="auto"/>
                <w:kern w:val="0"/>
                <w:sz w:val="22"/>
              </w:rPr>
              <w:t>资格</w:t>
            </w:r>
            <w:r>
              <w:rPr>
                <w:rFonts w:hint="eastAsia" w:ascii="宋体" w:hAnsi="宋体" w:cs="宋体"/>
                <w:color w:val="auto"/>
                <w:kern w:val="0"/>
                <w:sz w:val="22"/>
              </w:rPr>
              <w:t>条件的参与方将</w:t>
            </w:r>
            <w:r>
              <w:rPr>
                <w:rFonts w:ascii="宋体" w:hAnsi="宋体" w:cs="宋体"/>
                <w:color w:val="auto"/>
                <w:kern w:val="0"/>
                <w:sz w:val="22"/>
              </w:rPr>
              <w:t>纳入考评</w:t>
            </w:r>
            <w:r>
              <w:rPr>
                <w:rFonts w:hint="eastAsia" w:ascii="宋体" w:hAnsi="宋体" w:cs="宋体"/>
                <w:color w:val="auto"/>
                <w:kern w:val="0"/>
                <w:sz w:val="22"/>
              </w:rPr>
              <w:t>；</w:t>
            </w:r>
          </w:p>
        </w:tc>
      </w:tr>
      <w:tr>
        <w:tblPrEx>
          <w:tblLayout w:type="fixed"/>
          <w:tblCellMar>
            <w:top w:w="0" w:type="dxa"/>
            <w:left w:w="108" w:type="dxa"/>
            <w:bottom w:w="0" w:type="dxa"/>
            <w:right w:w="108" w:type="dxa"/>
          </w:tblCellMar>
        </w:tblPrEx>
        <w:trPr>
          <w:trHeight w:val="398" w:hRule="atLeast"/>
        </w:trPr>
        <w:tc>
          <w:tcPr>
            <w:tcW w:w="1137"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rFonts w:cs="宋体"/>
                <w:color w:val="auto"/>
                <w:kern w:val="0"/>
                <w:sz w:val="22"/>
              </w:rPr>
            </w:pPr>
            <w:r>
              <w:rPr>
                <w:rFonts w:cs="宋体"/>
                <w:color w:val="auto"/>
                <w:kern w:val="0"/>
                <w:sz w:val="22"/>
              </w:rPr>
              <w:t>7</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22"/>
              </w:rPr>
            </w:pPr>
            <w:r>
              <w:rPr>
                <w:rFonts w:hint="eastAsia" w:ascii="宋体" w:hAnsi="宋体" w:cs="宋体"/>
                <w:color w:val="auto"/>
                <w:kern w:val="0"/>
                <w:sz w:val="22"/>
              </w:rPr>
              <w:t>电子报价文件递交截止时间</w:t>
            </w:r>
          </w:p>
        </w:tc>
        <w:tc>
          <w:tcPr>
            <w:tcW w:w="5717" w:type="dxa"/>
            <w:tcBorders>
              <w:top w:val="nil"/>
              <w:left w:val="nil"/>
              <w:bottom w:val="single" w:color="auto" w:sz="8" w:space="0"/>
              <w:right w:val="single" w:color="auto" w:sz="8" w:space="0"/>
            </w:tcBorders>
            <w:shd w:val="clear" w:color="000000" w:fill="FFFFFF"/>
            <w:vAlign w:val="center"/>
          </w:tcPr>
          <w:p>
            <w:pPr>
              <w:widowControl/>
              <w:jc w:val="left"/>
              <w:rPr>
                <w:rFonts w:cs="宋体"/>
                <w:color w:val="auto"/>
                <w:kern w:val="0"/>
                <w:sz w:val="22"/>
              </w:rPr>
            </w:pPr>
            <w:r>
              <w:rPr>
                <w:rFonts w:hint="eastAsia" w:cs="宋体"/>
                <w:color w:val="auto"/>
                <w:kern w:val="0"/>
                <w:sz w:val="22"/>
              </w:rPr>
              <w:t>与该项目在</w:t>
            </w:r>
            <w:r>
              <w:rPr>
                <w:rFonts w:hint="eastAsia" w:ascii="宋体" w:hAnsi="宋体" w:cs="宋体"/>
                <w:color w:val="auto"/>
                <w:kern w:val="0"/>
                <w:sz w:val="22"/>
              </w:rPr>
              <w:t>中国华能集团公司电子商务平台询价时间同步</w:t>
            </w:r>
          </w:p>
        </w:tc>
      </w:tr>
      <w:tr>
        <w:tblPrEx>
          <w:tblLayout w:type="fixed"/>
          <w:tblCellMar>
            <w:top w:w="0" w:type="dxa"/>
            <w:left w:w="108" w:type="dxa"/>
            <w:bottom w:w="0" w:type="dxa"/>
            <w:right w:w="108" w:type="dxa"/>
          </w:tblCellMar>
        </w:tblPrEx>
        <w:trPr>
          <w:trHeight w:val="570" w:hRule="atLeast"/>
        </w:trPr>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color w:val="auto"/>
                <w:kern w:val="0"/>
                <w:sz w:val="22"/>
              </w:rPr>
            </w:pP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22"/>
              </w:rPr>
            </w:pPr>
            <w:r>
              <w:rPr>
                <w:rFonts w:hint="eastAsia" w:ascii="宋体" w:hAnsi="宋体" w:cs="宋体"/>
                <w:color w:val="auto"/>
                <w:kern w:val="0"/>
                <w:sz w:val="22"/>
              </w:rPr>
              <w:t>电子报价文件递交方式</w:t>
            </w:r>
          </w:p>
        </w:tc>
        <w:tc>
          <w:tcPr>
            <w:tcW w:w="5717" w:type="dxa"/>
            <w:tcBorders>
              <w:top w:val="nil"/>
              <w:left w:val="nil"/>
              <w:bottom w:val="single" w:color="auto" w:sz="4" w:space="0"/>
              <w:right w:val="single" w:color="auto" w:sz="8" w:space="0"/>
            </w:tcBorders>
            <w:shd w:val="clear" w:color="000000" w:fill="FFFFFF"/>
            <w:vAlign w:val="center"/>
          </w:tcPr>
          <w:p>
            <w:pPr>
              <w:widowControl/>
              <w:jc w:val="left"/>
              <w:rPr>
                <w:rFonts w:cs="宋体"/>
                <w:color w:val="auto"/>
                <w:kern w:val="0"/>
                <w:sz w:val="22"/>
              </w:rPr>
            </w:pPr>
            <w:r>
              <w:rPr>
                <w:rFonts w:hint="eastAsia" w:ascii="宋体" w:hAnsi="宋体" w:cs="宋体"/>
                <w:color w:val="auto"/>
                <w:kern w:val="0"/>
                <w:sz w:val="22"/>
              </w:rPr>
              <w:t>报价人通过中国华能集团公司电子商务平台在规定日期内进行报价并上传要求</w:t>
            </w:r>
            <w:r>
              <w:rPr>
                <w:rFonts w:ascii="宋体" w:hAnsi="宋体" w:cs="宋体"/>
                <w:color w:val="auto"/>
                <w:kern w:val="0"/>
                <w:sz w:val="22"/>
              </w:rPr>
              <w:t>的</w:t>
            </w:r>
            <w:r>
              <w:rPr>
                <w:rFonts w:hint="eastAsia" w:ascii="宋体" w:hAnsi="宋体" w:cs="宋体"/>
                <w:color w:val="auto"/>
                <w:kern w:val="0"/>
                <w:sz w:val="22"/>
              </w:rPr>
              <w:t>附件。</w:t>
            </w:r>
          </w:p>
        </w:tc>
      </w:tr>
      <w:tr>
        <w:tblPrEx>
          <w:tblLayout w:type="fixed"/>
          <w:tblCellMar>
            <w:top w:w="0" w:type="dxa"/>
            <w:left w:w="108" w:type="dxa"/>
            <w:bottom w:w="0" w:type="dxa"/>
            <w:right w:w="108" w:type="dxa"/>
          </w:tblCellMar>
        </w:tblPrEx>
        <w:trPr>
          <w:trHeight w:val="765" w:hRule="atLeast"/>
        </w:trPr>
        <w:tc>
          <w:tcPr>
            <w:tcW w:w="1137" w:type="dxa"/>
            <w:tcBorders>
              <w:top w:val="single" w:color="auto" w:sz="4" w:space="0"/>
              <w:left w:val="single" w:color="auto" w:sz="4" w:space="0"/>
              <w:right w:val="single" w:color="auto" w:sz="4" w:space="0"/>
            </w:tcBorders>
            <w:shd w:val="clear" w:color="000000" w:fill="FFFFFF"/>
            <w:vAlign w:val="center"/>
          </w:tcPr>
          <w:p>
            <w:pPr>
              <w:widowControl/>
              <w:jc w:val="center"/>
              <w:rPr>
                <w:rFonts w:cs="宋体"/>
                <w:color w:val="auto"/>
                <w:kern w:val="0"/>
                <w:sz w:val="22"/>
              </w:rPr>
            </w:pPr>
            <w:r>
              <w:rPr>
                <w:rFonts w:hint="eastAsia" w:cs="宋体"/>
                <w:color w:val="auto"/>
                <w:kern w:val="0"/>
                <w:sz w:val="22"/>
              </w:rPr>
              <w:t>8</w:t>
            </w:r>
          </w:p>
        </w:tc>
        <w:tc>
          <w:tcPr>
            <w:tcW w:w="2128" w:type="dxa"/>
            <w:tcBorders>
              <w:top w:val="single" w:color="auto" w:sz="4" w:space="0"/>
              <w:left w:val="nil"/>
              <w:right w:val="single" w:color="auto" w:sz="4" w:space="0"/>
            </w:tcBorders>
            <w:shd w:val="clear" w:color="000000" w:fill="FFFFFF"/>
            <w:vAlign w:val="center"/>
          </w:tcPr>
          <w:p>
            <w:pPr>
              <w:widowControl/>
              <w:jc w:val="left"/>
              <w:rPr>
                <w:rFonts w:ascii="宋体" w:hAnsi="宋体" w:cs="宋体"/>
                <w:color w:val="auto"/>
                <w:kern w:val="0"/>
                <w:sz w:val="22"/>
              </w:rPr>
            </w:pPr>
            <w:r>
              <w:rPr>
                <w:rFonts w:hint="eastAsia" w:ascii="宋体" w:hAnsi="宋体" w:cs="宋体"/>
                <w:color w:val="auto"/>
                <w:kern w:val="0"/>
                <w:sz w:val="22"/>
              </w:rPr>
              <w:t>付款</w:t>
            </w:r>
            <w:r>
              <w:rPr>
                <w:rFonts w:ascii="宋体" w:hAnsi="宋体" w:cs="宋体"/>
                <w:color w:val="auto"/>
                <w:kern w:val="0"/>
                <w:sz w:val="22"/>
              </w:rPr>
              <w:t>方式</w:t>
            </w:r>
          </w:p>
        </w:tc>
        <w:tc>
          <w:tcPr>
            <w:tcW w:w="5717" w:type="dxa"/>
            <w:tcBorders>
              <w:top w:val="single" w:color="auto" w:sz="4" w:space="0"/>
              <w:left w:val="nil"/>
              <w:right w:val="single" w:color="auto" w:sz="4" w:space="0"/>
            </w:tcBorders>
            <w:shd w:val="clear" w:color="000000" w:fill="FFFFFF"/>
            <w:vAlign w:val="center"/>
          </w:tcPr>
          <w:p>
            <w:pPr>
              <w:widowControl/>
              <w:rPr>
                <w:rFonts w:ascii="宋体" w:hAnsi="宋体" w:cs="宋体"/>
                <w:color w:val="auto"/>
                <w:kern w:val="0"/>
                <w:sz w:val="22"/>
              </w:rPr>
            </w:pPr>
            <w:r>
              <w:rPr>
                <w:rFonts w:hint="eastAsia" w:asciiTheme="minorEastAsia" w:hAnsiTheme="minorEastAsia"/>
                <w:color w:val="auto"/>
                <w:sz w:val="24"/>
              </w:rPr>
              <w:t>无法接受后付款方式的供应商不得随意参与报价，否则将纳入考评。</w:t>
            </w:r>
          </w:p>
        </w:tc>
      </w:tr>
      <w:tr>
        <w:tblPrEx>
          <w:tblLayout w:type="fixed"/>
          <w:tblCellMar>
            <w:top w:w="0" w:type="dxa"/>
            <w:left w:w="108" w:type="dxa"/>
            <w:bottom w:w="0" w:type="dxa"/>
            <w:right w:w="108" w:type="dxa"/>
          </w:tblCellMar>
        </w:tblPrEx>
        <w:trPr>
          <w:trHeight w:val="765" w:hRule="atLeast"/>
        </w:trPr>
        <w:tc>
          <w:tcPr>
            <w:tcW w:w="1137" w:type="dxa"/>
            <w:tcBorders>
              <w:top w:val="single" w:color="auto" w:sz="4" w:space="0"/>
              <w:left w:val="single" w:color="auto" w:sz="4" w:space="0"/>
              <w:right w:val="single" w:color="auto" w:sz="4" w:space="0"/>
            </w:tcBorders>
            <w:shd w:val="clear" w:color="000000" w:fill="FFFFFF"/>
            <w:vAlign w:val="center"/>
          </w:tcPr>
          <w:p>
            <w:pPr>
              <w:widowControl/>
              <w:jc w:val="center"/>
              <w:rPr>
                <w:rFonts w:cs="宋体"/>
                <w:color w:val="auto"/>
                <w:kern w:val="0"/>
                <w:sz w:val="22"/>
              </w:rPr>
            </w:pPr>
            <w:r>
              <w:rPr>
                <w:rFonts w:hint="eastAsia" w:cs="宋体"/>
                <w:color w:val="auto"/>
                <w:kern w:val="0"/>
                <w:sz w:val="22"/>
              </w:rPr>
              <w:t>9</w:t>
            </w:r>
          </w:p>
        </w:tc>
        <w:tc>
          <w:tcPr>
            <w:tcW w:w="2128" w:type="dxa"/>
            <w:tcBorders>
              <w:top w:val="single" w:color="auto" w:sz="4" w:space="0"/>
              <w:left w:val="nil"/>
              <w:right w:val="single" w:color="auto" w:sz="4" w:space="0"/>
            </w:tcBorders>
            <w:shd w:val="clear" w:color="000000" w:fill="FFFFFF"/>
            <w:vAlign w:val="center"/>
          </w:tcPr>
          <w:p>
            <w:pPr>
              <w:widowControl/>
              <w:jc w:val="left"/>
              <w:rPr>
                <w:rFonts w:ascii="宋体" w:hAnsi="宋体" w:cs="宋体"/>
                <w:color w:val="auto"/>
                <w:kern w:val="0"/>
                <w:sz w:val="22"/>
              </w:rPr>
            </w:pPr>
            <w:r>
              <w:rPr>
                <w:rFonts w:hint="eastAsia" w:ascii="宋体" w:hAnsi="宋体" w:cs="宋体"/>
                <w:color w:val="auto"/>
                <w:kern w:val="0"/>
                <w:sz w:val="22"/>
              </w:rPr>
              <w:t>交货期限(物资)/</w:t>
            </w:r>
          </w:p>
          <w:p>
            <w:pPr>
              <w:widowControl/>
              <w:jc w:val="left"/>
              <w:rPr>
                <w:rFonts w:ascii="宋体" w:hAnsi="宋体" w:cs="宋体"/>
                <w:color w:val="auto"/>
                <w:kern w:val="0"/>
                <w:sz w:val="22"/>
              </w:rPr>
            </w:pPr>
            <w:r>
              <w:rPr>
                <w:rFonts w:hint="eastAsia" w:ascii="宋体" w:hAnsi="宋体" w:cs="宋体"/>
                <w:color w:val="auto"/>
                <w:kern w:val="0"/>
                <w:sz w:val="22"/>
              </w:rPr>
              <w:t>工期(工程服务)</w:t>
            </w:r>
          </w:p>
        </w:tc>
        <w:tc>
          <w:tcPr>
            <w:tcW w:w="5717" w:type="dxa"/>
            <w:tcBorders>
              <w:top w:val="single" w:color="auto" w:sz="4" w:space="0"/>
              <w:left w:val="nil"/>
              <w:right w:val="single" w:color="auto" w:sz="4" w:space="0"/>
            </w:tcBorders>
            <w:shd w:val="clear" w:color="000000" w:fill="FFFFFF"/>
            <w:vAlign w:val="center"/>
          </w:tcPr>
          <w:p>
            <w:pPr>
              <w:widowControl/>
              <w:rPr>
                <w:rFonts w:ascii="宋体" w:hAnsi="宋体" w:cs="宋体"/>
                <w:color w:val="auto"/>
                <w:kern w:val="0"/>
                <w:sz w:val="22"/>
              </w:rPr>
            </w:pPr>
            <w:r>
              <w:rPr>
                <w:rFonts w:hint="eastAsia" w:ascii="宋体" w:hAnsi="宋体" w:cs="宋体"/>
                <w:color w:val="auto"/>
                <w:kern w:val="0"/>
                <w:sz w:val="22"/>
              </w:rPr>
              <w:t>要求报价</w:t>
            </w:r>
            <w:r>
              <w:rPr>
                <w:rFonts w:ascii="宋体" w:hAnsi="宋体" w:cs="宋体"/>
                <w:color w:val="auto"/>
                <w:kern w:val="0"/>
                <w:sz w:val="22"/>
              </w:rPr>
              <w:t>方必须满足合同</w:t>
            </w:r>
            <w:r>
              <w:rPr>
                <w:rFonts w:hint="eastAsia" w:ascii="宋体" w:hAnsi="宋体" w:cs="宋体"/>
                <w:color w:val="auto"/>
                <w:kern w:val="0"/>
                <w:sz w:val="22"/>
              </w:rPr>
              <w:t>签订</w:t>
            </w:r>
            <w:r>
              <w:rPr>
                <w:rFonts w:ascii="宋体" w:hAnsi="宋体" w:cs="宋体"/>
                <w:color w:val="auto"/>
                <w:kern w:val="0"/>
                <w:sz w:val="22"/>
              </w:rPr>
              <w:t>后</w:t>
            </w:r>
            <w:r>
              <w:rPr>
                <w:rFonts w:hint="eastAsia" w:ascii="宋体" w:hAnsi="宋体" w:cs="宋体"/>
                <w:color w:val="auto"/>
                <w:kern w:val="0"/>
                <w:sz w:val="22"/>
                <w:u w:val="single"/>
                <w:lang w:val="en-US" w:eastAsia="zh-CN"/>
              </w:rPr>
              <w:t>30</w:t>
            </w:r>
            <w:r>
              <w:rPr>
                <w:rFonts w:ascii="宋体" w:hAnsi="宋体" w:cs="宋体"/>
                <w:color w:val="auto"/>
                <w:kern w:val="0"/>
                <w:sz w:val="22"/>
                <w:u w:val="single"/>
              </w:rPr>
              <w:t>日</w:t>
            </w:r>
            <w:r>
              <w:rPr>
                <w:rFonts w:ascii="宋体" w:hAnsi="宋体" w:cs="宋体"/>
                <w:color w:val="auto"/>
                <w:kern w:val="0"/>
                <w:sz w:val="22"/>
              </w:rPr>
              <w:t>到货</w:t>
            </w:r>
            <w:r>
              <w:rPr>
                <w:rFonts w:hint="eastAsia" w:ascii="宋体" w:hAnsi="宋体" w:cs="宋体"/>
                <w:color w:val="auto"/>
                <w:kern w:val="0"/>
                <w:sz w:val="22"/>
              </w:rPr>
              <w:t>，</w:t>
            </w:r>
            <w:r>
              <w:rPr>
                <w:rFonts w:ascii="宋体" w:hAnsi="宋体" w:cs="宋体"/>
                <w:color w:val="auto"/>
                <w:kern w:val="0"/>
                <w:sz w:val="22"/>
              </w:rPr>
              <w:t>如不能满足严禁</w:t>
            </w:r>
            <w:r>
              <w:rPr>
                <w:rFonts w:hint="eastAsia" w:ascii="宋体" w:hAnsi="宋体" w:cs="宋体"/>
                <w:color w:val="auto"/>
                <w:kern w:val="0"/>
                <w:sz w:val="22"/>
              </w:rPr>
              <w:t>参与</w:t>
            </w:r>
            <w:r>
              <w:rPr>
                <w:rFonts w:ascii="宋体" w:hAnsi="宋体" w:cs="宋体"/>
                <w:color w:val="auto"/>
                <w:kern w:val="0"/>
                <w:sz w:val="22"/>
              </w:rPr>
              <w:t>报价，否则</w:t>
            </w:r>
            <w:r>
              <w:rPr>
                <w:rFonts w:hint="eastAsia" w:ascii="宋体" w:hAnsi="宋体" w:cs="宋体"/>
                <w:color w:val="auto"/>
                <w:kern w:val="0"/>
                <w:sz w:val="22"/>
              </w:rPr>
              <w:t>终止</w:t>
            </w:r>
            <w:r>
              <w:rPr>
                <w:rFonts w:ascii="宋体" w:hAnsi="宋体" w:cs="宋体"/>
                <w:color w:val="auto"/>
                <w:kern w:val="0"/>
                <w:sz w:val="22"/>
              </w:rPr>
              <w:t>合同并</w:t>
            </w:r>
            <w:r>
              <w:rPr>
                <w:rFonts w:hint="eastAsia" w:ascii="宋体" w:hAnsi="宋体" w:cs="宋体"/>
                <w:color w:val="auto"/>
                <w:kern w:val="0"/>
                <w:sz w:val="22"/>
              </w:rPr>
              <w:t>纳入</w:t>
            </w:r>
            <w:r>
              <w:rPr>
                <w:rFonts w:ascii="宋体" w:hAnsi="宋体" w:cs="宋体"/>
                <w:color w:val="auto"/>
                <w:kern w:val="0"/>
                <w:sz w:val="22"/>
              </w:rPr>
              <w:t>供应商考评</w:t>
            </w:r>
            <w:r>
              <w:rPr>
                <w:rFonts w:hint="eastAsia" w:ascii="宋体" w:hAnsi="宋体" w:cs="宋体"/>
                <w:color w:val="auto"/>
                <w:kern w:val="0"/>
                <w:sz w:val="22"/>
              </w:rPr>
              <w:t>。</w:t>
            </w:r>
          </w:p>
        </w:tc>
      </w:tr>
      <w:tr>
        <w:tblPrEx>
          <w:tblLayout w:type="fixed"/>
          <w:tblCellMar>
            <w:top w:w="0" w:type="dxa"/>
            <w:left w:w="108" w:type="dxa"/>
            <w:bottom w:w="0" w:type="dxa"/>
            <w:right w:w="108" w:type="dxa"/>
          </w:tblCellMar>
        </w:tblPrEx>
        <w:trPr>
          <w:trHeight w:val="765" w:hRule="atLeast"/>
        </w:trPr>
        <w:tc>
          <w:tcPr>
            <w:tcW w:w="1137" w:type="dxa"/>
            <w:tcBorders>
              <w:top w:val="single" w:color="auto" w:sz="4" w:space="0"/>
              <w:left w:val="single" w:color="auto" w:sz="4" w:space="0"/>
              <w:right w:val="single" w:color="auto" w:sz="4" w:space="0"/>
            </w:tcBorders>
            <w:shd w:val="clear" w:color="000000" w:fill="FFFFFF"/>
            <w:vAlign w:val="center"/>
          </w:tcPr>
          <w:p>
            <w:pPr>
              <w:widowControl/>
              <w:jc w:val="center"/>
              <w:rPr>
                <w:rFonts w:cs="宋体"/>
                <w:color w:val="auto"/>
                <w:kern w:val="0"/>
                <w:sz w:val="22"/>
              </w:rPr>
            </w:pPr>
            <w:r>
              <w:rPr>
                <w:rFonts w:cs="宋体"/>
                <w:color w:val="auto"/>
                <w:kern w:val="0"/>
                <w:sz w:val="22"/>
              </w:rPr>
              <w:t>10</w:t>
            </w:r>
          </w:p>
        </w:tc>
        <w:tc>
          <w:tcPr>
            <w:tcW w:w="2128" w:type="dxa"/>
            <w:tcBorders>
              <w:top w:val="single" w:color="auto" w:sz="4" w:space="0"/>
              <w:left w:val="nil"/>
              <w:right w:val="single" w:color="auto" w:sz="4" w:space="0"/>
            </w:tcBorders>
            <w:shd w:val="clear" w:color="000000" w:fill="FFFFFF"/>
            <w:vAlign w:val="center"/>
          </w:tcPr>
          <w:p>
            <w:pPr>
              <w:widowControl/>
              <w:jc w:val="left"/>
              <w:rPr>
                <w:rFonts w:ascii="宋体" w:hAnsi="宋体" w:cs="宋体"/>
                <w:color w:val="auto"/>
                <w:kern w:val="0"/>
                <w:sz w:val="22"/>
              </w:rPr>
            </w:pPr>
            <w:r>
              <w:rPr>
                <w:rFonts w:hint="eastAsia" w:ascii="宋体" w:hAnsi="宋体" w:cs="宋体"/>
                <w:color w:val="auto"/>
                <w:kern w:val="0"/>
                <w:sz w:val="22"/>
              </w:rPr>
              <w:t>报价评价原则</w:t>
            </w:r>
          </w:p>
        </w:tc>
        <w:tc>
          <w:tcPr>
            <w:tcW w:w="5717" w:type="dxa"/>
            <w:tcBorders>
              <w:top w:val="single" w:color="auto" w:sz="4" w:space="0"/>
              <w:left w:val="nil"/>
              <w:right w:val="single" w:color="auto" w:sz="4" w:space="0"/>
            </w:tcBorders>
            <w:shd w:val="clear" w:color="000000" w:fill="FFFFFF"/>
            <w:vAlign w:val="center"/>
          </w:tcPr>
          <w:p>
            <w:pPr>
              <w:widowControl/>
              <w:rPr>
                <w:rFonts w:ascii="宋体" w:hAnsi="宋体" w:cs="宋体"/>
                <w:color w:val="auto"/>
                <w:kern w:val="0"/>
                <w:sz w:val="22"/>
              </w:rPr>
            </w:pPr>
            <w:r>
              <w:rPr>
                <w:rFonts w:hint="eastAsia" w:ascii="宋体" w:hAnsi="宋体" w:cs="宋体"/>
                <w:color w:val="auto"/>
                <w:kern w:val="0"/>
                <w:sz w:val="22"/>
              </w:rPr>
              <w:t>经评审的最低价法</w:t>
            </w:r>
          </w:p>
        </w:tc>
      </w:tr>
      <w:tr>
        <w:tblPrEx>
          <w:tblLayout w:type="fixed"/>
          <w:tblCellMar>
            <w:top w:w="0" w:type="dxa"/>
            <w:left w:w="108" w:type="dxa"/>
            <w:bottom w:w="0" w:type="dxa"/>
            <w:right w:w="108" w:type="dxa"/>
          </w:tblCellMar>
        </w:tblPrEx>
        <w:trPr>
          <w:trHeight w:val="1500" w:hRule="atLeast"/>
        </w:trPr>
        <w:tc>
          <w:tcPr>
            <w:tcW w:w="113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color w:val="auto"/>
                <w:kern w:val="0"/>
                <w:sz w:val="22"/>
              </w:rPr>
            </w:pPr>
            <w:r>
              <w:rPr>
                <w:rFonts w:cs="宋体"/>
                <w:color w:val="auto"/>
                <w:kern w:val="0"/>
                <w:sz w:val="22"/>
              </w:rPr>
              <w:t>11</w:t>
            </w:r>
          </w:p>
        </w:tc>
        <w:tc>
          <w:tcPr>
            <w:tcW w:w="2128" w:type="dxa"/>
            <w:tcBorders>
              <w:top w:val="single" w:color="auto" w:sz="4" w:space="0"/>
              <w:left w:val="nil"/>
              <w:bottom w:val="single" w:color="auto" w:sz="4" w:space="0"/>
              <w:right w:val="nil"/>
            </w:tcBorders>
            <w:shd w:val="clear" w:color="000000" w:fill="FFFFFF"/>
            <w:vAlign w:val="center"/>
          </w:tcPr>
          <w:p>
            <w:pPr>
              <w:widowControl/>
              <w:jc w:val="left"/>
              <w:rPr>
                <w:rFonts w:ascii="宋体" w:hAnsi="宋体" w:cs="宋体"/>
                <w:color w:val="auto"/>
                <w:kern w:val="0"/>
                <w:sz w:val="22"/>
              </w:rPr>
            </w:pPr>
            <w:r>
              <w:rPr>
                <w:rFonts w:hint="eastAsia" w:ascii="宋体" w:hAnsi="宋体" w:cs="宋体"/>
                <w:color w:val="auto"/>
                <w:kern w:val="0"/>
                <w:sz w:val="22"/>
              </w:rPr>
              <w:t>合同主要条款</w:t>
            </w:r>
          </w:p>
        </w:tc>
        <w:tc>
          <w:tcPr>
            <w:tcW w:w="571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22"/>
              </w:rPr>
            </w:pPr>
            <w:r>
              <w:rPr>
                <w:rFonts w:hint="eastAsia" w:ascii="宋体" w:hAnsi="宋体" w:cs="宋体"/>
                <w:color w:val="auto"/>
                <w:kern w:val="0"/>
                <w:sz w:val="22"/>
              </w:rPr>
              <w:t>(1) 合同范围；</w:t>
            </w:r>
            <w:r>
              <w:rPr>
                <w:rFonts w:hint="eastAsia" w:ascii="宋体" w:hAnsi="宋体" w:cs="宋体"/>
                <w:color w:val="auto"/>
                <w:kern w:val="0"/>
                <w:sz w:val="22"/>
              </w:rPr>
              <w:br w:type="textWrapping"/>
            </w:r>
            <w:r>
              <w:rPr>
                <w:rFonts w:hint="eastAsia" w:ascii="宋体" w:hAnsi="宋体" w:cs="宋体"/>
                <w:color w:val="auto"/>
                <w:kern w:val="0"/>
                <w:sz w:val="22"/>
              </w:rPr>
              <w:t>(2) 合同价格；</w:t>
            </w:r>
            <w:r>
              <w:rPr>
                <w:rFonts w:hint="eastAsia" w:ascii="宋体" w:hAnsi="宋体" w:cs="宋体"/>
                <w:color w:val="auto"/>
                <w:kern w:val="0"/>
                <w:sz w:val="22"/>
              </w:rPr>
              <w:br w:type="textWrapping"/>
            </w:r>
            <w:r>
              <w:rPr>
                <w:rFonts w:hint="eastAsia" w:ascii="宋体" w:hAnsi="宋体" w:cs="宋体"/>
                <w:color w:val="auto"/>
                <w:kern w:val="0"/>
                <w:sz w:val="22"/>
              </w:rPr>
              <w:t>(3)</w:t>
            </w:r>
            <w:r>
              <w:rPr>
                <w:rFonts w:ascii="宋体" w:hAnsi="宋体" w:cs="宋体"/>
                <w:color w:val="auto"/>
                <w:kern w:val="0"/>
                <w:sz w:val="22"/>
              </w:rPr>
              <w:t xml:space="preserve"> </w:t>
            </w:r>
            <w:r>
              <w:rPr>
                <w:rFonts w:hint="eastAsia" w:ascii="宋体" w:hAnsi="宋体" w:cs="宋体"/>
                <w:color w:val="auto"/>
                <w:kern w:val="0"/>
                <w:sz w:val="22"/>
              </w:rPr>
              <w:t>合同后</w:t>
            </w:r>
            <w:r>
              <w:rPr>
                <w:rFonts w:ascii="宋体" w:hAnsi="宋体" w:cs="宋体"/>
                <w:color w:val="auto"/>
                <w:kern w:val="0"/>
                <w:sz w:val="22"/>
              </w:rPr>
              <w:t>付款；</w:t>
            </w:r>
          </w:p>
          <w:p>
            <w:pPr>
              <w:widowControl/>
              <w:jc w:val="left"/>
              <w:rPr>
                <w:rFonts w:ascii="宋体" w:hAnsi="宋体" w:cs="宋体"/>
                <w:color w:val="auto"/>
                <w:kern w:val="0"/>
                <w:sz w:val="22"/>
              </w:rPr>
            </w:pPr>
            <w:r>
              <w:rPr>
                <w:rFonts w:hint="eastAsia" w:ascii="宋体" w:hAnsi="宋体" w:cs="宋体"/>
                <w:color w:val="auto"/>
                <w:kern w:val="0"/>
                <w:sz w:val="22"/>
              </w:rPr>
              <w:t>(4) 服务期；</w:t>
            </w:r>
            <w:r>
              <w:rPr>
                <w:rFonts w:hint="eastAsia" w:ascii="宋体" w:hAnsi="宋体" w:cs="宋体"/>
                <w:color w:val="auto"/>
                <w:kern w:val="0"/>
                <w:sz w:val="22"/>
              </w:rPr>
              <w:br w:type="textWrapping"/>
            </w:r>
            <w:r>
              <w:rPr>
                <w:rFonts w:hint="eastAsia" w:ascii="宋体" w:hAnsi="宋体" w:cs="宋体"/>
                <w:b w:val="0"/>
                <w:bCs w:val="0"/>
                <w:color w:val="auto"/>
                <w:kern w:val="0"/>
                <w:sz w:val="22"/>
              </w:rPr>
              <w:t xml:space="preserve">(5) </w:t>
            </w:r>
            <w:r>
              <w:rPr>
                <w:rFonts w:hint="eastAsia" w:ascii="宋体" w:hAnsi="宋体" w:cs="宋体"/>
                <w:b w:val="0"/>
                <w:bCs w:val="0"/>
                <w:color w:val="auto"/>
                <w:kern w:val="0"/>
                <w:sz w:val="22"/>
                <w:lang w:eastAsia="zh-CN"/>
              </w:rPr>
              <w:t>本项目</w:t>
            </w:r>
            <w:r>
              <w:rPr>
                <w:rFonts w:hint="eastAsia" w:ascii="宋体" w:hAnsi="宋体" w:cs="宋体"/>
                <w:b w:val="0"/>
                <w:bCs w:val="0"/>
                <w:color w:val="auto"/>
                <w:kern w:val="0"/>
                <w:sz w:val="22"/>
                <w:lang w:val="en-US" w:eastAsia="zh-CN"/>
              </w:rPr>
              <w:t>供应商必须提供13%增值税专用发票；</w:t>
            </w:r>
          </w:p>
        </w:tc>
      </w:tr>
    </w:tbl>
    <w:p>
      <w:pPr>
        <w:pageBreakBefore/>
        <w:spacing w:line="360" w:lineRule="auto"/>
        <w:jc w:val="center"/>
        <w:rPr>
          <w:rFonts w:ascii="黑体" w:hAnsi="黑体" w:eastAsia="黑体"/>
          <w:sz w:val="40"/>
          <w:szCs w:val="32"/>
        </w:rPr>
      </w:pPr>
      <w:r>
        <w:rPr>
          <w:rFonts w:hint="eastAsia" w:ascii="黑体" w:hAnsi="黑体" w:eastAsia="黑体"/>
          <w:sz w:val="40"/>
          <w:szCs w:val="32"/>
        </w:rPr>
        <w:t>第二章 采购项目概况</w:t>
      </w:r>
    </w:p>
    <w:p>
      <w:pPr>
        <w:pStyle w:val="10"/>
        <w:spacing w:line="360" w:lineRule="auto"/>
        <w:ind w:firstLine="480" w:firstLineChars="200"/>
        <w:jc w:val="left"/>
        <w:rPr>
          <w:rFonts w:asciiTheme="minorEastAsia" w:hAnsiTheme="minorEastAsia"/>
          <w:sz w:val="24"/>
        </w:rPr>
      </w:pPr>
    </w:p>
    <w:p>
      <w:pPr>
        <w:pStyle w:val="10"/>
        <w:spacing w:line="360" w:lineRule="auto"/>
        <w:rPr>
          <w:rFonts w:hint="eastAsia" w:ascii="宋体" w:hAnsi="宋体" w:eastAsia="宋体"/>
          <w:sz w:val="24"/>
          <w:lang w:eastAsia="zh-CN"/>
        </w:rPr>
      </w:pPr>
      <w:r>
        <w:rPr>
          <w:rFonts w:hint="eastAsia" w:ascii="宋体" w:hAnsi="宋体"/>
          <w:sz w:val="24"/>
          <w:lang w:eastAsia="zh-CN"/>
        </w:rPr>
        <w:t>一、项目概况</w:t>
      </w:r>
    </w:p>
    <w:p>
      <w:pPr>
        <w:pStyle w:val="10"/>
        <w:spacing w:line="360" w:lineRule="auto"/>
        <w:ind w:firstLine="480" w:firstLineChars="200"/>
        <w:rPr>
          <w:rFonts w:hint="eastAsia" w:ascii="宋体" w:hAnsi="宋体" w:eastAsia="宋体"/>
          <w:sz w:val="24"/>
        </w:rPr>
      </w:pPr>
      <w:r>
        <w:rPr>
          <w:rFonts w:hint="eastAsia" w:ascii="宋体" w:hAnsi="宋体"/>
          <w:sz w:val="24"/>
        </w:rPr>
        <w:t>蒙西发</w:t>
      </w:r>
      <w:r>
        <w:rPr>
          <w:rFonts w:hint="eastAsia" w:ascii="宋体" w:hAnsi="宋体" w:eastAsia="宋体"/>
          <w:sz w:val="24"/>
        </w:rPr>
        <w:t>电公司</w:t>
      </w:r>
      <w:r>
        <w:rPr>
          <w:rFonts w:hint="eastAsia" w:ascii="宋体" w:hAnsi="宋体"/>
          <w:sz w:val="24"/>
          <w:lang w:eastAsia="zh-CN"/>
        </w:rPr>
        <w:t>励磁转子电缆不符合《防止电力生产事故的二十五项重点要求》（国能安全</w:t>
      </w:r>
      <w:r>
        <w:rPr>
          <w:rFonts w:hint="eastAsia" w:ascii="宋体" w:hAnsi="宋体" w:eastAsia="宋体" w:cs="宋体"/>
          <w:sz w:val="24"/>
          <w:lang w:eastAsia="zh-CN"/>
        </w:rPr>
        <w:t>[</w:t>
      </w:r>
      <w:r>
        <w:rPr>
          <w:rFonts w:hint="eastAsia" w:ascii="宋体" w:hAnsi="宋体" w:cs="宋体"/>
          <w:sz w:val="24"/>
          <w:lang w:val="en-US" w:eastAsia="zh-CN"/>
        </w:rPr>
        <w:t>2014</w:t>
      </w:r>
      <w:r>
        <w:rPr>
          <w:rFonts w:hint="eastAsia" w:ascii="宋体" w:hAnsi="宋体" w:eastAsia="宋体" w:cs="宋体"/>
          <w:sz w:val="24"/>
          <w:lang w:eastAsia="zh-CN"/>
        </w:rPr>
        <w:t>]</w:t>
      </w:r>
      <w:r>
        <w:rPr>
          <w:rFonts w:hint="eastAsia" w:ascii="宋体" w:hAnsi="宋体" w:cs="宋体"/>
          <w:sz w:val="24"/>
          <w:lang w:val="en-US" w:eastAsia="zh-CN"/>
        </w:rPr>
        <w:t>161号</w:t>
      </w:r>
      <w:r>
        <w:rPr>
          <w:rFonts w:hint="eastAsia" w:ascii="宋体" w:hAnsi="宋体"/>
          <w:sz w:val="24"/>
          <w:lang w:eastAsia="zh-CN"/>
        </w:rPr>
        <w:t>）第</w:t>
      </w:r>
      <w:r>
        <w:rPr>
          <w:rFonts w:hint="eastAsia" w:ascii="宋体" w:hAnsi="宋体"/>
          <w:sz w:val="24"/>
          <w:lang w:val="en-US" w:eastAsia="zh-CN"/>
        </w:rPr>
        <w:t>11.2.2条即：接入保护柜或机组故障录波器的转子正、负极采用高绝缘的电缆且不能与其它信号共用电缆的相关要求</w:t>
      </w:r>
      <w:r>
        <w:rPr>
          <w:rFonts w:hint="eastAsia" w:ascii="宋体" w:hAnsi="宋体" w:eastAsia="宋体"/>
          <w:sz w:val="24"/>
          <w:lang w:eastAsia="zh-CN"/>
        </w:rPr>
        <w:t>，需要</w:t>
      </w:r>
      <w:r>
        <w:rPr>
          <w:rFonts w:hint="eastAsia" w:ascii="宋体" w:hAnsi="宋体"/>
          <w:sz w:val="24"/>
          <w:lang w:eastAsia="zh-CN"/>
        </w:rPr>
        <w:t>对励磁转子电缆进行更换，</w:t>
      </w:r>
      <w:r>
        <w:rPr>
          <w:rFonts w:hint="eastAsia" w:ascii="宋体" w:hAnsi="宋体" w:eastAsia="宋体"/>
          <w:sz w:val="24"/>
          <w:lang w:eastAsia="zh-CN"/>
        </w:rPr>
        <w:t>故进行</w:t>
      </w:r>
      <w:r>
        <w:rPr>
          <w:rFonts w:hint="eastAsia" w:ascii="宋体" w:hAnsi="宋体"/>
          <w:sz w:val="24"/>
          <w:lang w:eastAsia="zh-CN"/>
        </w:rPr>
        <w:t>电力</w:t>
      </w:r>
      <w:r>
        <w:rPr>
          <w:rFonts w:hint="eastAsia" w:ascii="宋体" w:hAnsi="宋体" w:eastAsia="宋体"/>
          <w:sz w:val="24"/>
          <w:lang w:eastAsia="zh-CN"/>
        </w:rPr>
        <w:t>电缆采购。</w:t>
      </w:r>
    </w:p>
    <w:p>
      <w:pPr>
        <w:pStyle w:val="10"/>
        <w:spacing w:line="360" w:lineRule="auto"/>
        <w:rPr>
          <w:rFonts w:hint="eastAsia" w:ascii="宋体" w:hAnsi="宋体"/>
          <w:sz w:val="24"/>
          <w:lang w:val="en-US" w:eastAsia="zh-CN"/>
        </w:rPr>
      </w:pPr>
      <w:r>
        <w:rPr>
          <w:rFonts w:hint="eastAsia" w:ascii="宋体" w:hAnsi="宋体"/>
          <w:sz w:val="24"/>
          <w:lang w:val="en-US" w:eastAsia="zh-CN"/>
        </w:rPr>
        <w:t>二、采购情况</w:t>
      </w:r>
    </w:p>
    <w:p>
      <w:pPr>
        <w:pStyle w:val="10"/>
        <w:spacing w:line="360" w:lineRule="auto"/>
        <w:ind w:firstLine="480" w:firstLineChars="200"/>
        <w:rPr>
          <w:rFonts w:hint="eastAsia" w:ascii="宋体" w:hAnsi="宋体" w:eastAsia="宋体"/>
          <w:sz w:val="24"/>
          <w:szCs w:val="24"/>
          <w:lang w:val="en-US" w:eastAsia="zh-CN"/>
        </w:rPr>
      </w:pPr>
      <w:r>
        <w:rPr>
          <w:rFonts w:hint="eastAsia" w:ascii="宋体" w:hAnsi="宋体"/>
          <w:sz w:val="24"/>
          <w:lang w:val="en-US" w:eastAsia="zh-CN"/>
        </w:rPr>
        <w:t>1、本技术服务</w:t>
      </w:r>
      <w:r>
        <w:rPr>
          <w:rFonts w:hint="eastAsia" w:ascii="宋体" w:hAnsi="宋体"/>
          <w:sz w:val="24"/>
          <w:szCs w:val="24"/>
          <w:lang w:val="en-US" w:eastAsia="zh-CN"/>
        </w:rPr>
        <w:t>主要内容包括：</w:t>
      </w:r>
      <w:r>
        <w:rPr>
          <w:rFonts w:hint="eastAsia" w:ascii="宋体" w:hAnsi="宋体"/>
          <w:sz w:val="24"/>
          <w:lang w:val="en-US" w:eastAsia="zh-CN"/>
        </w:rPr>
        <w:t>电</w:t>
      </w:r>
      <w:r>
        <w:rPr>
          <w:rFonts w:hint="eastAsia" w:ascii="宋体" w:hAnsi="宋体" w:eastAsia="宋体"/>
          <w:sz w:val="24"/>
          <w:lang w:val="en-US" w:eastAsia="zh-CN"/>
        </w:rPr>
        <w:t>力电缆ZR-YJV</w:t>
      </w:r>
      <w:r>
        <w:rPr>
          <w:rFonts w:hint="eastAsia" w:ascii="宋体" w:hAnsi="宋体"/>
          <w:sz w:val="24"/>
          <w:lang w:val="en-US" w:eastAsia="zh-CN"/>
        </w:rPr>
        <w:t>P</w:t>
      </w:r>
      <w:r>
        <w:rPr>
          <w:rFonts w:hint="eastAsia" w:ascii="宋体" w:hAnsi="宋体" w:eastAsia="宋体"/>
          <w:sz w:val="24"/>
          <w:lang w:val="en-US" w:eastAsia="zh-CN"/>
        </w:rPr>
        <w:t>22-</w:t>
      </w:r>
      <w:r>
        <w:rPr>
          <w:rFonts w:hint="eastAsia" w:ascii="宋体" w:hAnsi="宋体"/>
          <w:sz w:val="24"/>
          <w:lang w:val="en-US" w:eastAsia="zh-CN"/>
        </w:rPr>
        <w:t>1.8/3</w:t>
      </w:r>
      <w:r>
        <w:rPr>
          <w:rFonts w:hint="eastAsia" w:ascii="宋体" w:hAnsi="宋体" w:eastAsia="宋体"/>
          <w:sz w:val="24"/>
          <w:lang w:val="en-US" w:eastAsia="zh-CN"/>
        </w:rPr>
        <w:t>KV 3×2</w:t>
      </w:r>
      <w:r>
        <w:rPr>
          <w:rFonts w:hint="eastAsia" w:ascii="宋体" w:hAnsi="宋体"/>
          <w:sz w:val="24"/>
          <w:lang w:val="en-US" w:eastAsia="zh-CN"/>
        </w:rPr>
        <w:t>.</w:t>
      </w:r>
      <w:r>
        <w:rPr>
          <w:rFonts w:hint="eastAsia" w:ascii="宋体" w:hAnsi="宋体" w:eastAsia="宋体"/>
          <w:sz w:val="24"/>
          <w:lang w:val="en-US" w:eastAsia="zh-CN"/>
        </w:rPr>
        <w:t>5采购600米</w:t>
      </w:r>
      <w:r>
        <w:rPr>
          <w:rFonts w:hint="eastAsia" w:ascii="宋体" w:hAnsi="宋体" w:eastAsia="宋体" w:cs="宋体"/>
          <w:color w:val="000000"/>
          <w:sz w:val="24"/>
          <w:szCs w:val="24"/>
          <w:lang w:eastAsia="zh-CN"/>
        </w:rPr>
        <w:t>。</w:t>
      </w:r>
    </w:p>
    <w:p>
      <w:pPr>
        <w:pStyle w:val="10"/>
        <w:spacing w:line="360" w:lineRule="auto"/>
        <w:ind w:firstLine="480" w:firstLineChars="200"/>
        <w:rPr>
          <w:rFonts w:hint="eastAsia" w:eastAsia="宋体"/>
          <w:sz w:val="24"/>
          <w:szCs w:val="24"/>
          <w:lang w:val="en-US" w:eastAsia="zh-CN"/>
        </w:rPr>
      </w:pPr>
      <w:r>
        <w:rPr>
          <w:rFonts w:hint="eastAsia" w:ascii="宋体" w:hAnsi="宋体"/>
          <w:sz w:val="24"/>
          <w:szCs w:val="24"/>
          <w:lang w:val="en-US" w:eastAsia="zh-CN"/>
        </w:rPr>
        <w:t>2、</w:t>
      </w:r>
      <w:r>
        <w:rPr>
          <w:rFonts w:hint="eastAsia" w:ascii="宋体" w:hAnsi="宋体"/>
          <w:sz w:val="24"/>
          <w:szCs w:val="24"/>
          <w:lang w:eastAsia="zh-CN"/>
        </w:rPr>
        <w:t>交货</w:t>
      </w:r>
      <w:r>
        <w:rPr>
          <w:rFonts w:hint="eastAsia" w:ascii="宋体" w:hAnsi="宋体"/>
          <w:sz w:val="24"/>
          <w:szCs w:val="24"/>
        </w:rPr>
        <w:t>地点：蒙西发电公司</w:t>
      </w:r>
      <w:r>
        <w:rPr>
          <w:rFonts w:hint="eastAsia" w:ascii="宋体" w:hAnsi="宋体"/>
          <w:sz w:val="24"/>
          <w:szCs w:val="24"/>
          <w:lang w:eastAsia="zh-CN"/>
        </w:rPr>
        <w:t>厂区内。</w:t>
      </w:r>
    </w:p>
    <w:p>
      <w:pPr>
        <w:pStyle w:val="10"/>
        <w:spacing w:line="360" w:lineRule="auto"/>
        <w:ind w:firstLine="480" w:firstLineChars="200"/>
        <w:rPr>
          <w:rFonts w:hint="eastAsia" w:ascii="宋体" w:hAnsi="宋体" w:eastAsia="宋体"/>
          <w:sz w:val="24"/>
          <w:szCs w:val="24"/>
          <w:lang w:eastAsia="zh-CN"/>
        </w:rPr>
      </w:pPr>
      <w:r>
        <w:rPr>
          <w:rFonts w:hint="eastAsia" w:ascii="宋体" w:hAnsi="宋体"/>
          <w:sz w:val="24"/>
          <w:szCs w:val="24"/>
          <w:lang w:val="en-US" w:eastAsia="zh-CN"/>
        </w:rPr>
        <w:t>3、交货</w:t>
      </w:r>
      <w:r>
        <w:rPr>
          <w:rFonts w:hint="eastAsia" w:ascii="宋体" w:hAnsi="宋体" w:eastAsia="宋体"/>
          <w:sz w:val="24"/>
          <w:szCs w:val="24"/>
          <w:lang w:eastAsia="zh-CN"/>
        </w:rPr>
        <w:t>时限</w:t>
      </w:r>
      <w:r>
        <w:rPr>
          <w:rFonts w:hint="eastAsia" w:ascii="宋体" w:hAnsi="宋体" w:eastAsia="宋体"/>
          <w:sz w:val="24"/>
          <w:szCs w:val="24"/>
        </w:rPr>
        <w:t>：</w:t>
      </w:r>
      <w:r>
        <w:rPr>
          <w:rFonts w:hint="eastAsia" w:ascii="宋体" w:hAnsi="宋体"/>
          <w:sz w:val="24"/>
          <w:szCs w:val="24"/>
          <w:lang w:eastAsia="zh-CN"/>
        </w:rPr>
        <w:t>合同签订后</w:t>
      </w:r>
      <w:r>
        <w:rPr>
          <w:rFonts w:hint="eastAsia" w:ascii="宋体" w:hAnsi="宋体"/>
          <w:sz w:val="24"/>
          <w:szCs w:val="24"/>
          <w:lang w:val="en-US" w:eastAsia="zh-CN"/>
        </w:rPr>
        <w:t>30天</w:t>
      </w:r>
      <w:r>
        <w:rPr>
          <w:rFonts w:hint="eastAsia" w:ascii="宋体" w:hAnsi="宋体" w:eastAsia="宋体"/>
          <w:sz w:val="24"/>
          <w:szCs w:val="24"/>
          <w:lang w:eastAsia="zh-CN"/>
        </w:rPr>
        <w:t>。</w:t>
      </w:r>
    </w:p>
    <w:p>
      <w:pPr>
        <w:pStyle w:val="10"/>
        <w:spacing w:line="360" w:lineRule="auto"/>
        <w:ind w:firstLine="240" w:firstLineChars="100"/>
        <w:rPr>
          <w:rFonts w:hint="eastAsia" w:asciiTheme="minorEastAsia" w:hAnsiTheme="minorEastAsia"/>
          <w:sz w:val="24"/>
        </w:rPr>
      </w:pPr>
    </w:p>
    <w:p>
      <w:pPr>
        <w:pStyle w:val="10"/>
        <w:spacing w:line="360" w:lineRule="auto"/>
        <w:rPr>
          <w:b/>
          <w:sz w:val="32"/>
          <w:szCs w:val="32"/>
        </w:rPr>
      </w:pPr>
    </w:p>
    <w:p>
      <w:pPr>
        <w:pStyle w:val="10"/>
        <w:pageBreakBefore/>
        <w:spacing w:line="360" w:lineRule="auto"/>
        <w:jc w:val="center"/>
        <w:rPr>
          <w:rFonts w:ascii="黑体" w:hAnsi="黑体" w:eastAsia="黑体"/>
          <w:sz w:val="40"/>
          <w:szCs w:val="32"/>
        </w:rPr>
      </w:pPr>
      <w:r>
        <w:rPr>
          <w:rFonts w:hint="eastAsia" w:ascii="黑体" w:hAnsi="黑体" w:eastAsia="黑体"/>
          <w:sz w:val="40"/>
          <w:szCs w:val="32"/>
        </w:rPr>
        <w:t>第三章 供应商资格要求</w:t>
      </w:r>
    </w:p>
    <w:p>
      <w:pPr>
        <w:pStyle w:val="10"/>
        <w:spacing w:line="360" w:lineRule="auto"/>
        <w:rPr>
          <w:rFonts w:ascii="黑体" w:hAnsi="黑体" w:eastAsia="黑体"/>
          <w:sz w:val="24"/>
        </w:rPr>
      </w:pPr>
    </w:p>
    <w:p>
      <w:pPr>
        <w:pStyle w:val="10"/>
        <w:spacing w:line="360" w:lineRule="auto"/>
        <w:rPr>
          <w:rFonts w:ascii="黑体" w:hAnsi="黑体" w:eastAsia="黑体"/>
          <w:b/>
          <w:sz w:val="24"/>
        </w:rPr>
      </w:pPr>
      <w:r>
        <w:rPr>
          <w:rFonts w:hint="eastAsia" w:ascii="黑体" w:hAnsi="黑体" w:eastAsia="黑体"/>
          <w:b/>
          <w:sz w:val="24"/>
        </w:rPr>
        <w:t>一、通用条款</w:t>
      </w:r>
    </w:p>
    <w:p>
      <w:pPr>
        <w:pStyle w:val="10"/>
        <w:spacing w:line="360" w:lineRule="auto"/>
        <w:rPr>
          <w:rFonts w:asciiTheme="minorEastAsia" w:hAnsiTheme="minorEastAsia"/>
          <w:sz w:val="24"/>
        </w:rPr>
      </w:pPr>
      <w:r>
        <w:rPr>
          <w:rFonts w:hint="eastAsia" w:asciiTheme="minorEastAsia" w:hAnsiTheme="minorEastAsia"/>
          <w:sz w:val="24"/>
        </w:rPr>
        <w:t>1.报价人必须</w:t>
      </w:r>
      <w:r>
        <w:rPr>
          <w:rFonts w:asciiTheme="minorEastAsia" w:hAnsiTheme="minorEastAsia"/>
          <w:sz w:val="24"/>
        </w:rPr>
        <w:t>具有中华人民共和国独立企业法人资格</w:t>
      </w:r>
      <w:r>
        <w:rPr>
          <w:rFonts w:hint="eastAsia" w:asciiTheme="minorEastAsia" w:hAnsiTheme="minorEastAsia"/>
          <w:sz w:val="24"/>
        </w:rPr>
        <w:t>；</w:t>
      </w:r>
    </w:p>
    <w:p>
      <w:pPr>
        <w:pStyle w:val="10"/>
        <w:spacing w:line="360" w:lineRule="auto"/>
        <w:rPr>
          <w:rFonts w:asciiTheme="minorEastAsia" w:hAnsiTheme="minorEastAsia"/>
          <w:sz w:val="24"/>
        </w:rPr>
      </w:pPr>
      <w:r>
        <w:rPr>
          <w:rFonts w:hint="eastAsia" w:asciiTheme="minorEastAsia" w:hAnsiTheme="minorEastAsia"/>
          <w:sz w:val="24"/>
        </w:rPr>
        <w:t>2.具有良好的银行资信和商业信誉，未处于财产被接管、冻结、破产状态，未处于有关禁止经营的行政处罚期间；</w:t>
      </w:r>
    </w:p>
    <w:p>
      <w:pPr>
        <w:pStyle w:val="10"/>
        <w:spacing w:line="360" w:lineRule="auto"/>
        <w:rPr>
          <w:rFonts w:asciiTheme="minorEastAsia" w:hAnsiTheme="minorEastAsia"/>
          <w:sz w:val="24"/>
        </w:rPr>
      </w:pPr>
      <w:r>
        <w:rPr>
          <w:rFonts w:hint="eastAsia" w:asciiTheme="minorEastAsia" w:hAnsiTheme="minorEastAsia"/>
          <w:sz w:val="24"/>
        </w:rPr>
        <w:t>3.单位负责人为同一人或者存在控股、管理关系的不同单位，不得同时参加此次报价；</w:t>
      </w:r>
    </w:p>
    <w:p>
      <w:pPr>
        <w:pStyle w:val="10"/>
        <w:spacing w:line="360" w:lineRule="auto"/>
        <w:rPr>
          <w:rFonts w:asciiTheme="minorEastAsia" w:hAnsiTheme="minorEastAsia"/>
          <w:sz w:val="24"/>
        </w:rPr>
      </w:pPr>
      <w:r>
        <w:rPr>
          <w:rFonts w:hint="eastAsia" w:asciiTheme="minorEastAsia" w:hAnsiTheme="minorEastAsia"/>
          <w:sz w:val="24"/>
        </w:rPr>
        <w:t>4.不得处于内蒙古自治区行政区域内有关禁止经营的行政处罚期间内。</w:t>
      </w:r>
    </w:p>
    <w:p>
      <w:pPr>
        <w:pStyle w:val="10"/>
        <w:spacing w:line="360" w:lineRule="auto"/>
        <w:rPr>
          <w:rFonts w:ascii="黑体" w:hAnsi="黑体" w:eastAsia="黑体"/>
          <w:b/>
          <w:sz w:val="24"/>
        </w:rPr>
      </w:pPr>
      <w:r>
        <w:rPr>
          <w:rFonts w:hint="eastAsia" w:ascii="黑体" w:hAnsi="黑体" w:eastAsia="黑体"/>
          <w:b/>
          <w:sz w:val="24"/>
        </w:rPr>
        <w:t>二、专用条款</w:t>
      </w:r>
    </w:p>
    <w:p>
      <w:pPr>
        <w:pStyle w:val="10"/>
        <w:spacing w:line="360" w:lineRule="auto"/>
        <w:rPr>
          <w:rFonts w:asciiTheme="minorEastAsia" w:hAnsiTheme="minorEastAsia"/>
          <w:sz w:val="24"/>
        </w:rPr>
      </w:pPr>
      <w:r>
        <w:rPr>
          <w:rFonts w:hint="eastAsia" w:asciiTheme="minorEastAsia" w:hAnsiTheme="minorEastAsia"/>
          <w:color w:val="FF0000"/>
          <w:sz w:val="24"/>
          <w:lang w:val="en-US" w:eastAsia="zh-CN"/>
        </w:rPr>
        <w:t>1、</w:t>
      </w:r>
      <w:r>
        <w:rPr>
          <w:rFonts w:hint="eastAsia" w:asciiTheme="minorEastAsia" w:hAnsiTheme="minorEastAsia"/>
          <w:color w:val="FF0000"/>
          <w:sz w:val="24"/>
        </w:rPr>
        <w:t>仅限通过华能集团2019</w:t>
      </w:r>
      <w:r>
        <w:rPr>
          <w:rFonts w:asciiTheme="minorEastAsia" w:hAnsiTheme="minorEastAsia"/>
          <w:color w:val="FF0000"/>
          <w:sz w:val="24"/>
        </w:rPr>
        <w:t>-2021</w:t>
      </w:r>
      <w:r>
        <w:rPr>
          <w:rFonts w:hint="eastAsia" w:asciiTheme="minorEastAsia" w:hAnsiTheme="minorEastAsia"/>
          <w:color w:val="FF0000"/>
          <w:sz w:val="24"/>
        </w:rPr>
        <w:t>年度资格预审的供应商参与报价，并上传</w:t>
      </w:r>
      <w:r>
        <w:rPr>
          <w:rFonts w:hint="eastAsia" w:asciiTheme="minorEastAsia" w:hAnsiTheme="minorEastAsia"/>
          <w:b/>
          <w:color w:val="FF0000"/>
          <w:sz w:val="24"/>
        </w:rPr>
        <w:t>华能集团《资格预审合格通知书》</w:t>
      </w:r>
      <w:r>
        <w:rPr>
          <w:rFonts w:hint="eastAsia" w:asciiTheme="minorEastAsia" w:hAnsiTheme="minorEastAsia"/>
          <w:color w:val="FF0000"/>
          <w:sz w:val="24"/>
        </w:rPr>
        <w:t>，无资格随意报价将纳入考核。</w:t>
      </w:r>
    </w:p>
    <w:p>
      <w:pPr>
        <w:pStyle w:val="10"/>
        <w:pageBreakBefore/>
        <w:spacing w:line="360" w:lineRule="auto"/>
        <w:jc w:val="center"/>
        <w:rPr>
          <w:rFonts w:ascii="黑体" w:hAnsi="黑体" w:eastAsia="黑体"/>
          <w:sz w:val="40"/>
          <w:szCs w:val="32"/>
        </w:rPr>
      </w:pPr>
      <w:r>
        <w:rPr>
          <w:rFonts w:hint="eastAsia" w:ascii="黑体" w:hAnsi="黑体" w:eastAsia="黑体"/>
          <w:sz w:val="40"/>
          <w:szCs w:val="32"/>
        </w:rPr>
        <w:t>第四章 技术规范要求</w:t>
      </w:r>
    </w:p>
    <w:p>
      <w:pPr>
        <w:pStyle w:val="10"/>
        <w:spacing w:line="360" w:lineRule="auto"/>
        <w:rPr>
          <w:rFonts w:asciiTheme="minorEastAsia" w:hAnsiTheme="minorEastAsia"/>
          <w:sz w:val="24"/>
        </w:rPr>
      </w:pPr>
    </w:p>
    <w:p>
      <w:pPr>
        <w:pStyle w:val="10"/>
        <w:spacing w:line="360" w:lineRule="auto"/>
        <w:ind w:firstLine="480" w:firstLineChars="200"/>
        <w:rPr>
          <w:rFonts w:asciiTheme="minorEastAsia" w:hAnsiTheme="minorEastAsia"/>
          <w:sz w:val="24"/>
        </w:rPr>
      </w:pPr>
      <w:r>
        <w:rPr>
          <w:rFonts w:hint="eastAsia" w:asciiTheme="minorEastAsia" w:hAnsiTheme="minorEastAsia"/>
          <w:sz w:val="24"/>
        </w:rPr>
        <w:t>采购方应尽可能清晰准确地提出对设备的需求，并对所要求提供的设备名称、规格、数量及单位、</w:t>
      </w:r>
      <w:r>
        <w:rPr>
          <w:rFonts w:hint="eastAsia" w:asciiTheme="minorEastAsia" w:hAnsiTheme="minorEastAsia"/>
          <w:color w:val="00B0F0"/>
          <w:sz w:val="24"/>
        </w:rPr>
        <w:t>含税</w:t>
      </w:r>
      <w:r>
        <w:rPr>
          <w:rFonts w:asciiTheme="minorEastAsia" w:hAnsiTheme="minorEastAsia"/>
          <w:color w:val="00B0F0"/>
          <w:sz w:val="24"/>
        </w:rPr>
        <w:t>单价、</w:t>
      </w:r>
      <w:r>
        <w:rPr>
          <w:rFonts w:hint="eastAsia" w:asciiTheme="minorEastAsia" w:hAnsiTheme="minorEastAsia"/>
          <w:sz w:val="24"/>
        </w:rPr>
        <w:t>交货时间、交货地点、技术性能指标、检验考核要求、技术服务和质保期服务要求等作出说明。鉴于供货要求是合同文件的组成文件之一，指代主体名称宜采用买方和卖方分别表示采购方和供应商。</w:t>
      </w:r>
    </w:p>
    <w:p>
      <w:pPr>
        <w:pStyle w:val="10"/>
        <w:spacing w:line="360" w:lineRule="auto"/>
        <w:rPr>
          <w:rFonts w:asciiTheme="minorEastAsia" w:hAnsiTheme="minorEastAsia"/>
          <w:sz w:val="24"/>
        </w:rPr>
      </w:pPr>
      <w:r>
        <w:rPr>
          <w:rFonts w:hint="eastAsia" w:asciiTheme="minorEastAsia" w:hAnsiTheme="minorEastAsia"/>
          <w:sz w:val="24"/>
          <w:lang w:eastAsia="zh-CN"/>
        </w:rPr>
        <w:t>（一）</w:t>
      </w:r>
      <w:r>
        <w:rPr>
          <w:rFonts w:hint="eastAsia" w:asciiTheme="minorEastAsia" w:hAnsiTheme="minorEastAsia"/>
          <w:sz w:val="24"/>
        </w:rPr>
        <w:t>、设备需求一览表</w:t>
      </w:r>
    </w:p>
    <w:tbl>
      <w:tblPr>
        <w:tblStyle w:val="9"/>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758"/>
        <w:gridCol w:w="747"/>
        <w:gridCol w:w="1096"/>
        <w:gridCol w:w="765"/>
        <w:gridCol w:w="795"/>
        <w:gridCol w:w="765"/>
        <w:gridCol w:w="810"/>
        <w:gridCol w:w="755"/>
        <w:gridCol w:w="736"/>
        <w:gridCol w:w="731"/>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449" w:hRule="atLeast"/>
        </w:trPr>
        <w:tc>
          <w:tcPr>
            <w:tcW w:w="558" w:type="dxa"/>
            <w:vMerge w:val="restart"/>
            <w:vAlign w:val="center"/>
          </w:tcPr>
          <w:p>
            <w:pPr>
              <w:pStyle w:val="10"/>
              <w:spacing w:line="360" w:lineRule="auto"/>
              <w:rPr>
                <w:rFonts w:asciiTheme="minorEastAsia" w:hAnsiTheme="minorEastAsia"/>
                <w:sz w:val="24"/>
              </w:rPr>
            </w:pPr>
            <w:r>
              <w:rPr>
                <w:rFonts w:hint="eastAsia" w:asciiTheme="minorEastAsia" w:hAnsiTheme="minorEastAsia"/>
                <w:sz w:val="24"/>
              </w:rPr>
              <w:t>序号</w:t>
            </w:r>
          </w:p>
        </w:tc>
        <w:tc>
          <w:tcPr>
            <w:tcW w:w="758" w:type="dxa"/>
            <w:vMerge w:val="restart"/>
            <w:vAlign w:val="center"/>
          </w:tcPr>
          <w:p>
            <w:pPr>
              <w:pStyle w:val="10"/>
              <w:spacing w:line="360" w:lineRule="auto"/>
              <w:jc w:val="center"/>
              <w:rPr>
                <w:rFonts w:asciiTheme="minorEastAsia" w:hAnsiTheme="minorEastAsia"/>
                <w:sz w:val="24"/>
              </w:rPr>
            </w:pPr>
            <w:r>
              <w:rPr>
                <w:rFonts w:hint="eastAsia" w:asciiTheme="minorEastAsia" w:hAnsiTheme="minorEastAsia"/>
                <w:sz w:val="24"/>
              </w:rPr>
              <w:t>物料编码</w:t>
            </w:r>
          </w:p>
        </w:tc>
        <w:tc>
          <w:tcPr>
            <w:tcW w:w="747" w:type="dxa"/>
            <w:vMerge w:val="restart"/>
            <w:vAlign w:val="center"/>
          </w:tcPr>
          <w:p>
            <w:pPr>
              <w:pStyle w:val="10"/>
              <w:spacing w:line="360" w:lineRule="auto"/>
              <w:jc w:val="center"/>
              <w:rPr>
                <w:rFonts w:asciiTheme="minorEastAsia" w:hAnsiTheme="minorEastAsia"/>
                <w:sz w:val="24"/>
              </w:rPr>
            </w:pPr>
            <w:r>
              <w:rPr>
                <w:rFonts w:hint="eastAsia" w:asciiTheme="minorEastAsia" w:hAnsiTheme="minorEastAsia"/>
                <w:sz w:val="24"/>
              </w:rPr>
              <w:t>物料描述</w:t>
            </w:r>
          </w:p>
        </w:tc>
        <w:tc>
          <w:tcPr>
            <w:tcW w:w="1096" w:type="dxa"/>
            <w:vMerge w:val="restart"/>
            <w:vAlign w:val="center"/>
          </w:tcPr>
          <w:p>
            <w:pPr>
              <w:pStyle w:val="10"/>
              <w:spacing w:line="360" w:lineRule="auto"/>
              <w:jc w:val="center"/>
              <w:rPr>
                <w:rFonts w:asciiTheme="minorEastAsia" w:hAnsiTheme="minorEastAsia"/>
                <w:sz w:val="24"/>
              </w:rPr>
            </w:pPr>
            <w:r>
              <w:rPr>
                <w:rFonts w:hint="eastAsia" w:asciiTheme="minorEastAsia" w:hAnsiTheme="minorEastAsia"/>
                <w:sz w:val="24"/>
              </w:rPr>
              <w:t>技术参数</w:t>
            </w:r>
          </w:p>
        </w:tc>
        <w:tc>
          <w:tcPr>
            <w:tcW w:w="765" w:type="dxa"/>
            <w:vMerge w:val="restart"/>
            <w:vAlign w:val="center"/>
          </w:tcPr>
          <w:p>
            <w:pPr>
              <w:pStyle w:val="10"/>
              <w:spacing w:line="360" w:lineRule="auto"/>
              <w:jc w:val="center"/>
              <w:rPr>
                <w:rFonts w:asciiTheme="minorEastAsia" w:hAnsiTheme="minorEastAsia"/>
                <w:color w:val="00B0F0"/>
                <w:sz w:val="24"/>
              </w:rPr>
            </w:pPr>
            <w:r>
              <w:rPr>
                <w:rFonts w:hint="eastAsia" w:asciiTheme="minorEastAsia" w:hAnsiTheme="minorEastAsia"/>
                <w:color w:val="00B0F0"/>
                <w:sz w:val="24"/>
              </w:rPr>
              <w:t>数量</w:t>
            </w:r>
          </w:p>
        </w:tc>
        <w:tc>
          <w:tcPr>
            <w:tcW w:w="795" w:type="dxa"/>
            <w:vMerge w:val="restart"/>
            <w:vAlign w:val="center"/>
          </w:tcPr>
          <w:p>
            <w:pPr>
              <w:pStyle w:val="10"/>
              <w:spacing w:line="360" w:lineRule="auto"/>
              <w:jc w:val="center"/>
              <w:rPr>
                <w:rFonts w:asciiTheme="minorEastAsia" w:hAnsiTheme="minorEastAsia"/>
                <w:color w:val="00B0F0"/>
                <w:sz w:val="24"/>
              </w:rPr>
            </w:pPr>
            <w:r>
              <w:rPr>
                <w:rFonts w:hint="eastAsia" w:asciiTheme="minorEastAsia" w:hAnsiTheme="minorEastAsia"/>
                <w:color w:val="00B0F0"/>
                <w:sz w:val="24"/>
              </w:rPr>
              <w:t>单位</w:t>
            </w:r>
          </w:p>
        </w:tc>
        <w:tc>
          <w:tcPr>
            <w:tcW w:w="1575" w:type="dxa"/>
            <w:gridSpan w:val="2"/>
            <w:vAlign w:val="center"/>
          </w:tcPr>
          <w:p>
            <w:pPr>
              <w:pStyle w:val="10"/>
              <w:spacing w:line="360" w:lineRule="auto"/>
              <w:jc w:val="center"/>
              <w:rPr>
                <w:rFonts w:asciiTheme="minorEastAsia" w:hAnsiTheme="minorEastAsia"/>
                <w:color w:val="00B0F0"/>
                <w:sz w:val="24"/>
              </w:rPr>
            </w:pPr>
            <w:r>
              <w:rPr>
                <w:rFonts w:hint="eastAsia" w:asciiTheme="minorEastAsia" w:hAnsiTheme="minorEastAsia"/>
                <w:sz w:val="24"/>
              </w:rPr>
              <w:t>报价</w:t>
            </w:r>
          </w:p>
        </w:tc>
        <w:tc>
          <w:tcPr>
            <w:tcW w:w="755" w:type="dxa"/>
            <w:vMerge w:val="restart"/>
            <w:vAlign w:val="center"/>
          </w:tcPr>
          <w:p>
            <w:pPr>
              <w:pStyle w:val="10"/>
              <w:spacing w:line="360" w:lineRule="auto"/>
              <w:jc w:val="center"/>
              <w:rPr>
                <w:rFonts w:asciiTheme="minorEastAsia" w:hAnsiTheme="minorEastAsia"/>
                <w:sz w:val="24"/>
              </w:rPr>
            </w:pPr>
            <w:r>
              <w:rPr>
                <w:rFonts w:hint="eastAsia" w:asciiTheme="minorEastAsia" w:hAnsiTheme="minorEastAsia"/>
                <w:sz w:val="24"/>
              </w:rPr>
              <w:t>交货时间</w:t>
            </w:r>
          </w:p>
        </w:tc>
        <w:tc>
          <w:tcPr>
            <w:tcW w:w="736" w:type="dxa"/>
            <w:vMerge w:val="restart"/>
            <w:vAlign w:val="center"/>
          </w:tcPr>
          <w:p>
            <w:pPr>
              <w:pStyle w:val="10"/>
              <w:spacing w:line="360" w:lineRule="auto"/>
              <w:jc w:val="center"/>
              <w:rPr>
                <w:rFonts w:asciiTheme="minorEastAsia" w:hAnsiTheme="minorEastAsia"/>
                <w:sz w:val="24"/>
              </w:rPr>
            </w:pPr>
            <w:r>
              <w:rPr>
                <w:rFonts w:hint="eastAsia" w:asciiTheme="minorEastAsia" w:hAnsiTheme="minorEastAsia"/>
                <w:sz w:val="24"/>
              </w:rPr>
              <w:t>交货地点</w:t>
            </w:r>
          </w:p>
        </w:tc>
        <w:tc>
          <w:tcPr>
            <w:tcW w:w="731" w:type="dxa"/>
            <w:vMerge w:val="restart"/>
            <w:vAlign w:val="center"/>
          </w:tcPr>
          <w:p>
            <w:pPr>
              <w:pStyle w:val="10"/>
              <w:spacing w:line="360" w:lineRule="auto"/>
              <w:jc w:val="center"/>
              <w:rPr>
                <w:rFonts w:hint="eastAsia" w:eastAsia="宋体" w:asciiTheme="minorEastAsia" w:hAnsiTheme="minorEastAsia"/>
                <w:sz w:val="24"/>
                <w:lang w:val="en-US" w:eastAsia="zh-CN"/>
              </w:rPr>
            </w:pPr>
            <w:r>
              <w:rPr>
                <w:rFonts w:hint="eastAsia" w:asciiTheme="minorEastAsia" w:hAnsiTheme="minorEastAsia"/>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1170" w:hRule="atLeast"/>
        </w:trPr>
        <w:tc>
          <w:tcPr>
            <w:tcW w:w="558" w:type="dxa"/>
            <w:vMerge w:val="continue"/>
            <w:vAlign w:val="center"/>
          </w:tcPr>
          <w:p>
            <w:pPr>
              <w:pStyle w:val="10"/>
              <w:spacing w:line="360" w:lineRule="auto"/>
              <w:rPr>
                <w:rFonts w:asciiTheme="minorEastAsia" w:hAnsiTheme="minorEastAsia"/>
                <w:sz w:val="24"/>
              </w:rPr>
            </w:pPr>
          </w:p>
        </w:tc>
        <w:tc>
          <w:tcPr>
            <w:tcW w:w="758" w:type="dxa"/>
            <w:vMerge w:val="continue"/>
            <w:vAlign w:val="center"/>
          </w:tcPr>
          <w:p>
            <w:pPr>
              <w:pStyle w:val="10"/>
              <w:spacing w:line="360" w:lineRule="auto"/>
              <w:jc w:val="center"/>
              <w:rPr>
                <w:rFonts w:asciiTheme="minorEastAsia" w:hAnsiTheme="minorEastAsia"/>
                <w:sz w:val="24"/>
              </w:rPr>
            </w:pPr>
          </w:p>
        </w:tc>
        <w:tc>
          <w:tcPr>
            <w:tcW w:w="747" w:type="dxa"/>
            <w:vMerge w:val="continue"/>
            <w:vAlign w:val="center"/>
          </w:tcPr>
          <w:p>
            <w:pPr>
              <w:pStyle w:val="10"/>
              <w:spacing w:line="360" w:lineRule="auto"/>
              <w:jc w:val="center"/>
              <w:rPr>
                <w:rFonts w:asciiTheme="minorEastAsia" w:hAnsiTheme="minorEastAsia"/>
                <w:sz w:val="24"/>
              </w:rPr>
            </w:pPr>
          </w:p>
        </w:tc>
        <w:tc>
          <w:tcPr>
            <w:tcW w:w="1096" w:type="dxa"/>
            <w:vMerge w:val="continue"/>
            <w:vAlign w:val="center"/>
          </w:tcPr>
          <w:p>
            <w:pPr>
              <w:pStyle w:val="10"/>
              <w:spacing w:line="360" w:lineRule="auto"/>
              <w:jc w:val="center"/>
              <w:rPr>
                <w:rFonts w:asciiTheme="minorEastAsia" w:hAnsiTheme="minorEastAsia"/>
                <w:sz w:val="24"/>
              </w:rPr>
            </w:pPr>
          </w:p>
        </w:tc>
        <w:tc>
          <w:tcPr>
            <w:tcW w:w="765" w:type="dxa"/>
            <w:vMerge w:val="continue"/>
            <w:vAlign w:val="center"/>
          </w:tcPr>
          <w:p>
            <w:pPr>
              <w:pStyle w:val="10"/>
              <w:spacing w:line="360" w:lineRule="auto"/>
              <w:rPr>
                <w:rFonts w:asciiTheme="minorEastAsia" w:hAnsiTheme="minorEastAsia"/>
                <w:color w:val="00B0F0"/>
                <w:sz w:val="24"/>
              </w:rPr>
            </w:pPr>
          </w:p>
        </w:tc>
        <w:tc>
          <w:tcPr>
            <w:tcW w:w="795" w:type="dxa"/>
            <w:vMerge w:val="continue"/>
            <w:vAlign w:val="center"/>
          </w:tcPr>
          <w:p>
            <w:pPr>
              <w:pStyle w:val="10"/>
              <w:spacing w:line="360" w:lineRule="auto"/>
              <w:jc w:val="center"/>
              <w:rPr>
                <w:rFonts w:asciiTheme="minorEastAsia" w:hAnsiTheme="minorEastAsia"/>
                <w:color w:val="00B0F0"/>
                <w:sz w:val="24"/>
              </w:rPr>
            </w:pPr>
          </w:p>
        </w:tc>
        <w:tc>
          <w:tcPr>
            <w:tcW w:w="765" w:type="dxa"/>
            <w:vAlign w:val="center"/>
          </w:tcPr>
          <w:p>
            <w:pPr>
              <w:pStyle w:val="10"/>
              <w:spacing w:line="360" w:lineRule="auto"/>
              <w:jc w:val="center"/>
              <w:rPr>
                <w:rFonts w:asciiTheme="minorEastAsia" w:hAnsiTheme="minorEastAsia"/>
                <w:b/>
                <w:color w:val="00B0F0"/>
                <w:sz w:val="24"/>
              </w:rPr>
            </w:pPr>
            <w:r>
              <w:rPr>
                <w:rFonts w:hint="eastAsia" w:asciiTheme="minorEastAsia" w:hAnsiTheme="minorEastAsia"/>
                <w:b/>
                <w:color w:val="00B0F0"/>
                <w:sz w:val="24"/>
              </w:rPr>
              <w:t>含税</w:t>
            </w:r>
            <w:r>
              <w:rPr>
                <w:rFonts w:asciiTheme="minorEastAsia" w:hAnsiTheme="minorEastAsia"/>
                <w:b/>
                <w:color w:val="00B0F0"/>
                <w:sz w:val="24"/>
              </w:rPr>
              <w:t>单价</w:t>
            </w:r>
          </w:p>
        </w:tc>
        <w:tc>
          <w:tcPr>
            <w:tcW w:w="810" w:type="dxa"/>
            <w:vAlign w:val="center"/>
          </w:tcPr>
          <w:p>
            <w:pPr>
              <w:pStyle w:val="10"/>
              <w:spacing w:line="360" w:lineRule="auto"/>
              <w:jc w:val="center"/>
              <w:rPr>
                <w:rFonts w:asciiTheme="minorEastAsia" w:hAnsiTheme="minorEastAsia"/>
                <w:b/>
                <w:color w:val="00B0F0"/>
                <w:sz w:val="24"/>
              </w:rPr>
            </w:pPr>
            <w:r>
              <w:rPr>
                <w:rFonts w:hint="eastAsia" w:asciiTheme="minorEastAsia" w:hAnsiTheme="minorEastAsia"/>
                <w:b/>
                <w:color w:val="00B0F0"/>
                <w:sz w:val="24"/>
              </w:rPr>
              <w:t>含税总</w:t>
            </w:r>
            <w:r>
              <w:rPr>
                <w:rFonts w:asciiTheme="minorEastAsia" w:hAnsiTheme="minorEastAsia"/>
                <w:b/>
                <w:color w:val="00B0F0"/>
                <w:sz w:val="24"/>
              </w:rPr>
              <w:t>价</w:t>
            </w:r>
          </w:p>
        </w:tc>
        <w:tc>
          <w:tcPr>
            <w:tcW w:w="755" w:type="dxa"/>
            <w:vMerge w:val="continue"/>
            <w:vAlign w:val="center"/>
          </w:tcPr>
          <w:p>
            <w:pPr>
              <w:pStyle w:val="10"/>
              <w:spacing w:line="360" w:lineRule="auto"/>
              <w:jc w:val="center"/>
              <w:rPr>
                <w:rFonts w:asciiTheme="minorEastAsia" w:hAnsiTheme="minorEastAsia"/>
                <w:sz w:val="24"/>
              </w:rPr>
            </w:pPr>
          </w:p>
        </w:tc>
        <w:tc>
          <w:tcPr>
            <w:tcW w:w="736" w:type="dxa"/>
            <w:vMerge w:val="continue"/>
            <w:vAlign w:val="center"/>
          </w:tcPr>
          <w:p>
            <w:pPr>
              <w:pStyle w:val="10"/>
              <w:spacing w:line="360" w:lineRule="auto"/>
              <w:jc w:val="center"/>
              <w:rPr>
                <w:rFonts w:asciiTheme="minorEastAsia" w:hAnsiTheme="minorEastAsia"/>
                <w:sz w:val="24"/>
              </w:rPr>
            </w:pPr>
          </w:p>
        </w:tc>
        <w:tc>
          <w:tcPr>
            <w:tcW w:w="731" w:type="dxa"/>
            <w:vMerge w:val="continue"/>
            <w:vAlign w:val="center"/>
          </w:tcPr>
          <w:p>
            <w:pPr>
              <w:pStyle w:val="10"/>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Pr>
        <w:tc>
          <w:tcPr>
            <w:tcW w:w="558" w:type="dxa"/>
            <w:vAlign w:val="center"/>
          </w:tcPr>
          <w:p>
            <w:pPr>
              <w:pStyle w:val="10"/>
              <w:spacing w:line="360" w:lineRule="auto"/>
              <w:jc w:val="center"/>
              <w:rPr>
                <w:rFonts w:asciiTheme="minorEastAsia" w:hAnsiTheme="minorEastAsia"/>
                <w:sz w:val="24"/>
              </w:rPr>
            </w:pPr>
            <w:r>
              <w:rPr>
                <w:rFonts w:hint="eastAsia" w:asciiTheme="minorEastAsia" w:hAnsiTheme="minorEastAsia"/>
                <w:sz w:val="24"/>
              </w:rPr>
              <w:t>1</w:t>
            </w:r>
          </w:p>
        </w:tc>
        <w:tc>
          <w:tcPr>
            <w:tcW w:w="758" w:type="dxa"/>
          </w:tcPr>
          <w:p>
            <w:pPr>
              <w:pStyle w:val="10"/>
              <w:spacing w:line="360" w:lineRule="auto"/>
              <w:rPr>
                <w:rFonts w:asciiTheme="minorEastAsia" w:hAnsiTheme="minorEastAsia"/>
                <w:sz w:val="24"/>
              </w:rPr>
            </w:pPr>
            <w:r>
              <w:rPr>
                <w:rFonts w:hint="eastAsia" w:asciiTheme="minorEastAsia" w:hAnsiTheme="minorEastAsia"/>
                <w:sz w:val="24"/>
              </w:rPr>
              <w:t>2020303244</w:t>
            </w:r>
          </w:p>
        </w:tc>
        <w:tc>
          <w:tcPr>
            <w:tcW w:w="747" w:type="dxa"/>
          </w:tcPr>
          <w:p>
            <w:pPr>
              <w:pStyle w:val="10"/>
              <w:spacing w:line="360" w:lineRule="auto"/>
              <w:rPr>
                <w:rFonts w:asciiTheme="minorEastAsia" w:hAnsiTheme="minorEastAsia"/>
                <w:sz w:val="24"/>
              </w:rPr>
            </w:pPr>
            <w:r>
              <w:rPr>
                <w:rFonts w:hint="eastAsia" w:asciiTheme="minorEastAsia" w:hAnsiTheme="minorEastAsia"/>
                <w:sz w:val="24"/>
              </w:rPr>
              <w:t>电力电缆</w:t>
            </w:r>
          </w:p>
        </w:tc>
        <w:tc>
          <w:tcPr>
            <w:tcW w:w="1096" w:type="dxa"/>
          </w:tcPr>
          <w:p>
            <w:pPr>
              <w:pStyle w:val="10"/>
              <w:spacing w:line="360" w:lineRule="auto"/>
              <w:rPr>
                <w:rFonts w:asciiTheme="minorEastAsia" w:hAnsiTheme="minorEastAsia"/>
                <w:sz w:val="24"/>
              </w:rPr>
            </w:pPr>
            <w:r>
              <w:rPr>
                <w:rFonts w:hint="eastAsia" w:asciiTheme="minorEastAsia" w:hAnsiTheme="minorEastAsia"/>
                <w:sz w:val="24"/>
              </w:rPr>
              <w:t>ZR-YJVP22-1.8/3KV 3×2.5</w:t>
            </w:r>
          </w:p>
        </w:tc>
        <w:tc>
          <w:tcPr>
            <w:tcW w:w="765" w:type="dxa"/>
          </w:tcPr>
          <w:p>
            <w:pPr>
              <w:pStyle w:val="10"/>
              <w:spacing w:line="360" w:lineRule="auto"/>
              <w:jc w:val="center"/>
              <w:rPr>
                <w:rFonts w:hint="eastAsia" w:eastAsia="宋体" w:asciiTheme="minorEastAsia" w:hAnsiTheme="minorEastAsia"/>
                <w:sz w:val="24"/>
                <w:lang w:val="en-US" w:eastAsia="zh-CN"/>
              </w:rPr>
            </w:pPr>
            <w:r>
              <w:rPr>
                <w:rFonts w:hint="eastAsia" w:asciiTheme="minorEastAsia" w:hAnsiTheme="minorEastAsia"/>
                <w:sz w:val="24"/>
                <w:lang w:val="en-US" w:eastAsia="zh-CN"/>
              </w:rPr>
              <w:t>600</w:t>
            </w:r>
          </w:p>
        </w:tc>
        <w:tc>
          <w:tcPr>
            <w:tcW w:w="795" w:type="dxa"/>
          </w:tcPr>
          <w:p>
            <w:pPr>
              <w:pStyle w:val="10"/>
              <w:spacing w:line="360" w:lineRule="auto"/>
              <w:jc w:val="center"/>
              <w:rPr>
                <w:rFonts w:hint="eastAsia" w:eastAsia="宋体" w:asciiTheme="minorEastAsia" w:hAnsiTheme="minorEastAsia"/>
                <w:sz w:val="24"/>
                <w:lang w:eastAsia="zh-CN"/>
              </w:rPr>
            </w:pPr>
            <w:r>
              <w:rPr>
                <w:rFonts w:hint="eastAsia" w:asciiTheme="minorEastAsia" w:hAnsiTheme="minorEastAsia"/>
                <w:sz w:val="24"/>
                <w:lang w:eastAsia="zh-CN"/>
              </w:rPr>
              <w:t>米</w:t>
            </w:r>
          </w:p>
        </w:tc>
        <w:tc>
          <w:tcPr>
            <w:tcW w:w="765" w:type="dxa"/>
          </w:tcPr>
          <w:p>
            <w:pPr>
              <w:pStyle w:val="10"/>
              <w:spacing w:line="360" w:lineRule="auto"/>
              <w:rPr>
                <w:rFonts w:asciiTheme="minorEastAsia" w:hAnsiTheme="minorEastAsia"/>
                <w:sz w:val="24"/>
              </w:rPr>
            </w:pPr>
          </w:p>
        </w:tc>
        <w:tc>
          <w:tcPr>
            <w:tcW w:w="810" w:type="dxa"/>
          </w:tcPr>
          <w:p>
            <w:pPr>
              <w:pStyle w:val="10"/>
              <w:spacing w:line="360" w:lineRule="auto"/>
              <w:rPr>
                <w:rFonts w:asciiTheme="minorEastAsia" w:hAnsiTheme="minorEastAsia"/>
                <w:sz w:val="24"/>
              </w:rPr>
            </w:pPr>
          </w:p>
        </w:tc>
        <w:tc>
          <w:tcPr>
            <w:tcW w:w="755" w:type="dxa"/>
          </w:tcPr>
          <w:p>
            <w:pPr>
              <w:pStyle w:val="10"/>
              <w:spacing w:line="360" w:lineRule="auto"/>
              <w:rPr>
                <w:rFonts w:asciiTheme="minorEastAsia" w:hAnsiTheme="minorEastAsia"/>
                <w:sz w:val="24"/>
              </w:rPr>
            </w:pPr>
            <w:r>
              <w:rPr>
                <w:rFonts w:hint="eastAsia" w:ascii="宋体" w:hAnsi="宋体"/>
                <w:sz w:val="24"/>
                <w:szCs w:val="24"/>
                <w:lang w:eastAsia="zh-CN"/>
              </w:rPr>
              <w:t>合同签订后</w:t>
            </w:r>
            <w:r>
              <w:rPr>
                <w:rFonts w:hint="eastAsia" w:ascii="宋体" w:hAnsi="宋体"/>
                <w:sz w:val="24"/>
                <w:szCs w:val="24"/>
                <w:lang w:val="en-US" w:eastAsia="zh-CN"/>
              </w:rPr>
              <w:t>30天</w:t>
            </w:r>
          </w:p>
        </w:tc>
        <w:tc>
          <w:tcPr>
            <w:tcW w:w="736" w:type="dxa"/>
          </w:tcPr>
          <w:p>
            <w:pPr>
              <w:pStyle w:val="10"/>
              <w:spacing w:line="360" w:lineRule="auto"/>
              <w:rPr>
                <w:rFonts w:asciiTheme="minorEastAsia" w:hAnsiTheme="minorEastAsia"/>
                <w:sz w:val="24"/>
              </w:rPr>
            </w:pPr>
            <w:r>
              <w:rPr>
                <w:rFonts w:hint="eastAsia" w:ascii="宋体" w:hAnsi="宋体"/>
                <w:sz w:val="24"/>
                <w:szCs w:val="24"/>
              </w:rPr>
              <w:t>蒙西发电公司</w:t>
            </w:r>
            <w:r>
              <w:rPr>
                <w:rFonts w:hint="eastAsia" w:ascii="宋体" w:hAnsi="宋体"/>
                <w:sz w:val="24"/>
                <w:szCs w:val="24"/>
                <w:lang w:eastAsia="zh-CN"/>
              </w:rPr>
              <w:t>厂区内</w:t>
            </w:r>
          </w:p>
        </w:tc>
        <w:tc>
          <w:tcPr>
            <w:tcW w:w="731" w:type="dxa"/>
          </w:tcPr>
          <w:p>
            <w:pPr>
              <w:pStyle w:val="10"/>
              <w:spacing w:line="360" w:lineRule="auto"/>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84" w:type="dxa"/>
            <w:gridSpan w:val="7"/>
            <w:shd w:val="clear" w:color="auto" w:fill="auto"/>
          </w:tcPr>
          <w:p>
            <w:pPr>
              <w:pStyle w:val="10"/>
              <w:spacing w:line="360" w:lineRule="auto"/>
              <w:jc w:val="center"/>
              <w:rPr>
                <w:rFonts w:asciiTheme="minorEastAsia" w:hAnsiTheme="minorEastAsia"/>
                <w:sz w:val="24"/>
              </w:rPr>
            </w:pPr>
            <w:r>
              <w:rPr>
                <w:rFonts w:hint="eastAsia" w:asciiTheme="minorEastAsia" w:hAnsiTheme="minorEastAsia"/>
                <w:sz w:val="24"/>
              </w:rPr>
              <w:t>合   计</w:t>
            </w:r>
          </w:p>
        </w:tc>
        <w:tc>
          <w:tcPr>
            <w:tcW w:w="3034" w:type="dxa"/>
            <w:gridSpan w:val="5"/>
          </w:tcPr>
          <w:p>
            <w:pPr>
              <w:pStyle w:val="10"/>
              <w:spacing w:line="360" w:lineRule="auto"/>
              <w:rPr>
                <w:rFonts w:asciiTheme="minorEastAsia" w:hAnsiTheme="minorEastAsia"/>
                <w:sz w:val="24"/>
              </w:rPr>
            </w:pPr>
          </w:p>
        </w:tc>
      </w:tr>
    </w:tbl>
    <w:p>
      <w:pPr>
        <w:pStyle w:val="10"/>
        <w:numPr>
          <w:ilvl w:val="0"/>
          <w:numId w:val="0"/>
        </w:numPr>
        <w:spacing w:line="360" w:lineRule="auto"/>
        <w:rPr>
          <w:rFonts w:hint="eastAsia" w:asciiTheme="minorEastAsia" w:hAnsiTheme="minorEastAsia"/>
          <w:sz w:val="24"/>
        </w:rPr>
      </w:pPr>
      <w:r>
        <w:rPr>
          <w:rFonts w:hint="eastAsia" w:asciiTheme="minorEastAsia" w:hAnsiTheme="minorEastAsia"/>
          <w:sz w:val="24"/>
          <w:lang w:eastAsia="zh-CN"/>
        </w:rPr>
        <w:t>（二）</w:t>
      </w:r>
      <w:r>
        <w:rPr>
          <w:rFonts w:hint="eastAsia" w:asciiTheme="minorEastAsia" w:hAnsiTheme="minorEastAsia"/>
          <w:sz w:val="24"/>
        </w:rPr>
        <w:t>、技术性能</w:t>
      </w:r>
    </w:p>
    <w:p>
      <w:pPr>
        <w:spacing w:line="360" w:lineRule="auto"/>
        <w:jc w:val="left"/>
        <w:rPr>
          <w:rFonts w:hint="eastAsia" w:ascii="宋体" w:hAnsi="宋体" w:cs="宋体"/>
          <w:color w:val="000000"/>
          <w:sz w:val="24"/>
          <w:szCs w:val="24"/>
          <w:lang w:val="en-US" w:eastAsia="zh-CN"/>
        </w:rPr>
      </w:pPr>
      <w:r>
        <w:rPr>
          <w:rFonts w:hint="eastAsia" w:asciiTheme="minorEastAsia" w:hAnsiTheme="minorEastAsia"/>
          <w:sz w:val="24"/>
          <w:lang w:val="en-US" w:eastAsia="zh-CN"/>
        </w:rPr>
        <w:t>1、</w:t>
      </w:r>
      <w:r>
        <w:rPr>
          <w:rFonts w:hint="eastAsia" w:ascii="宋体" w:hAnsi="宋体" w:cs="宋体"/>
          <w:color w:val="000000"/>
          <w:sz w:val="24"/>
          <w:szCs w:val="24"/>
          <w:lang w:val="en-US" w:eastAsia="zh-CN"/>
        </w:rPr>
        <w:t>供应商提供的电力电缆质量必须符合GB/T3956-2008 《电缆的导体》；GB/T18380.1-2001《电缆在火焰条件下燃烧试验 第一部分：单根绝缘电线或电缆的垂直燃烧试验方法》；GB/T2951-1997《电缆绝缘和护套材料通用试验方法》国家现行标准；阻燃特性试验执行GB12666-90标准。</w:t>
      </w:r>
    </w:p>
    <w:p>
      <w:pPr>
        <w:spacing w:line="360" w:lineRule="auto"/>
        <w:jc w:val="left"/>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2、电力电缆</w:t>
      </w:r>
      <w:r>
        <w:rPr>
          <w:rFonts w:hint="eastAsia" w:asciiTheme="minorEastAsia" w:hAnsiTheme="minorEastAsia"/>
          <w:sz w:val="24"/>
        </w:rPr>
        <w:t>ZR-YJVP22-1.8/3KV 3×2.5</w:t>
      </w:r>
      <w:r>
        <w:rPr>
          <w:rFonts w:hint="eastAsia" w:ascii="宋体" w:hAnsi="宋体" w:cs="宋体"/>
          <w:color w:val="000000"/>
          <w:sz w:val="24"/>
          <w:szCs w:val="24"/>
          <w:lang w:val="en-US" w:eastAsia="zh-CN"/>
        </w:rPr>
        <w:t>应满足：优质纯铜导体，绝缘采用合成耐高压新型材料、护套使用阻燃合成高性能新型材料、带钢带铠装、具有阻燃防老化、耐高压使用寿命长、导体最高工作温度90℃、额定电压为3KV。</w:t>
      </w:r>
    </w:p>
    <w:p>
      <w:pPr>
        <w:spacing w:line="360" w:lineRule="auto"/>
        <w:jc w:val="left"/>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3、工频试验电压：U0为3.6KV及以下电缆：2.5U0+2KV/5min不击穿。</w:t>
      </w:r>
    </w:p>
    <w:p>
      <w:pPr>
        <w:spacing w:line="360" w:lineRule="auto"/>
        <w:jc w:val="left"/>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4、局部放电试验：U0为1.8KV及以上和18KV及以下时1.5U0放电量不大于20pc。</w:t>
      </w:r>
    </w:p>
    <w:p>
      <w:pPr>
        <w:pStyle w:val="10"/>
        <w:spacing w:line="360" w:lineRule="auto"/>
        <w:rPr>
          <w:rFonts w:asciiTheme="minorEastAsia" w:hAnsiTheme="minorEastAsia"/>
          <w:sz w:val="24"/>
        </w:rPr>
      </w:pPr>
      <w:r>
        <w:rPr>
          <w:rFonts w:hint="eastAsia" w:asciiTheme="minorEastAsia" w:hAnsiTheme="minorEastAsia"/>
          <w:sz w:val="24"/>
          <w:lang w:eastAsia="zh-CN"/>
        </w:rPr>
        <w:t>（三）</w:t>
      </w:r>
      <w:r>
        <w:rPr>
          <w:rFonts w:hint="eastAsia" w:asciiTheme="minorEastAsia" w:hAnsiTheme="minorEastAsia"/>
          <w:sz w:val="24"/>
        </w:rPr>
        <w:t>、技术服务和质保期服务要求</w:t>
      </w:r>
    </w:p>
    <w:p>
      <w:pPr>
        <w:spacing w:line="360" w:lineRule="auto"/>
        <w:jc w:val="lef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1、供应商</w:t>
      </w:r>
      <w:r>
        <w:rPr>
          <w:rFonts w:hint="eastAsia" w:ascii="宋体" w:hAnsi="宋体" w:eastAsia="宋体" w:cs="宋体"/>
          <w:color w:val="000000"/>
          <w:sz w:val="24"/>
          <w:szCs w:val="24"/>
          <w:lang w:val="en-US" w:eastAsia="zh-CN"/>
        </w:rPr>
        <w:t>按照</w:t>
      </w:r>
      <w:r>
        <w:rPr>
          <w:rFonts w:hint="eastAsia" w:ascii="宋体" w:hAnsi="宋体" w:cs="宋体"/>
          <w:color w:val="000000"/>
          <w:sz w:val="24"/>
          <w:szCs w:val="24"/>
          <w:lang w:val="en-US" w:eastAsia="zh-CN"/>
        </w:rPr>
        <w:t>采购要求</w:t>
      </w:r>
      <w:r>
        <w:rPr>
          <w:rFonts w:hint="eastAsia" w:ascii="宋体" w:hAnsi="宋体" w:eastAsia="宋体" w:cs="宋体"/>
          <w:color w:val="000000"/>
          <w:sz w:val="24"/>
          <w:szCs w:val="24"/>
          <w:lang w:val="en-US" w:eastAsia="zh-CN"/>
        </w:rPr>
        <w:t>给</w:t>
      </w:r>
      <w:r>
        <w:rPr>
          <w:rFonts w:hint="eastAsia" w:ascii="宋体" w:hAnsi="宋体" w:cs="宋体"/>
          <w:color w:val="000000"/>
          <w:sz w:val="24"/>
          <w:szCs w:val="24"/>
          <w:lang w:val="en-US" w:eastAsia="zh-CN"/>
        </w:rPr>
        <w:t>采购方</w:t>
      </w:r>
      <w:r>
        <w:rPr>
          <w:rFonts w:hint="eastAsia" w:ascii="宋体" w:hAnsi="宋体" w:eastAsia="宋体" w:cs="宋体"/>
          <w:color w:val="000000"/>
          <w:sz w:val="24"/>
          <w:szCs w:val="24"/>
          <w:lang w:val="en-US" w:eastAsia="zh-CN"/>
        </w:rPr>
        <w:t>提供</w:t>
      </w:r>
      <w:r>
        <w:rPr>
          <w:rFonts w:hint="eastAsia" w:ascii="宋体" w:hAnsi="宋体" w:cs="宋体"/>
          <w:color w:val="000000"/>
          <w:sz w:val="24"/>
          <w:szCs w:val="24"/>
          <w:lang w:val="en-US" w:eastAsia="zh-CN"/>
        </w:rPr>
        <w:t>电力电缆</w:t>
      </w:r>
      <w:r>
        <w:rPr>
          <w:rFonts w:hint="eastAsia" w:ascii="宋体" w:hAnsi="宋体" w:eastAsia="宋体" w:cs="宋体"/>
          <w:color w:val="000000"/>
          <w:sz w:val="24"/>
          <w:szCs w:val="24"/>
          <w:lang w:val="en-US" w:eastAsia="zh-CN"/>
        </w:rPr>
        <w:t>。</w:t>
      </w:r>
    </w:p>
    <w:p>
      <w:pPr>
        <w:spacing w:line="360" w:lineRule="auto"/>
        <w:jc w:val="lef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2、供应商</w:t>
      </w:r>
      <w:r>
        <w:rPr>
          <w:rFonts w:hint="eastAsia" w:ascii="宋体" w:hAnsi="宋体" w:eastAsia="宋体" w:cs="宋体"/>
          <w:color w:val="000000"/>
          <w:sz w:val="24"/>
          <w:szCs w:val="24"/>
          <w:lang w:val="en-US" w:eastAsia="zh-CN"/>
        </w:rPr>
        <w:t>负责</w:t>
      </w:r>
      <w:r>
        <w:rPr>
          <w:rFonts w:hint="eastAsia" w:ascii="宋体" w:hAnsi="宋体" w:cs="宋体"/>
          <w:color w:val="000000"/>
          <w:sz w:val="24"/>
          <w:szCs w:val="24"/>
          <w:lang w:val="en-US" w:eastAsia="zh-CN"/>
        </w:rPr>
        <w:t>电力电缆采购</w:t>
      </w:r>
      <w:r>
        <w:rPr>
          <w:rFonts w:hint="eastAsia" w:ascii="宋体" w:hAnsi="宋体" w:eastAsia="宋体" w:cs="宋体"/>
          <w:color w:val="000000"/>
          <w:sz w:val="24"/>
          <w:szCs w:val="24"/>
          <w:lang w:val="en-US" w:eastAsia="zh-CN"/>
        </w:rPr>
        <w:t>所发生的所有费用（含往返运输费）。</w:t>
      </w:r>
    </w:p>
    <w:p>
      <w:pPr>
        <w:spacing w:line="360" w:lineRule="auto"/>
        <w:jc w:val="lef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3、供应商</w:t>
      </w:r>
      <w:r>
        <w:rPr>
          <w:rFonts w:hint="eastAsia" w:ascii="宋体" w:hAnsi="宋体" w:eastAsia="宋体" w:cs="宋体"/>
          <w:color w:val="000000"/>
          <w:sz w:val="24"/>
          <w:szCs w:val="24"/>
          <w:lang w:val="en-US" w:eastAsia="zh-CN"/>
        </w:rPr>
        <w:t>要严格制遵守</w:t>
      </w:r>
      <w:r>
        <w:rPr>
          <w:rFonts w:hint="eastAsia" w:ascii="宋体" w:hAnsi="宋体" w:cs="宋体"/>
          <w:color w:val="000000"/>
          <w:sz w:val="24"/>
          <w:szCs w:val="24"/>
          <w:lang w:val="en-US" w:eastAsia="zh-CN"/>
        </w:rPr>
        <w:t>采购方的采购要求进行供货</w:t>
      </w:r>
      <w:r>
        <w:rPr>
          <w:rFonts w:hint="eastAsia" w:ascii="宋体" w:hAnsi="宋体" w:eastAsia="宋体" w:cs="宋体"/>
          <w:color w:val="000000"/>
          <w:sz w:val="24"/>
          <w:szCs w:val="24"/>
          <w:lang w:val="en-US" w:eastAsia="zh-CN"/>
        </w:rPr>
        <w:t>。</w:t>
      </w:r>
    </w:p>
    <w:p>
      <w:pPr>
        <w:spacing w:line="360" w:lineRule="auto"/>
        <w:jc w:val="lef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w:t>
      </w:r>
      <w:r>
        <w:rPr>
          <w:rFonts w:hint="eastAsia" w:ascii="宋体" w:hAnsi="宋体" w:eastAsia="宋体" w:cs="宋体"/>
          <w:color w:val="000000"/>
          <w:sz w:val="24"/>
          <w:szCs w:val="24"/>
          <w:lang w:val="en-US" w:eastAsia="zh-CN"/>
        </w:rPr>
        <w:t>质量保证期是指设备最终投入使用验收后</w:t>
      </w:r>
      <w:r>
        <w:rPr>
          <w:rFonts w:hint="eastAsia" w:ascii="宋体" w:hAnsi="宋体" w:cs="宋体"/>
          <w:color w:val="000000"/>
          <w:sz w:val="24"/>
          <w:szCs w:val="24"/>
          <w:lang w:val="en-US" w:eastAsia="zh-CN"/>
        </w:rPr>
        <w:t>的12个月</w:t>
      </w:r>
      <w:r>
        <w:rPr>
          <w:rFonts w:hint="eastAsia" w:ascii="宋体" w:hAnsi="宋体" w:eastAsia="宋体" w:cs="宋体"/>
          <w:color w:val="000000"/>
          <w:sz w:val="24"/>
          <w:szCs w:val="24"/>
          <w:lang w:val="en-US" w:eastAsia="zh-CN"/>
        </w:rPr>
        <w:t>。</w:t>
      </w:r>
    </w:p>
    <w:p>
      <w:pPr>
        <w:spacing w:line="360" w:lineRule="auto"/>
        <w:jc w:val="lef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w:t>
      </w:r>
      <w:r>
        <w:rPr>
          <w:rFonts w:hint="eastAsia" w:ascii="宋体" w:hAnsi="宋体" w:eastAsia="宋体" w:cs="宋体"/>
          <w:color w:val="000000"/>
          <w:sz w:val="24"/>
          <w:szCs w:val="24"/>
          <w:lang w:val="en-US" w:eastAsia="zh-CN"/>
        </w:rPr>
        <w:t>验收标准按</w:t>
      </w:r>
      <w:r>
        <w:rPr>
          <w:rFonts w:hint="eastAsia" w:ascii="宋体" w:hAnsi="宋体" w:cs="宋体"/>
          <w:color w:val="000000"/>
          <w:sz w:val="24"/>
          <w:szCs w:val="24"/>
          <w:lang w:val="en-US" w:eastAsia="zh-CN"/>
        </w:rPr>
        <w:t>采购要求</w:t>
      </w:r>
      <w:r>
        <w:rPr>
          <w:rFonts w:hint="eastAsia" w:ascii="宋体" w:hAnsi="宋体" w:eastAsia="宋体" w:cs="宋体"/>
          <w:color w:val="000000"/>
          <w:sz w:val="24"/>
          <w:szCs w:val="24"/>
          <w:lang w:val="en-US" w:eastAsia="zh-CN"/>
        </w:rPr>
        <w:t>进行验收；</w:t>
      </w:r>
    </w:p>
    <w:p>
      <w:pPr>
        <w:spacing w:line="360" w:lineRule="auto"/>
        <w:jc w:val="lef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6、</w:t>
      </w:r>
      <w:r>
        <w:rPr>
          <w:rFonts w:hint="eastAsia" w:ascii="宋体" w:hAnsi="宋体" w:eastAsia="宋体" w:cs="宋体"/>
          <w:color w:val="000000"/>
          <w:sz w:val="24"/>
          <w:szCs w:val="24"/>
          <w:lang w:val="en-US" w:eastAsia="zh-CN"/>
        </w:rPr>
        <w:t>本</w:t>
      </w:r>
      <w:r>
        <w:rPr>
          <w:rFonts w:hint="eastAsia" w:ascii="宋体" w:hAnsi="宋体" w:cs="宋体"/>
          <w:color w:val="000000"/>
          <w:sz w:val="24"/>
          <w:szCs w:val="24"/>
          <w:lang w:val="en-US" w:eastAsia="zh-CN"/>
        </w:rPr>
        <w:t>物资</w:t>
      </w:r>
      <w:r>
        <w:rPr>
          <w:rFonts w:hint="eastAsia" w:ascii="宋体" w:hAnsi="宋体" w:eastAsia="宋体" w:cs="宋体"/>
          <w:color w:val="000000"/>
          <w:sz w:val="24"/>
          <w:szCs w:val="24"/>
          <w:lang w:val="en-US" w:eastAsia="zh-CN"/>
        </w:rPr>
        <w:t>如出现质量问题，厂家接到通知后，处于内蒙自治区区内厂家应在24～48小时之内派人到蒙西发电公司解决问题，区外较远厂家应在48～72小时之内派人到蒙西发电公司解决问题，逾期不到者，视情况扣</w:t>
      </w:r>
      <w:r>
        <w:rPr>
          <w:rFonts w:hint="eastAsia" w:ascii="宋体" w:hAnsi="宋体" w:cs="宋体"/>
          <w:color w:val="000000"/>
          <w:sz w:val="24"/>
          <w:szCs w:val="24"/>
          <w:lang w:val="en-US" w:eastAsia="zh-CN"/>
        </w:rPr>
        <w:t>物资</w:t>
      </w:r>
      <w:r>
        <w:rPr>
          <w:rFonts w:hint="eastAsia" w:ascii="宋体" w:hAnsi="宋体" w:eastAsia="宋体" w:cs="宋体"/>
          <w:color w:val="000000"/>
          <w:sz w:val="24"/>
          <w:szCs w:val="24"/>
          <w:lang w:val="en-US" w:eastAsia="zh-CN"/>
        </w:rPr>
        <w:t>款的5～20%或质保金的20～100%作为支付处理</w:t>
      </w:r>
      <w:r>
        <w:rPr>
          <w:rFonts w:hint="eastAsia" w:ascii="宋体" w:hAnsi="宋体" w:cs="宋体"/>
          <w:color w:val="000000"/>
          <w:sz w:val="24"/>
          <w:szCs w:val="24"/>
          <w:lang w:val="en-US" w:eastAsia="zh-CN"/>
        </w:rPr>
        <w:t>电缆</w:t>
      </w:r>
      <w:r>
        <w:rPr>
          <w:rFonts w:hint="eastAsia" w:ascii="宋体" w:hAnsi="宋体" w:eastAsia="宋体" w:cs="宋体"/>
          <w:color w:val="000000"/>
          <w:sz w:val="24"/>
          <w:szCs w:val="24"/>
          <w:lang w:val="en-US" w:eastAsia="zh-CN"/>
        </w:rPr>
        <w:t>问题的相关费用。</w:t>
      </w:r>
    </w:p>
    <w:p>
      <w:pPr>
        <w:pStyle w:val="10"/>
        <w:spacing w:line="360" w:lineRule="auto"/>
        <w:ind w:firstLine="482" w:firstLineChars="200"/>
        <w:rPr>
          <w:rFonts w:asciiTheme="minorEastAsia" w:hAnsiTheme="minorEastAsia"/>
          <w:b/>
          <w:sz w:val="24"/>
        </w:rPr>
      </w:pPr>
    </w:p>
    <w:p>
      <w:pPr>
        <w:pStyle w:val="10"/>
        <w:spacing w:line="360" w:lineRule="auto"/>
        <w:ind w:firstLine="482" w:firstLineChars="200"/>
        <w:rPr>
          <w:rFonts w:asciiTheme="minorEastAsia" w:hAnsiTheme="minorEastAsia"/>
          <w:b/>
          <w:sz w:val="24"/>
        </w:rPr>
      </w:pPr>
    </w:p>
    <w:p>
      <w:pPr>
        <w:pStyle w:val="10"/>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8"/>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EB"/>
    <w:rsid w:val="00086226"/>
    <w:rsid w:val="000F2AEB"/>
    <w:rsid w:val="00192F6B"/>
    <w:rsid w:val="001C234E"/>
    <w:rsid w:val="00336BE6"/>
    <w:rsid w:val="00340FDE"/>
    <w:rsid w:val="00344F78"/>
    <w:rsid w:val="003A320C"/>
    <w:rsid w:val="003A36BA"/>
    <w:rsid w:val="00465279"/>
    <w:rsid w:val="004762AD"/>
    <w:rsid w:val="004E3C3F"/>
    <w:rsid w:val="005A2892"/>
    <w:rsid w:val="005B6375"/>
    <w:rsid w:val="005B6688"/>
    <w:rsid w:val="006729B1"/>
    <w:rsid w:val="006969CB"/>
    <w:rsid w:val="00733294"/>
    <w:rsid w:val="00733EF3"/>
    <w:rsid w:val="00775DC9"/>
    <w:rsid w:val="0079271D"/>
    <w:rsid w:val="00801DD6"/>
    <w:rsid w:val="008A2F54"/>
    <w:rsid w:val="008F665F"/>
    <w:rsid w:val="00920AF7"/>
    <w:rsid w:val="00987243"/>
    <w:rsid w:val="009A4B78"/>
    <w:rsid w:val="009B049E"/>
    <w:rsid w:val="009C1CD3"/>
    <w:rsid w:val="00A82314"/>
    <w:rsid w:val="00A952A3"/>
    <w:rsid w:val="00BA7077"/>
    <w:rsid w:val="00BD1AE1"/>
    <w:rsid w:val="00C2331F"/>
    <w:rsid w:val="00C727D6"/>
    <w:rsid w:val="00CB4F9B"/>
    <w:rsid w:val="00CF35C7"/>
    <w:rsid w:val="00D2729A"/>
    <w:rsid w:val="00D55961"/>
    <w:rsid w:val="00E01989"/>
    <w:rsid w:val="00F91C81"/>
    <w:rsid w:val="00FA185D"/>
    <w:rsid w:val="00FD0A3E"/>
    <w:rsid w:val="02150B09"/>
    <w:rsid w:val="0CF30A50"/>
    <w:rsid w:val="21E67803"/>
    <w:rsid w:val="28A04DD6"/>
    <w:rsid w:val="2ED74892"/>
    <w:rsid w:val="3F7D0E4D"/>
    <w:rsid w:val="660C3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6">
    <w:name w:val="Title"/>
    <w:basedOn w:val="1"/>
    <w:link w:val="11"/>
    <w:qFormat/>
    <w:uiPriority w:val="10"/>
    <w:pPr>
      <w:adjustRightInd w:val="0"/>
      <w:spacing w:before="240" w:after="60" w:line="360" w:lineRule="atLeast"/>
      <w:jc w:val="center"/>
      <w:outlineLvl w:val="0"/>
    </w:pPr>
    <w:rPr>
      <w:rFonts w:ascii="Arial" w:hAnsi="Arial" w:cs="Times New Roman"/>
      <w:b/>
      <w:kern w:val="0"/>
      <w:sz w:val="32"/>
      <w:szCs w:val="20"/>
      <w:lang w:val="zh-CN" w:eastAsia="zh-CN"/>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0">
    <w:name w:val="No Spacing"/>
    <w:link w:val="12"/>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1">
    <w:name w:val="标题 Char"/>
    <w:basedOn w:val="7"/>
    <w:link w:val="6"/>
    <w:uiPriority w:val="10"/>
    <w:rPr>
      <w:rFonts w:ascii="Arial" w:hAnsi="Arial" w:eastAsia="宋体" w:cs="Times New Roman"/>
      <w:b/>
      <w:kern w:val="0"/>
      <w:sz w:val="32"/>
      <w:szCs w:val="20"/>
      <w:lang w:val="zh-CN" w:eastAsia="zh-CN"/>
    </w:rPr>
  </w:style>
  <w:style w:type="character" w:customStyle="1" w:styleId="12">
    <w:name w:val="无间隔 Char"/>
    <w:link w:val="10"/>
    <w:qFormat/>
    <w:uiPriority w:val="1"/>
    <w:rPr>
      <w:rFonts w:ascii="Times New Roman" w:hAnsi="Times New Roman" w:eastAsia="宋体" w:cs="Times New Roman"/>
      <w:szCs w:val="24"/>
    </w:rPr>
  </w:style>
  <w:style w:type="character" w:customStyle="1" w:styleId="13">
    <w:name w:val="页眉 Char"/>
    <w:basedOn w:val="7"/>
    <w:link w:val="4"/>
    <w:qFormat/>
    <w:uiPriority w:val="99"/>
    <w:rPr>
      <w:rFonts w:ascii="Calibri" w:hAnsi="Calibri" w:eastAsia="宋体" w:cs="黑体"/>
      <w:sz w:val="18"/>
      <w:szCs w:val="18"/>
    </w:rPr>
  </w:style>
  <w:style w:type="character" w:customStyle="1" w:styleId="14">
    <w:name w:val="页脚 Char"/>
    <w:basedOn w:val="7"/>
    <w:link w:val="3"/>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409</Words>
  <Characters>2332</Characters>
  <Lines>19</Lines>
  <Paragraphs>5</Paragraphs>
  <TotalTime>0</TotalTime>
  <ScaleCrop>false</ScaleCrop>
  <LinksUpToDate>false</LinksUpToDate>
  <CharactersWithSpaces>2736</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2019-01-22T06:55:00Z</dcterms:created>
  <dc:creator>李银广/BFGS/CHNG</dc:creator>
  <cp:lastModifiedBy>赵运兰/BFGS/CHNG</cp:lastModifiedBy>
  <dcterms:modified xsi:type="dcterms:W3CDTF">2020-01-08T10:42:33Z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