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hAnsi="宋体"/>
          <w:b/>
          <w:spacing w:val="8"/>
          <w:kern w:val="28"/>
          <w:sz w:val="44"/>
          <w:szCs w:val="44"/>
          <w:u w:val="single"/>
        </w:rPr>
      </w:pPr>
    </w:p>
    <w:p>
      <w:pPr>
        <w:spacing w:line="360" w:lineRule="auto"/>
        <w:ind w:firstLine="728" w:firstLineChars="347"/>
        <w:rPr>
          <w:rFonts w:hAnsi="宋体"/>
          <w:b/>
          <w:spacing w:val="8"/>
          <w:kern w:val="28"/>
          <w:sz w:val="44"/>
          <w:szCs w:val="44"/>
          <w:u w:val="single"/>
        </w:rPr>
      </w:pPr>
      <w:r>
        <w:rPr>
          <w:rFonts w:hint="eastAsia"/>
          <w:sz w:val="21"/>
          <w:szCs w:val="21"/>
        </w:rPr>
        <w:t xml:space="preserve">                                             </w:t>
      </w:r>
      <w:r>
        <w:rPr>
          <w:rFonts w:hint="eastAsia"/>
          <w:sz w:val="21"/>
          <w:szCs w:val="21"/>
          <w:u w:val="single"/>
        </w:rPr>
        <w:t xml:space="preserve">            </w:t>
      </w:r>
    </w:p>
    <w:p>
      <w:pPr>
        <w:spacing w:line="360" w:lineRule="auto"/>
        <w:ind w:firstLine="1588" w:firstLineChars="347"/>
        <w:rPr>
          <w:rFonts w:hAnsi="宋体"/>
          <w:b/>
          <w:spacing w:val="8"/>
          <w:kern w:val="28"/>
          <w:sz w:val="44"/>
          <w:szCs w:val="44"/>
          <w:u w:val="single"/>
        </w:rPr>
      </w:pPr>
    </w:p>
    <w:p>
      <w:pPr>
        <w:spacing w:line="360" w:lineRule="auto"/>
        <w:jc w:val="center"/>
        <w:rPr>
          <w:rFonts w:ascii="黑体" w:hAnsi="黑体" w:eastAsia="黑体" w:cs="黑体"/>
          <w:b/>
          <w:sz w:val="44"/>
          <w:szCs w:val="44"/>
        </w:rPr>
      </w:pPr>
      <w:bookmarkStart w:id="0" w:name="OLE_LINK2"/>
      <w:bookmarkStart w:id="1" w:name="OLE_LINK3"/>
      <w:r>
        <w:rPr>
          <w:rFonts w:hint="eastAsia" w:ascii="黑体" w:hAnsi="黑体" w:eastAsia="黑体" w:cs="黑体"/>
          <w:b/>
          <w:sz w:val="44"/>
          <w:szCs w:val="44"/>
        </w:rPr>
        <w:t>招商银行金融创新大厦施工总承包工程</w:t>
      </w:r>
      <w:bookmarkEnd w:id="0"/>
      <w:bookmarkStart w:id="2" w:name="OLE_LINK1"/>
    </w:p>
    <w:bookmarkEnd w:id="1"/>
    <w:p>
      <w:pPr>
        <w:spacing w:line="360" w:lineRule="auto"/>
        <w:jc w:val="center"/>
        <w:rPr>
          <w:rFonts w:ascii="黑体" w:hAnsi="黑体" w:eastAsia="黑体" w:cs="黑体"/>
          <w:b/>
          <w:sz w:val="44"/>
          <w:szCs w:val="44"/>
        </w:rPr>
      </w:pPr>
      <w:r>
        <w:rPr>
          <w:rFonts w:hint="eastAsia" w:ascii="黑体" w:hAnsi="黑体" w:eastAsia="黑体" w:cs="黑体"/>
          <w:b/>
          <w:sz w:val="44"/>
          <w:szCs w:val="44"/>
          <w:lang w:val="en-US" w:eastAsia="zh-CN"/>
        </w:rPr>
        <w:t>电线、电缆</w:t>
      </w:r>
      <w:r>
        <w:rPr>
          <w:rFonts w:hint="eastAsia" w:ascii="黑体" w:hAnsi="黑体" w:eastAsia="黑体" w:cs="黑体"/>
          <w:b/>
          <w:sz w:val="44"/>
          <w:szCs w:val="44"/>
        </w:rPr>
        <w:t>采购招标文件</w:t>
      </w:r>
    </w:p>
    <w:bookmarkEnd w:id="2"/>
    <w:p>
      <w:pPr>
        <w:spacing w:line="360" w:lineRule="auto"/>
        <w:ind w:firstLine="465"/>
        <w:jc w:val="center"/>
        <w:rPr>
          <w:rFonts w:ascii="黑体" w:hAnsi="黑体" w:eastAsia="黑体" w:cs="黑体"/>
          <w:b/>
          <w:sz w:val="44"/>
          <w:szCs w:val="44"/>
        </w:rPr>
      </w:pPr>
    </w:p>
    <w:p>
      <w:pPr>
        <w:spacing w:line="360" w:lineRule="auto"/>
        <w:ind w:firstLine="465"/>
        <w:jc w:val="center"/>
        <w:rPr>
          <w:rFonts w:hAnsi="宋体"/>
          <w:b/>
          <w:sz w:val="24"/>
          <w:szCs w:val="24"/>
        </w:rPr>
      </w:pPr>
    </w:p>
    <w:p>
      <w:pPr>
        <w:spacing w:line="360" w:lineRule="auto"/>
        <w:ind w:firstLine="465"/>
        <w:jc w:val="center"/>
        <w:rPr>
          <w:rFonts w:hAnsi="宋体"/>
          <w:b/>
          <w:sz w:val="24"/>
          <w:szCs w:val="24"/>
        </w:rPr>
      </w:pPr>
    </w:p>
    <w:p>
      <w:pPr>
        <w:spacing w:line="360" w:lineRule="auto"/>
        <w:ind w:firstLine="465"/>
        <w:jc w:val="center"/>
        <w:rPr>
          <w:rFonts w:hAnsi="宋体"/>
          <w:b/>
          <w:sz w:val="24"/>
          <w:szCs w:val="24"/>
        </w:rPr>
      </w:pPr>
    </w:p>
    <w:p>
      <w:pPr>
        <w:spacing w:line="360" w:lineRule="auto"/>
        <w:ind w:firstLine="465"/>
        <w:jc w:val="center"/>
        <w:rPr>
          <w:rFonts w:hAnsi="宋体"/>
          <w:b/>
          <w:sz w:val="24"/>
          <w:szCs w:val="24"/>
        </w:rPr>
      </w:pPr>
    </w:p>
    <w:p>
      <w:pPr>
        <w:spacing w:line="360" w:lineRule="auto"/>
        <w:ind w:firstLine="465"/>
        <w:jc w:val="center"/>
        <w:rPr>
          <w:rFonts w:hAnsi="宋体"/>
          <w:b/>
          <w:sz w:val="24"/>
          <w:szCs w:val="24"/>
        </w:rPr>
      </w:pPr>
    </w:p>
    <w:p>
      <w:pPr>
        <w:spacing w:line="360" w:lineRule="auto"/>
        <w:rPr>
          <w:rFonts w:hAnsi="宋体"/>
          <w:b/>
          <w:sz w:val="24"/>
          <w:szCs w:val="24"/>
        </w:rPr>
      </w:pPr>
    </w:p>
    <w:p>
      <w:pPr>
        <w:spacing w:line="360" w:lineRule="auto"/>
        <w:jc w:val="center"/>
        <w:rPr>
          <w:rFonts w:ascii="黑体" w:hAnsi="黑体" w:eastAsia="黑体" w:cs="黑体"/>
          <w:b/>
          <w:sz w:val="28"/>
          <w:szCs w:val="28"/>
          <w:u w:val="single"/>
        </w:rPr>
      </w:pPr>
      <w:r>
        <w:rPr>
          <w:rFonts w:hint="eastAsia" w:ascii="黑体" w:hAnsi="黑体" w:eastAsia="黑体" w:cs="黑体"/>
          <w:b/>
          <w:sz w:val="28"/>
          <w:szCs w:val="28"/>
        </w:rPr>
        <w:t>工程名称：</w:t>
      </w:r>
      <w:r>
        <w:rPr>
          <w:rFonts w:hint="eastAsia" w:ascii="黑体" w:hAnsi="黑体" w:eastAsia="黑体" w:cs="黑体"/>
          <w:b/>
          <w:sz w:val="28"/>
          <w:szCs w:val="28"/>
          <w:u w:val="single"/>
        </w:rPr>
        <w:t>招商银行金融创新大厦施工总承包工程</w:t>
      </w:r>
    </w:p>
    <w:p>
      <w:pPr>
        <w:spacing w:line="360" w:lineRule="auto"/>
        <w:jc w:val="center"/>
        <w:rPr>
          <w:rFonts w:ascii="黑体" w:hAnsi="黑体" w:eastAsia="黑体" w:cs="黑体"/>
          <w:b/>
          <w:sz w:val="28"/>
          <w:szCs w:val="28"/>
          <w:u w:val="single"/>
        </w:rPr>
      </w:pPr>
      <w:r>
        <w:rPr>
          <w:rFonts w:hint="eastAsia" w:ascii="黑体" w:hAnsi="黑体" w:eastAsia="黑体" w:cs="黑体"/>
          <w:b/>
          <w:sz w:val="28"/>
          <w:szCs w:val="28"/>
        </w:rPr>
        <w:t>工程地点：</w:t>
      </w:r>
      <w:r>
        <w:rPr>
          <w:rFonts w:hint="eastAsia" w:ascii="黑体" w:hAnsi="黑体" w:eastAsia="黑体" w:cs="黑体"/>
          <w:b/>
          <w:sz w:val="28"/>
          <w:szCs w:val="28"/>
          <w:u w:val="single"/>
        </w:rPr>
        <w:t>深圳市龙岗区惠华路与中环大道交汇口</w:t>
      </w:r>
    </w:p>
    <w:p>
      <w:pPr>
        <w:spacing w:line="360" w:lineRule="auto"/>
        <w:jc w:val="center"/>
        <w:rPr>
          <w:rFonts w:ascii="黑体" w:hAnsi="黑体" w:eastAsia="黑体" w:cs="黑体"/>
          <w:b/>
          <w:sz w:val="28"/>
          <w:szCs w:val="28"/>
          <w:u w:val="single"/>
        </w:rPr>
      </w:pPr>
      <w:r>
        <w:rPr>
          <w:rFonts w:hint="eastAsia" w:ascii="黑体" w:hAnsi="黑体" w:eastAsia="黑体" w:cs="黑体"/>
          <w:b/>
          <w:sz w:val="28"/>
          <w:szCs w:val="28"/>
        </w:rPr>
        <w:t>招 标 人：</w:t>
      </w:r>
      <w:r>
        <w:rPr>
          <w:rFonts w:hint="eastAsia" w:ascii="黑体" w:hAnsi="黑体" w:eastAsia="黑体" w:cs="黑体"/>
          <w:b/>
          <w:sz w:val="28"/>
          <w:szCs w:val="28"/>
          <w:u w:val="single"/>
        </w:rPr>
        <w:t>中建一局集团建设发展有限公司</w:t>
      </w:r>
    </w:p>
    <w:p>
      <w:pPr>
        <w:spacing w:line="360" w:lineRule="auto"/>
        <w:jc w:val="center"/>
        <w:rPr>
          <w:rFonts w:ascii="黑体" w:hAnsi="黑体" w:eastAsia="黑体" w:cs="黑体"/>
          <w:b/>
          <w:sz w:val="28"/>
          <w:szCs w:val="28"/>
        </w:rPr>
      </w:pPr>
      <w:r>
        <w:rPr>
          <w:rFonts w:hint="eastAsia" w:ascii="黑体" w:hAnsi="黑体" w:eastAsia="黑体" w:cs="黑体"/>
          <w:b/>
          <w:sz w:val="28"/>
          <w:szCs w:val="28"/>
        </w:rPr>
        <w:t>法定代表人或其委托代理人：</w:t>
      </w:r>
      <w:r>
        <w:rPr>
          <w:rFonts w:hint="eastAsia" w:ascii="黑体" w:hAnsi="黑体" w:eastAsia="黑体" w:cs="黑体"/>
          <w:b/>
          <w:sz w:val="28"/>
          <w:szCs w:val="28"/>
          <w:u w:val="single"/>
        </w:rPr>
        <w:t>臧鑫磊</w:t>
      </w:r>
    </w:p>
    <w:p>
      <w:pPr>
        <w:spacing w:line="360" w:lineRule="auto"/>
        <w:rPr>
          <w:rFonts w:ascii="黑体" w:hAnsi="黑体" w:eastAsia="黑体" w:cs="黑体"/>
          <w:b/>
          <w:sz w:val="28"/>
          <w:szCs w:val="28"/>
        </w:rPr>
      </w:pPr>
    </w:p>
    <w:p>
      <w:pPr>
        <w:spacing w:line="480" w:lineRule="auto"/>
        <w:ind w:firstLine="465"/>
        <w:jc w:val="center"/>
        <w:rPr>
          <w:rFonts w:hAnsi="宋体"/>
          <w:b/>
          <w:sz w:val="24"/>
          <w:szCs w:val="24"/>
        </w:rPr>
      </w:pPr>
      <w:r>
        <w:rPr>
          <w:rFonts w:hint="eastAsia" w:ascii="黑体" w:hAnsi="黑体" w:eastAsia="黑体" w:cs="黑体"/>
          <w:b/>
          <w:sz w:val="28"/>
          <w:szCs w:val="28"/>
        </w:rPr>
        <w:t xml:space="preserve">                </w:t>
      </w:r>
      <w:r>
        <w:rPr>
          <w:rFonts w:hAnsi="宋体"/>
          <w:b/>
          <w:sz w:val="24"/>
          <w:szCs w:val="24"/>
        </w:rPr>
        <w:br w:type="page"/>
      </w:r>
    </w:p>
    <w:p>
      <w:pPr>
        <w:pStyle w:val="2"/>
        <w:spacing w:after="0" w:line="360" w:lineRule="auto"/>
        <w:jc w:val="center"/>
        <w:rPr>
          <w:rFonts w:asciiTheme="minorEastAsia" w:hAnsiTheme="minorEastAsia" w:eastAsiaTheme="minorEastAsia"/>
          <w:sz w:val="24"/>
          <w:szCs w:val="24"/>
        </w:rPr>
      </w:pPr>
      <w:bookmarkStart w:id="3" w:name="_Toc354351174"/>
      <w:r>
        <w:rPr>
          <w:rFonts w:hint="eastAsia" w:asciiTheme="minorEastAsia" w:hAnsiTheme="minorEastAsia" w:eastAsiaTheme="minorEastAsia"/>
          <w:sz w:val="24"/>
          <w:szCs w:val="24"/>
        </w:rPr>
        <w:t>招标邀请函</w:t>
      </w:r>
      <w:bookmarkEnd w:id="3"/>
    </w:p>
    <w:p>
      <w:pPr>
        <w:spacing w:line="360" w:lineRule="auto"/>
        <w:ind w:firstLine="465"/>
        <w:rPr>
          <w:rFonts w:asciiTheme="minorEastAsia" w:hAnsiTheme="minorEastAsia" w:eastAsiaTheme="minorEastAsia"/>
          <w:b/>
          <w:sz w:val="24"/>
          <w:szCs w:val="24"/>
        </w:rPr>
      </w:pPr>
    </w:p>
    <w:p>
      <w:pPr>
        <w:spacing w:line="480" w:lineRule="auto"/>
        <w:ind w:left="476" w:leftChars="14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致 </w:t>
      </w:r>
      <w:r>
        <w:rPr>
          <w:rFonts w:hint="eastAsia" w:asciiTheme="minorEastAsia" w:hAnsiTheme="minorEastAsia" w:eastAsiaTheme="minorEastAsia"/>
          <w:b/>
          <w:sz w:val="24"/>
          <w:szCs w:val="24"/>
          <w:u w:val="single"/>
        </w:rPr>
        <w:t>招商银行金融创新大厦施工总承包工程</w:t>
      </w:r>
      <w:r>
        <w:rPr>
          <w:rFonts w:hint="eastAsia" w:asciiTheme="minorEastAsia" w:hAnsiTheme="minorEastAsia" w:eastAsiaTheme="minorEastAsia"/>
          <w:b/>
          <w:bCs/>
          <w:sz w:val="24"/>
          <w:szCs w:val="24"/>
          <w:u w:val="single"/>
          <w:lang w:val="en-US" w:eastAsia="zh-CN"/>
        </w:rPr>
        <w:t>电线、电缆</w:t>
      </w:r>
      <w:r>
        <w:rPr>
          <w:rFonts w:hint="eastAsia" w:asciiTheme="minorEastAsia" w:hAnsiTheme="minorEastAsia" w:eastAsiaTheme="minorEastAsia"/>
          <w:b/>
          <w:sz w:val="24"/>
          <w:szCs w:val="24"/>
          <w:u w:val="single"/>
        </w:rPr>
        <w:t xml:space="preserve">采购 </w:t>
      </w:r>
      <w:r>
        <w:rPr>
          <w:rFonts w:hint="eastAsia" w:asciiTheme="minorEastAsia" w:hAnsiTheme="minorEastAsia" w:eastAsiaTheme="minorEastAsia"/>
          <w:b/>
          <w:sz w:val="24"/>
          <w:szCs w:val="24"/>
        </w:rPr>
        <w:t>的投标人：</w:t>
      </w:r>
      <w:r>
        <w:rPr>
          <w:rFonts w:asciiTheme="minorEastAsia" w:hAnsiTheme="minorEastAsia" w:eastAsiaTheme="minorEastAsia"/>
          <w:b/>
          <w:sz w:val="24"/>
          <w:szCs w:val="24"/>
        </w:rPr>
        <w:t xml:space="preserve"> </w:t>
      </w:r>
    </w:p>
    <w:p>
      <w:pPr>
        <w:spacing w:line="48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现正式邀请贵司参加</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b/>
          <w:bCs/>
          <w:sz w:val="24"/>
          <w:szCs w:val="24"/>
          <w:u w:val="single"/>
          <w:lang w:val="en-US" w:eastAsia="zh-CN"/>
        </w:rPr>
        <w:t>电线、电缆</w:t>
      </w:r>
      <w:r>
        <w:rPr>
          <w:rFonts w:hint="eastAsia" w:asciiTheme="minorEastAsia" w:hAnsiTheme="minorEastAsia" w:eastAsiaTheme="minorEastAsia"/>
          <w:b/>
          <w:bCs/>
          <w:sz w:val="24"/>
          <w:szCs w:val="24"/>
          <w:u w:val="single"/>
        </w:rPr>
        <w:t xml:space="preserve">采购工程  </w:t>
      </w:r>
      <w:r>
        <w:rPr>
          <w:rFonts w:hint="eastAsia" w:asciiTheme="minorEastAsia" w:hAnsiTheme="minorEastAsia" w:eastAsiaTheme="minorEastAsia"/>
          <w:sz w:val="24"/>
          <w:szCs w:val="24"/>
        </w:rPr>
        <w:t>投标。</w:t>
      </w:r>
    </w:p>
    <w:p>
      <w:pPr>
        <w:spacing w:line="48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请贵司在接到邀请书后来我公司办理登记手续，逾期按自动放弃处理。</w:t>
      </w:r>
    </w:p>
    <w:p>
      <w:pPr>
        <w:spacing w:line="480" w:lineRule="auto"/>
        <w:ind w:firstLine="465"/>
        <w:rPr>
          <w:rFonts w:asciiTheme="minorEastAsia" w:hAnsiTheme="minorEastAsia" w:eastAsiaTheme="minorEastAsia"/>
          <w:b/>
          <w:color w:val="auto"/>
          <w:sz w:val="24"/>
          <w:szCs w:val="24"/>
        </w:rPr>
      </w:pP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rPr>
        <w:t xml:space="preserve">．领取招标文件时间： </w:t>
      </w:r>
      <w:r>
        <w:rPr>
          <w:rFonts w:hint="eastAsia" w:asciiTheme="minorEastAsia" w:hAnsiTheme="minorEastAsia" w:eastAsiaTheme="minorEastAsia"/>
          <w:bCs/>
          <w:color w:val="auto"/>
          <w:sz w:val="24"/>
          <w:szCs w:val="24"/>
          <w:u w:val="single"/>
        </w:rPr>
        <w:t xml:space="preserve"> 20</w:t>
      </w:r>
      <w:r>
        <w:rPr>
          <w:rFonts w:hint="eastAsia" w:asciiTheme="minorEastAsia" w:hAnsiTheme="minorEastAsia" w:eastAsiaTheme="minorEastAsia"/>
          <w:bCs/>
          <w:color w:val="auto"/>
          <w:sz w:val="24"/>
          <w:szCs w:val="24"/>
          <w:u w:val="single"/>
          <w:lang w:val="en-US" w:eastAsia="zh-CN"/>
        </w:rPr>
        <w:t>20</w:t>
      </w:r>
      <w:r>
        <w:rPr>
          <w:rFonts w:hint="eastAsia" w:asciiTheme="minorEastAsia" w:hAnsiTheme="minorEastAsia" w:eastAsiaTheme="minorEastAsia"/>
          <w:bCs/>
          <w:color w:val="auto"/>
          <w:sz w:val="24"/>
          <w:szCs w:val="24"/>
          <w:u w:val="single"/>
        </w:rPr>
        <w:t xml:space="preserve"> </w:t>
      </w:r>
      <w:r>
        <w:rPr>
          <w:rFonts w:hint="eastAsia" w:asciiTheme="minorEastAsia" w:hAnsiTheme="minorEastAsia" w:eastAsiaTheme="minorEastAsia"/>
          <w:bCs/>
          <w:color w:val="auto"/>
          <w:sz w:val="24"/>
          <w:szCs w:val="24"/>
        </w:rPr>
        <w:t xml:space="preserve"> 年</w:t>
      </w:r>
      <w:r>
        <w:rPr>
          <w:rFonts w:hint="eastAsia" w:asciiTheme="minorEastAsia" w:hAnsiTheme="minorEastAsia" w:eastAsiaTheme="minorEastAsia"/>
          <w:bCs/>
          <w:color w:val="auto"/>
          <w:sz w:val="24"/>
          <w:szCs w:val="24"/>
          <w:u w:val="single"/>
        </w:rPr>
        <w:t xml:space="preserve">  </w:t>
      </w:r>
      <w:r>
        <w:rPr>
          <w:rFonts w:hint="eastAsia" w:asciiTheme="minorEastAsia" w:hAnsiTheme="minorEastAsia" w:eastAsiaTheme="minorEastAsia"/>
          <w:bCs/>
          <w:color w:val="auto"/>
          <w:sz w:val="24"/>
          <w:szCs w:val="24"/>
          <w:u w:val="single"/>
          <w:lang w:val="en-US" w:eastAsia="zh-CN"/>
        </w:rPr>
        <w:t>01</w:t>
      </w:r>
      <w:r>
        <w:rPr>
          <w:rFonts w:asciiTheme="minorEastAsia" w:hAnsiTheme="minorEastAsia" w:eastAsiaTheme="minorEastAsia"/>
          <w:bCs/>
          <w:color w:val="auto"/>
          <w:sz w:val="24"/>
          <w:szCs w:val="24"/>
          <w:u w:val="single"/>
        </w:rPr>
        <w:t xml:space="preserve"> </w:t>
      </w:r>
      <w:r>
        <w:rPr>
          <w:rFonts w:hint="eastAsia" w:asciiTheme="minorEastAsia" w:hAnsiTheme="minorEastAsia" w:eastAsiaTheme="minorEastAsia"/>
          <w:bCs/>
          <w:color w:val="auto"/>
          <w:sz w:val="24"/>
          <w:szCs w:val="24"/>
        </w:rPr>
        <w:t xml:space="preserve">月 </w:t>
      </w:r>
      <w:r>
        <w:rPr>
          <w:rFonts w:hint="eastAsia" w:asciiTheme="minorEastAsia" w:hAnsiTheme="minorEastAsia" w:eastAsiaTheme="minorEastAsia"/>
          <w:bCs/>
          <w:color w:val="auto"/>
          <w:sz w:val="24"/>
          <w:szCs w:val="24"/>
          <w:u w:val="single"/>
        </w:rPr>
        <w:t xml:space="preserve"> </w:t>
      </w:r>
      <w:r>
        <w:rPr>
          <w:rFonts w:hint="eastAsia" w:asciiTheme="minorEastAsia" w:hAnsiTheme="minorEastAsia" w:eastAsiaTheme="minorEastAsia"/>
          <w:bCs/>
          <w:color w:val="auto"/>
          <w:sz w:val="24"/>
          <w:szCs w:val="24"/>
          <w:u w:val="single"/>
          <w:lang w:val="en-US" w:eastAsia="zh-CN"/>
        </w:rPr>
        <w:t>9</w:t>
      </w:r>
      <w:r>
        <w:rPr>
          <w:rFonts w:hint="eastAsia" w:asciiTheme="minorEastAsia" w:hAnsiTheme="minorEastAsia" w:eastAsiaTheme="minorEastAsia"/>
          <w:bCs/>
          <w:color w:val="auto"/>
          <w:sz w:val="24"/>
          <w:szCs w:val="24"/>
          <w:u w:val="single"/>
        </w:rPr>
        <w:t xml:space="preserve"> </w:t>
      </w:r>
      <w:r>
        <w:rPr>
          <w:rFonts w:hint="eastAsia" w:asciiTheme="minorEastAsia" w:hAnsiTheme="minorEastAsia" w:eastAsiaTheme="minorEastAsia"/>
          <w:bCs/>
          <w:color w:val="auto"/>
          <w:sz w:val="24"/>
          <w:szCs w:val="24"/>
        </w:rPr>
        <w:t xml:space="preserve"> 日</w:t>
      </w:r>
      <w:r>
        <w:rPr>
          <w:rFonts w:hint="eastAsia" w:asciiTheme="minorEastAsia" w:hAnsiTheme="minorEastAsia" w:eastAsiaTheme="minorEastAsia"/>
          <w:bCs/>
          <w:color w:val="auto"/>
          <w:sz w:val="24"/>
          <w:szCs w:val="24"/>
          <w:u w:val="single"/>
        </w:rPr>
        <w:t xml:space="preserve">  </w:t>
      </w:r>
      <w:r>
        <w:rPr>
          <w:rFonts w:hint="eastAsia" w:asciiTheme="minorEastAsia" w:hAnsiTheme="minorEastAsia" w:eastAsiaTheme="minorEastAsia"/>
          <w:bCs/>
          <w:color w:val="auto"/>
          <w:sz w:val="24"/>
          <w:szCs w:val="24"/>
          <w:u w:val="single"/>
          <w:lang w:val="en-US" w:eastAsia="zh-CN"/>
        </w:rPr>
        <w:t>10</w:t>
      </w:r>
      <w:r>
        <w:rPr>
          <w:rFonts w:hint="eastAsia" w:asciiTheme="minorEastAsia" w:hAnsiTheme="minorEastAsia" w:eastAsiaTheme="minorEastAsia"/>
          <w:bCs/>
          <w:color w:val="auto"/>
          <w:sz w:val="24"/>
          <w:szCs w:val="24"/>
          <w:u w:val="single"/>
        </w:rPr>
        <w:t xml:space="preserve">  </w:t>
      </w:r>
      <w:r>
        <w:rPr>
          <w:rFonts w:hint="eastAsia" w:asciiTheme="minorEastAsia" w:hAnsiTheme="minorEastAsia" w:eastAsiaTheme="minorEastAsia"/>
          <w:bCs/>
          <w:color w:val="auto"/>
          <w:sz w:val="24"/>
          <w:szCs w:val="24"/>
        </w:rPr>
        <w:t>时</w:t>
      </w:r>
    </w:p>
    <w:p>
      <w:pPr>
        <w:spacing w:line="480" w:lineRule="auto"/>
        <w:ind w:firstLine="465"/>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2．领取招标文件地点：</w:t>
      </w:r>
      <w:r>
        <w:rPr>
          <w:rFonts w:hint="eastAsia" w:asciiTheme="minorEastAsia" w:hAnsiTheme="minorEastAsia" w:eastAsiaTheme="minorEastAsia"/>
          <w:sz w:val="24"/>
          <w:szCs w:val="24"/>
          <w:u w:val="single"/>
        </w:rPr>
        <w:t>深圳市龙岗区惠华路与中环大道交汇口中建一局招商银行金融创新大厦项目部</w:t>
      </w:r>
    </w:p>
    <w:p>
      <w:pPr>
        <w:spacing w:line="480" w:lineRule="auto"/>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    3.标书发放人：</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周小龙   </w:t>
      </w:r>
      <w:r>
        <w:rPr>
          <w:rFonts w:hint="eastAsia" w:asciiTheme="minorEastAsia" w:hAnsiTheme="minorEastAsia" w:eastAsiaTheme="minorEastAsia"/>
          <w:sz w:val="24"/>
          <w:szCs w:val="24"/>
        </w:rPr>
        <w:t>电话：</w:t>
      </w:r>
      <w:r>
        <w:rPr>
          <w:rFonts w:hint="eastAsia" w:asciiTheme="minorEastAsia" w:hAnsiTheme="minorEastAsia" w:eastAsiaTheme="minorEastAsia"/>
          <w:sz w:val="24"/>
          <w:szCs w:val="24"/>
          <w:u w:val="single"/>
        </w:rPr>
        <w:t>18682424238</w:t>
      </w:r>
    </w:p>
    <w:p>
      <w:pPr>
        <w:spacing w:line="480" w:lineRule="auto"/>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    4.商务咨询人：</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周小龙   </w:t>
      </w:r>
      <w:r>
        <w:rPr>
          <w:rFonts w:hint="eastAsia" w:asciiTheme="minorEastAsia" w:hAnsiTheme="minorEastAsia" w:eastAsiaTheme="minorEastAsia"/>
          <w:sz w:val="24"/>
          <w:szCs w:val="24"/>
        </w:rPr>
        <w:t>电话：</w:t>
      </w:r>
      <w:r>
        <w:rPr>
          <w:rFonts w:hint="eastAsia" w:asciiTheme="minorEastAsia" w:hAnsiTheme="minorEastAsia" w:eastAsiaTheme="minorEastAsia"/>
          <w:sz w:val="24"/>
          <w:szCs w:val="24"/>
          <w:u w:val="single"/>
        </w:rPr>
        <w:t>18682424238</w:t>
      </w:r>
    </w:p>
    <w:p>
      <w:pPr>
        <w:spacing w:line="480" w:lineRule="auto"/>
        <w:ind w:firstLine="465"/>
        <w:rPr>
          <w:rFonts w:asciiTheme="minorEastAsia" w:hAnsiTheme="minorEastAsia" w:eastAsiaTheme="minorEastAsia"/>
          <w:sz w:val="24"/>
          <w:szCs w:val="24"/>
          <w:u w:val="single"/>
        </w:rPr>
      </w:pPr>
      <w:r>
        <w:rPr>
          <w:rFonts w:hint="eastAsia" w:asciiTheme="minorEastAsia" w:hAnsiTheme="minorEastAsia" w:eastAsiaTheme="minorEastAsia"/>
          <w:color w:val="auto"/>
          <w:sz w:val="24"/>
          <w:szCs w:val="24"/>
        </w:rPr>
        <w:t>5．回标截止时间：</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u w:val="single"/>
          <w:lang w:val="en-US" w:eastAsia="zh-CN"/>
        </w:rPr>
        <w:t>2020</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rPr>
        <w:t>年</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u w:val="single"/>
          <w:lang w:val="en-US" w:eastAsia="zh-CN"/>
        </w:rPr>
        <w:t>1</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u w:val="single"/>
          <w:lang w:val="en-US" w:eastAsia="zh-CN"/>
        </w:rPr>
        <w:t>13</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rPr>
        <w:t>日</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u w:val="single"/>
          <w:lang w:val="en-US" w:eastAsia="zh-CN"/>
        </w:rPr>
        <w:t>18</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rPr>
        <w:t>时</w:t>
      </w:r>
    </w:p>
    <w:p>
      <w:pPr>
        <w:spacing w:line="48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6．回标地点：同领取招标文件地点</w:t>
      </w:r>
    </w:p>
    <w:p>
      <w:pPr>
        <w:spacing w:line="480" w:lineRule="auto"/>
        <w:ind w:firstLine="465"/>
        <w:rPr>
          <w:rFonts w:asciiTheme="minorEastAsia" w:hAnsiTheme="minorEastAsia" w:eastAsiaTheme="minorEastAsia"/>
          <w:sz w:val="24"/>
          <w:szCs w:val="24"/>
          <w:u w:val="single"/>
        </w:rPr>
      </w:pPr>
      <w:r>
        <w:rPr>
          <w:rFonts w:hint="eastAsia" w:asciiTheme="minorEastAsia" w:hAnsiTheme="minorEastAsia" w:eastAsiaTheme="minorEastAsia"/>
          <w:sz w:val="24"/>
          <w:szCs w:val="24"/>
        </w:rPr>
        <w:t>7．回标联系人：</w:t>
      </w:r>
      <w:r>
        <w:rPr>
          <w:rFonts w:hint="eastAsia" w:asciiTheme="minorEastAsia" w:hAnsiTheme="minorEastAsia" w:eastAsiaTheme="minorEastAsia"/>
          <w:sz w:val="24"/>
          <w:szCs w:val="24"/>
          <w:u w:val="single"/>
        </w:rPr>
        <w:t xml:space="preserve">   周小龙   </w:t>
      </w:r>
      <w:r>
        <w:rPr>
          <w:rFonts w:hint="eastAsia" w:asciiTheme="minorEastAsia" w:hAnsiTheme="minorEastAsia" w:eastAsiaTheme="minorEastAsia"/>
          <w:sz w:val="24"/>
          <w:szCs w:val="24"/>
        </w:rPr>
        <w:t>电话：</w:t>
      </w:r>
    </w:p>
    <w:p>
      <w:pPr>
        <w:spacing w:line="360" w:lineRule="auto"/>
        <w:ind w:firstLine="465"/>
        <w:rPr>
          <w:rFonts w:asciiTheme="minorEastAsia" w:hAnsiTheme="minorEastAsia" w:eastAsiaTheme="minorEastAsia"/>
          <w:sz w:val="24"/>
          <w:szCs w:val="24"/>
        </w:rPr>
      </w:pPr>
    </w:p>
    <w:p>
      <w:pPr>
        <w:spacing w:line="360" w:lineRule="auto"/>
        <w:ind w:firstLine="465"/>
        <w:rPr>
          <w:rFonts w:asciiTheme="minorEastAsia" w:hAnsiTheme="minorEastAsia" w:eastAsiaTheme="minorEastAsia"/>
          <w:sz w:val="24"/>
          <w:szCs w:val="24"/>
        </w:rPr>
      </w:pPr>
    </w:p>
    <w:p>
      <w:pPr>
        <w:spacing w:line="360" w:lineRule="auto"/>
        <w:ind w:right="987"/>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邀请单位：</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中建一局集团建设发展有限公司</w:t>
      </w:r>
    </w:p>
    <w:p>
      <w:pPr>
        <w:spacing w:line="360" w:lineRule="auto"/>
        <w:ind w:right="987"/>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sz w:val="24"/>
          <w:szCs w:val="24"/>
        </w:rPr>
        <w:t>回执：</w:t>
      </w:r>
      <w:r>
        <w:rPr>
          <w:rFonts w:asciiTheme="minorEastAsia" w:hAnsiTheme="minorEastAsia" w:eastAsiaTheme="minorEastAsia"/>
          <w:b/>
          <w:sz w:val="24"/>
          <w:szCs w:val="24"/>
        </w:rPr>
        <w:t xml:space="preserve"> </w:t>
      </w:r>
    </w:p>
    <w:p>
      <w:pPr>
        <w:spacing w:line="360" w:lineRule="auto"/>
        <w:ind w:firstLine="465"/>
        <w:rPr>
          <w:rFonts w:asciiTheme="minorEastAsia" w:hAnsiTheme="minorEastAsia" w:eastAsiaTheme="minorEastAsia"/>
          <w:b/>
          <w:sz w:val="24"/>
          <w:szCs w:val="24"/>
          <w:u w:val="single"/>
        </w:rPr>
      </w:pPr>
      <w:r>
        <w:rPr>
          <w:rFonts w:hint="eastAsia" w:asciiTheme="minorEastAsia" w:hAnsiTheme="minorEastAsia" w:eastAsiaTheme="minorEastAsia"/>
          <w:b/>
          <w:sz w:val="24"/>
          <w:szCs w:val="24"/>
        </w:rPr>
        <w:t>投标单位名称：</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rPr>
        <w:t xml:space="preserve">                                                            </w:t>
      </w:r>
    </w:p>
    <w:p>
      <w:pPr>
        <w:spacing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sz w:val="24"/>
          <w:szCs w:val="24"/>
        </w:rPr>
        <w:t>法人授权委托代理人</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职务：</w:t>
      </w:r>
      <w:r>
        <w:rPr>
          <w:rFonts w:hint="eastAsia"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联系电话：</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rPr>
        <w:t xml:space="preserve">            </w:t>
      </w:r>
    </w:p>
    <w:p>
      <w:pPr>
        <w:spacing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sz w:val="24"/>
          <w:szCs w:val="24"/>
        </w:rPr>
        <w:t>（注：回标时随投标文件提交法人授权委托书原件）</w:t>
      </w:r>
      <w:r>
        <w:rPr>
          <w:rFonts w:asciiTheme="minorEastAsia" w:hAnsiTheme="minorEastAsia" w:eastAsiaTheme="minorEastAsia"/>
          <w:b/>
          <w:sz w:val="24"/>
          <w:szCs w:val="24"/>
        </w:rPr>
        <w:t xml:space="preserve"> </w:t>
      </w:r>
    </w:p>
    <w:p>
      <w:pPr>
        <w:spacing w:line="360" w:lineRule="auto"/>
        <w:ind w:firstLine="465"/>
        <w:rPr>
          <w:rFonts w:asciiTheme="minorEastAsia" w:hAnsiTheme="minorEastAsia" w:eastAsiaTheme="minorEastAsia"/>
          <w:b/>
          <w:sz w:val="24"/>
          <w:szCs w:val="24"/>
          <w:u w:val="single"/>
        </w:rPr>
        <w:sectPr>
          <w:headerReference r:id="rId4" w:type="first"/>
          <w:footerReference r:id="rId6" w:type="first"/>
          <w:headerReference r:id="rId3" w:type="default"/>
          <w:footerReference r:id="rId5" w:type="default"/>
          <w:pgSz w:w="11907" w:h="16840"/>
          <w:pgMar w:top="1134" w:right="1418" w:bottom="1134" w:left="1418" w:header="851" w:footer="992" w:gutter="0"/>
          <w:pgNumType w:start="1"/>
          <w:cols w:space="425" w:num="1"/>
          <w:titlePg/>
          <w:docGrid w:linePitch="462" w:charSpace="0"/>
        </w:sectPr>
      </w:pPr>
      <w:r>
        <w:rPr>
          <w:rFonts w:hint="eastAsia" w:asciiTheme="minorEastAsia" w:hAnsiTheme="minorEastAsia" w:eastAsiaTheme="minorEastAsia"/>
          <w:b/>
          <w:sz w:val="24"/>
          <w:szCs w:val="24"/>
        </w:rPr>
        <w:t>投标人地址：</w:t>
      </w:r>
      <w:r>
        <w:rPr>
          <w:rFonts w:hint="eastAsia" w:asciiTheme="minorEastAsia" w:hAnsiTheme="minorEastAsia" w:eastAsiaTheme="minorEastAsia"/>
          <w:b/>
          <w:sz w:val="24"/>
          <w:szCs w:val="24"/>
          <w:u w:val="single"/>
        </w:rPr>
        <w:t xml:space="preserve">                      （邮编：             </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w:t>
      </w:r>
    </w:p>
    <w:p>
      <w:pPr>
        <w:spacing w:line="360" w:lineRule="auto"/>
        <w:jc w:val="center"/>
        <w:rPr>
          <w:rFonts w:ascii="黑体" w:hAnsi="黑体" w:eastAsia="黑体" w:cs="黑体"/>
          <w:b/>
          <w:sz w:val="28"/>
          <w:szCs w:val="28"/>
        </w:rPr>
      </w:pPr>
      <w:r>
        <w:rPr>
          <w:rFonts w:hint="eastAsia" w:ascii="黑体" w:hAnsi="黑体" w:eastAsia="黑体" w:cs="黑体"/>
          <w:b/>
          <w:sz w:val="28"/>
          <w:szCs w:val="28"/>
          <w:u w:val="single"/>
        </w:rPr>
        <w:t>招商银行金融创新大厦施工总承包工程</w:t>
      </w:r>
    </w:p>
    <w:p>
      <w:pPr>
        <w:spacing w:line="360" w:lineRule="auto"/>
        <w:jc w:val="center"/>
        <w:rPr>
          <w:rFonts w:ascii="黑体" w:hAnsi="黑体" w:eastAsia="黑体" w:cs="黑体"/>
          <w:b/>
          <w:sz w:val="28"/>
          <w:szCs w:val="28"/>
        </w:rPr>
      </w:pPr>
      <w:r>
        <w:rPr>
          <w:rFonts w:hint="eastAsia" w:ascii="黑体" w:hAnsi="黑体" w:eastAsia="黑体" w:cs="黑体"/>
          <w:b/>
          <w:sz w:val="28"/>
          <w:szCs w:val="28"/>
          <w:lang w:val="en-US" w:eastAsia="zh-CN"/>
        </w:rPr>
        <w:t>电线、电缆</w:t>
      </w:r>
      <w:r>
        <w:rPr>
          <w:rFonts w:hint="eastAsia" w:ascii="黑体" w:hAnsi="黑体" w:eastAsia="黑体" w:cs="黑体"/>
          <w:b/>
          <w:sz w:val="28"/>
          <w:szCs w:val="28"/>
        </w:rPr>
        <w:t>采购招标文件</w:t>
      </w:r>
    </w:p>
    <w:p>
      <w:pPr>
        <w:numPr>
          <w:ilvl w:val="0"/>
          <w:numId w:val="1"/>
        </w:numPr>
        <w:spacing w:line="360" w:lineRule="auto"/>
        <w:jc w:val="both"/>
        <w:rPr>
          <w:rFonts w:asciiTheme="minorEastAsia" w:hAnsiTheme="minorEastAsia" w:eastAsiaTheme="minorEastAsia"/>
          <w:b/>
          <w:sz w:val="24"/>
          <w:szCs w:val="24"/>
        </w:rPr>
      </w:pPr>
      <w:r>
        <w:rPr>
          <w:rFonts w:hint="eastAsia" w:asciiTheme="minorEastAsia" w:hAnsiTheme="minorEastAsia" w:eastAsiaTheme="minorEastAsia"/>
          <w:b/>
          <w:sz w:val="24"/>
          <w:szCs w:val="24"/>
        </w:rPr>
        <w:t>投标须知</w:t>
      </w:r>
    </w:p>
    <w:p>
      <w:pPr>
        <w:spacing w:line="360" w:lineRule="auto"/>
        <w:jc w:val="both"/>
        <w:rPr>
          <w:rFonts w:ascii="黑体" w:hAnsi="黑体" w:eastAsia="黑体" w:cs="黑体"/>
          <w:bCs/>
          <w:sz w:val="21"/>
          <w:szCs w:val="21"/>
        </w:rPr>
      </w:pPr>
      <w:r>
        <w:rPr>
          <w:rFonts w:hint="eastAsia" w:ascii="黑体" w:hAnsi="黑体" w:eastAsia="黑体" w:cs="黑体"/>
          <w:bCs/>
          <w:sz w:val="21"/>
          <w:szCs w:val="21"/>
        </w:rPr>
        <w:t>附表1</w:t>
      </w:r>
    </w:p>
    <w:tbl>
      <w:tblPr>
        <w:tblStyle w:val="11"/>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2185"/>
        <w:gridCol w:w="5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099" w:type="dxa"/>
            <w:vAlign w:val="center"/>
          </w:tcPr>
          <w:p>
            <w:pPr>
              <w:spacing w:line="36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项号</w:t>
            </w:r>
          </w:p>
        </w:tc>
        <w:tc>
          <w:tcPr>
            <w:tcW w:w="2185" w:type="dxa"/>
            <w:vAlign w:val="center"/>
          </w:tcPr>
          <w:p>
            <w:pPr>
              <w:spacing w:line="36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内容</w:t>
            </w:r>
          </w:p>
        </w:tc>
        <w:tc>
          <w:tcPr>
            <w:tcW w:w="5996" w:type="dxa"/>
            <w:vAlign w:val="center"/>
          </w:tcPr>
          <w:p>
            <w:pPr>
              <w:spacing w:line="36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99" w:type="dxa"/>
            <w:vAlign w:val="center"/>
          </w:tcPr>
          <w:p>
            <w:pPr>
              <w:spacing w:line="360" w:lineRule="auto"/>
              <w:jc w:val="center"/>
              <w:rPr>
                <w:rFonts w:ascii="黑体" w:hAnsi="黑体" w:eastAsia="黑体" w:cs="黑体"/>
                <w:sz w:val="21"/>
                <w:szCs w:val="21"/>
              </w:rPr>
            </w:pPr>
            <w:r>
              <w:rPr>
                <w:rFonts w:hint="eastAsia" w:ascii="黑体" w:hAnsi="黑体" w:eastAsia="黑体" w:cs="黑体"/>
                <w:sz w:val="21"/>
                <w:szCs w:val="21"/>
              </w:rPr>
              <w:t>1</w:t>
            </w:r>
          </w:p>
        </w:tc>
        <w:tc>
          <w:tcPr>
            <w:tcW w:w="2185" w:type="dxa"/>
            <w:vAlign w:val="center"/>
          </w:tcPr>
          <w:p>
            <w:pPr>
              <w:spacing w:line="360" w:lineRule="auto"/>
              <w:jc w:val="center"/>
              <w:rPr>
                <w:rFonts w:ascii="黑体" w:hAnsi="黑体" w:eastAsia="黑体" w:cs="黑体"/>
                <w:sz w:val="21"/>
                <w:szCs w:val="21"/>
              </w:rPr>
            </w:pPr>
            <w:r>
              <w:rPr>
                <w:rFonts w:hint="eastAsia" w:ascii="黑体" w:hAnsi="黑体" w:eastAsia="黑体" w:cs="黑体"/>
                <w:sz w:val="21"/>
                <w:szCs w:val="21"/>
              </w:rPr>
              <w:t>工程名称</w:t>
            </w:r>
          </w:p>
        </w:tc>
        <w:tc>
          <w:tcPr>
            <w:tcW w:w="5996" w:type="dxa"/>
            <w:vAlign w:val="center"/>
          </w:tcPr>
          <w:p>
            <w:pPr>
              <w:spacing w:line="360" w:lineRule="auto"/>
              <w:rPr>
                <w:rFonts w:ascii="黑体" w:hAnsi="黑体" w:eastAsia="黑体" w:cs="黑体"/>
                <w:sz w:val="21"/>
                <w:szCs w:val="21"/>
              </w:rPr>
            </w:pPr>
            <w:r>
              <w:rPr>
                <w:rFonts w:hint="eastAsia" w:ascii="黑体" w:hAnsi="黑体" w:eastAsia="黑体" w:cs="黑体"/>
                <w:sz w:val="21"/>
                <w:szCs w:val="21"/>
              </w:rPr>
              <w:t>招商银行金融创新大厦施工总承包工程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99" w:type="dxa"/>
            <w:vAlign w:val="center"/>
          </w:tcPr>
          <w:p>
            <w:pPr>
              <w:spacing w:line="360" w:lineRule="auto"/>
              <w:jc w:val="center"/>
              <w:rPr>
                <w:rFonts w:ascii="黑体" w:hAnsi="黑体" w:eastAsia="黑体" w:cs="黑体"/>
                <w:sz w:val="21"/>
                <w:szCs w:val="21"/>
              </w:rPr>
            </w:pPr>
            <w:r>
              <w:rPr>
                <w:rFonts w:hint="eastAsia" w:ascii="黑体" w:hAnsi="黑体" w:eastAsia="黑体" w:cs="黑体"/>
                <w:sz w:val="21"/>
                <w:szCs w:val="21"/>
              </w:rPr>
              <w:t>2</w:t>
            </w:r>
          </w:p>
        </w:tc>
        <w:tc>
          <w:tcPr>
            <w:tcW w:w="2185" w:type="dxa"/>
            <w:vAlign w:val="center"/>
          </w:tcPr>
          <w:p>
            <w:pPr>
              <w:spacing w:line="360" w:lineRule="auto"/>
              <w:jc w:val="center"/>
              <w:rPr>
                <w:rFonts w:ascii="黑体" w:hAnsi="黑体" w:eastAsia="黑体" w:cs="黑体"/>
                <w:sz w:val="21"/>
                <w:szCs w:val="21"/>
              </w:rPr>
            </w:pPr>
            <w:r>
              <w:rPr>
                <w:rFonts w:hint="eastAsia" w:ascii="黑体" w:hAnsi="黑体" w:eastAsia="黑体" w:cs="黑体"/>
                <w:sz w:val="21"/>
                <w:szCs w:val="21"/>
              </w:rPr>
              <w:t>工程地点</w:t>
            </w:r>
          </w:p>
        </w:tc>
        <w:tc>
          <w:tcPr>
            <w:tcW w:w="5996" w:type="dxa"/>
            <w:vAlign w:val="center"/>
          </w:tcPr>
          <w:p>
            <w:pPr>
              <w:spacing w:line="360" w:lineRule="auto"/>
              <w:rPr>
                <w:rFonts w:ascii="黑体" w:hAnsi="黑体" w:eastAsia="黑体" w:cs="黑体"/>
                <w:sz w:val="21"/>
                <w:szCs w:val="21"/>
              </w:rPr>
            </w:pPr>
            <w:r>
              <w:rPr>
                <w:rFonts w:hint="eastAsia" w:ascii="黑体" w:hAnsi="黑体" w:eastAsia="黑体" w:cs="黑体"/>
                <w:sz w:val="21"/>
                <w:szCs w:val="21"/>
              </w:rPr>
              <w:t>深圳市龙岗区深圳龙岗区惠华路与中环大道交汇口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099" w:type="dxa"/>
            <w:vAlign w:val="center"/>
          </w:tcPr>
          <w:p>
            <w:pPr>
              <w:spacing w:line="360" w:lineRule="auto"/>
              <w:jc w:val="center"/>
              <w:rPr>
                <w:rFonts w:ascii="黑体" w:hAnsi="黑体" w:eastAsia="黑体" w:cs="黑体"/>
                <w:sz w:val="21"/>
                <w:szCs w:val="21"/>
              </w:rPr>
            </w:pPr>
            <w:r>
              <w:rPr>
                <w:rFonts w:hint="eastAsia" w:ascii="黑体" w:hAnsi="黑体" w:eastAsia="黑体" w:cs="黑体"/>
                <w:sz w:val="21"/>
                <w:szCs w:val="21"/>
              </w:rPr>
              <w:t>3</w:t>
            </w:r>
          </w:p>
        </w:tc>
        <w:tc>
          <w:tcPr>
            <w:tcW w:w="2185" w:type="dxa"/>
            <w:vAlign w:val="center"/>
          </w:tcPr>
          <w:p>
            <w:pPr>
              <w:spacing w:line="360" w:lineRule="auto"/>
              <w:jc w:val="center"/>
              <w:rPr>
                <w:rFonts w:ascii="黑体" w:hAnsi="黑体" w:eastAsia="黑体" w:cs="黑体"/>
                <w:sz w:val="21"/>
                <w:szCs w:val="21"/>
              </w:rPr>
            </w:pPr>
            <w:r>
              <w:rPr>
                <w:rFonts w:hint="eastAsia" w:ascii="黑体" w:hAnsi="黑体" w:eastAsia="黑体" w:cs="黑体"/>
                <w:sz w:val="21"/>
                <w:szCs w:val="21"/>
              </w:rPr>
              <w:t>规模及特点</w:t>
            </w:r>
          </w:p>
        </w:tc>
        <w:tc>
          <w:tcPr>
            <w:tcW w:w="5996" w:type="dxa"/>
            <w:vAlign w:val="center"/>
          </w:tcPr>
          <w:p>
            <w:pPr>
              <w:spacing w:line="360" w:lineRule="auto"/>
              <w:rPr>
                <w:rFonts w:ascii="黑体" w:hAnsi="黑体" w:eastAsia="黑体" w:cs="黑体"/>
                <w:sz w:val="21"/>
                <w:szCs w:val="21"/>
              </w:rPr>
            </w:pPr>
            <w:r>
              <w:rPr>
                <w:rFonts w:hint="eastAsia" w:ascii="黑体" w:hAnsi="黑体" w:eastAsia="黑体" w:cs="黑体"/>
                <w:sz w:val="21"/>
                <w:szCs w:val="21"/>
              </w:rPr>
              <w:t>本项目由两宗地块编号为G04203-0098(土地面积8860.27平方米）和G04203-0083 (土地面积6967. 38平方米）。建筑容积率≤6.0，建筑覆盖率≤50%．本项目总用地面积15827. 65平方米，总建筑面积139260平方米（其中计入容积率面积95490平方米， 不计容积率面积43320平方米）。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099" w:type="dxa"/>
            <w:vAlign w:val="center"/>
          </w:tcPr>
          <w:p>
            <w:pPr>
              <w:spacing w:line="360" w:lineRule="auto"/>
              <w:jc w:val="center"/>
              <w:rPr>
                <w:rFonts w:ascii="黑体" w:hAnsi="黑体" w:eastAsia="黑体" w:cs="黑体"/>
                <w:sz w:val="21"/>
                <w:szCs w:val="21"/>
              </w:rPr>
            </w:pPr>
            <w:r>
              <w:rPr>
                <w:rFonts w:hint="eastAsia" w:ascii="黑体" w:hAnsi="黑体" w:eastAsia="黑体" w:cs="黑体"/>
                <w:sz w:val="21"/>
                <w:szCs w:val="21"/>
              </w:rPr>
              <w:t>4</w:t>
            </w:r>
          </w:p>
        </w:tc>
        <w:tc>
          <w:tcPr>
            <w:tcW w:w="2185" w:type="dxa"/>
            <w:vAlign w:val="center"/>
          </w:tcPr>
          <w:p>
            <w:pPr>
              <w:spacing w:line="360" w:lineRule="auto"/>
              <w:jc w:val="center"/>
              <w:rPr>
                <w:rFonts w:ascii="黑体" w:hAnsi="黑体" w:eastAsia="黑体" w:cs="黑体"/>
                <w:sz w:val="21"/>
                <w:szCs w:val="21"/>
              </w:rPr>
            </w:pPr>
            <w:r>
              <w:rPr>
                <w:rFonts w:hint="eastAsia" w:ascii="黑体" w:hAnsi="黑体" w:eastAsia="黑体" w:cs="黑体"/>
                <w:sz w:val="21"/>
                <w:szCs w:val="21"/>
              </w:rPr>
              <w:t>招标范围</w:t>
            </w:r>
          </w:p>
        </w:tc>
        <w:tc>
          <w:tcPr>
            <w:tcW w:w="5996" w:type="dxa"/>
            <w:vAlign w:val="center"/>
          </w:tcPr>
          <w:p>
            <w:pPr>
              <w:spacing w:line="360" w:lineRule="auto"/>
              <w:rPr>
                <w:rFonts w:ascii="黑体" w:hAnsi="黑体" w:eastAsia="黑体" w:cs="黑体"/>
                <w:sz w:val="21"/>
                <w:szCs w:val="21"/>
              </w:rPr>
            </w:pPr>
            <w:r>
              <w:rPr>
                <w:rFonts w:hint="eastAsia" w:ascii="黑体" w:hAnsi="黑体" w:eastAsia="黑体" w:cs="黑体"/>
                <w:sz w:val="21"/>
                <w:szCs w:val="21"/>
              </w:rPr>
              <w:t>招商银行金融创新大厦项目</w:t>
            </w:r>
            <w:r>
              <w:rPr>
                <w:rFonts w:hint="eastAsia" w:ascii="黑体" w:hAnsi="黑体" w:eastAsia="黑体" w:cs="黑体"/>
                <w:sz w:val="21"/>
                <w:szCs w:val="21"/>
                <w:lang w:val="en-US" w:eastAsia="zh-CN"/>
              </w:rPr>
              <w:t>电线、电缆</w:t>
            </w:r>
            <w:r>
              <w:rPr>
                <w:rFonts w:hint="eastAsia" w:ascii="黑体" w:hAnsi="黑体" w:eastAsia="黑体" w:cs="黑体"/>
                <w:sz w:val="21"/>
                <w:szCs w:val="21"/>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099" w:type="dxa"/>
            <w:vAlign w:val="center"/>
          </w:tcPr>
          <w:p>
            <w:pPr>
              <w:spacing w:line="360" w:lineRule="auto"/>
              <w:jc w:val="center"/>
              <w:rPr>
                <w:rFonts w:ascii="黑体" w:hAnsi="黑体" w:eastAsia="黑体" w:cs="黑体"/>
                <w:sz w:val="21"/>
                <w:szCs w:val="21"/>
              </w:rPr>
            </w:pPr>
            <w:r>
              <w:rPr>
                <w:rFonts w:hint="eastAsia" w:ascii="黑体" w:hAnsi="黑体" w:eastAsia="黑体" w:cs="黑体"/>
                <w:sz w:val="21"/>
                <w:szCs w:val="21"/>
              </w:rPr>
              <w:t>5</w:t>
            </w:r>
          </w:p>
        </w:tc>
        <w:tc>
          <w:tcPr>
            <w:tcW w:w="2185" w:type="dxa"/>
            <w:vAlign w:val="center"/>
          </w:tcPr>
          <w:p>
            <w:pPr>
              <w:spacing w:line="360" w:lineRule="auto"/>
              <w:jc w:val="center"/>
              <w:rPr>
                <w:rFonts w:ascii="黑体" w:hAnsi="黑体" w:eastAsia="黑体" w:cs="黑体"/>
                <w:sz w:val="21"/>
                <w:szCs w:val="21"/>
              </w:rPr>
            </w:pPr>
            <w:r>
              <w:rPr>
                <w:rFonts w:hint="eastAsia" w:ascii="黑体" w:hAnsi="黑体" w:eastAsia="黑体" w:cs="黑体"/>
                <w:sz w:val="21"/>
                <w:szCs w:val="21"/>
              </w:rPr>
              <w:t>工程计价方法</w:t>
            </w:r>
          </w:p>
        </w:tc>
        <w:tc>
          <w:tcPr>
            <w:tcW w:w="5996" w:type="dxa"/>
            <w:vAlign w:val="center"/>
          </w:tcPr>
          <w:p>
            <w:pPr>
              <w:spacing w:line="360" w:lineRule="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1、以铜价为基数，浮动一定范围内固定单价，具体方式议标确定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099" w:type="dxa"/>
            <w:vAlign w:val="center"/>
          </w:tcPr>
          <w:p>
            <w:pPr>
              <w:spacing w:line="360" w:lineRule="auto"/>
              <w:jc w:val="center"/>
              <w:rPr>
                <w:rFonts w:ascii="黑体" w:hAnsi="黑体" w:eastAsia="黑体" w:cs="黑体"/>
                <w:sz w:val="21"/>
                <w:szCs w:val="21"/>
              </w:rPr>
            </w:pPr>
            <w:r>
              <w:rPr>
                <w:rFonts w:hint="eastAsia" w:ascii="黑体" w:hAnsi="黑体" w:eastAsia="黑体" w:cs="黑体"/>
                <w:sz w:val="21"/>
                <w:szCs w:val="21"/>
              </w:rPr>
              <w:t>6</w:t>
            </w:r>
          </w:p>
        </w:tc>
        <w:tc>
          <w:tcPr>
            <w:tcW w:w="2185" w:type="dxa"/>
            <w:vAlign w:val="center"/>
          </w:tcPr>
          <w:p>
            <w:pPr>
              <w:spacing w:line="360" w:lineRule="auto"/>
              <w:jc w:val="center"/>
              <w:rPr>
                <w:rFonts w:ascii="黑体" w:hAnsi="黑体" w:eastAsia="黑体" w:cs="黑体"/>
                <w:sz w:val="21"/>
                <w:szCs w:val="21"/>
              </w:rPr>
            </w:pPr>
            <w:r>
              <w:rPr>
                <w:rFonts w:hint="eastAsia" w:ascii="黑体" w:hAnsi="黑体" w:eastAsia="黑体" w:cs="黑体"/>
                <w:sz w:val="21"/>
                <w:szCs w:val="21"/>
              </w:rPr>
              <w:t>投标文件份数</w:t>
            </w:r>
          </w:p>
        </w:tc>
        <w:tc>
          <w:tcPr>
            <w:tcW w:w="5996" w:type="dxa"/>
            <w:vAlign w:val="center"/>
          </w:tcPr>
          <w:p>
            <w:pPr>
              <w:spacing w:line="360" w:lineRule="auto"/>
              <w:rPr>
                <w:rFonts w:ascii="黑体" w:hAnsi="黑体" w:eastAsia="黑体" w:cs="黑体"/>
                <w:sz w:val="21"/>
                <w:szCs w:val="21"/>
              </w:rPr>
            </w:pPr>
            <w:r>
              <w:rPr>
                <w:rFonts w:hint="eastAsia" w:ascii="黑体" w:hAnsi="黑体" w:eastAsia="黑体" w:cs="黑体"/>
                <w:sz w:val="21"/>
                <w:szCs w:val="21"/>
              </w:rPr>
              <w:t>1、物料供应投标报价表（投标单位填写签字、盖章）</w:t>
            </w:r>
          </w:p>
          <w:p>
            <w:pPr>
              <w:spacing w:line="360" w:lineRule="auto"/>
              <w:rPr>
                <w:rFonts w:ascii="黑体" w:hAnsi="黑体" w:eastAsia="黑体" w:cs="黑体"/>
                <w:sz w:val="21"/>
                <w:szCs w:val="21"/>
              </w:rPr>
            </w:pPr>
            <w:r>
              <w:rPr>
                <w:rFonts w:hint="eastAsia" w:ascii="黑体" w:hAnsi="黑体" w:eastAsia="黑体" w:cs="黑体"/>
                <w:sz w:val="21"/>
                <w:szCs w:val="21"/>
              </w:rPr>
              <w:t>2、单位资质资料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99" w:type="dxa"/>
          </w:tcPr>
          <w:p>
            <w:pPr>
              <w:spacing w:line="360" w:lineRule="auto"/>
              <w:ind w:firstLine="420" w:firstLineChars="200"/>
              <w:jc w:val="both"/>
              <w:rPr>
                <w:rFonts w:ascii="黑体" w:hAnsi="黑体" w:eastAsia="黑体" w:cs="黑体"/>
                <w:sz w:val="21"/>
                <w:szCs w:val="21"/>
              </w:rPr>
            </w:pPr>
            <w:r>
              <w:rPr>
                <w:rFonts w:hint="eastAsia" w:ascii="黑体" w:hAnsi="黑体" w:eastAsia="黑体" w:cs="黑体"/>
                <w:sz w:val="21"/>
                <w:szCs w:val="21"/>
              </w:rPr>
              <w:t>7</w:t>
            </w:r>
          </w:p>
        </w:tc>
        <w:tc>
          <w:tcPr>
            <w:tcW w:w="2185" w:type="dxa"/>
          </w:tcPr>
          <w:p>
            <w:pPr>
              <w:spacing w:line="360" w:lineRule="auto"/>
              <w:jc w:val="center"/>
              <w:rPr>
                <w:rFonts w:ascii="黑体" w:hAnsi="黑体" w:eastAsia="黑体" w:cs="黑体"/>
                <w:sz w:val="21"/>
                <w:szCs w:val="21"/>
              </w:rPr>
            </w:pPr>
            <w:r>
              <w:rPr>
                <w:rFonts w:hint="eastAsia" w:ascii="黑体" w:hAnsi="黑体" w:eastAsia="黑体" w:cs="黑体"/>
                <w:sz w:val="21"/>
                <w:szCs w:val="21"/>
              </w:rPr>
              <w:t>评标方法及标准</w:t>
            </w:r>
          </w:p>
        </w:tc>
        <w:tc>
          <w:tcPr>
            <w:tcW w:w="5996" w:type="dxa"/>
          </w:tcPr>
          <w:p>
            <w:pPr>
              <w:spacing w:line="360" w:lineRule="auto"/>
              <w:rPr>
                <w:rFonts w:ascii="黑体" w:hAnsi="黑体" w:eastAsia="黑体" w:cs="黑体"/>
                <w:sz w:val="21"/>
                <w:szCs w:val="21"/>
              </w:rPr>
            </w:pPr>
            <w:r>
              <w:rPr>
                <w:rFonts w:hint="eastAsia" w:ascii="黑体" w:hAnsi="黑体" w:eastAsia="黑体" w:cs="黑体"/>
                <w:sz w:val="21"/>
                <w:szCs w:val="21"/>
              </w:rPr>
              <w:t>合理低价中标方式</w:t>
            </w:r>
          </w:p>
        </w:tc>
      </w:tr>
    </w:tbl>
    <w:p>
      <w:pPr>
        <w:spacing w:line="360" w:lineRule="auto"/>
        <w:jc w:val="both"/>
        <w:rPr>
          <w:rFonts w:asciiTheme="minorEastAsia" w:hAnsiTheme="minorEastAsia" w:eastAsiaTheme="minorEastAsia"/>
          <w:b/>
          <w:sz w:val="21"/>
          <w:szCs w:val="21"/>
        </w:rPr>
      </w:pPr>
    </w:p>
    <w:p>
      <w:pPr>
        <w:numPr>
          <w:ilvl w:val="0"/>
          <w:numId w:val="1"/>
        </w:numPr>
        <w:spacing w:line="360" w:lineRule="auto"/>
        <w:jc w:val="both"/>
        <w:rPr>
          <w:rFonts w:asciiTheme="minorEastAsia" w:hAnsiTheme="minorEastAsia" w:eastAsiaTheme="minorEastAsia"/>
          <w:b/>
          <w:sz w:val="24"/>
          <w:szCs w:val="24"/>
        </w:rPr>
      </w:pPr>
      <w:r>
        <w:rPr>
          <w:rFonts w:hint="eastAsia" w:asciiTheme="minorEastAsia" w:hAnsiTheme="minorEastAsia" w:eastAsiaTheme="minorEastAsia"/>
          <w:b/>
          <w:sz w:val="24"/>
          <w:szCs w:val="24"/>
        </w:rPr>
        <w:t>投标须知</w:t>
      </w:r>
    </w:p>
    <w:p>
      <w:pPr>
        <w:spacing w:line="360" w:lineRule="auto"/>
        <w:jc w:val="both"/>
        <w:rPr>
          <w:rFonts w:ascii="黑体" w:hAnsi="黑体" w:eastAsia="黑体" w:cs="黑体"/>
          <w:bCs/>
          <w:sz w:val="21"/>
          <w:szCs w:val="21"/>
        </w:rPr>
      </w:pPr>
      <w:r>
        <w:rPr>
          <w:rFonts w:hint="eastAsia" w:ascii="黑体" w:hAnsi="黑体" w:eastAsia="黑体" w:cs="黑体"/>
          <w:bCs/>
          <w:sz w:val="21"/>
          <w:szCs w:val="21"/>
        </w:rPr>
        <w:t>附表2</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2458"/>
        <w:gridCol w:w="5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9" w:type="dxa"/>
            <w:vAlign w:val="center"/>
          </w:tcPr>
          <w:p>
            <w:pPr>
              <w:spacing w:line="36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项号</w:t>
            </w:r>
          </w:p>
        </w:tc>
        <w:tc>
          <w:tcPr>
            <w:tcW w:w="2458" w:type="dxa"/>
            <w:vAlign w:val="center"/>
          </w:tcPr>
          <w:p>
            <w:pPr>
              <w:spacing w:line="36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内容</w:t>
            </w:r>
          </w:p>
        </w:tc>
        <w:tc>
          <w:tcPr>
            <w:tcW w:w="5599" w:type="dxa"/>
            <w:vAlign w:val="center"/>
          </w:tcPr>
          <w:p>
            <w:pPr>
              <w:spacing w:line="36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9" w:type="dxa"/>
            <w:vAlign w:val="center"/>
          </w:tcPr>
          <w:p>
            <w:pPr>
              <w:spacing w:line="360" w:lineRule="auto"/>
              <w:jc w:val="center"/>
              <w:rPr>
                <w:rFonts w:ascii="黑体" w:hAnsi="黑体" w:eastAsia="黑体" w:cs="黑体"/>
                <w:sz w:val="21"/>
                <w:szCs w:val="21"/>
              </w:rPr>
            </w:pPr>
            <w:r>
              <w:rPr>
                <w:rFonts w:hint="eastAsia" w:ascii="黑体" w:hAnsi="黑体" w:eastAsia="黑体" w:cs="黑体"/>
                <w:sz w:val="21"/>
                <w:szCs w:val="21"/>
              </w:rPr>
              <w:t>1</w:t>
            </w:r>
          </w:p>
        </w:tc>
        <w:tc>
          <w:tcPr>
            <w:tcW w:w="2458" w:type="dxa"/>
            <w:vAlign w:val="center"/>
          </w:tcPr>
          <w:p>
            <w:pPr>
              <w:spacing w:line="360" w:lineRule="auto"/>
              <w:jc w:val="center"/>
              <w:rPr>
                <w:rFonts w:ascii="黑体" w:hAnsi="黑体" w:eastAsia="黑体" w:cs="黑体"/>
                <w:sz w:val="21"/>
                <w:szCs w:val="21"/>
              </w:rPr>
            </w:pPr>
            <w:r>
              <w:rPr>
                <w:rFonts w:hint="eastAsia" w:ascii="黑体" w:hAnsi="黑体" w:eastAsia="黑体" w:cs="黑体"/>
                <w:sz w:val="21"/>
                <w:szCs w:val="21"/>
              </w:rPr>
              <w:t>勘察现场</w:t>
            </w:r>
          </w:p>
        </w:tc>
        <w:tc>
          <w:tcPr>
            <w:tcW w:w="5599" w:type="dxa"/>
          </w:tcPr>
          <w:p>
            <w:pPr>
              <w:spacing w:line="360" w:lineRule="auto"/>
              <w:rPr>
                <w:rFonts w:ascii="黑体" w:hAnsi="黑体" w:eastAsia="黑体" w:cs="黑体"/>
                <w:sz w:val="21"/>
                <w:szCs w:val="21"/>
              </w:rPr>
            </w:pPr>
            <w:r>
              <w:rPr>
                <w:rFonts w:hint="eastAsia" w:ascii="黑体" w:hAnsi="黑体" w:eastAsia="黑体" w:cs="黑体"/>
                <w:sz w:val="21"/>
                <w:szCs w:val="21"/>
              </w:rPr>
              <w:t>1、招标人不组织勘察现场，投标单位自行勘察现场，费用自理；</w:t>
            </w:r>
          </w:p>
          <w:p>
            <w:pPr>
              <w:spacing w:line="360" w:lineRule="auto"/>
              <w:rPr>
                <w:rFonts w:hint="eastAsia" w:ascii="黑体" w:hAnsi="黑体" w:eastAsia="黑体" w:cs="黑体"/>
                <w:sz w:val="21"/>
                <w:szCs w:val="21"/>
                <w:lang w:val="en-US" w:eastAsia="zh-CN"/>
              </w:rPr>
            </w:pPr>
            <w:r>
              <w:rPr>
                <w:rFonts w:hint="eastAsia" w:ascii="黑体" w:hAnsi="黑体" w:eastAsia="黑体" w:cs="黑体"/>
                <w:sz w:val="21"/>
                <w:szCs w:val="21"/>
              </w:rPr>
              <w:t>2、投标人欲勘察现场，请提前2天</w:t>
            </w:r>
            <w:r>
              <w:rPr>
                <w:rFonts w:hint="eastAsia" w:ascii="黑体" w:hAnsi="黑体" w:eastAsia="黑体" w:cs="黑体"/>
                <w:sz w:val="21"/>
                <w:szCs w:val="21"/>
                <w:lang w:val="en-US" w:eastAsia="zh-CN"/>
              </w:rPr>
              <w:t>联系发标单位联系人。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9" w:type="dxa"/>
            <w:vAlign w:val="center"/>
          </w:tcPr>
          <w:p>
            <w:pPr>
              <w:spacing w:line="360" w:lineRule="auto"/>
              <w:jc w:val="center"/>
              <w:rPr>
                <w:rFonts w:ascii="黑体" w:hAnsi="黑体" w:eastAsia="黑体" w:cs="黑体"/>
                <w:sz w:val="21"/>
                <w:szCs w:val="21"/>
              </w:rPr>
            </w:pPr>
            <w:r>
              <w:rPr>
                <w:rFonts w:hint="eastAsia" w:ascii="黑体" w:hAnsi="黑体" w:eastAsia="黑体" w:cs="黑体"/>
                <w:sz w:val="21"/>
                <w:szCs w:val="21"/>
              </w:rPr>
              <w:t>2</w:t>
            </w:r>
          </w:p>
        </w:tc>
        <w:tc>
          <w:tcPr>
            <w:tcW w:w="2458" w:type="dxa"/>
            <w:vAlign w:val="center"/>
          </w:tcPr>
          <w:p>
            <w:pPr>
              <w:spacing w:line="360" w:lineRule="auto"/>
              <w:jc w:val="center"/>
              <w:rPr>
                <w:rFonts w:ascii="黑体" w:hAnsi="黑体" w:eastAsia="黑体" w:cs="黑体"/>
                <w:sz w:val="21"/>
                <w:szCs w:val="21"/>
              </w:rPr>
            </w:pPr>
            <w:r>
              <w:rPr>
                <w:rFonts w:hint="eastAsia" w:ascii="黑体" w:hAnsi="黑体" w:eastAsia="黑体" w:cs="黑体"/>
                <w:sz w:val="21"/>
                <w:szCs w:val="21"/>
              </w:rPr>
              <w:t>投标文件的递交</w:t>
            </w:r>
          </w:p>
        </w:tc>
        <w:tc>
          <w:tcPr>
            <w:tcW w:w="5599" w:type="dxa"/>
          </w:tcPr>
          <w:p>
            <w:pPr>
              <w:spacing w:line="360" w:lineRule="auto"/>
              <w:rPr>
                <w:rFonts w:ascii="黑体" w:hAnsi="黑体" w:eastAsia="黑体" w:cs="黑体"/>
                <w:sz w:val="21"/>
                <w:szCs w:val="21"/>
              </w:rPr>
            </w:pPr>
            <w:r>
              <w:rPr>
                <w:rFonts w:hint="eastAsia" w:ascii="黑体" w:hAnsi="黑体" w:eastAsia="黑体" w:cs="黑体"/>
                <w:sz w:val="21"/>
                <w:szCs w:val="21"/>
              </w:rPr>
              <w:t>地点：深圳市龙岗区惠华路与中环大道交汇口中建一局招商银行金融创新大厦项目部</w:t>
            </w:r>
          </w:p>
          <w:p>
            <w:pPr>
              <w:spacing w:line="360" w:lineRule="auto"/>
              <w:rPr>
                <w:rFonts w:ascii="黑体" w:hAnsi="黑体" w:eastAsia="黑体" w:cs="黑体"/>
                <w:sz w:val="21"/>
                <w:szCs w:val="21"/>
                <w:u w:val="single"/>
              </w:rPr>
            </w:pPr>
            <w:r>
              <w:rPr>
                <w:rFonts w:hint="eastAsia" w:ascii="黑体" w:hAnsi="黑体" w:eastAsia="黑体" w:cs="黑体"/>
                <w:sz w:val="21"/>
                <w:szCs w:val="21"/>
              </w:rPr>
              <w:t>截标时间：20</w:t>
            </w:r>
            <w:r>
              <w:rPr>
                <w:rFonts w:hint="eastAsia" w:ascii="黑体" w:hAnsi="黑体" w:eastAsia="黑体" w:cs="黑体"/>
                <w:sz w:val="21"/>
                <w:szCs w:val="21"/>
                <w:lang w:val="en-US" w:eastAsia="zh-CN"/>
              </w:rPr>
              <w:t>20</w:t>
            </w:r>
            <w:r>
              <w:rPr>
                <w:rFonts w:hint="eastAsia" w:ascii="黑体" w:hAnsi="黑体" w:eastAsia="黑体" w:cs="黑体"/>
                <w:sz w:val="21"/>
                <w:szCs w:val="21"/>
              </w:rPr>
              <w:t xml:space="preserve"> 年</w:t>
            </w:r>
            <w:r>
              <w:rPr>
                <w:rFonts w:hint="eastAsia" w:ascii="黑体" w:hAnsi="黑体" w:eastAsia="黑体" w:cs="黑体"/>
                <w:sz w:val="21"/>
                <w:szCs w:val="21"/>
                <w:u w:val="single"/>
              </w:rPr>
              <w:t xml:space="preserve"> </w:t>
            </w:r>
            <w:r>
              <w:rPr>
                <w:rFonts w:hint="eastAsia" w:ascii="黑体" w:hAnsi="黑体" w:eastAsia="黑体" w:cs="黑体"/>
                <w:sz w:val="21"/>
                <w:szCs w:val="21"/>
                <w:u w:val="single"/>
                <w:lang w:val="en-US" w:eastAsia="zh-CN"/>
              </w:rPr>
              <w:t>01</w:t>
            </w:r>
            <w:r>
              <w:rPr>
                <w:rFonts w:hint="eastAsia" w:ascii="黑体" w:hAnsi="黑体" w:eastAsia="黑体" w:cs="黑体"/>
                <w:sz w:val="21"/>
                <w:szCs w:val="21"/>
                <w:u w:val="single"/>
              </w:rPr>
              <w:t xml:space="preserve"> </w:t>
            </w:r>
            <w:r>
              <w:rPr>
                <w:rFonts w:hint="eastAsia" w:ascii="黑体" w:hAnsi="黑体" w:eastAsia="黑体" w:cs="黑体"/>
                <w:sz w:val="21"/>
                <w:szCs w:val="21"/>
              </w:rPr>
              <w:t>月</w:t>
            </w:r>
            <w:r>
              <w:rPr>
                <w:rFonts w:hint="eastAsia" w:ascii="黑体" w:hAnsi="黑体" w:eastAsia="黑体" w:cs="黑体"/>
                <w:sz w:val="21"/>
                <w:szCs w:val="21"/>
                <w:u w:val="single"/>
              </w:rPr>
              <w:t xml:space="preserve"> </w:t>
            </w:r>
            <w:r>
              <w:rPr>
                <w:rFonts w:hint="eastAsia" w:ascii="黑体" w:hAnsi="黑体" w:eastAsia="黑体" w:cs="黑体"/>
                <w:sz w:val="21"/>
                <w:szCs w:val="21"/>
                <w:u w:val="single"/>
                <w:lang w:val="en-US" w:eastAsia="zh-CN"/>
              </w:rPr>
              <w:t>13</w:t>
            </w:r>
            <w:r>
              <w:rPr>
                <w:rFonts w:hint="eastAsia" w:ascii="黑体" w:hAnsi="黑体" w:eastAsia="黑体" w:cs="黑体"/>
                <w:sz w:val="21"/>
                <w:szCs w:val="21"/>
                <w:u w:val="single"/>
              </w:rPr>
              <w:t xml:space="preserve"> </w:t>
            </w:r>
            <w:r>
              <w:rPr>
                <w:rFonts w:hint="eastAsia" w:ascii="黑体" w:hAnsi="黑体" w:eastAsia="黑体" w:cs="黑体"/>
                <w:sz w:val="21"/>
                <w:szCs w:val="21"/>
              </w:rPr>
              <w:t>日</w:t>
            </w:r>
            <w:r>
              <w:rPr>
                <w:rFonts w:hint="eastAsia" w:ascii="黑体" w:hAnsi="黑体" w:eastAsia="黑体" w:cs="黑体"/>
                <w:sz w:val="21"/>
                <w:szCs w:val="21"/>
                <w:u w:val="single"/>
              </w:rPr>
              <w:t xml:space="preserve">  1</w:t>
            </w:r>
            <w:r>
              <w:rPr>
                <w:rFonts w:hint="eastAsia" w:ascii="黑体" w:hAnsi="黑体" w:eastAsia="黑体" w:cs="黑体"/>
                <w:sz w:val="21"/>
                <w:szCs w:val="21"/>
                <w:u w:val="single"/>
                <w:lang w:val="en-US" w:eastAsia="zh-CN"/>
              </w:rPr>
              <w:t>8</w:t>
            </w:r>
            <w:r>
              <w:rPr>
                <w:rFonts w:hint="eastAsia" w:ascii="黑体" w:hAnsi="黑体" w:eastAsia="黑体" w:cs="黑体"/>
                <w:sz w:val="21"/>
                <w:szCs w:val="21"/>
                <w:u w:val="single"/>
              </w:rPr>
              <w:t xml:space="preserve">:00 </w:t>
            </w:r>
          </w:p>
          <w:p>
            <w:pPr>
              <w:spacing w:line="360" w:lineRule="auto"/>
              <w:rPr>
                <w:rFonts w:ascii="黑体" w:hAnsi="黑体" w:eastAsia="黑体" w:cs="黑体"/>
                <w:sz w:val="21"/>
                <w:szCs w:val="21"/>
              </w:rPr>
            </w:pPr>
            <w:r>
              <w:rPr>
                <w:rFonts w:hint="eastAsia" w:ascii="黑体" w:hAnsi="黑体" w:eastAsia="黑体" w:cs="黑体"/>
                <w:sz w:val="21"/>
                <w:szCs w:val="21"/>
              </w:rPr>
              <w:t>投标文件接收人：</w:t>
            </w:r>
            <w:r>
              <w:rPr>
                <w:rFonts w:hint="eastAsia" w:ascii="黑体" w:hAnsi="黑体" w:eastAsia="黑体" w:cs="黑体"/>
                <w:sz w:val="21"/>
                <w:szCs w:val="21"/>
                <w:u w:val="single"/>
              </w:rPr>
              <w:t>周小龙</w:t>
            </w:r>
            <w:r>
              <w:rPr>
                <w:rFonts w:hint="eastAsia" w:ascii="黑体" w:hAnsi="黑体" w:eastAsia="黑体" w:cs="黑体"/>
                <w:sz w:val="21"/>
                <w:szCs w:val="21"/>
              </w:rPr>
              <w:t xml:space="preserve"> 联系电话：</w:t>
            </w:r>
            <w:r>
              <w:rPr>
                <w:rFonts w:hint="eastAsia" w:ascii="黑体" w:hAnsi="黑体" w:eastAsia="黑体" w:cs="黑体"/>
                <w:sz w:val="21"/>
                <w:szCs w:val="21"/>
                <w:u w:val="single"/>
              </w:rPr>
              <w:t>18682424238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9" w:type="dxa"/>
          </w:tcPr>
          <w:p>
            <w:pPr>
              <w:spacing w:line="360" w:lineRule="auto"/>
              <w:jc w:val="center"/>
              <w:rPr>
                <w:rFonts w:ascii="黑体" w:hAnsi="黑体" w:eastAsia="黑体" w:cs="黑体"/>
                <w:sz w:val="21"/>
                <w:szCs w:val="21"/>
              </w:rPr>
            </w:pPr>
            <w:r>
              <w:rPr>
                <w:rFonts w:hint="eastAsia" w:ascii="黑体" w:hAnsi="黑体" w:eastAsia="黑体" w:cs="黑体"/>
                <w:sz w:val="21"/>
                <w:szCs w:val="21"/>
              </w:rPr>
              <w:t>3</w:t>
            </w:r>
          </w:p>
        </w:tc>
        <w:tc>
          <w:tcPr>
            <w:tcW w:w="2458" w:type="dxa"/>
          </w:tcPr>
          <w:p>
            <w:pPr>
              <w:spacing w:line="360" w:lineRule="auto"/>
              <w:jc w:val="center"/>
              <w:rPr>
                <w:rFonts w:ascii="黑体" w:hAnsi="黑体" w:eastAsia="黑体" w:cs="黑体"/>
                <w:sz w:val="21"/>
                <w:szCs w:val="21"/>
              </w:rPr>
            </w:pPr>
            <w:r>
              <w:rPr>
                <w:rFonts w:hint="eastAsia" w:ascii="黑体" w:hAnsi="黑体" w:eastAsia="黑体" w:cs="黑体"/>
                <w:sz w:val="21"/>
                <w:szCs w:val="21"/>
              </w:rPr>
              <w:t>投标有效期</w:t>
            </w:r>
          </w:p>
        </w:tc>
        <w:tc>
          <w:tcPr>
            <w:tcW w:w="5599" w:type="dxa"/>
          </w:tcPr>
          <w:p>
            <w:pPr>
              <w:spacing w:line="360" w:lineRule="auto"/>
              <w:rPr>
                <w:rFonts w:ascii="黑体" w:hAnsi="黑体" w:eastAsia="黑体" w:cs="黑体"/>
                <w:sz w:val="21"/>
                <w:szCs w:val="21"/>
              </w:rPr>
            </w:pPr>
            <w:r>
              <w:rPr>
                <w:rFonts w:hint="eastAsia" w:ascii="黑体" w:hAnsi="黑体" w:eastAsia="黑体" w:cs="黑体"/>
                <w:sz w:val="21"/>
                <w:szCs w:val="21"/>
                <w:u w:val="single"/>
              </w:rPr>
              <w:t xml:space="preserve"> 60 </w:t>
            </w:r>
            <w:r>
              <w:rPr>
                <w:rFonts w:hint="eastAsia" w:ascii="黑体" w:hAnsi="黑体" w:eastAsia="黑体" w:cs="黑体"/>
                <w:sz w:val="21"/>
                <w:szCs w:val="21"/>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9" w:type="dxa"/>
            <w:vAlign w:val="center"/>
          </w:tcPr>
          <w:p>
            <w:pPr>
              <w:spacing w:line="360" w:lineRule="auto"/>
              <w:jc w:val="center"/>
              <w:rPr>
                <w:rFonts w:ascii="黑体" w:hAnsi="黑体" w:eastAsia="黑体" w:cs="黑体"/>
                <w:sz w:val="21"/>
                <w:szCs w:val="21"/>
              </w:rPr>
            </w:pPr>
            <w:r>
              <w:rPr>
                <w:rFonts w:hint="eastAsia" w:ascii="黑体" w:hAnsi="黑体" w:eastAsia="黑体" w:cs="黑体"/>
                <w:sz w:val="21"/>
                <w:szCs w:val="21"/>
              </w:rPr>
              <w:t>4</w:t>
            </w:r>
          </w:p>
        </w:tc>
        <w:tc>
          <w:tcPr>
            <w:tcW w:w="2458" w:type="dxa"/>
          </w:tcPr>
          <w:p>
            <w:pPr>
              <w:spacing w:line="360" w:lineRule="auto"/>
              <w:rPr>
                <w:rFonts w:ascii="黑体" w:hAnsi="黑体" w:eastAsia="黑体" w:cs="黑体"/>
                <w:sz w:val="21"/>
                <w:szCs w:val="21"/>
              </w:rPr>
            </w:pPr>
            <w:r>
              <w:rPr>
                <w:rFonts w:hint="eastAsia" w:ascii="黑体" w:hAnsi="黑体" w:eastAsia="黑体" w:cs="黑体"/>
                <w:sz w:val="21"/>
                <w:szCs w:val="21"/>
              </w:rPr>
              <w:t>招标人澄清或修补、答疑的期限和投标人质疑时间</w:t>
            </w:r>
          </w:p>
        </w:tc>
        <w:tc>
          <w:tcPr>
            <w:tcW w:w="5599" w:type="dxa"/>
          </w:tcPr>
          <w:p>
            <w:pPr>
              <w:spacing w:line="360" w:lineRule="auto"/>
              <w:rPr>
                <w:rFonts w:ascii="黑体" w:hAnsi="黑体" w:eastAsia="黑体" w:cs="黑体"/>
                <w:sz w:val="21"/>
                <w:szCs w:val="21"/>
              </w:rPr>
            </w:pPr>
            <w:r>
              <w:rPr>
                <w:rFonts w:hint="eastAsia" w:ascii="黑体" w:hAnsi="黑体" w:eastAsia="黑体" w:cs="黑体"/>
                <w:sz w:val="21"/>
                <w:szCs w:val="21"/>
              </w:rPr>
              <w:t>1、投标人质疑时间：在投标截止之日期前</w:t>
            </w:r>
            <w:r>
              <w:rPr>
                <w:rFonts w:hint="eastAsia" w:ascii="黑体" w:hAnsi="黑体" w:eastAsia="黑体" w:cs="黑体"/>
                <w:sz w:val="21"/>
                <w:szCs w:val="21"/>
                <w:u w:val="single"/>
              </w:rPr>
              <w:t xml:space="preserve">  1  </w:t>
            </w:r>
            <w:r>
              <w:rPr>
                <w:rFonts w:hint="eastAsia" w:ascii="黑体" w:hAnsi="黑体" w:eastAsia="黑体" w:cs="黑体"/>
                <w:sz w:val="21"/>
                <w:szCs w:val="21"/>
              </w:rPr>
              <w:t>日</w:t>
            </w:r>
          </w:p>
          <w:p>
            <w:pPr>
              <w:spacing w:line="360" w:lineRule="auto"/>
              <w:rPr>
                <w:rFonts w:ascii="黑体" w:hAnsi="黑体" w:eastAsia="黑体" w:cs="黑体"/>
                <w:sz w:val="21"/>
                <w:szCs w:val="21"/>
              </w:rPr>
            </w:pPr>
            <w:r>
              <w:rPr>
                <w:rFonts w:hint="eastAsia" w:ascii="黑体" w:hAnsi="黑体" w:eastAsia="黑体" w:cs="黑体"/>
                <w:sz w:val="21"/>
                <w:szCs w:val="21"/>
              </w:rPr>
              <w:t>2、招标人澄清或修补、答疑的期限：在投标截止之日期前</w:t>
            </w:r>
            <w:r>
              <w:rPr>
                <w:rFonts w:hint="eastAsia" w:ascii="黑体" w:hAnsi="黑体" w:eastAsia="黑体" w:cs="黑体"/>
                <w:sz w:val="21"/>
                <w:szCs w:val="21"/>
                <w:u w:val="single"/>
              </w:rPr>
              <w:t xml:space="preserve">  1 </w:t>
            </w:r>
            <w:r>
              <w:rPr>
                <w:rFonts w:hint="eastAsia" w:ascii="黑体" w:hAnsi="黑体" w:eastAsia="黑体" w:cs="黑体"/>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9" w:type="dxa"/>
          </w:tcPr>
          <w:p>
            <w:pPr>
              <w:spacing w:line="360" w:lineRule="auto"/>
              <w:jc w:val="center"/>
              <w:rPr>
                <w:rFonts w:ascii="黑体" w:hAnsi="黑体" w:eastAsia="黑体" w:cs="黑体"/>
                <w:sz w:val="21"/>
                <w:szCs w:val="21"/>
              </w:rPr>
            </w:pPr>
            <w:r>
              <w:rPr>
                <w:rFonts w:hint="eastAsia" w:ascii="黑体" w:hAnsi="黑体" w:eastAsia="黑体" w:cs="黑体"/>
                <w:sz w:val="21"/>
                <w:szCs w:val="21"/>
              </w:rPr>
              <w:t>5</w:t>
            </w:r>
          </w:p>
        </w:tc>
        <w:tc>
          <w:tcPr>
            <w:tcW w:w="2458" w:type="dxa"/>
          </w:tcPr>
          <w:p>
            <w:pPr>
              <w:spacing w:line="360" w:lineRule="auto"/>
              <w:jc w:val="center"/>
              <w:rPr>
                <w:rFonts w:ascii="黑体" w:hAnsi="黑体" w:eastAsia="黑体" w:cs="黑体"/>
                <w:sz w:val="21"/>
                <w:szCs w:val="21"/>
              </w:rPr>
            </w:pPr>
            <w:r>
              <w:rPr>
                <w:rFonts w:hint="eastAsia" w:ascii="黑体" w:hAnsi="黑体" w:eastAsia="黑体" w:cs="黑体"/>
                <w:sz w:val="21"/>
                <w:szCs w:val="21"/>
              </w:rPr>
              <w:t>发出中标通知书</w:t>
            </w:r>
          </w:p>
        </w:tc>
        <w:tc>
          <w:tcPr>
            <w:tcW w:w="5599" w:type="dxa"/>
          </w:tcPr>
          <w:p>
            <w:pPr>
              <w:spacing w:line="360" w:lineRule="auto"/>
              <w:rPr>
                <w:rFonts w:ascii="黑体" w:hAnsi="黑体" w:eastAsia="黑体" w:cs="黑体"/>
                <w:sz w:val="21"/>
                <w:szCs w:val="21"/>
              </w:rPr>
            </w:pPr>
            <w:r>
              <w:rPr>
                <w:rFonts w:hint="eastAsia" w:ascii="黑体" w:hAnsi="黑体" w:eastAsia="黑体" w:cs="黑体"/>
                <w:sz w:val="21"/>
                <w:szCs w:val="21"/>
              </w:rPr>
              <w:t>公布中标结果后</w:t>
            </w:r>
            <w:r>
              <w:rPr>
                <w:rFonts w:hint="eastAsia" w:ascii="黑体" w:hAnsi="黑体" w:eastAsia="黑体" w:cs="黑体"/>
                <w:sz w:val="21"/>
                <w:szCs w:val="21"/>
                <w:u w:val="single"/>
              </w:rPr>
              <w:t xml:space="preserve">   5  </w:t>
            </w:r>
            <w:r>
              <w:rPr>
                <w:rFonts w:hint="eastAsia" w:ascii="黑体" w:hAnsi="黑体" w:eastAsia="黑体" w:cs="黑体"/>
                <w:sz w:val="21"/>
                <w:szCs w:val="21"/>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9" w:type="dxa"/>
          </w:tcPr>
          <w:p>
            <w:pPr>
              <w:spacing w:line="360" w:lineRule="auto"/>
              <w:jc w:val="center"/>
              <w:rPr>
                <w:rFonts w:ascii="黑体" w:hAnsi="黑体" w:eastAsia="黑体" w:cs="黑体"/>
                <w:sz w:val="21"/>
                <w:szCs w:val="21"/>
              </w:rPr>
            </w:pPr>
            <w:r>
              <w:rPr>
                <w:rFonts w:hint="eastAsia" w:ascii="黑体" w:hAnsi="黑体" w:eastAsia="黑体" w:cs="黑体"/>
                <w:sz w:val="21"/>
                <w:szCs w:val="21"/>
              </w:rPr>
              <w:t>6</w:t>
            </w:r>
          </w:p>
        </w:tc>
        <w:tc>
          <w:tcPr>
            <w:tcW w:w="2458" w:type="dxa"/>
          </w:tcPr>
          <w:p>
            <w:pPr>
              <w:spacing w:line="360" w:lineRule="auto"/>
              <w:jc w:val="center"/>
              <w:rPr>
                <w:rFonts w:ascii="黑体" w:hAnsi="黑体" w:eastAsia="黑体" w:cs="黑体"/>
                <w:sz w:val="21"/>
                <w:szCs w:val="21"/>
              </w:rPr>
            </w:pPr>
            <w:r>
              <w:rPr>
                <w:rFonts w:hint="eastAsia" w:ascii="黑体" w:hAnsi="黑体" w:eastAsia="黑体" w:cs="黑体"/>
                <w:sz w:val="21"/>
                <w:szCs w:val="21"/>
              </w:rPr>
              <w:t>签订合同</w:t>
            </w:r>
          </w:p>
        </w:tc>
        <w:tc>
          <w:tcPr>
            <w:tcW w:w="5599" w:type="dxa"/>
          </w:tcPr>
          <w:p>
            <w:pPr>
              <w:spacing w:line="360" w:lineRule="auto"/>
              <w:rPr>
                <w:rFonts w:ascii="黑体" w:hAnsi="黑体" w:eastAsia="黑体" w:cs="黑体"/>
                <w:sz w:val="21"/>
                <w:szCs w:val="21"/>
              </w:rPr>
            </w:pPr>
            <w:r>
              <w:rPr>
                <w:rFonts w:hint="eastAsia" w:ascii="黑体" w:hAnsi="黑体" w:eastAsia="黑体" w:cs="黑体"/>
                <w:sz w:val="21"/>
                <w:szCs w:val="21"/>
              </w:rPr>
              <w:t>收到中标通知书</w:t>
            </w:r>
            <w:r>
              <w:rPr>
                <w:rFonts w:hint="eastAsia" w:ascii="黑体" w:hAnsi="黑体" w:eastAsia="黑体" w:cs="黑体"/>
                <w:sz w:val="21"/>
                <w:szCs w:val="21"/>
                <w:u w:val="single"/>
              </w:rPr>
              <w:t xml:space="preserve">  15    </w:t>
            </w:r>
            <w:r>
              <w:rPr>
                <w:rFonts w:hint="eastAsia" w:ascii="黑体" w:hAnsi="黑体" w:eastAsia="黑体" w:cs="黑体"/>
                <w:sz w:val="21"/>
                <w:szCs w:val="21"/>
              </w:rPr>
              <w:t>天内</w:t>
            </w:r>
          </w:p>
        </w:tc>
      </w:tr>
    </w:tbl>
    <w:p>
      <w:pPr>
        <w:spacing w:line="360" w:lineRule="auto"/>
        <w:ind w:left="559" w:leftChars="41" w:right="139" w:rightChars="41" w:hanging="420" w:hangingChars="200"/>
        <w:rPr>
          <w:rFonts w:ascii="黑体" w:hAnsi="黑体" w:eastAsia="黑体"/>
          <w:sz w:val="21"/>
          <w:szCs w:val="21"/>
        </w:rPr>
      </w:pPr>
      <w:r>
        <w:rPr>
          <w:rFonts w:hint="eastAsia" w:ascii="黑体" w:hAnsi="黑体" w:eastAsia="黑体"/>
          <w:sz w:val="21"/>
          <w:szCs w:val="21"/>
        </w:rPr>
        <w:t>2、</w:t>
      </w:r>
      <w:r>
        <w:rPr>
          <w:rFonts w:ascii="黑体" w:hAnsi="黑体" w:eastAsia="黑体"/>
          <w:sz w:val="21"/>
          <w:szCs w:val="21"/>
        </w:rPr>
        <w:t>其他说明：</w:t>
      </w:r>
    </w:p>
    <w:p>
      <w:pPr>
        <w:spacing w:line="360" w:lineRule="auto"/>
        <w:ind w:left="559" w:leftChars="41" w:right="139" w:rightChars="41" w:hanging="420" w:hangingChars="200"/>
        <w:rPr>
          <w:rFonts w:ascii="黑体" w:hAnsi="黑体" w:eastAsia="黑体"/>
          <w:sz w:val="21"/>
          <w:szCs w:val="21"/>
        </w:rPr>
      </w:pPr>
      <w:r>
        <w:rPr>
          <w:rFonts w:hint="eastAsia" w:ascii="黑体" w:hAnsi="黑体" w:eastAsia="黑体"/>
          <w:sz w:val="21"/>
          <w:szCs w:val="21"/>
        </w:rPr>
        <w:t>2.1 投标方接到本招标文件后，认真阅读各项内容，进行必要的投标准备，并按招标文件的要求详细填写和编制投标文件；</w:t>
      </w:r>
    </w:p>
    <w:p>
      <w:pPr>
        <w:spacing w:line="360" w:lineRule="auto"/>
        <w:ind w:left="559" w:leftChars="41" w:right="139" w:rightChars="41" w:hanging="420" w:hangingChars="200"/>
        <w:rPr>
          <w:rFonts w:ascii="黑体" w:hAnsi="黑体" w:eastAsia="黑体"/>
          <w:sz w:val="21"/>
          <w:szCs w:val="21"/>
        </w:rPr>
      </w:pPr>
      <w:r>
        <w:rPr>
          <w:rFonts w:hint="eastAsia" w:ascii="黑体" w:hAnsi="黑体" w:eastAsia="黑体"/>
          <w:sz w:val="21"/>
          <w:szCs w:val="21"/>
        </w:rPr>
        <w:t>2.2 投标方应承担其编制投标文件及踏勘施工现场所涉及的一切费用。无论投标结果如何，招标方对上述费用不负任何责任；</w:t>
      </w:r>
    </w:p>
    <w:p>
      <w:pPr>
        <w:spacing w:line="360" w:lineRule="auto"/>
        <w:ind w:left="559" w:leftChars="41" w:right="139" w:rightChars="41" w:hanging="420" w:hangingChars="200"/>
        <w:rPr>
          <w:rFonts w:ascii="黑体" w:hAnsi="黑体" w:eastAsia="黑体"/>
          <w:sz w:val="21"/>
          <w:szCs w:val="21"/>
        </w:rPr>
      </w:pPr>
      <w:r>
        <w:rPr>
          <w:rFonts w:hint="eastAsia" w:ascii="黑体" w:hAnsi="黑体" w:eastAsia="黑体"/>
          <w:sz w:val="21"/>
          <w:szCs w:val="21"/>
        </w:rPr>
        <w:t>2.3 投标单位代表：参加本工程投标的施工单位代表，必须是单位的法人代表或持有法人代表亲笔签署授权委托书的代理人。</w:t>
      </w:r>
    </w:p>
    <w:p>
      <w:pPr>
        <w:spacing w:line="360" w:lineRule="auto"/>
        <w:jc w:val="both"/>
        <w:rPr>
          <w:rFonts w:asciiTheme="minorEastAsia" w:hAnsiTheme="minorEastAsia" w:eastAsiaTheme="minorEastAsia"/>
          <w:b/>
          <w:sz w:val="24"/>
          <w:szCs w:val="24"/>
        </w:rPr>
      </w:pPr>
    </w:p>
    <w:p>
      <w:pPr>
        <w:spacing w:line="360" w:lineRule="auto"/>
        <w:jc w:val="both"/>
        <w:rPr>
          <w:rFonts w:asciiTheme="minorEastAsia" w:hAnsiTheme="minorEastAsia" w:eastAsiaTheme="minorEastAsia"/>
          <w:b/>
          <w:sz w:val="24"/>
          <w:szCs w:val="24"/>
        </w:rPr>
      </w:pPr>
      <w:r>
        <w:rPr>
          <w:rFonts w:hint="eastAsia" w:asciiTheme="minorEastAsia" w:hAnsiTheme="minorEastAsia" w:eastAsiaTheme="minorEastAsia"/>
          <w:b/>
          <w:sz w:val="24"/>
          <w:szCs w:val="24"/>
        </w:rPr>
        <w:t>三、投标条件：</w:t>
      </w:r>
    </w:p>
    <w:p>
      <w:pPr>
        <w:autoSpaceDE/>
        <w:autoSpaceDN/>
        <w:adjustRightInd/>
        <w:spacing w:line="360" w:lineRule="auto"/>
        <w:jc w:val="both"/>
        <w:textAlignment w:val="auto"/>
        <w:rPr>
          <w:rFonts w:ascii="黑体" w:hAnsi="黑体" w:eastAsia="黑体" w:cs="黑体"/>
          <w:sz w:val="21"/>
          <w:szCs w:val="21"/>
        </w:rPr>
      </w:pPr>
      <w:r>
        <w:rPr>
          <w:rFonts w:hint="eastAsia" w:asciiTheme="minorEastAsia" w:hAnsiTheme="minorEastAsia" w:eastAsiaTheme="minorEastAsia"/>
          <w:b/>
          <w:sz w:val="21"/>
          <w:szCs w:val="21"/>
        </w:rPr>
        <w:t>3.1资信标书：</w:t>
      </w:r>
      <w:r>
        <w:rPr>
          <w:rFonts w:hint="eastAsia" w:ascii="黑体" w:hAnsi="黑体" w:eastAsia="黑体" w:cs="黑体"/>
          <w:sz w:val="21"/>
          <w:szCs w:val="21"/>
        </w:rPr>
        <w:t>包含如下资料，投标人提供资料复印件，需加盖公章（原件备查）</w:t>
      </w:r>
    </w:p>
    <w:p>
      <w:pPr>
        <w:autoSpaceDE/>
        <w:autoSpaceDN/>
        <w:adjustRightInd/>
        <w:spacing w:line="360" w:lineRule="auto"/>
        <w:ind w:firstLine="210" w:firstLineChars="100"/>
        <w:jc w:val="both"/>
        <w:textAlignment w:val="auto"/>
        <w:rPr>
          <w:rFonts w:ascii="黑体" w:hAnsi="黑体" w:eastAsia="黑体" w:cs="黑体"/>
          <w:sz w:val="21"/>
          <w:szCs w:val="21"/>
        </w:rPr>
      </w:pPr>
      <w:r>
        <w:rPr>
          <w:rFonts w:hint="eastAsia" w:ascii="黑体" w:hAnsi="黑体" w:eastAsia="黑体" w:cs="黑体"/>
          <w:sz w:val="21"/>
          <w:szCs w:val="21"/>
        </w:rPr>
        <w:t>（1）营业执照</w:t>
      </w:r>
    </w:p>
    <w:p>
      <w:pPr>
        <w:autoSpaceDE/>
        <w:autoSpaceDN/>
        <w:adjustRightInd/>
        <w:spacing w:line="360" w:lineRule="auto"/>
        <w:ind w:firstLine="210" w:firstLineChars="100"/>
        <w:jc w:val="both"/>
        <w:textAlignment w:val="auto"/>
        <w:rPr>
          <w:rFonts w:ascii="黑体" w:hAnsi="黑体" w:eastAsia="黑体" w:cs="黑体"/>
          <w:sz w:val="21"/>
          <w:szCs w:val="21"/>
        </w:rPr>
      </w:pPr>
      <w:r>
        <w:rPr>
          <w:rFonts w:hint="eastAsia" w:ascii="黑体" w:hAnsi="黑体" w:eastAsia="黑体" w:cs="黑体"/>
          <w:sz w:val="21"/>
          <w:szCs w:val="21"/>
        </w:rPr>
        <w:t>（2）资质证书</w:t>
      </w:r>
    </w:p>
    <w:p>
      <w:pPr>
        <w:autoSpaceDE/>
        <w:autoSpaceDN/>
        <w:adjustRightInd/>
        <w:spacing w:line="360" w:lineRule="auto"/>
        <w:ind w:firstLine="210" w:firstLineChars="100"/>
        <w:jc w:val="both"/>
        <w:textAlignment w:val="auto"/>
        <w:rPr>
          <w:rFonts w:ascii="黑体" w:hAnsi="黑体" w:eastAsia="黑体" w:cs="黑体"/>
          <w:sz w:val="21"/>
          <w:szCs w:val="21"/>
        </w:rPr>
      </w:pPr>
      <w:r>
        <w:rPr>
          <w:rFonts w:hint="eastAsia" w:ascii="黑体" w:hAnsi="黑体" w:eastAsia="黑体" w:cs="黑体"/>
          <w:sz w:val="21"/>
          <w:szCs w:val="21"/>
        </w:rPr>
        <w:t>（3）安全生产许可证</w:t>
      </w:r>
    </w:p>
    <w:p>
      <w:pPr>
        <w:autoSpaceDE/>
        <w:autoSpaceDN/>
        <w:adjustRightInd/>
        <w:spacing w:line="360" w:lineRule="auto"/>
        <w:ind w:firstLine="210" w:firstLineChars="100"/>
        <w:jc w:val="both"/>
        <w:textAlignment w:val="auto"/>
        <w:rPr>
          <w:rFonts w:ascii="黑体" w:hAnsi="黑体" w:eastAsia="黑体" w:cs="黑体"/>
          <w:sz w:val="21"/>
          <w:szCs w:val="21"/>
        </w:rPr>
      </w:pPr>
      <w:r>
        <w:rPr>
          <w:rFonts w:hint="eastAsia" w:ascii="黑体" w:hAnsi="黑体" w:eastAsia="黑体" w:cs="黑体"/>
          <w:sz w:val="21"/>
          <w:szCs w:val="21"/>
        </w:rPr>
        <w:t>（4）法定代表人证明书</w:t>
      </w:r>
    </w:p>
    <w:p>
      <w:pPr>
        <w:autoSpaceDE/>
        <w:autoSpaceDN/>
        <w:adjustRightInd/>
        <w:spacing w:line="360" w:lineRule="auto"/>
        <w:ind w:firstLine="210" w:firstLineChars="100"/>
        <w:jc w:val="both"/>
        <w:textAlignment w:val="auto"/>
        <w:rPr>
          <w:rFonts w:ascii="黑体" w:hAnsi="黑体" w:eastAsia="黑体" w:cs="黑体"/>
          <w:sz w:val="21"/>
          <w:szCs w:val="21"/>
        </w:rPr>
      </w:pPr>
      <w:r>
        <w:rPr>
          <w:rFonts w:hint="eastAsia" w:ascii="黑体" w:hAnsi="黑体" w:eastAsia="黑体" w:cs="黑体"/>
          <w:sz w:val="21"/>
          <w:szCs w:val="21"/>
        </w:rPr>
        <w:t>（5）法人授权委托证明书</w:t>
      </w:r>
    </w:p>
    <w:p>
      <w:pPr>
        <w:autoSpaceDE/>
        <w:autoSpaceDN/>
        <w:adjustRightInd/>
        <w:spacing w:line="360" w:lineRule="auto"/>
        <w:ind w:firstLine="210" w:firstLineChars="100"/>
        <w:jc w:val="both"/>
        <w:textAlignment w:val="auto"/>
        <w:rPr>
          <w:rFonts w:ascii="黑体" w:hAnsi="黑体" w:eastAsia="黑体" w:cs="黑体"/>
          <w:sz w:val="21"/>
          <w:szCs w:val="21"/>
        </w:rPr>
      </w:pPr>
      <w:r>
        <w:rPr>
          <w:rFonts w:hint="eastAsia" w:ascii="黑体" w:hAnsi="黑体" w:eastAsia="黑体" w:cs="黑体"/>
          <w:sz w:val="21"/>
          <w:szCs w:val="21"/>
        </w:rPr>
        <w:t>（6）税务登记证</w:t>
      </w:r>
    </w:p>
    <w:p>
      <w:pPr>
        <w:autoSpaceDE/>
        <w:autoSpaceDN/>
        <w:adjustRightInd/>
        <w:spacing w:line="360" w:lineRule="auto"/>
        <w:ind w:firstLine="210" w:firstLineChars="100"/>
        <w:jc w:val="both"/>
        <w:textAlignment w:val="auto"/>
        <w:rPr>
          <w:rFonts w:ascii="黑体" w:hAnsi="黑体" w:eastAsia="黑体" w:cs="黑体"/>
          <w:sz w:val="21"/>
          <w:szCs w:val="21"/>
        </w:rPr>
      </w:pPr>
      <w:r>
        <w:rPr>
          <w:rFonts w:hint="eastAsia" w:ascii="黑体" w:hAnsi="黑体" w:eastAsia="黑体" w:cs="黑体"/>
          <w:sz w:val="21"/>
          <w:szCs w:val="21"/>
        </w:rPr>
        <w:t>（7）组织机构代码证</w:t>
      </w:r>
    </w:p>
    <w:p>
      <w:pPr>
        <w:autoSpaceDE/>
        <w:autoSpaceDN/>
        <w:adjustRightInd/>
        <w:spacing w:line="360" w:lineRule="auto"/>
        <w:ind w:firstLine="210" w:firstLineChars="100"/>
        <w:jc w:val="both"/>
        <w:textAlignment w:val="auto"/>
        <w:rPr>
          <w:rFonts w:ascii="黑体" w:hAnsi="黑体" w:eastAsia="黑体" w:cs="黑体"/>
          <w:sz w:val="21"/>
          <w:szCs w:val="21"/>
        </w:rPr>
      </w:pPr>
      <w:r>
        <w:rPr>
          <w:rFonts w:hint="eastAsia" w:ascii="黑体" w:hAnsi="黑体" w:eastAsia="黑体" w:cs="黑体"/>
          <w:sz w:val="21"/>
          <w:szCs w:val="21"/>
        </w:rPr>
        <w:t>（8）授权财务章/印模</w:t>
      </w:r>
    </w:p>
    <w:p>
      <w:pPr>
        <w:spacing w:line="360" w:lineRule="auto"/>
        <w:ind w:firstLine="210" w:firstLineChars="100"/>
        <w:jc w:val="both"/>
        <w:rPr>
          <w:rFonts w:ascii="黑体" w:hAnsi="黑体" w:eastAsia="黑体" w:cs="黑体"/>
          <w:sz w:val="21"/>
          <w:szCs w:val="21"/>
        </w:rPr>
      </w:pPr>
      <w:r>
        <w:rPr>
          <w:rFonts w:hint="eastAsia" w:ascii="黑体" w:hAnsi="黑体" w:eastAsia="黑体" w:cs="黑体"/>
          <w:sz w:val="21"/>
          <w:szCs w:val="21"/>
        </w:rPr>
        <w:t>（9）其他（如：近三年业绩证明资料）</w:t>
      </w:r>
    </w:p>
    <w:p>
      <w:pPr>
        <w:spacing w:line="360" w:lineRule="auto"/>
        <w:ind w:firstLine="210" w:firstLineChars="100"/>
        <w:jc w:val="both"/>
        <w:rPr>
          <w:rFonts w:ascii="黑体" w:hAnsi="黑体" w:eastAsia="黑体" w:cs="黑体"/>
          <w:sz w:val="21"/>
          <w:szCs w:val="21"/>
        </w:rPr>
      </w:pPr>
      <w:r>
        <w:rPr>
          <w:rFonts w:hint="eastAsia" w:ascii="黑体" w:hAnsi="黑体" w:eastAsia="黑体" w:cs="黑体"/>
          <w:sz w:val="21"/>
          <w:szCs w:val="21"/>
        </w:rPr>
        <w:t>（10）产品质量证明文件</w:t>
      </w:r>
    </w:p>
    <w:p>
      <w:pPr>
        <w:spacing w:line="360" w:lineRule="auto"/>
        <w:jc w:val="both"/>
        <w:outlineLvl w:val="0"/>
        <w:rPr>
          <w:rFonts w:asciiTheme="minorEastAsia" w:hAnsiTheme="minorEastAsia" w:eastAsiaTheme="minorEastAsia"/>
          <w:b/>
          <w:sz w:val="21"/>
          <w:szCs w:val="21"/>
        </w:rPr>
      </w:pPr>
      <w:r>
        <w:rPr>
          <w:rFonts w:hint="eastAsia" w:asciiTheme="minorEastAsia" w:hAnsiTheme="minorEastAsia" w:eastAsiaTheme="minorEastAsia"/>
          <w:b/>
          <w:sz w:val="21"/>
          <w:szCs w:val="21"/>
        </w:rPr>
        <w:t>3.2 提示说明：参加投标的单位，应随时作好接受招标单位的考察，费用由投标人自行承担。</w:t>
      </w:r>
    </w:p>
    <w:p>
      <w:pPr>
        <w:spacing w:line="360" w:lineRule="auto"/>
        <w:jc w:val="both"/>
        <w:outlineLvl w:val="0"/>
        <w:rPr>
          <w:rFonts w:asciiTheme="minorEastAsia" w:hAnsiTheme="minorEastAsia" w:eastAsiaTheme="minorEastAsia"/>
          <w:b/>
          <w:sz w:val="24"/>
          <w:szCs w:val="24"/>
        </w:rPr>
      </w:pPr>
    </w:p>
    <w:p>
      <w:pPr>
        <w:spacing w:line="360" w:lineRule="auto"/>
        <w:jc w:val="both"/>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四、投标报价要求</w:t>
      </w:r>
    </w:p>
    <w:p>
      <w:pPr>
        <w:autoSpaceDE/>
        <w:autoSpaceDN/>
        <w:adjustRightInd/>
        <w:spacing w:line="360" w:lineRule="auto"/>
        <w:jc w:val="both"/>
        <w:textAlignment w:val="auto"/>
        <w:rPr>
          <w:rFonts w:ascii="黑体" w:hAnsi="黑体" w:eastAsia="黑体" w:cs="黑体"/>
          <w:sz w:val="21"/>
          <w:szCs w:val="21"/>
        </w:rPr>
      </w:pPr>
      <w:r>
        <w:rPr>
          <w:rFonts w:hint="eastAsia" w:ascii="黑体" w:hAnsi="黑体" w:eastAsia="黑体" w:cs="黑体"/>
          <w:sz w:val="21"/>
          <w:szCs w:val="21"/>
        </w:rPr>
        <w:t>1、报价清单：详见</w:t>
      </w:r>
      <w:r>
        <w:rPr>
          <w:rFonts w:hint="eastAsia" w:ascii="黑体" w:hAnsi="黑体" w:eastAsia="黑体" w:cs="黑体"/>
          <w:sz w:val="21"/>
          <w:szCs w:val="21"/>
          <w:highlight w:val="none"/>
        </w:rPr>
        <w:t>后附表1《招商银行金融创新大厦施工总承包工程</w:t>
      </w:r>
      <w:r>
        <w:rPr>
          <w:rFonts w:hint="eastAsia" w:ascii="黑体" w:hAnsi="黑体" w:eastAsia="黑体" w:cs="黑体"/>
          <w:sz w:val="21"/>
          <w:szCs w:val="21"/>
          <w:highlight w:val="none"/>
          <w:lang w:val="en-US" w:eastAsia="zh-CN"/>
        </w:rPr>
        <w:t>电线、电缆</w:t>
      </w:r>
      <w:r>
        <w:rPr>
          <w:rFonts w:hint="eastAsia" w:ascii="黑体" w:hAnsi="黑体" w:eastAsia="黑体" w:cs="黑体"/>
          <w:sz w:val="21"/>
          <w:szCs w:val="21"/>
          <w:highlight w:val="none"/>
        </w:rPr>
        <w:t>投标报价清单》；</w:t>
      </w:r>
    </w:p>
    <w:p>
      <w:pPr>
        <w:autoSpaceDE/>
        <w:autoSpaceDN/>
        <w:adjustRightInd/>
        <w:spacing w:line="360" w:lineRule="auto"/>
        <w:jc w:val="both"/>
        <w:textAlignment w:val="auto"/>
        <w:rPr>
          <w:rFonts w:ascii="黑体" w:hAnsi="黑体" w:eastAsia="黑体" w:cs="黑体"/>
          <w:sz w:val="21"/>
          <w:szCs w:val="21"/>
        </w:rPr>
      </w:pPr>
      <w:r>
        <w:rPr>
          <w:rFonts w:hint="eastAsia" w:ascii="黑体" w:hAnsi="黑体" w:eastAsia="黑体" w:cs="黑体"/>
          <w:sz w:val="21"/>
          <w:szCs w:val="21"/>
        </w:rPr>
        <w:t>2、报价要求：①单价包括材料价、制作费、送检费、运输费、装卸费及税金等费用，包含安装过程中用于业主、监理以及国家机关各方对产品抽检费用。特别提醒：须投标方结合图纸和现场情况，考虑吊装运输及安装方案，投标报价须包括调试所有费用。</w:t>
      </w:r>
    </w:p>
    <w:p>
      <w:pPr>
        <w:autoSpaceDE/>
        <w:autoSpaceDN/>
        <w:adjustRightInd/>
        <w:spacing w:line="360" w:lineRule="auto"/>
        <w:jc w:val="both"/>
        <w:textAlignment w:val="auto"/>
        <w:rPr>
          <w:rFonts w:ascii="黑体" w:hAnsi="黑体" w:eastAsia="黑体" w:cs="黑体"/>
          <w:sz w:val="21"/>
          <w:szCs w:val="21"/>
        </w:rPr>
      </w:pPr>
      <w:r>
        <w:rPr>
          <w:rFonts w:hint="eastAsia" w:ascii="黑体" w:hAnsi="黑体" w:eastAsia="黑体" w:cs="黑体"/>
          <w:sz w:val="21"/>
          <w:szCs w:val="21"/>
        </w:rPr>
        <w:t>3、“报价清单”中，数量为招标人估算数量，最终以实际供货数量结算；</w:t>
      </w:r>
    </w:p>
    <w:p>
      <w:pPr>
        <w:autoSpaceDE/>
        <w:autoSpaceDN/>
        <w:adjustRightInd/>
        <w:spacing w:line="360" w:lineRule="auto"/>
        <w:jc w:val="both"/>
        <w:textAlignment w:val="auto"/>
        <w:rPr>
          <w:rFonts w:ascii="黑体" w:hAnsi="黑体" w:eastAsia="黑体" w:cs="黑体"/>
          <w:b/>
          <w:bCs/>
          <w:sz w:val="24"/>
          <w:szCs w:val="24"/>
        </w:rPr>
      </w:pPr>
      <w:r>
        <w:rPr>
          <w:rFonts w:hint="eastAsia" w:ascii="黑体" w:hAnsi="黑体" w:eastAsia="黑体" w:cs="黑体"/>
          <w:b/>
          <w:bCs/>
          <w:sz w:val="24"/>
          <w:szCs w:val="24"/>
        </w:rPr>
        <w:t>五、付款方式及结算</w:t>
      </w:r>
    </w:p>
    <w:p>
      <w:pPr>
        <w:autoSpaceDE/>
        <w:autoSpaceDN/>
        <w:adjustRightInd/>
        <w:spacing w:line="360" w:lineRule="auto"/>
        <w:jc w:val="both"/>
        <w:textAlignment w:val="auto"/>
        <w:rPr>
          <w:rFonts w:ascii="黑体" w:hAnsi="黑体" w:eastAsia="黑体" w:cs="黑体"/>
          <w:sz w:val="21"/>
          <w:szCs w:val="21"/>
          <w:highlight w:val="none"/>
        </w:rPr>
      </w:pPr>
      <w:r>
        <w:rPr>
          <w:rFonts w:hint="eastAsia" w:ascii="黑体" w:hAnsi="黑体" w:eastAsia="黑体" w:cs="黑体"/>
          <w:sz w:val="21"/>
          <w:szCs w:val="21"/>
        </w:rPr>
        <w:t>1、对账方式：中标人每月20日，凭上月21日至本月20日送货单，向招标人申请对账，经招标人审定后双方在当月《</w:t>
      </w:r>
      <w:r>
        <w:rPr>
          <w:rFonts w:hint="eastAsia" w:ascii="黑体" w:hAnsi="黑体" w:eastAsia="黑体" w:cs="黑体"/>
          <w:sz w:val="21"/>
          <w:szCs w:val="21"/>
          <w:lang w:val="en-US" w:eastAsia="zh-CN"/>
        </w:rPr>
        <w:t>电线、电缆</w:t>
      </w:r>
      <w:r>
        <w:rPr>
          <w:rFonts w:hint="eastAsia" w:ascii="黑体" w:hAnsi="黑体" w:eastAsia="黑体" w:cs="黑体"/>
          <w:sz w:val="21"/>
          <w:szCs w:val="21"/>
          <w:highlight w:val="none"/>
        </w:rPr>
        <w:t>供货对账单》上签字确认；</w:t>
      </w:r>
    </w:p>
    <w:p>
      <w:pPr>
        <w:autoSpaceDE/>
        <w:autoSpaceDN/>
        <w:adjustRightInd/>
        <w:spacing w:line="360" w:lineRule="auto"/>
        <w:jc w:val="both"/>
        <w:textAlignment w:val="auto"/>
        <w:rPr>
          <w:rFonts w:ascii="黑体" w:hAnsi="黑体" w:eastAsia="黑体" w:cs="黑体"/>
          <w:color w:val="auto"/>
          <w:sz w:val="21"/>
          <w:szCs w:val="21"/>
          <w:highlight w:val="none"/>
        </w:rPr>
      </w:pPr>
      <w:r>
        <w:rPr>
          <w:rFonts w:hint="eastAsia" w:ascii="黑体" w:hAnsi="黑体" w:eastAsia="黑体" w:cs="黑体"/>
          <w:color w:val="auto"/>
          <w:sz w:val="21"/>
          <w:szCs w:val="21"/>
          <w:highlight w:val="none"/>
        </w:rPr>
        <w:t>2、付款方式：本工程</w:t>
      </w:r>
      <w:r>
        <w:rPr>
          <w:rFonts w:hint="eastAsia" w:ascii="黑体" w:hAnsi="黑体" w:eastAsia="黑体" w:cs="黑体"/>
          <w:color w:val="auto"/>
          <w:sz w:val="21"/>
          <w:szCs w:val="21"/>
          <w:highlight w:val="none"/>
          <w:lang w:val="en-US" w:eastAsia="zh-CN"/>
        </w:rPr>
        <w:t>电线、电缆</w:t>
      </w:r>
      <w:r>
        <w:rPr>
          <w:rFonts w:hint="eastAsia" w:ascii="黑体" w:hAnsi="黑体" w:eastAsia="黑体" w:cs="黑体"/>
          <w:color w:val="auto"/>
          <w:sz w:val="21"/>
          <w:szCs w:val="21"/>
          <w:highlight w:val="none"/>
        </w:rPr>
        <w:t>材料款每月支付一次，本月审定后的供货单，次月30日前支付货款的70%；安装完成后支付货款的</w:t>
      </w:r>
      <w:r>
        <w:rPr>
          <w:rFonts w:hint="eastAsia" w:ascii="黑体" w:hAnsi="黑体" w:eastAsia="黑体" w:cs="黑体"/>
          <w:color w:val="auto"/>
          <w:sz w:val="21"/>
          <w:szCs w:val="21"/>
          <w:highlight w:val="none"/>
          <w:lang w:val="en-US" w:eastAsia="zh-CN"/>
        </w:rPr>
        <w:t>8</w:t>
      </w:r>
      <w:r>
        <w:rPr>
          <w:rFonts w:hint="eastAsia" w:ascii="黑体" w:hAnsi="黑体" w:eastAsia="黑体" w:cs="黑体"/>
          <w:color w:val="auto"/>
          <w:sz w:val="21"/>
          <w:szCs w:val="21"/>
          <w:highlight w:val="none"/>
        </w:rPr>
        <w:t>5%，</w:t>
      </w:r>
      <w:r>
        <w:rPr>
          <w:rFonts w:hint="eastAsia" w:ascii="黑体" w:hAnsi="黑体" w:eastAsia="黑体" w:cs="黑体"/>
          <w:color w:val="auto"/>
          <w:sz w:val="21"/>
          <w:szCs w:val="21"/>
          <w:highlight w:val="none"/>
          <w:lang w:val="en-US" w:eastAsia="zh-CN"/>
        </w:rPr>
        <w:t>通电</w:t>
      </w:r>
      <w:r>
        <w:rPr>
          <w:rFonts w:hint="eastAsia" w:ascii="黑体" w:hAnsi="黑体" w:eastAsia="黑体" w:cs="黑体"/>
          <w:color w:val="auto"/>
          <w:sz w:val="21"/>
          <w:szCs w:val="21"/>
          <w:highlight w:val="none"/>
        </w:rPr>
        <w:t xml:space="preserve">验收合格后支付货款的95%，剩余5%作为保修金，保修金待本整体工程竣工验收合格保修期两年满扣除相应扣款后一次性无息支付余款； </w:t>
      </w:r>
    </w:p>
    <w:p>
      <w:pPr>
        <w:autoSpaceDE/>
        <w:autoSpaceDN/>
        <w:adjustRightInd/>
        <w:spacing w:line="360" w:lineRule="auto"/>
        <w:ind w:right="139" w:rightChars="41"/>
        <w:textAlignment w:val="auto"/>
        <w:rPr>
          <w:rFonts w:ascii="黑体" w:hAnsi="黑体" w:eastAsia="黑体" w:cs="黑体"/>
          <w:sz w:val="21"/>
          <w:szCs w:val="21"/>
        </w:rPr>
      </w:pPr>
      <w:r>
        <w:rPr>
          <w:rFonts w:hint="eastAsia" w:ascii="黑体" w:hAnsi="黑体" w:eastAsia="黑体" w:cs="黑体"/>
          <w:sz w:val="21"/>
          <w:szCs w:val="21"/>
        </w:rPr>
        <w:t>3、</w:t>
      </w:r>
      <w:r>
        <w:rPr>
          <w:rFonts w:hint="eastAsia" w:ascii="黑体" w:hAnsi="黑体" w:eastAsia="黑体"/>
          <w:sz w:val="21"/>
          <w:szCs w:val="21"/>
        </w:rPr>
        <w:t>招标方以现金转账的方式付款，付款之前中标方应提供符合工程所在地招标方要求开具的正规增值税专用发票，否则，招标方有权拒绝付款；中标方保证所提供发票的真实性，一经发现假发票，除补真票外，并按相关税法规定处以双倍罚款及滞纳金，如因提供虚假发票造成招标方损失的，招标方将永久保留追索损失的权利</w:t>
      </w:r>
      <w:r>
        <w:rPr>
          <w:rFonts w:hint="eastAsia" w:ascii="黑体" w:hAnsi="黑体" w:eastAsia="黑体" w:cs="黑体"/>
          <w:sz w:val="21"/>
          <w:szCs w:val="21"/>
        </w:rPr>
        <w:t>；</w:t>
      </w:r>
    </w:p>
    <w:p>
      <w:pPr>
        <w:autoSpaceDE/>
        <w:autoSpaceDN/>
        <w:adjustRightInd/>
        <w:spacing w:line="360" w:lineRule="auto"/>
        <w:jc w:val="both"/>
        <w:textAlignment w:val="auto"/>
        <w:rPr>
          <w:rFonts w:ascii="黑体" w:hAnsi="黑体" w:eastAsia="黑体" w:cs="黑体"/>
          <w:sz w:val="21"/>
          <w:szCs w:val="21"/>
        </w:rPr>
      </w:pPr>
      <w:r>
        <w:rPr>
          <w:rFonts w:hint="eastAsia" w:ascii="黑体" w:hAnsi="黑体" w:eastAsia="黑体" w:cs="黑体"/>
          <w:sz w:val="21"/>
          <w:szCs w:val="21"/>
        </w:rPr>
        <w:t>4、如因非招标人原因，造成本工程停工或招标人退场，中标人需积极配合招标人将剩余</w:t>
      </w:r>
      <w:r>
        <w:rPr>
          <w:rFonts w:hint="eastAsia" w:ascii="黑体" w:hAnsi="黑体" w:eastAsia="黑体" w:cs="黑体"/>
          <w:sz w:val="21"/>
          <w:szCs w:val="21"/>
          <w:lang w:val="en-US" w:eastAsia="zh-CN"/>
        </w:rPr>
        <w:t>电线、电缆</w:t>
      </w:r>
      <w:r>
        <w:rPr>
          <w:rFonts w:hint="eastAsia" w:ascii="黑体" w:hAnsi="黑体" w:eastAsia="黑体" w:cs="黑体"/>
          <w:sz w:val="21"/>
          <w:szCs w:val="21"/>
        </w:rPr>
        <w:t>退场，中标人按现场数量无条件退货，并按供货期单价执行。</w:t>
      </w:r>
    </w:p>
    <w:p>
      <w:pPr>
        <w:autoSpaceDE/>
        <w:autoSpaceDN/>
        <w:adjustRightInd/>
        <w:spacing w:line="360" w:lineRule="auto"/>
        <w:jc w:val="both"/>
        <w:textAlignment w:val="auto"/>
        <w:rPr>
          <w:rFonts w:ascii="黑体" w:hAnsi="黑体" w:eastAsia="黑体" w:cs="黑体"/>
          <w:sz w:val="21"/>
          <w:szCs w:val="21"/>
        </w:rPr>
      </w:pPr>
    </w:p>
    <w:p>
      <w:pPr>
        <w:autoSpaceDE/>
        <w:autoSpaceDN/>
        <w:adjustRightInd/>
        <w:spacing w:line="360" w:lineRule="auto"/>
        <w:jc w:val="both"/>
        <w:textAlignment w:val="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六、材料验收</w:t>
      </w:r>
    </w:p>
    <w:p>
      <w:pPr>
        <w:autoSpaceDE/>
        <w:autoSpaceDN/>
        <w:adjustRightInd/>
        <w:spacing w:line="360" w:lineRule="auto"/>
        <w:jc w:val="both"/>
        <w:textAlignment w:val="auto"/>
        <w:rPr>
          <w:rFonts w:ascii="黑体" w:hAnsi="黑体" w:eastAsia="黑体" w:cs="黑体"/>
          <w:sz w:val="21"/>
          <w:szCs w:val="21"/>
        </w:rPr>
      </w:pPr>
      <w:r>
        <w:rPr>
          <w:rFonts w:hint="eastAsia" w:ascii="黑体" w:hAnsi="黑体" w:eastAsia="黑体" w:cs="黑体"/>
          <w:sz w:val="21"/>
          <w:szCs w:val="21"/>
        </w:rPr>
        <w:t>1、</w:t>
      </w:r>
      <w:r>
        <w:rPr>
          <w:rFonts w:hint="eastAsia" w:ascii="黑体" w:hAnsi="黑体" w:eastAsia="黑体" w:cs="黑体"/>
          <w:color w:val="0000FF"/>
          <w:sz w:val="21"/>
          <w:szCs w:val="21"/>
          <w:highlight w:val="none"/>
        </w:rPr>
        <w:t xml:space="preserve"> </w:t>
      </w:r>
      <w:r>
        <w:rPr>
          <w:rFonts w:hint="eastAsia" w:ascii="黑体" w:hAnsi="黑体" w:eastAsia="黑体" w:cs="黑体"/>
          <w:color w:val="auto"/>
          <w:sz w:val="21"/>
          <w:szCs w:val="21"/>
          <w:highlight w:val="none"/>
        </w:rPr>
        <w:t>设计图纸及技术交底的要求供货及验收（见附件三、附件四）</w:t>
      </w:r>
      <w:r>
        <w:rPr>
          <w:rFonts w:hint="eastAsia" w:ascii="黑体" w:hAnsi="黑体" w:eastAsia="黑体" w:cs="黑体"/>
          <w:sz w:val="21"/>
          <w:szCs w:val="21"/>
          <w:highlight w:val="none"/>
        </w:rPr>
        <w:t>，如</w:t>
      </w:r>
      <w:r>
        <w:rPr>
          <w:rFonts w:hint="eastAsia" w:ascii="黑体" w:hAnsi="黑体" w:eastAsia="黑体" w:cs="黑体"/>
          <w:sz w:val="21"/>
          <w:szCs w:val="21"/>
        </w:rPr>
        <w:t>标准不一致时按高标准执行。所有进场的</w:t>
      </w:r>
      <w:r>
        <w:rPr>
          <w:rFonts w:hint="eastAsia" w:ascii="黑体" w:hAnsi="黑体" w:eastAsia="黑体" w:cs="黑体"/>
          <w:sz w:val="21"/>
          <w:szCs w:val="21"/>
          <w:lang w:eastAsia="zh-CN"/>
        </w:rPr>
        <w:t>电线、电缆</w:t>
      </w:r>
      <w:r>
        <w:rPr>
          <w:rFonts w:hint="eastAsia" w:ascii="黑体" w:hAnsi="黑体" w:eastAsia="黑体" w:cs="黑体"/>
          <w:sz w:val="21"/>
          <w:szCs w:val="21"/>
        </w:rPr>
        <w:t>按国家标准进行入场检验，如不符合检验标准，则招标方有权退货，投标方需赔偿因此给招标方造成的一切损失。进场物资经业主、监理、招标方三方验收，但入厂检验合格并不免除投标方对产品质量的责任。</w:t>
      </w:r>
    </w:p>
    <w:p>
      <w:pPr>
        <w:autoSpaceDE/>
        <w:autoSpaceDN/>
        <w:adjustRightInd/>
        <w:spacing w:line="360" w:lineRule="auto"/>
        <w:jc w:val="both"/>
        <w:textAlignment w:val="auto"/>
        <w:rPr>
          <w:rFonts w:ascii="黑体" w:hAnsi="黑体" w:eastAsia="黑体" w:cs="黑体"/>
          <w:sz w:val="21"/>
          <w:szCs w:val="21"/>
        </w:rPr>
      </w:pPr>
      <w:r>
        <w:rPr>
          <w:rFonts w:hint="eastAsia" w:ascii="黑体" w:hAnsi="黑体" w:eastAsia="黑体" w:cs="黑体"/>
          <w:sz w:val="21"/>
          <w:szCs w:val="21"/>
        </w:rPr>
        <w:t>2、招标方在使用以上材料过程中，如遇到材料质量不合格时，由投标方负责及时退换。由于退换不及时而导致招标方施工进度受到影响，将视投标方违约，投标方需承担违约责任及由此给招标方造成的所有损失；</w:t>
      </w:r>
      <w:r>
        <w:rPr>
          <w:rFonts w:ascii="黑体" w:hAnsi="黑体" w:eastAsia="黑体" w:cs="黑体"/>
          <w:sz w:val="21"/>
          <w:szCs w:val="21"/>
        </w:rPr>
        <w:t xml:space="preserve"> </w:t>
      </w:r>
    </w:p>
    <w:p>
      <w:pPr>
        <w:autoSpaceDE/>
        <w:autoSpaceDN/>
        <w:adjustRightInd/>
        <w:spacing w:line="360" w:lineRule="auto"/>
        <w:jc w:val="both"/>
        <w:textAlignment w:val="auto"/>
        <w:rPr>
          <w:rFonts w:ascii="黑体" w:hAnsi="黑体" w:eastAsia="黑体" w:cs="黑体"/>
          <w:sz w:val="21"/>
          <w:szCs w:val="21"/>
        </w:rPr>
      </w:pPr>
      <w:r>
        <w:rPr>
          <w:rFonts w:hint="eastAsia" w:ascii="黑体" w:hAnsi="黑体" w:eastAsia="黑体" w:cs="黑体"/>
          <w:sz w:val="21"/>
          <w:szCs w:val="21"/>
        </w:rPr>
        <w:t>3、进入施工现场必须听从材料人员的指挥，按材料人员指定的位置卸车，绝不能强行卸车，否则拒收；</w:t>
      </w:r>
    </w:p>
    <w:p>
      <w:pPr>
        <w:autoSpaceDE/>
        <w:autoSpaceDN/>
        <w:adjustRightInd/>
        <w:spacing w:line="360" w:lineRule="auto"/>
        <w:jc w:val="both"/>
        <w:textAlignment w:val="auto"/>
        <w:rPr>
          <w:rFonts w:ascii="黑体" w:hAnsi="黑体" w:eastAsia="黑体" w:cs="黑体"/>
          <w:sz w:val="21"/>
          <w:szCs w:val="21"/>
        </w:rPr>
      </w:pPr>
      <w:r>
        <w:rPr>
          <w:rFonts w:hint="eastAsia" w:ascii="黑体" w:hAnsi="黑体" w:eastAsia="黑体" w:cs="黑体"/>
          <w:sz w:val="21"/>
          <w:szCs w:val="21"/>
        </w:rPr>
        <w:t>4、投标方供应并已安装的材料，经业主、监理或招标方验收存在质量问题或不能达到规范约定标准，所有责任由供货单位负责，因此给招标方造成的损失全部由投标方承担（含本工程业主对招标方的任何处罚）；</w:t>
      </w:r>
    </w:p>
    <w:p>
      <w:pPr>
        <w:autoSpaceDE/>
        <w:autoSpaceDN/>
        <w:adjustRightInd/>
        <w:spacing w:line="360" w:lineRule="auto"/>
        <w:jc w:val="both"/>
        <w:textAlignment w:val="auto"/>
        <w:rPr>
          <w:rFonts w:ascii="黑体" w:hAnsi="黑体" w:eastAsia="黑体" w:cs="黑体"/>
          <w:sz w:val="21"/>
          <w:szCs w:val="21"/>
        </w:rPr>
      </w:pPr>
      <w:r>
        <w:rPr>
          <w:rFonts w:hint="eastAsia" w:ascii="黑体" w:hAnsi="黑体" w:eastAsia="黑体" w:cs="黑体"/>
          <w:sz w:val="21"/>
          <w:szCs w:val="21"/>
        </w:rPr>
        <w:t>5、材料进场后，需经业主、监理及招标方验收合格（验收将严格执行规范约定标准）后方可卸货，否则需退场，费用全部由投标方承担。</w:t>
      </w:r>
    </w:p>
    <w:p>
      <w:pPr>
        <w:autoSpaceDE/>
        <w:autoSpaceDN/>
        <w:adjustRightInd/>
        <w:spacing w:line="360" w:lineRule="auto"/>
        <w:jc w:val="both"/>
        <w:textAlignment w:val="auto"/>
        <w:rPr>
          <w:rFonts w:ascii="黑体" w:hAnsi="黑体" w:eastAsia="黑体" w:cs="黑体"/>
          <w:sz w:val="21"/>
          <w:szCs w:val="21"/>
        </w:rPr>
      </w:pPr>
    </w:p>
    <w:p>
      <w:pPr>
        <w:autoSpaceDE/>
        <w:autoSpaceDN/>
        <w:adjustRightInd/>
        <w:spacing w:line="360" w:lineRule="auto"/>
        <w:jc w:val="both"/>
        <w:textAlignment w:val="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七、其他说明</w:t>
      </w:r>
    </w:p>
    <w:p>
      <w:pPr>
        <w:pStyle w:val="24"/>
        <w:spacing w:line="360" w:lineRule="auto"/>
        <w:ind w:right="139" w:rightChars="41"/>
        <w:rPr>
          <w:rFonts w:ascii="黑体" w:hAnsi="黑体" w:eastAsia="黑体"/>
          <w:sz w:val="21"/>
          <w:szCs w:val="21"/>
        </w:rPr>
      </w:pPr>
      <w:r>
        <w:rPr>
          <w:rFonts w:ascii="黑体" w:hAnsi="黑体" w:eastAsia="黑体"/>
          <w:sz w:val="21"/>
          <w:szCs w:val="21"/>
        </w:rPr>
        <w:t>1</w:t>
      </w:r>
      <w:r>
        <w:rPr>
          <w:rFonts w:hint="eastAsia" w:ascii="黑体" w:hAnsi="黑体" w:eastAsia="黑体"/>
          <w:sz w:val="21"/>
          <w:szCs w:val="21"/>
        </w:rPr>
        <w:t>、在合同履行过程中，如因中标方原因不能按计划和质量要求供应材料，招标方有权责令中标方限期采取改进措施，若中标方在限期内仍未取得明显效果，不能令招标方满意，则招标方有权解除合同让第三者供应材料，第三者供应所产生的价差以及给招标方造成的损失，均由中标方承担；</w:t>
      </w:r>
    </w:p>
    <w:p>
      <w:pPr>
        <w:pStyle w:val="24"/>
        <w:numPr>
          <w:ilvl w:val="0"/>
          <w:numId w:val="2"/>
        </w:numPr>
        <w:spacing w:line="360" w:lineRule="auto"/>
        <w:ind w:right="139" w:rightChars="41"/>
        <w:rPr>
          <w:rFonts w:ascii="黑体" w:hAnsi="黑体" w:eastAsia="黑体"/>
          <w:sz w:val="21"/>
          <w:szCs w:val="21"/>
        </w:rPr>
      </w:pPr>
      <w:r>
        <w:rPr>
          <w:rFonts w:hint="eastAsia" w:ascii="黑体" w:hAnsi="黑体" w:eastAsia="黑体"/>
          <w:sz w:val="21"/>
          <w:szCs w:val="21"/>
        </w:rPr>
        <w:t>中标人负责自身现场人员的安全交底、安全规程教育，中标人承担因中标人原因造成的一切安全事故责任，招标方不承担任何连带责任。</w:t>
      </w:r>
    </w:p>
    <w:p>
      <w:pPr>
        <w:pStyle w:val="23"/>
        <w:rPr>
          <w:rFonts w:hint="eastAsia" w:eastAsia="黑体"/>
          <w:lang w:val="en-US" w:eastAsia="zh-CN"/>
        </w:rPr>
      </w:pPr>
      <w:r>
        <w:rPr>
          <w:rFonts w:hint="eastAsia" w:ascii="黑体" w:hAnsi="黑体" w:eastAsia="黑体"/>
          <w:sz w:val="21"/>
          <w:szCs w:val="21"/>
          <w:lang w:val="en-US" w:eastAsia="zh-CN"/>
        </w:rPr>
        <w:t>3、投标方需考虑每批进场电线、电缆的检测费，此后进场的每批材料由中标单位送检最终把检测报告提交至发包方。</w:t>
      </w:r>
    </w:p>
    <w:p>
      <w:pPr>
        <w:autoSpaceDE/>
        <w:autoSpaceDN/>
        <w:adjustRightInd/>
        <w:spacing w:line="360" w:lineRule="auto"/>
        <w:jc w:val="both"/>
        <w:textAlignment w:val="auto"/>
        <w:rPr>
          <w:rFonts w:ascii="黑体" w:hAnsi="黑体" w:eastAsia="黑体" w:cs="黑体"/>
          <w:sz w:val="21"/>
          <w:szCs w:val="21"/>
        </w:rPr>
      </w:pPr>
      <w:r>
        <w:rPr>
          <w:rFonts w:hint="eastAsia" w:ascii="黑体" w:hAnsi="黑体" w:eastAsia="黑体" w:cs="黑体"/>
          <w:sz w:val="21"/>
          <w:szCs w:val="21"/>
        </w:rPr>
        <w:t xml:space="preserve">                     </w:t>
      </w:r>
    </w:p>
    <w:p>
      <w:pPr>
        <w:autoSpaceDE/>
        <w:autoSpaceDN/>
        <w:adjustRightInd/>
        <w:spacing w:line="360" w:lineRule="auto"/>
        <w:jc w:val="both"/>
        <w:textAlignment w:val="auto"/>
        <w:rPr>
          <w:rFonts w:ascii="黑体" w:hAnsi="黑体" w:eastAsia="黑体" w:cs="黑体"/>
          <w:sz w:val="21"/>
          <w:szCs w:val="21"/>
        </w:rPr>
      </w:pPr>
    </w:p>
    <w:p>
      <w:pPr>
        <w:autoSpaceDE/>
        <w:autoSpaceDN/>
        <w:adjustRightInd/>
        <w:spacing w:line="360" w:lineRule="auto"/>
        <w:jc w:val="both"/>
        <w:textAlignment w:val="auto"/>
        <w:rPr>
          <w:rFonts w:ascii="黑体" w:hAnsi="黑体" w:eastAsia="黑体" w:cs="黑体"/>
          <w:sz w:val="21"/>
          <w:szCs w:val="21"/>
        </w:rPr>
      </w:pPr>
    </w:p>
    <w:p>
      <w:pPr>
        <w:autoSpaceDE/>
        <w:autoSpaceDN/>
        <w:adjustRightInd/>
        <w:spacing w:line="360" w:lineRule="auto"/>
        <w:jc w:val="right"/>
        <w:textAlignment w:val="auto"/>
        <w:rPr>
          <w:rFonts w:ascii="黑体" w:hAnsi="黑体" w:eastAsia="黑体" w:cs="黑体"/>
          <w:sz w:val="21"/>
          <w:szCs w:val="21"/>
        </w:rPr>
      </w:pPr>
      <w:r>
        <w:rPr>
          <w:rFonts w:hint="eastAsia" w:ascii="黑体" w:hAnsi="黑体" w:eastAsia="黑体" w:cs="黑体"/>
          <w:sz w:val="21"/>
          <w:szCs w:val="21"/>
        </w:rPr>
        <w:t xml:space="preserve">                                招标单位： 中建一局集团建设发展有限公司</w:t>
      </w:r>
    </w:p>
    <w:p>
      <w:pPr>
        <w:autoSpaceDE/>
        <w:autoSpaceDN/>
        <w:adjustRightInd/>
        <w:spacing w:line="360" w:lineRule="auto"/>
        <w:jc w:val="right"/>
        <w:textAlignment w:val="auto"/>
        <w:rPr>
          <w:rFonts w:ascii="黑体" w:hAnsi="黑体" w:eastAsia="黑体" w:cs="黑体"/>
          <w:sz w:val="21"/>
          <w:szCs w:val="21"/>
        </w:rPr>
      </w:pPr>
      <w:r>
        <w:rPr>
          <w:rFonts w:hint="eastAsia" w:ascii="黑体" w:hAnsi="黑体" w:eastAsia="黑体" w:cs="黑体"/>
          <w:sz w:val="21"/>
          <w:szCs w:val="21"/>
        </w:rPr>
        <w:t xml:space="preserve">                                           招商银行金融创新大厦施工总承包工程项目                                           </w:t>
      </w:r>
      <w:r>
        <w:rPr>
          <w:rFonts w:hint="eastAsia" w:ascii="黑体" w:hAnsi="黑体" w:eastAsia="黑体" w:cs="黑体"/>
          <w:color w:val="auto"/>
          <w:sz w:val="21"/>
          <w:szCs w:val="21"/>
        </w:rPr>
        <w:t>招标日期： 20</w:t>
      </w:r>
      <w:r>
        <w:rPr>
          <w:rFonts w:hint="eastAsia" w:ascii="黑体" w:hAnsi="黑体" w:eastAsia="黑体" w:cs="黑体"/>
          <w:color w:val="auto"/>
          <w:sz w:val="21"/>
          <w:szCs w:val="21"/>
          <w:lang w:val="en-US" w:eastAsia="zh-CN"/>
        </w:rPr>
        <w:t>20</w:t>
      </w:r>
      <w:r>
        <w:rPr>
          <w:rFonts w:hint="eastAsia" w:ascii="黑体" w:hAnsi="黑体" w:eastAsia="黑体" w:cs="黑体"/>
          <w:color w:val="auto"/>
          <w:sz w:val="21"/>
          <w:szCs w:val="21"/>
        </w:rPr>
        <w:t xml:space="preserve">年 </w:t>
      </w:r>
      <w:r>
        <w:rPr>
          <w:rFonts w:hint="eastAsia" w:ascii="黑体" w:hAnsi="黑体" w:eastAsia="黑体" w:cs="黑体"/>
          <w:color w:val="auto"/>
          <w:sz w:val="21"/>
          <w:szCs w:val="21"/>
          <w:lang w:val="en-US" w:eastAsia="zh-CN"/>
        </w:rPr>
        <w:t>1</w:t>
      </w:r>
      <w:r>
        <w:rPr>
          <w:rFonts w:hint="eastAsia" w:ascii="黑体" w:hAnsi="黑体" w:eastAsia="黑体" w:cs="黑体"/>
          <w:color w:val="auto"/>
          <w:sz w:val="21"/>
          <w:szCs w:val="21"/>
        </w:rPr>
        <w:t xml:space="preserve"> 月 </w:t>
      </w:r>
      <w:r>
        <w:rPr>
          <w:rFonts w:hint="eastAsia" w:ascii="黑体" w:hAnsi="黑体" w:eastAsia="黑体" w:cs="黑体"/>
          <w:color w:val="auto"/>
          <w:sz w:val="21"/>
          <w:szCs w:val="21"/>
          <w:lang w:val="en-US" w:eastAsia="zh-CN"/>
        </w:rPr>
        <w:t>9</w:t>
      </w:r>
      <w:bookmarkStart w:id="4" w:name="_GoBack"/>
      <w:bookmarkEnd w:id="4"/>
      <w:r>
        <w:rPr>
          <w:rFonts w:hint="eastAsia" w:ascii="黑体" w:hAnsi="黑体" w:eastAsia="黑体" w:cs="黑体"/>
          <w:color w:val="auto"/>
          <w:sz w:val="21"/>
          <w:szCs w:val="21"/>
        </w:rPr>
        <w:t>日</w:t>
      </w:r>
      <w:r>
        <w:rPr>
          <w:rFonts w:hint="eastAsia" w:ascii="黑体" w:hAnsi="黑体" w:eastAsia="黑体" w:cs="黑体"/>
          <w:color w:val="0000FF"/>
          <w:sz w:val="21"/>
          <w:szCs w:val="21"/>
        </w:rPr>
        <w:t xml:space="preserve"> </w:t>
      </w:r>
      <w:r>
        <w:rPr>
          <w:rFonts w:hint="eastAsia" w:ascii="黑体" w:hAnsi="黑体" w:eastAsia="黑体" w:cs="黑体"/>
          <w:sz w:val="21"/>
          <w:szCs w:val="21"/>
        </w:rPr>
        <w:t xml:space="preserve">                               </w:t>
      </w:r>
    </w:p>
    <w:p>
      <w:pPr>
        <w:autoSpaceDE/>
        <w:autoSpaceDN/>
        <w:adjustRightInd/>
        <w:spacing w:line="360" w:lineRule="auto"/>
        <w:jc w:val="both"/>
        <w:textAlignment w:val="auto"/>
        <w:rPr>
          <w:rFonts w:ascii="黑体" w:hAnsi="黑体" w:eastAsia="黑体" w:cs="黑体"/>
          <w:b/>
          <w:sz w:val="21"/>
          <w:szCs w:val="21"/>
        </w:rPr>
      </w:pPr>
      <w:r>
        <w:rPr>
          <w:rFonts w:hint="eastAsia" w:ascii="黑体" w:hAnsi="黑体" w:eastAsia="黑体" w:cs="黑体"/>
          <w:b/>
          <w:sz w:val="21"/>
          <w:szCs w:val="21"/>
        </w:rPr>
        <w:t xml:space="preserve">           </w:t>
      </w:r>
    </w:p>
    <w:p>
      <w:pPr>
        <w:autoSpaceDE/>
        <w:autoSpaceDN/>
        <w:adjustRightInd/>
        <w:spacing w:line="360" w:lineRule="auto"/>
        <w:jc w:val="both"/>
        <w:textAlignment w:val="auto"/>
        <w:rPr>
          <w:rFonts w:ascii="黑体" w:hAnsi="黑体" w:eastAsia="黑体" w:cs="黑体"/>
          <w:b/>
          <w:sz w:val="21"/>
          <w:szCs w:val="21"/>
        </w:rPr>
      </w:pPr>
    </w:p>
    <w:p>
      <w:pPr>
        <w:autoSpaceDE/>
        <w:autoSpaceDN/>
        <w:adjustRightInd/>
        <w:spacing w:line="360" w:lineRule="auto"/>
        <w:jc w:val="both"/>
        <w:textAlignment w:val="auto"/>
        <w:rPr>
          <w:rFonts w:ascii="黑体" w:hAnsi="黑体" w:eastAsia="黑体" w:cs="黑体"/>
          <w:b/>
          <w:sz w:val="21"/>
          <w:szCs w:val="21"/>
        </w:rPr>
      </w:pPr>
    </w:p>
    <w:p>
      <w:pPr>
        <w:autoSpaceDE/>
        <w:autoSpaceDN/>
        <w:adjustRightInd/>
        <w:spacing w:line="360" w:lineRule="auto"/>
        <w:jc w:val="both"/>
        <w:textAlignment w:val="auto"/>
        <w:rPr>
          <w:rFonts w:ascii="黑体" w:hAnsi="黑体" w:eastAsia="黑体" w:cs="黑体"/>
          <w:b/>
          <w:sz w:val="21"/>
          <w:szCs w:val="21"/>
        </w:rPr>
      </w:pPr>
    </w:p>
    <w:p>
      <w:pPr>
        <w:autoSpaceDE/>
        <w:autoSpaceDN/>
        <w:adjustRightInd/>
        <w:spacing w:line="360" w:lineRule="auto"/>
        <w:jc w:val="both"/>
        <w:textAlignment w:val="auto"/>
        <w:rPr>
          <w:rFonts w:ascii="黑体" w:hAnsi="黑体" w:eastAsia="黑体" w:cs="黑体"/>
          <w:b/>
          <w:sz w:val="21"/>
          <w:szCs w:val="21"/>
        </w:rPr>
      </w:pPr>
    </w:p>
    <w:p>
      <w:pPr>
        <w:autoSpaceDE/>
        <w:autoSpaceDN/>
        <w:adjustRightInd/>
        <w:spacing w:line="360" w:lineRule="auto"/>
        <w:jc w:val="both"/>
        <w:textAlignment w:val="auto"/>
        <w:rPr>
          <w:rFonts w:ascii="黑体" w:hAnsi="黑体" w:eastAsia="黑体" w:cs="黑体"/>
          <w:b/>
          <w:sz w:val="21"/>
          <w:szCs w:val="21"/>
        </w:rPr>
      </w:pPr>
    </w:p>
    <w:p>
      <w:pPr>
        <w:autoSpaceDE/>
        <w:autoSpaceDN/>
        <w:adjustRightInd/>
        <w:spacing w:line="360" w:lineRule="auto"/>
        <w:jc w:val="both"/>
        <w:textAlignment w:val="auto"/>
        <w:rPr>
          <w:rFonts w:ascii="黑体" w:hAnsi="黑体" w:eastAsia="黑体" w:cs="黑体"/>
          <w:b/>
          <w:sz w:val="21"/>
          <w:szCs w:val="21"/>
        </w:rPr>
      </w:pPr>
    </w:p>
    <w:p>
      <w:pPr>
        <w:autoSpaceDE/>
        <w:autoSpaceDN/>
        <w:adjustRightInd/>
        <w:spacing w:line="360" w:lineRule="auto"/>
        <w:jc w:val="both"/>
        <w:textAlignment w:val="auto"/>
        <w:rPr>
          <w:rFonts w:ascii="黑体" w:hAnsi="黑体" w:eastAsia="黑体" w:cs="黑体"/>
          <w:b/>
          <w:sz w:val="21"/>
          <w:szCs w:val="21"/>
        </w:rPr>
      </w:pPr>
    </w:p>
    <w:p>
      <w:pPr>
        <w:autoSpaceDE/>
        <w:autoSpaceDN/>
        <w:adjustRightInd/>
        <w:spacing w:line="360" w:lineRule="auto"/>
        <w:jc w:val="both"/>
        <w:textAlignment w:val="auto"/>
        <w:rPr>
          <w:rFonts w:ascii="黑体" w:hAnsi="黑体" w:eastAsia="黑体" w:cs="黑体"/>
          <w:b/>
          <w:sz w:val="21"/>
          <w:szCs w:val="21"/>
        </w:rPr>
      </w:pPr>
    </w:p>
    <w:p>
      <w:pPr>
        <w:autoSpaceDE/>
        <w:autoSpaceDN/>
        <w:adjustRightInd/>
        <w:spacing w:line="360" w:lineRule="auto"/>
        <w:jc w:val="both"/>
        <w:textAlignment w:val="auto"/>
        <w:rPr>
          <w:rFonts w:ascii="黑体" w:hAnsi="黑体" w:eastAsia="黑体" w:cs="黑体"/>
          <w:b/>
          <w:sz w:val="21"/>
          <w:szCs w:val="21"/>
        </w:rPr>
      </w:pPr>
    </w:p>
    <w:p>
      <w:pPr>
        <w:autoSpaceDE/>
        <w:autoSpaceDN/>
        <w:adjustRightInd/>
        <w:spacing w:line="360" w:lineRule="auto"/>
        <w:jc w:val="both"/>
        <w:textAlignment w:val="auto"/>
        <w:rPr>
          <w:rFonts w:ascii="黑体" w:hAnsi="黑体" w:eastAsia="黑体" w:cs="黑体"/>
          <w:b/>
          <w:sz w:val="21"/>
          <w:szCs w:val="21"/>
        </w:rPr>
      </w:pPr>
    </w:p>
    <w:p>
      <w:pPr>
        <w:autoSpaceDE/>
        <w:autoSpaceDN/>
        <w:adjustRightInd/>
        <w:spacing w:line="360" w:lineRule="auto"/>
        <w:jc w:val="both"/>
        <w:textAlignment w:val="auto"/>
        <w:rPr>
          <w:rFonts w:ascii="黑体" w:hAnsi="黑体" w:eastAsia="黑体" w:cs="黑体"/>
          <w:b/>
          <w:sz w:val="21"/>
          <w:szCs w:val="21"/>
        </w:rPr>
      </w:pPr>
    </w:p>
    <w:p>
      <w:pPr>
        <w:autoSpaceDE/>
        <w:autoSpaceDN/>
        <w:adjustRightInd/>
        <w:spacing w:line="360" w:lineRule="auto"/>
        <w:jc w:val="both"/>
        <w:textAlignment w:val="auto"/>
        <w:rPr>
          <w:rFonts w:ascii="黑体" w:hAnsi="黑体" w:eastAsia="黑体" w:cs="黑体"/>
          <w:b/>
          <w:sz w:val="21"/>
          <w:szCs w:val="21"/>
        </w:rPr>
      </w:pPr>
    </w:p>
    <w:p>
      <w:pPr>
        <w:autoSpaceDE/>
        <w:autoSpaceDN/>
        <w:adjustRightInd/>
        <w:spacing w:line="360" w:lineRule="auto"/>
        <w:jc w:val="both"/>
        <w:textAlignment w:val="auto"/>
        <w:rPr>
          <w:rFonts w:ascii="黑体" w:hAnsi="黑体" w:eastAsia="黑体" w:cs="黑体"/>
          <w:b/>
          <w:sz w:val="21"/>
          <w:szCs w:val="21"/>
        </w:rPr>
      </w:pPr>
    </w:p>
    <w:p>
      <w:pPr>
        <w:autoSpaceDE/>
        <w:autoSpaceDN/>
        <w:adjustRightInd/>
        <w:spacing w:line="360" w:lineRule="auto"/>
        <w:jc w:val="both"/>
        <w:textAlignment w:val="auto"/>
        <w:rPr>
          <w:rFonts w:ascii="黑体" w:hAnsi="黑体" w:eastAsia="黑体" w:cs="黑体"/>
          <w:b/>
          <w:sz w:val="21"/>
          <w:szCs w:val="21"/>
        </w:rPr>
      </w:pPr>
    </w:p>
    <w:p>
      <w:pPr>
        <w:autoSpaceDE/>
        <w:autoSpaceDN/>
        <w:adjustRightInd/>
        <w:spacing w:line="360" w:lineRule="auto"/>
        <w:jc w:val="both"/>
        <w:textAlignment w:val="auto"/>
        <w:rPr>
          <w:rFonts w:ascii="黑体" w:hAnsi="黑体" w:eastAsia="黑体" w:cs="黑体"/>
          <w:b/>
          <w:sz w:val="21"/>
          <w:szCs w:val="21"/>
        </w:rPr>
      </w:pPr>
    </w:p>
    <w:p>
      <w:pPr>
        <w:autoSpaceDE/>
        <w:autoSpaceDN/>
        <w:adjustRightInd/>
        <w:spacing w:line="360" w:lineRule="auto"/>
        <w:jc w:val="both"/>
        <w:textAlignment w:val="auto"/>
        <w:rPr>
          <w:rFonts w:ascii="黑体" w:hAnsi="黑体" w:eastAsia="黑体" w:cs="黑体"/>
          <w:b/>
          <w:sz w:val="21"/>
          <w:szCs w:val="21"/>
        </w:rPr>
      </w:pPr>
    </w:p>
    <w:p>
      <w:pPr>
        <w:autoSpaceDE/>
        <w:autoSpaceDN/>
        <w:adjustRightInd/>
        <w:spacing w:line="360" w:lineRule="auto"/>
        <w:jc w:val="both"/>
        <w:textAlignment w:val="auto"/>
        <w:rPr>
          <w:rFonts w:ascii="黑体" w:hAnsi="黑体" w:eastAsia="黑体" w:cs="黑体"/>
          <w:b/>
          <w:sz w:val="21"/>
          <w:szCs w:val="21"/>
        </w:rPr>
      </w:pPr>
    </w:p>
    <w:p>
      <w:pPr>
        <w:autoSpaceDE/>
        <w:autoSpaceDN/>
        <w:adjustRightInd/>
        <w:spacing w:line="360" w:lineRule="auto"/>
        <w:jc w:val="both"/>
        <w:textAlignment w:val="auto"/>
        <w:rPr>
          <w:rFonts w:ascii="黑体" w:hAnsi="黑体" w:eastAsia="黑体" w:cs="黑体"/>
          <w:b/>
          <w:sz w:val="21"/>
          <w:szCs w:val="21"/>
        </w:rPr>
      </w:pPr>
    </w:p>
    <w:p>
      <w:pPr>
        <w:widowControl/>
        <w:autoSpaceDE/>
        <w:autoSpaceDN/>
        <w:adjustRightInd/>
        <w:textAlignment w:val="auto"/>
        <w:rPr>
          <w:rFonts w:ascii="黑体" w:hAnsi="黑体" w:eastAsia="黑体" w:cs="宋体"/>
          <w:b/>
          <w:sz w:val="21"/>
          <w:szCs w:val="21"/>
        </w:rPr>
      </w:pPr>
      <w:r>
        <w:rPr>
          <w:rFonts w:hint="eastAsia" w:ascii="黑体" w:hAnsi="黑体" w:eastAsia="黑体" w:cs="宋体"/>
          <w:b/>
          <w:sz w:val="21"/>
          <w:szCs w:val="21"/>
        </w:rPr>
        <w:t>附件1</w:t>
      </w:r>
    </w:p>
    <w:p>
      <w:pPr>
        <w:pStyle w:val="3"/>
        <w:snapToGrid w:val="0"/>
        <w:spacing w:before="0" w:after="0" w:line="360" w:lineRule="auto"/>
        <w:ind w:firstLine="0" w:firstLineChars="0"/>
        <w:jc w:val="center"/>
        <w:rPr>
          <w:rFonts w:ascii="黑体" w:hAnsi="黑体" w:cs="宋体"/>
          <w:kern w:val="0"/>
          <w:sz w:val="30"/>
          <w:szCs w:val="30"/>
        </w:rPr>
      </w:pPr>
      <w:r>
        <w:rPr>
          <w:rFonts w:hint="eastAsia" w:ascii="黑体" w:hAnsi="黑体" w:cs="宋体"/>
          <w:kern w:val="0"/>
          <w:sz w:val="30"/>
          <w:szCs w:val="30"/>
        </w:rPr>
        <w:t>投  标  函</w:t>
      </w:r>
    </w:p>
    <w:p>
      <w:pPr>
        <w:pStyle w:val="5"/>
        <w:snapToGrid w:val="0"/>
        <w:spacing w:line="360" w:lineRule="auto"/>
        <w:rPr>
          <w:rFonts w:ascii="黑体" w:hAnsi="黑体" w:eastAsia="黑体"/>
          <w:kern w:val="0"/>
        </w:rPr>
      </w:pPr>
      <w:r>
        <w:rPr>
          <w:rFonts w:hint="eastAsia" w:ascii="黑体" w:hAnsi="黑体" w:eastAsia="黑体"/>
          <w:kern w:val="0"/>
        </w:rPr>
        <w:t>致：中建一局集团建设发展有限公司</w:t>
      </w:r>
    </w:p>
    <w:p>
      <w:pPr>
        <w:spacing w:line="360" w:lineRule="auto"/>
        <w:ind w:firstLine="420" w:firstLineChars="200"/>
        <w:rPr>
          <w:rFonts w:ascii="黑体" w:hAnsi="黑体" w:eastAsia="黑体"/>
          <w:sz w:val="21"/>
          <w:szCs w:val="21"/>
        </w:rPr>
      </w:pPr>
      <w:r>
        <w:rPr>
          <w:rFonts w:hint="eastAsia" w:ascii="黑体" w:hAnsi="黑体" w:eastAsia="黑体"/>
          <w:sz w:val="21"/>
          <w:szCs w:val="21"/>
        </w:rPr>
        <w:t>我方已经仔细阅读了《</w:t>
      </w:r>
      <w:r>
        <w:rPr>
          <w:rFonts w:hint="eastAsia" w:ascii="黑体" w:hAnsi="黑体" w:eastAsia="黑体" w:cs="黑体"/>
          <w:sz w:val="21"/>
          <w:szCs w:val="21"/>
        </w:rPr>
        <w:t>招商银行金融创新大厦施工总承包工程</w:t>
      </w:r>
      <w:r>
        <w:rPr>
          <w:rFonts w:hint="eastAsia" w:ascii="黑体" w:hAnsi="黑体" w:eastAsia="黑体"/>
          <w:sz w:val="21"/>
          <w:szCs w:val="21"/>
          <w:lang w:val="en-US" w:eastAsia="zh-CN"/>
        </w:rPr>
        <w:t>电线、电缆</w:t>
      </w:r>
      <w:r>
        <w:rPr>
          <w:rFonts w:hint="eastAsia" w:ascii="黑体" w:hAnsi="黑体" w:eastAsia="黑体"/>
          <w:sz w:val="21"/>
          <w:szCs w:val="21"/>
        </w:rPr>
        <w:t>采购的招标文件》，我方同意招标方在招标文件中对投标方的约束。我方愿意参加该投标，并已按照招标文件中要求的内容和格式充分、如实、准确地递交投标文件，若中标，我方将以此作为提供该标的物资及服务必须严格遵循的合同条件的组成部分，并愿以与投标报价表相一致的到工地价供货。并将按照招标文件的要求，提供并交付与其相一致的物资和服务。</w:t>
      </w:r>
    </w:p>
    <w:p>
      <w:pPr>
        <w:pStyle w:val="5"/>
        <w:snapToGrid w:val="0"/>
        <w:spacing w:line="520" w:lineRule="exact"/>
        <w:ind w:firstLine="420"/>
        <w:rPr>
          <w:rFonts w:ascii="黑体" w:hAnsi="黑体" w:eastAsia="黑体"/>
          <w:kern w:val="0"/>
        </w:rPr>
      </w:pPr>
      <w:r>
        <w:rPr>
          <w:rFonts w:hint="eastAsia" w:ascii="黑体" w:hAnsi="黑体" w:eastAsia="黑体"/>
          <w:kern w:val="0"/>
        </w:rPr>
        <w:t>我方保证，如果我方的投标被接受，将严格执行招标文件中的各项条款，认真履行卖方的责任及义务，兑现我方投标文件中提出的各项承诺。</w:t>
      </w:r>
    </w:p>
    <w:p>
      <w:pPr>
        <w:pStyle w:val="5"/>
        <w:snapToGrid w:val="0"/>
        <w:spacing w:line="520" w:lineRule="exact"/>
        <w:ind w:firstLine="420"/>
        <w:rPr>
          <w:rFonts w:ascii="黑体" w:hAnsi="黑体" w:eastAsia="黑体"/>
          <w:kern w:val="0"/>
        </w:rPr>
      </w:pPr>
      <w:r>
        <w:rPr>
          <w:rFonts w:hint="eastAsia" w:ascii="黑体" w:hAnsi="黑体" w:eastAsia="黑体"/>
          <w:kern w:val="0"/>
        </w:rPr>
        <w:t>我方慎重保证，投标文件的所有内容及提供给招标人的所有证明文件和资料是真实的、准确的，一旦发现上述资料和信息的失实和错误，贵方将有权宣布本单位投标作废。</w:t>
      </w:r>
    </w:p>
    <w:p>
      <w:pPr>
        <w:spacing w:line="520" w:lineRule="exact"/>
        <w:ind w:firstLine="420" w:firstLineChars="200"/>
        <w:rPr>
          <w:rFonts w:ascii="黑体" w:hAnsi="黑体" w:eastAsia="黑体"/>
          <w:sz w:val="21"/>
          <w:szCs w:val="21"/>
        </w:rPr>
      </w:pPr>
      <w:r>
        <w:rPr>
          <w:rFonts w:hint="eastAsia" w:ascii="黑体" w:hAnsi="黑体" w:eastAsia="黑体"/>
          <w:sz w:val="21"/>
          <w:szCs w:val="21"/>
        </w:rPr>
        <w:t>在正式合同准备签订或执行之前，本投标函、招标人的书面通知及中标通知书将构成约束我们双方的合同。我方理解招标方不一定接受最低价中标。</w:t>
      </w:r>
    </w:p>
    <w:p>
      <w:pPr>
        <w:pStyle w:val="5"/>
        <w:snapToGrid w:val="0"/>
        <w:spacing w:line="360" w:lineRule="auto"/>
        <w:rPr>
          <w:rFonts w:ascii="黑体" w:hAnsi="黑体" w:eastAsia="黑体"/>
          <w:kern w:val="0"/>
        </w:rPr>
      </w:pPr>
    </w:p>
    <w:p>
      <w:pPr>
        <w:pStyle w:val="5"/>
        <w:snapToGrid w:val="0"/>
        <w:spacing w:line="360" w:lineRule="auto"/>
        <w:rPr>
          <w:rFonts w:ascii="黑体" w:hAnsi="黑体" w:eastAsia="黑体"/>
          <w:kern w:val="0"/>
        </w:rPr>
      </w:pPr>
    </w:p>
    <w:p>
      <w:pPr>
        <w:pStyle w:val="5"/>
        <w:snapToGrid w:val="0"/>
        <w:spacing w:line="360" w:lineRule="auto"/>
        <w:rPr>
          <w:rFonts w:ascii="黑体" w:hAnsi="黑体" w:eastAsia="黑体"/>
          <w:kern w:val="0"/>
        </w:rPr>
      </w:pPr>
    </w:p>
    <w:p>
      <w:pPr>
        <w:pStyle w:val="5"/>
        <w:snapToGrid w:val="0"/>
        <w:spacing w:line="360" w:lineRule="auto"/>
        <w:rPr>
          <w:rFonts w:ascii="黑体" w:hAnsi="黑体" w:eastAsia="黑体"/>
          <w:kern w:val="0"/>
        </w:rPr>
      </w:pPr>
    </w:p>
    <w:p>
      <w:pPr>
        <w:pStyle w:val="5"/>
        <w:snapToGrid w:val="0"/>
        <w:spacing w:line="360" w:lineRule="auto"/>
        <w:rPr>
          <w:rFonts w:ascii="黑体" w:hAnsi="黑体" w:eastAsia="黑体"/>
          <w:kern w:val="0"/>
        </w:rPr>
      </w:pPr>
    </w:p>
    <w:p>
      <w:pPr>
        <w:pStyle w:val="5"/>
        <w:snapToGrid w:val="0"/>
        <w:spacing w:line="360" w:lineRule="auto"/>
        <w:rPr>
          <w:rFonts w:ascii="黑体" w:hAnsi="黑体" w:eastAsia="黑体"/>
          <w:kern w:val="0"/>
        </w:rPr>
      </w:pPr>
    </w:p>
    <w:p>
      <w:pPr>
        <w:pStyle w:val="5"/>
        <w:snapToGrid w:val="0"/>
        <w:spacing w:line="360" w:lineRule="auto"/>
        <w:rPr>
          <w:rFonts w:ascii="黑体" w:hAnsi="黑体" w:eastAsia="黑体"/>
          <w:kern w:val="0"/>
        </w:rPr>
      </w:pPr>
    </w:p>
    <w:p>
      <w:pPr>
        <w:pStyle w:val="5"/>
        <w:snapToGrid w:val="0"/>
        <w:spacing w:line="360" w:lineRule="auto"/>
        <w:rPr>
          <w:rFonts w:ascii="黑体" w:hAnsi="黑体" w:eastAsia="黑体"/>
          <w:kern w:val="0"/>
        </w:rPr>
      </w:pPr>
    </w:p>
    <w:p>
      <w:pPr>
        <w:pStyle w:val="5"/>
        <w:snapToGrid w:val="0"/>
        <w:spacing w:line="360" w:lineRule="auto"/>
        <w:rPr>
          <w:rFonts w:ascii="黑体" w:hAnsi="黑体" w:eastAsia="黑体"/>
          <w:kern w:val="0"/>
        </w:rPr>
      </w:pPr>
    </w:p>
    <w:p>
      <w:pPr>
        <w:pStyle w:val="5"/>
        <w:snapToGrid w:val="0"/>
        <w:spacing w:line="360" w:lineRule="auto"/>
        <w:rPr>
          <w:rFonts w:ascii="黑体" w:hAnsi="黑体" w:eastAsia="黑体"/>
          <w:kern w:val="0"/>
        </w:rPr>
      </w:pPr>
    </w:p>
    <w:p>
      <w:pPr>
        <w:pStyle w:val="5"/>
        <w:snapToGrid w:val="0"/>
        <w:spacing w:line="360" w:lineRule="auto"/>
        <w:rPr>
          <w:rFonts w:ascii="黑体" w:hAnsi="黑体" w:eastAsia="黑体"/>
          <w:kern w:val="0"/>
        </w:rPr>
      </w:pPr>
    </w:p>
    <w:p>
      <w:pPr>
        <w:pStyle w:val="5"/>
        <w:snapToGrid w:val="0"/>
        <w:spacing w:line="360" w:lineRule="auto"/>
        <w:rPr>
          <w:rFonts w:ascii="黑体" w:hAnsi="黑体" w:eastAsia="黑体"/>
          <w:kern w:val="0"/>
        </w:rPr>
      </w:pPr>
    </w:p>
    <w:p>
      <w:pPr>
        <w:pStyle w:val="5"/>
        <w:snapToGrid w:val="0"/>
        <w:spacing w:line="360" w:lineRule="auto"/>
        <w:ind w:firstLine="4095" w:firstLineChars="1950"/>
        <w:rPr>
          <w:rFonts w:ascii="黑体" w:hAnsi="黑体" w:eastAsia="黑体"/>
          <w:kern w:val="0"/>
        </w:rPr>
      </w:pPr>
      <w:r>
        <w:rPr>
          <w:rFonts w:hint="eastAsia" w:ascii="黑体" w:hAnsi="黑体" w:eastAsia="黑体"/>
          <w:kern w:val="0"/>
        </w:rPr>
        <w:t>投标单位名称（加盖公章）：</w:t>
      </w:r>
    </w:p>
    <w:p>
      <w:pPr>
        <w:pStyle w:val="5"/>
        <w:snapToGrid w:val="0"/>
        <w:spacing w:line="360" w:lineRule="auto"/>
        <w:ind w:firstLine="420"/>
        <w:rPr>
          <w:rFonts w:ascii="黑体" w:hAnsi="黑体" w:eastAsia="黑体"/>
          <w:kern w:val="0"/>
        </w:rPr>
      </w:pPr>
    </w:p>
    <w:p>
      <w:pPr>
        <w:pStyle w:val="5"/>
        <w:snapToGrid w:val="0"/>
        <w:spacing w:line="360" w:lineRule="auto"/>
        <w:ind w:firstLine="4095" w:firstLineChars="1950"/>
        <w:rPr>
          <w:rFonts w:ascii="黑体" w:hAnsi="黑体" w:eastAsia="黑体"/>
          <w:kern w:val="0"/>
        </w:rPr>
      </w:pPr>
      <w:r>
        <w:rPr>
          <w:rFonts w:hint="eastAsia" w:ascii="黑体" w:hAnsi="黑体" w:eastAsia="黑体"/>
          <w:kern w:val="0"/>
        </w:rPr>
        <w:t>法定代表人或其授权代理人签字：</w:t>
      </w:r>
    </w:p>
    <w:p>
      <w:pPr>
        <w:pStyle w:val="5"/>
        <w:snapToGrid w:val="0"/>
        <w:spacing w:line="360" w:lineRule="auto"/>
        <w:ind w:firstLine="420"/>
        <w:rPr>
          <w:rFonts w:ascii="黑体" w:hAnsi="黑体" w:eastAsia="黑体"/>
          <w:kern w:val="0"/>
        </w:rPr>
      </w:pPr>
      <w:r>
        <w:rPr>
          <w:rFonts w:hint="eastAsia" w:ascii="黑体" w:hAnsi="黑体" w:eastAsia="黑体"/>
          <w:kern w:val="0"/>
        </w:rPr>
        <w:t xml:space="preserve">                                  </w:t>
      </w:r>
    </w:p>
    <w:p>
      <w:pPr>
        <w:pStyle w:val="5"/>
        <w:snapToGrid w:val="0"/>
        <w:spacing w:line="360" w:lineRule="auto"/>
        <w:ind w:firstLine="4515" w:firstLineChars="2150"/>
        <w:rPr>
          <w:rFonts w:ascii="黑体" w:hAnsi="黑体" w:eastAsia="黑体"/>
          <w:kern w:val="0"/>
        </w:rPr>
      </w:pPr>
      <w:r>
        <w:rPr>
          <w:rFonts w:hint="eastAsia" w:ascii="黑体" w:hAnsi="黑体" w:eastAsia="黑体"/>
          <w:kern w:val="0"/>
        </w:rPr>
        <w:t>年    月    日</w:t>
      </w:r>
    </w:p>
    <w:p>
      <w:pPr>
        <w:autoSpaceDE/>
        <w:autoSpaceDN/>
        <w:adjustRightInd/>
        <w:spacing w:line="360" w:lineRule="auto"/>
        <w:jc w:val="both"/>
        <w:textAlignment w:val="auto"/>
        <w:rPr>
          <w:rFonts w:ascii="黑体" w:hAnsi="黑体" w:eastAsia="黑体" w:cs="黑体"/>
          <w:b/>
          <w:sz w:val="21"/>
          <w:szCs w:val="21"/>
        </w:rPr>
      </w:pPr>
    </w:p>
    <w:p>
      <w:pPr>
        <w:autoSpaceDE/>
        <w:autoSpaceDN/>
        <w:adjustRightInd/>
        <w:spacing w:line="360" w:lineRule="auto"/>
        <w:jc w:val="both"/>
        <w:textAlignment w:val="auto"/>
        <w:rPr>
          <w:rFonts w:ascii="黑体" w:hAnsi="黑体" w:eastAsia="黑体" w:cs="黑体"/>
          <w:b/>
          <w:sz w:val="21"/>
          <w:szCs w:val="21"/>
        </w:rPr>
      </w:pPr>
    </w:p>
    <w:p>
      <w:pPr>
        <w:autoSpaceDE/>
        <w:autoSpaceDN/>
        <w:adjustRightInd/>
        <w:spacing w:line="360" w:lineRule="auto"/>
        <w:jc w:val="both"/>
        <w:textAlignment w:val="auto"/>
        <w:rPr>
          <w:rFonts w:ascii="黑体" w:hAnsi="黑体" w:eastAsia="黑体" w:cs="黑体"/>
          <w:b/>
          <w:sz w:val="21"/>
          <w:szCs w:val="21"/>
        </w:rPr>
      </w:pPr>
    </w:p>
    <w:p>
      <w:pPr>
        <w:autoSpaceDE/>
        <w:autoSpaceDN/>
        <w:adjustRightInd/>
        <w:spacing w:line="360" w:lineRule="auto"/>
        <w:jc w:val="both"/>
        <w:textAlignment w:val="auto"/>
        <w:rPr>
          <w:rFonts w:ascii="黑体" w:hAnsi="黑体" w:eastAsia="黑体" w:cs="黑体"/>
          <w:b/>
          <w:sz w:val="21"/>
          <w:szCs w:val="21"/>
        </w:rPr>
      </w:pPr>
      <w:r>
        <w:rPr>
          <w:rFonts w:hint="eastAsia" w:ascii="黑体" w:hAnsi="黑体" w:eastAsia="黑体" w:cs="黑体"/>
          <w:b/>
          <w:sz w:val="21"/>
          <w:szCs w:val="21"/>
        </w:rPr>
        <w:t>附表1</w:t>
      </w:r>
    </w:p>
    <w:p>
      <w:pPr>
        <w:autoSpaceDE/>
        <w:autoSpaceDN/>
        <w:adjustRightInd/>
        <w:spacing w:line="360" w:lineRule="auto"/>
        <w:jc w:val="both"/>
        <w:textAlignment w:val="auto"/>
        <w:rPr>
          <w:rFonts w:ascii="黑体" w:hAnsi="黑体" w:eastAsia="黑体" w:cs="黑体"/>
          <w:b/>
          <w:sz w:val="21"/>
          <w:szCs w:val="21"/>
        </w:rPr>
      </w:pPr>
    </w:p>
    <w:p>
      <w:pPr>
        <w:autoSpaceDE/>
        <w:autoSpaceDN/>
        <w:adjustRightInd/>
        <w:spacing w:line="360" w:lineRule="auto"/>
        <w:jc w:val="center"/>
        <w:textAlignment w:val="auto"/>
        <w:rPr>
          <w:rFonts w:hAnsi="宋体" w:cs="宋体"/>
          <w:b/>
          <w:sz w:val="28"/>
          <w:szCs w:val="28"/>
        </w:rPr>
      </w:pPr>
      <w:r>
        <w:rPr>
          <w:rFonts w:hint="eastAsia" w:hAnsi="宋体" w:cs="宋体"/>
          <w:b/>
          <w:sz w:val="28"/>
          <w:szCs w:val="28"/>
        </w:rPr>
        <w:t>招商银行金融创新大厦施工总承包工程</w:t>
      </w:r>
    </w:p>
    <w:p>
      <w:pPr>
        <w:autoSpaceDE/>
        <w:autoSpaceDN/>
        <w:adjustRightInd/>
        <w:spacing w:line="360" w:lineRule="auto"/>
        <w:jc w:val="center"/>
        <w:textAlignment w:val="auto"/>
        <w:rPr>
          <w:rFonts w:hAnsi="宋体" w:cs="宋体"/>
          <w:b/>
          <w:sz w:val="28"/>
          <w:szCs w:val="28"/>
        </w:rPr>
      </w:pPr>
      <w:r>
        <w:rPr>
          <w:rFonts w:hint="eastAsia" w:hAnsi="宋体" w:cs="宋体"/>
          <w:b/>
          <w:sz w:val="28"/>
          <w:szCs w:val="28"/>
          <w:lang w:val="en-US" w:eastAsia="zh-CN"/>
        </w:rPr>
        <w:t>电线、电缆</w:t>
      </w:r>
      <w:r>
        <w:rPr>
          <w:rFonts w:hint="eastAsia" w:hAnsi="宋体" w:cs="宋体"/>
          <w:b/>
          <w:sz w:val="28"/>
          <w:szCs w:val="28"/>
        </w:rPr>
        <w:t>投标报价清单</w:t>
      </w:r>
    </w:p>
    <w:p>
      <w:pPr>
        <w:spacing w:line="360" w:lineRule="auto"/>
        <w:rPr>
          <w:rStyle w:val="28"/>
          <w:rFonts w:hint="default"/>
          <w:color w:val="auto"/>
          <w:sz w:val="21"/>
          <w:szCs w:val="21"/>
        </w:rPr>
      </w:pPr>
      <w:r>
        <w:rPr>
          <w:rStyle w:val="28"/>
          <w:color w:val="auto"/>
          <w:sz w:val="21"/>
          <w:szCs w:val="21"/>
        </w:rPr>
        <w:t>清单见附件二</w:t>
      </w:r>
    </w:p>
    <w:p>
      <w:pPr>
        <w:spacing w:line="360" w:lineRule="auto"/>
        <w:rPr>
          <w:rStyle w:val="28"/>
          <w:rFonts w:hint="default"/>
          <w:color w:val="auto"/>
        </w:rPr>
      </w:pPr>
      <w:r>
        <w:rPr>
          <w:rStyle w:val="28"/>
          <w:rFonts w:hint="default"/>
          <w:color w:val="auto"/>
        </w:rPr>
        <w:t>备注：1）合同单价应已包括产品本身价格、包装费、运费、装卸费、实验检验费、保险费、税金（包括所有税金）。</w:t>
      </w:r>
    </w:p>
    <w:p>
      <w:pPr>
        <w:spacing w:line="360" w:lineRule="auto"/>
        <w:rPr>
          <w:rStyle w:val="28"/>
          <w:rFonts w:hint="default"/>
          <w:color w:val="auto"/>
        </w:rPr>
      </w:pPr>
      <w:r>
        <w:rPr>
          <w:rStyle w:val="28"/>
          <w:rFonts w:hint="default"/>
          <w:color w:val="auto"/>
        </w:rPr>
        <w:t>2）请按照我司提供清单格式填写相关内容。</w:t>
      </w:r>
    </w:p>
    <w:p>
      <w:pPr>
        <w:spacing w:line="360" w:lineRule="auto"/>
        <w:rPr>
          <w:rStyle w:val="28"/>
          <w:rFonts w:hint="default"/>
          <w:color w:val="auto"/>
        </w:rPr>
      </w:pPr>
      <w:r>
        <w:rPr>
          <w:rStyle w:val="28"/>
          <w:rFonts w:hint="default"/>
          <w:color w:val="auto"/>
        </w:rPr>
        <w:t>3）请详细阅读附件技术要求及技术参数表，报价产品应满足我司所有技术</w:t>
      </w:r>
      <w:r>
        <w:rPr>
          <w:rStyle w:val="28"/>
          <w:color w:val="auto"/>
        </w:rPr>
        <w:t xml:space="preserve">  </w:t>
      </w:r>
      <w:r>
        <w:rPr>
          <w:rStyle w:val="28"/>
          <w:rFonts w:hint="default"/>
          <w:color w:val="auto"/>
        </w:rPr>
        <w:t>要求。若存在参数偏离情况，请补充说明并以附件形式包含于报价文件中。</w:t>
      </w:r>
    </w:p>
    <w:p>
      <w:pPr>
        <w:spacing w:line="360" w:lineRule="auto"/>
        <w:rPr>
          <w:rStyle w:val="28"/>
          <w:rFonts w:hint="default"/>
          <w:color w:val="auto"/>
        </w:rPr>
      </w:pPr>
      <w:r>
        <w:rPr>
          <w:rStyle w:val="28"/>
          <w:color w:val="auto"/>
        </w:rPr>
        <w:t>4）</w:t>
      </w:r>
      <w:r>
        <w:rPr>
          <w:rStyle w:val="28"/>
          <w:rFonts w:hint="default"/>
          <w:color w:val="auto"/>
        </w:rPr>
        <w:t>投标人报价应提供报价明细，明细表由投标人自行编制，以附件包含于报价文件中。</w:t>
      </w:r>
    </w:p>
    <w:tbl>
      <w:tblPr>
        <w:tblStyle w:val="11"/>
        <w:tblpPr w:leftFromText="180" w:rightFromText="180" w:vertAnchor="text" w:horzAnchor="page" w:tblpXSpec="center" w:tblpY="585"/>
        <w:tblOverlap w:val="never"/>
        <w:tblW w:w="10160" w:type="dxa"/>
        <w:jc w:val="center"/>
        <w:tblLayout w:type="fixed"/>
        <w:tblCellMar>
          <w:top w:w="15" w:type="dxa"/>
          <w:left w:w="15" w:type="dxa"/>
          <w:bottom w:w="15" w:type="dxa"/>
          <w:right w:w="15" w:type="dxa"/>
        </w:tblCellMar>
      </w:tblPr>
      <w:tblGrid>
        <w:gridCol w:w="1008"/>
        <w:gridCol w:w="850"/>
        <w:gridCol w:w="862"/>
        <w:gridCol w:w="2459"/>
        <w:gridCol w:w="436"/>
        <w:gridCol w:w="782"/>
        <w:gridCol w:w="679"/>
        <w:gridCol w:w="689"/>
        <w:gridCol w:w="805"/>
        <w:gridCol w:w="796"/>
        <w:gridCol w:w="794"/>
      </w:tblGrid>
      <w:tr>
        <w:tblPrEx>
          <w:tblCellMar>
            <w:top w:w="15" w:type="dxa"/>
            <w:left w:w="15" w:type="dxa"/>
            <w:bottom w:w="15" w:type="dxa"/>
            <w:right w:w="15" w:type="dxa"/>
          </w:tblCellMar>
        </w:tblPrEx>
        <w:trPr>
          <w:trHeight w:val="416" w:hRule="atLeast"/>
          <w:jc w:val="center"/>
        </w:trPr>
        <w:tc>
          <w:tcPr>
            <w:tcW w:w="10160" w:type="dxa"/>
            <w:gridSpan w:val="11"/>
            <w:shd w:val="clear" w:color="auto" w:fill="auto"/>
            <w:vAlign w:val="center"/>
          </w:tcPr>
          <w:p>
            <w:pPr>
              <w:widowControl/>
              <w:jc w:val="center"/>
              <w:textAlignment w:val="center"/>
              <w:rPr>
                <w:rFonts w:hAnsi="宋体" w:cs="宋体"/>
                <w:b/>
                <w:sz w:val="20"/>
              </w:rPr>
            </w:pPr>
            <w:r>
              <w:rPr>
                <w:rFonts w:hint="eastAsia" w:hAnsi="宋体" w:cs="宋体"/>
                <w:b/>
                <w:sz w:val="20"/>
              </w:rPr>
              <w:t xml:space="preserve">                                  投标人名称（盖章）：</w:t>
            </w:r>
          </w:p>
        </w:tc>
      </w:tr>
      <w:tr>
        <w:tblPrEx>
          <w:tblCellMar>
            <w:top w:w="15" w:type="dxa"/>
            <w:left w:w="15" w:type="dxa"/>
            <w:bottom w:w="15" w:type="dxa"/>
            <w:right w:w="15" w:type="dxa"/>
          </w:tblCellMar>
        </w:tblPrEx>
        <w:trPr>
          <w:trHeight w:val="416" w:hRule="atLeast"/>
          <w:jc w:val="center"/>
        </w:trPr>
        <w:tc>
          <w:tcPr>
            <w:tcW w:w="1008" w:type="dxa"/>
            <w:shd w:val="clear" w:color="auto" w:fill="auto"/>
            <w:vAlign w:val="center"/>
          </w:tcPr>
          <w:p>
            <w:pPr>
              <w:rPr>
                <w:rFonts w:hAnsi="宋体" w:cs="宋体"/>
                <w:b/>
                <w:sz w:val="20"/>
              </w:rPr>
            </w:pPr>
          </w:p>
        </w:tc>
        <w:tc>
          <w:tcPr>
            <w:tcW w:w="850" w:type="dxa"/>
            <w:shd w:val="clear" w:color="auto" w:fill="auto"/>
            <w:vAlign w:val="center"/>
          </w:tcPr>
          <w:p>
            <w:pPr>
              <w:jc w:val="center"/>
              <w:rPr>
                <w:rFonts w:hAnsi="宋体" w:cs="宋体"/>
                <w:b/>
                <w:sz w:val="20"/>
              </w:rPr>
            </w:pPr>
          </w:p>
        </w:tc>
        <w:tc>
          <w:tcPr>
            <w:tcW w:w="862" w:type="dxa"/>
            <w:shd w:val="clear" w:color="auto" w:fill="auto"/>
            <w:vAlign w:val="center"/>
          </w:tcPr>
          <w:p>
            <w:pPr>
              <w:jc w:val="center"/>
              <w:rPr>
                <w:rFonts w:hAnsi="宋体" w:cs="宋体"/>
                <w:b/>
                <w:sz w:val="20"/>
              </w:rPr>
            </w:pPr>
          </w:p>
        </w:tc>
        <w:tc>
          <w:tcPr>
            <w:tcW w:w="2459" w:type="dxa"/>
            <w:shd w:val="clear" w:color="auto" w:fill="auto"/>
            <w:vAlign w:val="center"/>
          </w:tcPr>
          <w:p>
            <w:pPr>
              <w:rPr>
                <w:rFonts w:hAnsi="宋体" w:cs="宋体"/>
                <w:b/>
                <w:sz w:val="20"/>
              </w:rPr>
            </w:pPr>
          </w:p>
        </w:tc>
        <w:tc>
          <w:tcPr>
            <w:tcW w:w="436" w:type="dxa"/>
            <w:shd w:val="clear" w:color="auto" w:fill="auto"/>
            <w:vAlign w:val="center"/>
          </w:tcPr>
          <w:p>
            <w:pPr>
              <w:rPr>
                <w:rFonts w:hAnsi="宋体" w:cs="宋体"/>
                <w:b/>
                <w:sz w:val="20"/>
              </w:rPr>
            </w:pPr>
          </w:p>
        </w:tc>
        <w:tc>
          <w:tcPr>
            <w:tcW w:w="782" w:type="dxa"/>
            <w:shd w:val="clear" w:color="auto" w:fill="auto"/>
            <w:vAlign w:val="center"/>
          </w:tcPr>
          <w:p>
            <w:pPr>
              <w:jc w:val="center"/>
              <w:rPr>
                <w:rFonts w:hAnsi="宋体" w:cs="宋体"/>
                <w:b/>
                <w:sz w:val="20"/>
              </w:rPr>
            </w:pPr>
          </w:p>
        </w:tc>
        <w:tc>
          <w:tcPr>
            <w:tcW w:w="679" w:type="dxa"/>
            <w:shd w:val="clear" w:color="auto" w:fill="auto"/>
            <w:vAlign w:val="center"/>
          </w:tcPr>
          <w:p>
            <w:pPr>
              <w:rPr>
                <w:rFonts w:hAnsi="宋体" w:cs="宋体"/>
                <w:b/>
                <w:sz w:val="20"/>
              </w:rPr>
            </w:pPr>
          </w:p>
        </w:tc>
        <w:tc>
          <w:tcPr>
            <w:tcW w:w="689" w:type="dxa"/>
            <w:shd w:val="clear" w:color="auto" w:fill="auto"/>
            <w:vAlign w:val="center"/>
          </w:tcPr>
          <w:p>
            <w:pPr>
              <w:jc w:val="right"/>
              <w:rPr>
                <w:rFonts w:hAnsi="宋体" w:cs="宋体"/>
                <w:b/>
                <w:sz w:val="20"/>
              </w:rPr>
            </w:pPr>
          </w:p>
        </w:tc>
        <w:tc>
          <w:tcPr>
            <w:tcW w:w="805" w:type="dxa"/>
            <w:shd w:val="clear" w:color="auto" w:fill="auto"/>
            <w:vAlign w:val="center"/>
          </w:tcPr>
          <w:p>
            <w:pPr>
              <w:rPr>
                <w:rFonts w:hAnsi="宋体" w:cs="宋体"/>
                <w:b/>
                <w:sz w:val="20"/>
              </w:rPr>
            </w:pPr>
          </w:p>
        </w:tc>
        <w:tc>
          <w:tcPr>
            <w:tcW w:w="796" w:type="dxa"/>
            <w:shd w:val="clear" w:color="auto" w:fill="auto"/>
            <w:vAlign w:val="center"/>
          </w:tcPr>
          <w:p>
            <w:pPr>
              <w:rPr>
                <w:rFonts w:hAnsi="宋体" w:cs="宋体"/>
                <w:b/>
                <w:sz w:val="20"/>
              </w:rPr>
            </w:pPr>
          </w:p>
        </w:tc>
        <w:tc>
          <w:tcPr>
            <w:tcW w:w="794" w:type="dxa"/>
            <w:shd w:val="clear" w:color="auto" w:fill="auto"/>
            <w:vAlign w:val="center"/>
          </w:tcPr>
          <w:p>
            <w:pPr>
              <w:rPr>
                <w:rFonts w:hAnsi="宋体" w:cs="宋体"/>
                <w:b/>
                <w:sz w:val="20"/>
              </w:rPr>
            </w:pPr>
          </w:p>
        </w:tc>
      </w:tr>
      <w:tr>
        <w:tblPrEx>
          <w:tblCellMar>
            <w:top w:w="15" w:type="dxa"/>
            <w:left w:w="15" w:type="dxa"/>
            <w:bottom w:w="15" w:type="dxa"/>
            <w:right w:w="15" w:type="dxa"/>
          </w:tblCellMar>
        </w:tblPrEx>
        <w:trPr>
          <w:trHeight w:val="416" w:hRule="atLeast"/>
          <w:jc w:val="center"/>
        </w:trPr>
        <w:tc>
          <w:tcPr>
            <w:tcW w:w="10160" w:type="dxa"/>
            <w:gridSpan w:val="11"/>
            <w:shd w:val="clear" w:color="auto" w:fill="auto"/>
            <w:vAlign w:val="center"/>
          </w:tcPr>
          <w:p>
            <w:pPr>
              <w:widowControl/>
              <w:jc w:val="center"/>
              <w:textAlignment w:val="center"/>
              <w:rPr>
                <w:rFonts w:hAnsi="宋体" w:cs="宋体"/>
                <w:b/>
                <w:sz w:val="20"/>
              </w:rPr>
            </w:pPr>
            <w:r>
              <w:rPr>
                <w:rFonts w:hint="eastAsia" w:hAnsi="宋体" w:cs="宋体"/>
                <w:b/>
                <w:sz w:val="20"/>
              </w:rPr>
              <w:t xml:space="preserve">                             授权代表签字：</w:t>
            </w:r>
          </w:p>
        </w:tc>
      </w:tr>
      <w:tr>
        <w:tblPrEx>
          <w:tblCellMar>
            <w:top w:w="15" w:type="dxa"/>
            <w:left w:w="15" w:type="dxa"/>
            <w:bottom w:w="15" w:type="dxa"/>
            <w:right w:w="15" w:type="dxa"/>
          </w:tblCellMar>
        </w:tblPrEx>
        <w:trPr>
          <w:trHeight w:val="416" w:hRule="atLeast"/>
          <w:jc w:val="center"/>
        </w:trPr>
        <w:tc>
          <w:tcPr>
            <w:tcW w:w="1008" w:type="dxa"/>
            <w:shd w:val="clear" w:color="auto" w:fill="auto"/>
            <w:vAlign w:val="center"/>
          </w:tcPr>
          <w:p>
            <w:pPr>
              <w:rPr>
                <w:rFonts w:hAnsi="宋体" w:cs="宋体"/>
                <w:b/>
                <w:sz w:val="20"/>
              </w:rPr>
            </w:pPr>
          </w:p>
        </w:tc>
        <w:tc>
          <w:tcPr>
            <w:tcW w:w="850" w:type="dxa"/>
            <w:shd w:val="clear" w:color="auto" w:fill="auto"/>
            <w:vAlign w:val="center"/>
          </w:tcPr>
          <w:p>
            <w:pPr>
              <w:jc w:val="center"/>
              <w:rPr>
                <w:rFonts w:hAnsi="宋体" w:cs="宋体"/>
                <w:b/>
                <w:sz w:val="20"/>
              </w:rPr>
            </w:pPr>
          </w:p>
        </w:tc>
        <w:tc>
          <w:tcPr>
            <w:tcW w:w="862" w:type="dxa"/>
            <w:shd w:val="clear" w:color="auto" w:fill="auto"/>
            <w:vAlign w:val="center"/>
          </w:tcPr>
          <w:p>
            <w:pPr>
              <w:jc w:val="center"/>
              <w:rPr>
                <w:rFonts w:hAnsi="宋体" w:cs="宋体"/>
                <w:b/>
                <w:sz w:val="20"/>
              </w:rPr>
            </w:pPr>
          </w:p>
        </w:tc>
        <w:tc>
          <w:tcPr>
            <w:tcW w:w="2459" w:type="dxa"/>
            <w:shd w:val="clear" w:color="auto" w:fill="auto"/>
            <w:vAlign w:val="center"/>
          </w:tcPr>
          <w:p>
            <w:pPr>
              <w:rPr>
                <w:rFonts w:hAnsi="宋体" w:cs="宋体"/>
                <w:b/>
                <w:sz w:val="20"/>
              </w:rPr>
            </w:pPr>
          </w:p>
        </w:tc>
        <w:tc>
          <w:tcPr>
            <w:tcW w:w="436" w:type="dxa"/>
            <w:shd w:val="clear" w:color="auto" w:fill="auto"/>
            <w:vAlign w:val="center"/>
          </w:tcPr>
          <w:p>
            <w:pPr>
              <w:rPr>
                <w:rFonts w:hAnsi="宋体" w:cs="宋体"/>
                <w:b/>
                <w:sz w:val="20"/>
              </w:rPr>
            </w:pPr>
          </w:p>
        </w:tc>
        <w:tc>
          <w:tcPr>
            <w:tcW w:w="782" w:type="dxa"/>
            <w:shd w:val="clear" w:color="auto" w:fill="auto"/>
            <w:vAlign w:val="center"/>
          </w:tcPr>
          <w:p>
            <w:pPr>
              <w:jc w:val="center"/>
              <w:rPr>
                <w:rFonts w:hAnsi="宋体" w:cs="宋体"/>
                <w:b/>
                <w:sz w:val="20"/>
              </w:rPr>
            </w:pPr>
          </w:p>
        </w:tc>
        <w:tc>
          <w:tcPr>
            <w:tcW w:w="679" w:type="dxa"/>
            <w:shd w:val="clear" w:color="auto" w:fill="auto"/>
            <w:vAlign w:val="center"/>
          </w:tcPr>
          <w:p>
            <w:pPr>
              <w:rPr>
                <w:rFonts w:hAnsi="宋体" w:cs="宋体"/>
                <w:b/>
                <w:sz w:val="20"/>
              </w:rPr>
            </w:pPr>
          </w:p>
        </w:tc>
        <w:tc>
          <w:tcPr>
            <w:tcW w:w="689" w:type="dxa"/>
            <w:shd w:val="clear" w:color="auto" w:fill="auto"/>
            <w:vAlign w:val="center"/>
          </w:tcPr>
          <w:p>
            <w:pPr>
              <w:jc w:val="right"/>
              <w:rPr>
                <w:rFonts w:hAnsi="宋体" w:cs="宋体"/>
                <w:b/>
                <w:sz w:val="20"/>
              </w:rPr>
            </w:pPr>
          </w:p>
        </w:tc>
        <w:tc>
          <w:tcPr>
            <w:tcW w:w="805" w:type="dxa"/>
            <w:shd w:val="clear" w:color="auto" w:fill="auto"/>
            <w:vAlign w:val="center"/>
          </w:tcPr>
          <w:p>
            <w:pPr>
              <w:rPr>
                <w:rFonts w:hAnsi="宋体" w:cs="宋体"/>
                <w:b/>
                <w:sz w:val="20"/>
              </w:rPr>
            </w:pPr>
          </w:p>
        </w:tc>
        <w:tc>
          <w:tcPr>
            <w:tcW w:w="796" w:type="dxa"/>
            <w:shd w:val="clear" w:color="auto" w:fill="auto"/>
            <w:vAlign w:val="center"/>
          </w:tcPr>
          <w:p>
            <w:pPr>
              <w:rPr>
                <w:rFonts w:hAnsi="宋体" w:cs="宋体"/>
                <w:b/>
                <w:sz w:val="20"/>
              </w:rPr>
            </w:pPr>
          </w:p>
        </w:tc>
        <w:tc>
          <w:tcPr>
            <w:tcW w:w="794" w:type="dxa"/>
            <w:shd w:val="clear" w:color="auto" w:fill="auto"/>
            <w:vAlign w:val="center"/>
          </w:tcPr>
          <w:p>
            <w:pPr>
              <w:rPr>
                <w:rFonts w:hAnsi="宋体" w:cs="宋体"/>
                <w:b/>
                <w:sz w:val="20"/>
              </w:rPr>
            </w:pPr>
          </w:p>
        </w:tc>
      </w:tr>
      <w:tr>
        <w:tblPrEx>
          <w:tblCellMar>
            <w:top w:w="15" w:type="dxa"/>
            <w:left w:w="15" w:type="dxa"/>
            <w:bottom w:w="15" w:type="dxa"/>
            <w:right w:w="15" w:type="dxa"/>
          </w:tblCellMar>
        </w:tblPrEx>
        <w:trPr>
          <w:trHeight w:val="416" w:hRule="atLeast"/>
          <w:jc w:val="center"/>
        </w:trPr>
        <w:tc>
          <w:tcPr>
            <w:tcW w:w="10160" w:type="dxa"/>
            <w:gridSpan w:val="11"/>
            <w:shd w:val="clear" w:color="auto" w:fill="auto"/>
            <w:vAlign w:val="center"/>
          </w:tcPr>
          <w:p>
            <w:pPr>
              <w:widowControl/>
              <w:jc w:val="center"/>
              <w:textAlignment w:val="center"/>
              <w:rPr>
                <w:rFonts w:hAnsi="宋体" w:cs="宋体"/>
                <w:b/>
                <w:sz w:val="20"/>
              </w:rPr>
            </w:pPr>
            <w:r>
              <w:rPr>
                <w:rFonts w:hint="eastAsia" w:hAnsi="宋体" w:cs="宋体"/>
                <w:b/>
                <w:sz w:val="20"/>
              </w:rPr>
              <w:t xml:space="preserve">                             日       期：</w:t>
            </w:r>
          </w:p>
        </w:tc>
      </w:tr>
    </w:tbl>
    <w:p>
      <w:pPr>
        <w:spacing w:line="360" w:lineRule="auto"/>
        <w:rPr>
          <w:rStyle w:val="28"/>
          <w:rFonts w:hint="default"/>
          <w:color w:val="auto"/>
        </w:rPr>
      </w:pPr>
    </w:p>
    <w:sectPr>
      <w:headerReference r:id="rId7" w:type="default"/>
      <w:pgSz w:w="11906" w:h="16838"/>
      <w:pgMar w:top="1134" w:right="1418" w:bottom="680" w:left="1418" w:header="397" w:footer="39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w:t>
    </w:r>
    <w:r>
      <w:fldChar w:fldCharType="end"/>
    </w:r>
    <w:r>
      <w:rPr>
        <w:rFonts w:hint="eastAsia"/>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w:t>
    </w:r>
    <w:r>
      <w:fldChar w:fldCharType="end"/>
    </w:r>
    <w:r>
      <w:rPr>
        <w:rFonts w:hint="eastAsia"/>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inline distT="0" distB="0" distL="0" distR="0">
          <wp:extent cx="194945" cy="194945"/>
          <wp:effectExtent l="0" t="0" r="0"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4945" cy="194945"/>
                  </a:xfrm>
                  <a:prstGeom prst="rect">
                    <a:avLst/>
                  </a:prstGeom>
                  <a:noFill/>
                  <a:ln>
                    <a:noFill/>
                  </a:ln>
                </pic:spPr>
              </pic:pic>
            </a:graphicData>
          </a:graphic>
        </wp:inline>
      </w:drawing>
    </w:r>
    <w:r>
      <w:rPr>
        <w:rFonts w:hint="eastAsia"/>
        <w:b/>
        <w:bCs/>
        <w:sz w:val="21"/>
        <w:szCs w:val="21"/>
      </w:rPr>
      <w:t>中建一局集团建设发展有限公司</w:t>
    </w:r>
    <w:r>
      <w:rPr>
        <w:rFonts w:hint="eastAsia" w:ascii="黑体" w:hAnsi="黑体" w:eastAsia="黑体"/>
        <w:sz w:val="24"/>
        <w:szCs w:val="24"/>
      </w:rPr>
      <w:t xml:space="preserve">                       </w:t>
    </w:r>
    <w:r>
      <w:rPr>
        <w:rFonts w:ascii="黑体" w:hAnsi="黑体" w:eastAsia="黑体"/>
        <w:sz w:val="24"/>
        <w:szCs w:val="24"/>
      </w:rPr>
      <w:t xml:space="preserve">  </w:t>
    </w:r>
    <w:r>
      <w:rPr>
        <w:rFonts w:hint="eastAsia" w:ascii="黑体" w:hAnsi="黑体" w:eastAsia="黑体"/>
        <w:lang w:val="en-US" w:eastAsia="zh-CN"/>
      </w:rPr>
      <w:t>电线、电缆</w:t>
    </w:r>
    <w:r>
      <w:rPr>
        <w:rFonts w:hint="eastAsia" w:ascii="黑体" w:hAnsi="黑体" w:eastAsia="黑体"/>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黑体" w:hAnsi="黑体" w:eastAsia="黑体"/>
      </w:rPr>
    </w:pPr>
    <w:r>
      <w:drawing>
        <wp:inline distT="0" distB="0" distL="0" distR="0">
          <wp:extent cx="194945" cy="194945"/>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4945" cy="194945"/>
                  </a:xfrm>
                  <a:prstGeom prst="rect">
                    <a:avLst/>
                  </a:prstGeom>
                  <a:noFill/>
                  <a:ln>
                    <a:noFill/>
                  </a:ln>
                </pic:spPr>
              </pic:pic>
            </a:graphicData>
          </a:graphic>
        </wp:inline>
      </w:drawing>
    </w:r>
    <w:r>
      <w:rPr>
        <w:rFonts w:hint="eastAsia"/>
        <w:b/>
        <w:bCs/>
        <w:sz w:val="21"/>
        <w:szCs w:val="21"/>
      </w:rPr>
      <w:t>中建一局集团建设发展有限公司</w:t>
    </w:r>
    <w:r>
      <w:rPr>
        <w:rFonts w:hint="eastAsia" w:ascii="黑体" w:hAnsi="黑体" w:eastAsia="黑体"/>
      </w:rPr>
      <w:t xml:space="preserve">                        </w:t>
    </w:r>
    <w:r>
      <w:rPr>
        <w:rFonts w:hint="eastAsia" w:ascii="黑体" w:hAnsi="黑体" w:eastAsia="黑体"/>
        <w:lang w:val="en-US" w:eastAsia="zh-CN"/>
      </w:rPr>
      <w:t xml:space="preserve">                   </w:t>
    </w:r>
    <w:r>
      <w:rPr>
        <w:rFonts w:hint="eastAsia" w:ascii="黑体" w:hAnsi="黑体" w:eastAsia="黑体"/>
      </w:rPr>
      <w:t xml:space="preserve"> </w:t>
    </w:r>
    <w:r>
      <w:rPr>
        <w:rFonts w:hint="eastAsia" w:ascii="黑体" w:hAnsi="黑体" w:eastAsia="黑体"/>
        <w:lang w:val="en-US" w:eastAsia="zh-CN"/>
      </w:rPr>
      <w:t>电线、电缆</w:t>
    </w:r>
    <w:r>
      <w:rPr>
        <w:rFonts w:hint="eastAsia" w:ascii="黑体" w:hAnsi="黑体" w:eastAsia="黑体"/>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p>
  <w:p>
    <w:pPr>
      <w:pStyle w:val="9"/>
      <w:jc w:val="left"/>
      <w:rPr>
        <w:rFonts w:ascii="黑体" w:hAnsi="黑体" w:eastAsia="黑体"/>
      </w:rPr>
    </w:pPr>
    <w:r>
      <w:drawing>
        <wp:inline distT="0" distB="0" distL="0" distR="0">
          <wp:extent cx="194945" cy="194945"/>
          <wp:effectExtent l="0" t="0" r="0" b="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4945" cy="194945"/>
                  </a:xfrm>
                  <a:prstGeom prst="rect">
                    <a:avLst/>
                  </a:prstGeom>
                  <a:noFill/>
                  <a:ln>
                    <a:noFill/>
                  </a:ln>
                </pic:spPr>
              </pic:pic>
            </a:graphicData>
          </a:graphic>
        </wp:inline>
      </w:drawing>
    </w:r>
    <w:r>
      <w:rPr>
        <w:rFonts w:hint="eastAsia"/>
        <w:b/>
        <w:bCs/>
        <w:sz w:val="21"/>
        <w:szCs w:val="21"/>
      </w:rPr>
      <w:t>中建一局集团建设发展有限公司</w:t>
    </w:r>
    <w:r>
      <w:rPr>
        <w:rFonts w:hint="eastAsia" w:ascii="黑体" w:hAnsi="黑体" w:eastAsia="黑体"/>
        <w:sz w:val="24"/>
        <w:szCs w:val="24"/>
      </w:rPr>
      <w:t xml:space="preserve">                           </w:t>
    </w:r>
    <w:r>
      <w:rPr>
        <w:rFonts w:hint="eastAsia" w:ascii="黑体" w:hAnsi="黑体" w:eastAsia="黑体"/>
        <w:lang w:val="en-US" w:eastAsia="zh-CN"/>
      </w:rPr>
      <w:t>电线、电缆</w:t>
    </w:r>
    <w:r>
      <w:rPr>
        <w:rFonts w:hint="eastAsia" w:ascii="黑体" w:hAnsi="黑体" w:eastAsia="黑体"/>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D389C"/>
    <w:multiLevelType w:val="singleLevel"/>
    <w:tmpl w:val="58AD389C"/>
    <w:lvl w:ilvl="0" w:tentative="0">
      <w:start w:val="2"/>
      <w:numFmt w:val="decimal"/>
      <w:suff w:val="nothing"/>
      <w:lvlText w:val="%1、"/>
      <w:lvlJc w:val="left"/>
    </w:lvl>
  </w:abstractNum>
  <w:abstractNum w:abstractNumId="1">
    <w:nsid w:val="59637569"/>
    <w:multiLevelType w:val="singleLevel"/>
    <w:tmpl w:val="59637569"/>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E7E"/>
    <w:rsid w:val="00021619"/>
    <w:rsid w:val="00025A1C"/>
    <w:rsid w:val="00045491"/>
    <w:rsid w:val="00050A87"/>
    <w:rsid w:val="00083A11"/>
    <w:rsid w:val="000A3776"/>
    <w:rsid w:val="000A43F5"/>
    <w:rsid w:val="000B25AF"/>
    <w:rsid w:val="000C2FB6"/>
    <w:rsid w:val="000C4689"/>
    <w:rsid w:val="000C5429"/>
    <w:rsid w:val="000C6406"/>
    <w:rsid w:val="000D5B9E"/>
    <w:rsid w:val="000E29C8"/>
    <w:rsid w:val="00106C14"/>
    <w:rsid w:val="00154767"/>
    <w:rsid w:val="00157FB2"/>
    <w:rsid w:val="0016013B"/>
    <w:rsid w:val="00170F39"/>
    <w:rsid w:val="00172A27"/>
    <w:rsid w:val="0017398E"/>
    <w:rsid w:val="001754D6"/>
    <w:rsid w:val="001857EA"/>
    <w:rsid w:val="001928CA"/>
    <w:rsid w:val="001A2123"/>
    <w:rsid w:val="001C0221"/>
    <w:rsid w:val="001C150B"/>
    <w:rsid w:val="001D432F"/>
    <w:rsid w:val="001E23FB"/>
    <w:rsid w:val="001F4607"/>
    <w:rsid w:val="002327F5"/>
    <w:rsid w:val="00245EB6"/>
    <w:rsid w:val="00254159"/>
    <w:rsid w:val="002746FE"/>
    <w:rsid w:val="0028572E"/>
    <w:rsid w:val="00286E38"/>
    <w:rsid w:val="002A375C"/>
    <w:rsid w:val="002A66A4"/>
    <w:rsid w:val="002B4D12"/>
    <w:rsid w:val="002C7600"/>
    <w:rsid w:val="002D68A8"/>
    <w:rsid w:val="002E1205"/>
    <w:rsid w:val="002E5E82"/>
    <w:rsid w:val="002E6BCF"/>
    <w:rsid w:val="002F22B7"/>
    <w:rsid w:val="00322F3D"/>
    <w:rsid w:val="00330F5E"/>
    <w:rsid w:val="00334AF4"/>
    <w:rsid w:val="0033742C"/>
    <w:rsid w:val="00346F7D"/>
    <w:rsid w:val="003576F7"/>
    <w:rsid w:val="0036264F"/>
    <w:rsid w:val="003C68BE"/>
    <w:rsid w:val="003D27A8"/>
    <w:rsid w:val="003E2A95"/>
    <w:rsid w:val="003E3D7C"/>
    <w:rsid w:val="003E4750"/>
    <w:rsid w:val="003F50BC"/>
    <w:rsid w:val="00400687"/>
    <w:rsid w:val="004329FF"/>
    <w:rsid w:val="00466928"/>
    <w:rsid w:val="00486A74"/>
    <w:rsid w:val="004875BC"/>
    <w:rsid w:val="004946CD"/>
    <w:rsid w:val="004A4188"/>
    <w:rsid w:val="004A50E6"/>
    <w:rsid w:val="004A6749"/>
    <w:rsid w:val="004A74DE"/>
    <w:rsid w:val="004B01FE"/>
    <w:rsid w:val="004D16C9"/>
    <w:rsid w:val="004E01C6"/>
    <w:rsid w:val="004E5732"/>
    <w:rsid w:val="004E6316"/>
    <w:rsid w:val="004F0C8B"/>
    <w:rsid w:val="004F5493"/>
    <w:rsid w:val="004F7E6B"/>
    <w:rsid w:val="005127F1"/>
    <w:rsid w:val="00513F93"/>
    <w:rsid w:val="005458ED"/>
    <w:rsid w:val="00585C44"/>
    <w:rsid w:val="00586F6C"/>
    <w:rsid w:val="005911E7"/>
    <w:rsid w:val="00594675"/>
    <w:rsid w:val="005A048E"/>
    <w:rsid w:val="005A2457"/>
    <w:rsid w:val="005C4DE0"/>
    <w:rsid w:val="005C4F4C"/>
    <w:rsid w:val="005D5C7F"/>
    <w:rsid w:val="005E7651"/>
    <w:rsid w:val="005F4AF5"/>
    <w:rsid w:val="00602095"/>
    <w:rsid w:val="00616AEA"/>
    <w:rsid w:val="006211D9"/>
    <w:rsid w:val="006215F1"/>
    <w:rsid w:val="00654DC9"/>
    <w:rsid w:val="00656BAC"/>
    <w:rsid w:val="00662FA1"/>
    <w:rsid w:val="00672410"/>
    <w:rsid w:val="00693567"/>
    <w:rsid w:val="006A1D4D"/>
    <w:rsid w:val="006A64F6"/>
    <w:rsid w:val="006D7AFD"/>
    <w:rsid w:val="006E4739"/>
    <w:rsid w:val="006F2140"/>
    <w:rsid w:val="006F2C0C"/>
    <w:rsid w:val="0070058A"/>
    <w:rsid w:val="00714BC7"/>
    <w:rsid w:val="00716834"/>
    <w:rsid w:val="00720632"/>
    <w:rsid w:val="00734643"/>
    <w:rsid w:val="007461A3"/>
    <w:rsid w:val="00754904"/>
    <w:rsid w:val="00757E46"/>
    <w:rsid w:val="00763B7B"/>
    <w:rsid w:val="00772266"/>
    <w:rsid w:val="007A3C27"/>
    <w:rsid w:val="007A6E1D"/>
    <w:rsid w:val="007B362B"/>
    <w:rsid w:val="007D0191"/>
    <w:rsid w:val="007D2382"/>
    <w:rsid w:val="007D66C7"/>
    <w:rsid w:val="007E234C"/>
    <w:rsid w:val="007E55B5"/>
    <w:rsid w:val="0080298C"/>
    <w:rsid w:val="00804015"/>
    <w:rsid w:val="00824F03"/>
    <w:rsid w:val="00835073"/>
    <w:rsid w:val="008457E6"/>
    <w:rsid w:val="00855450"/>
    <w:rsid w:val="008702AA"/>
    <w:rsid w:val="008825BD"/>
    <w:rsid w:val="00884C24"/>
    <w:rsid w:val="008A505F"/>
    <w:rsid w:val="008A61E3"/>
    <w:rsid w:val="008B0CBE"/>
    <w:rsid w:val="008B69AD"/>
    <w:rsid w:val="008B7BC4"/>
    <w:rsid w:val="008D1835"/>
    <w:rsid w:val="008D1D56"/>
    <w:rsid w:val="008D5785"/>
    <w:rsid w:val="008E7EF7"/>
    <w:rsid w:val="008F2DC0"/>
    <w:rsid w:val="00924F08"/>
    <w:rsid w:val="0092563F"/>
    <w:rsid w:val="0092567F"/>
    <w:rsid w:val="0093755C"/>
    <w:rsid w:val="00954CAF"/>
    <w:rsid w:val="009571B7"/>
    <w:rsid w:val="00994249"/>
    <w:rsid w:val="0099467E"/>
    <w:rsid w:val="00994AA7"/>
    <w:rsid w:val="009A075D"/>
    <w:rsid w:val="009A1A8B"/>
    <w:rsid w:val="009C02B7"/>
    <w:rsid w:val="009D1939"/>
    <w:rsid w:val="009D2B60"/>
    <w:rsid w:val="009D6216"/>
    <w:rsid w:val="00A02A0E"/>
    <w:rsid w:val="00A10E21"/>
    <w:rsid w:val="00A12D85"/>
    <w:rsid w:val="00A13442"/>
    <w:rsid w:val="00A160E6"/>
    <w:rsid w:val="00A33216"/>
    <w:rsid w:val="00A43290"/>
    <w:rsid w:val="00A503D6"/>
    <w:rsid w:val="00A519FB"/>
    <w:rsid w:val="00A6250D"/>
    <w:rsid w:val="00A64945"/>
    <w:rsid w:val="00A73CDE"/>
    <w:rsid w:val="00A854FE"/>
    <w:rsid w:val="00A856DE"/>
    <w:rsid w:val="00A955C6"/>
    <w:rsid w:val="00AC20B1"/>
    <w:rsid w:val="00AC2608"/>
    <w:rsid w:val="00AD38B4"/>
    <w:rsid w:val="00AD561E"/>
    <w:rsid w:val="00AE124D"/>
    <w:rsid w:val="00AF566A"/>
    <w:rsid w:val="00B03303"/>
    <w:rsid w:val="00B30AC3"/>
    <w:rsid w:val="00B31618"/>
    <w:rsid w:val="00B41E62"/>
    <w:rsid w:val="00B80D35"/>
    <w:rsid w:val="00B94727"/>
    <w:rsid w:val="00BA1003"/>
    <w:rsid w:val="00BB1874"/>
    <w:rsid w:val="00BC0124"/>
    <w:rsid w:val="00BC073D"/>
    <w:rsid w:val="00BC6013"/>
    <w:rsid w:val="00BD5F0A"/>
    <w:rsid w:val="00BE255E"/>
    <w:rsid w:val="00BE505F"/>
    <w:rsid w:val="00BF3DA8"/>
    <w:rsid w:val="00C16E9E"/>
    <w:rsid w:val="00C232BB"/>
    <w:rsid w:val="00C26E7A"/>
    <w:rsid w:val="00C47A08"/>
    <w:rsid w:val="00C6466A"/>
    <w:rsid w:val="00C75906"/>
    <w:rsid w:val="00C810DC"/>
    <w:rsid w:val="00C8302A"/>
    <w:rsid w:val="00C902A0"/>
    <w:rsid w:val="00C94DE5"/>
    <w:rsid w:val="00CA0B0B"/>
    <w:rsid w:val="00CA1728"/>
    <w:rsid w:val="00CB002C"/>
    <w:rsid w:val="00CC0596"/>
    <w:rsid w:val="00CC60EF"/>
    <w:rsid w:val="00CC6860"/>
    <w:rsid w:val="00CD122B"/>
    <w:rsid w:val="00CD27D5"/>
    <w:rsid w:val="00CD58E9"/>
    <w:rsid w:val="00CE1A0E"/>
    <w:rsid w:val="00CE78C1"/>
    <w:rsid w:val="00D01E5F"/>
    <w:rsid w:val="00D12D4A"/>
    <w:rsid w:val="00D13DFA"/>
    <w:rsid w:val="00D54AA9"/>
    <w:rsid w:val="00D6137C"/>
    <w:rsid w:val="00D6621D"/>
    <w:rsid w:val="00D67E76"/>
    <w:rsid w:val="00D71EAE"/>
    <w:rsid w:val="00D837E0"/>
    <w:rsid w:val="00D8595C"/>
    <w:rsid w:val="00D96743"/>
    <w:rsid w:val="00DA2C87"/>
    <w:rsid w:val="00DA40B2"/>
    <w:rsid w:val="00DA41E6"/>
    <w:rsid w:val="00DB26B7"/>
    <w:rsid w:val="00DC7595"/>
    <w:rsid w:val="00DD1E17"/>
    <w:rsid w:val="00DE6916"/>
    <w:rsid w:val="00DF77EA"/>
    <w:rsid w:val="00E01EEC"/>
    <w:rsid w:val="00E13901"/>
    <w:rsid w:val="00E16943"/>
    <w:rsid w:val="00E20076"/>
    <w:rsid w:val="00E259B8"/>
    <w:rsid w:val="00E35CD6"/>
    <w:rsid w:val="00E36E91"/>
    <w:rsid w:val="00E57C77"/>
    <w:rsid w:val="00E740E7"/>
    <w:rsid w:val="00E843E9"/>
    <w:rsid w:val="00E904D4"/>
    <w:rsid w:val="00E9157C"/>
    <w:rsid w:val="00E9408E"/>
    <w:rsid w:val="00EB03BF"/>
    <w:rsid w:val="00EC7F09"/>
    <w:rsid w:val="00ED6EA9"/>
    <w:rsid w:val="00EE2252"/>
    <w:rsid w:val="00EE487B"/>
    <w:rsid w:val="00EF6548"/>
    <w:rsid w:val="00F2172B"/>
    <w:rsid w:val="00F23BC5"/>
    <w:rsid w:val="00F27A33"/>
    <w:rsid w:val="00F358E6"/>
    <w:rsid w:val="00F45A6D"/>
    <w:rsid w:val="00F47136"/>
    <w:rsid w:val="00F4771C"/>
    <w:rsid w:val="00F522B0"/>
    <w:rsid w:val="00F563EF"/>
    <w:rsid w:val="00F567C3"/>
    <w:rsid w:val="00F73C55"/>
    <w:rsid w:val="00F76867"/>
    <w:rsid w:val="00F836B7"/>
    <w:rsid w:val="00F942CB"/>
    <w:rsid w:val="00F9628E"/>
    <w:rsid w:val="00FB1FCF"/>
    <w:rsid w:val="00FB6FC9"/>
    <w:rsid w:val="00FD3BA4"/>
    <w:rsid w:val="00FD4663"/>
    <w:rsid w:val="00FE73D8"/>
    <w:rsid w:val="00FF1310"/>
    <w:rsid w:val="01870FA0"/>
    <w:rsid w:val="01E00FD3"/>
    <w:rsid w:val="026D69CD"/>
    <w:rsid w:val="03F26216"/>
    <w:rsid w:val="050E3826"/>
    <w:rsid w:val="05B63B73"/>
    <w:rsid w:val="05ED0DDC"/>
    <w:rsid w:val="061D69DC"/>
    <w:rsid w:val="07DA4081"/>
    <w:rsid w:val="07E859AC"/>
    <w:rsid w:val="08E45BEE"/>
    <w:rsid w:val="08E93EAC"/>
    <w:rsid w:val="09E376D7"/>
    <w:rsid w:val="0A1631F5"/>
    <w:rsid w:val="0B895647"/>
    <w:rsid w:val="0E3E0F50"/>
    <w:rsid w:val="10F44609"/>
    <w:rsid w:val="13600E84"/>
    <w:rsid w:val="13BB6AB8"/>
    <w:rsid w:val="149E2F0D"/>
    <w:rsid w:val="158E459E"/>
    <w:rsid w:val="15CF4869"/>
    <w:rsid w:val="15DE3B58"/>
    <w:rsid w:val="164B5599"/>
    <w:rsid w:val="16822492"/>
    <w:rsid w:val="17E47717"/>
    <w:rsid w:val="184F29E0"/>
    <w:rsid w:val="18641AB5"/>
    <w:rsid w:val="1906408F"/>
    <w:rsid w:val="19AE47F5"/>
    <w:rsid w:val="1AF60CE2"/>
    <w:rsid w:val="1BFF460B"/>
    <w:rsid w:val="1CAA6E12"/>
    <w:rsid w:val="1D296DF3"/>
    <w:rsid w:val="1D3469C6"/>
    <w:rsid w:val="1D625025"/>
    <w:rsid w:val="1D74592D"/>
    <w:rsid w:val="1E47636A"/>
    <w:rsid w:val="1ECD63C0"/>
    <w:rsid w:val="1F116998"/>
    <w:rsid w:val="2279667A"/>
    <w:rsid w:val="22DF37E0"/>
    <w:rsid w:val="23A03446"/>
    <w:rsid w:val="24772A30"/>
    <w:rsid w:val="247856C9"/>
    <w:rsid w:val="24963CF9"/>
    <w:rsid w:val="24E876BE"/>
    <w:rsid w:val="28581422"/>
    <w:rsid w:val="29783B6A"/>
    <w:rsid w:val="2A35219E"/>
    <w:rsid w:val="2BBD614B"/>
    <w:rsid w:val="2C1849FB"/>
    <w:rsid w:val="2C397714"/>
    <w:rsid w:val="2D7E60C4"/>
    <w:rsid w:val="2E3B55FD"/>
    <w:rsid w:val="2F9C155E"/>
    <w:rsid w:val="2FC62A93"/>
    <w:rsid w:val="30054ECC"/>
    <w:rsid w:val="31644946"/>
    <w:rsid w:val="31797398"/>
    <w:rsid w:val="33991A85"/>
    <w:rsid w:val="34807944"/>
    <w:rsid w:val="34C564E4"/>
    <w:rsid w:val="351C184F"/>
    <w:rsid w:val="35E46D03"/>
    <w:rsid w:val="37B118DC"/>
    <w:rsid w:val="37BF2399"/>
    <w:rsid w:val="37D952A6"/>
    <w:rsid w:val="388F7416"/>
    <w:rsid w:val="390C32F7"/>
    <w:rsid w:val="390E7A09"/>
    <w:rsid w:val="391D267D"/>
    <w:rsid w:val="39EC50C7"/>
    <w:rsid w:val="3B2418E8"/>
    <w:rsid w:val="3BAF242B"/>
    <w:rsid w:val="3BC2739C"/>
    <w:rsid w:val="3BFB3C90"/>
    <w:rsid w:val="3DCB41A2"/>
    <w:rsid w:val="3E036270"/>
    <w:rsid w:val="3E7A3CD1"/>
    <w:rsid w:val="40C26B69"/>
    <w:rsid w:val="410575AF"/>
    <w:rsid w:val="41823ABA"/>
    <w:rsid w:val="42B05FB5"/>
    <w:rsid w:val="44294BC3"/>
    <w:rsid w:val="45532269"/>
    <w:rsid w:val="45E545BE"/>
    <w:rsid w:val="46655B46"/>
    <w:rsid w:val="46C12756"/>
    <w:rsid w:val="47472BA3"/>
    <w:rsid w:val="47AC0BEB"/>
    <w:rsid w:val="485829A7"/>
    <w:rsid w:val="48DA75C5"/>
    <w:rsid w:val="48F657F7"/>
    <w:rsid w:val="4A124365"/>
    <w:rsid w:val="4BED23D3"/>
    <w:rsid w:val="4BF47C71"/>
    <w:rsid w:val="4E1321D3"/>
    <w:rsid w:val="52D652A2"/>
    <w:rsid w:val="52DE5245"/>
    <w:rsid w:val="532577BC"/>
    <w:rsid w:val="53AE0639"/>
    <w:rsid w:val="54E4047F"/>
    <w:rsid w:val="55BA3F7D"/>
    <w:rsid w:val="56E70164"/>
    <w:rsid w:val="57F07C89"/>
    <w:rsid w:val="582A4421"/>
    <w:rsid w:val="59C97CFD"/>
    <w:rsid w:val="5A2D66C3"/>
    <w:rsid w:val="5B122D5B"/>
    <w:rsid w:val="5BA96507"/>
    <w:rsid w:val="5BB90222"/>
    <w:rsid w:val="5DE95F9C"/>
    <w:rsid w:val="5E6A6677"/>
    <w:rsid w:val="5EDF47D1"/>
    <w:rsid w:val="5F5A7832"/>
    <w:rsid w:val="5FF62451"/>
    <w:rsid w:val="61871084"/>
    <w:rsid w:val="624D3081"/>
    <w:rsid w:val="624E234E"/>
    <w:rsid w:val="62B00326"/>
    <w:rsid w:val="62E4377E"/>
    <w:rsid w:val="64D10C87"/>
    <w:rsid w:val="65134015"/>
    <w:rsid w:val="65E63C65"/>
    <w:rsid w:val="68261650"/>
    <w:rsid w:val="6AE72A5B"/>
    <w:rsid w:val="6B463009"/>
    <w:rsid w:val="6B7E1724"/>
    <w:rsid w:val="6C6B3C8E"/>
    <w:rsid w:val="6C796AD6"/>
    <w:rsid w:val="6DEB6121"/>
    <w:rsid w:val="6E311B7E"/>
    <w:rsid w:val="71641198"/>
    <w:rsid w:val="720E676E"/>
    <w:rsid w:val="72B41622"/>
    <w:rsid w:val="73F1145A"/>
    <w:rsid w:val="748B40D6"/>
    <w:rsid w:val="76760DDC"/>
    <w:rsid w:val="7738222E"/>
    <w:rsid w:val="7996518B"/>
    <w:rsid w:val="7A0358A1"/>
    <w:rsid w:val="7A5C6AF1"/>
    <w:rsid w:val="7AB814C9"/>
    <w:rsid w:val="7BEA5DCD"/>
    <w:rsid w:val="7C9E2870"/>
    <w:rsid w:val="7D1876CA"/>
    <w:rsid w:val="7D1957B0"/>
    <w:rsid w:val="7DE53CAD"/>
    <w:rsid w:val="7F7B343D"/>
    <w:rsid w:val="7F83267D"/>
    <w:rsid w:val="7FF60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textAlignment w:val="baseline"/>
    </w:pPr>
    <w:rPr>
      <w:rFonts w:ascii="宋体" w:hAnsi="Times New Roman" w:eastAsia="宋体" w:cs="Times New Roman"/>
      <w:sz w:val="34"/>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kern w:val="44"/>
      <w:sz w:val="44"/>
    </w:rPr>
  </w:style>
  <w:style w:type="paragraph" w:styleId="3">
    <w:name w:val="heading 2"/>
    <w:basedOn w:val="1"/>
    <w:next w:val="1"/>
    <w:unhideWhenUsed/>
    <w:qFormat/>
    <w:uiPriority w:val="0"/>
    <w:pPr>
      <w:keepNext/>
      <w:keepLines/>
      <w:autoSpaceDE/>
      <w:autoSpaceDN/>
      <w:adjustRightInd/>
      <w:spacing w:before="260" w:after="260" w:line="413" w:lineRule="auto"/>
      <w:ind w:firstLine="200" w:firstLineChars="200"/>
      <w:jc w:val="both"/>
      <w:textAlignment w:val="auto"/>
      <w:outlineLvl w:val="1"/>
    </w:pPr>
    <w:rPr>
      <w:rFonts w:ascii="Arial" w:hAnsi="Arial" w:eastAsia="黑体"/>
      <w:b/>
      <w:kern w:val="2"/>
      <w:sz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qFormat/>
    <w:uiPriority w:val="0"/>
  </w:style>
  <w:style w:type="paragraph" w:styleId="5">
    <w:name w:val="Plain Text"/>
    <w:basedOn w:val="1"/>
    <w:qFormat/>
    <w:uiPriority w:val="0"/>
    <w:pPr>
      <w:autoSpaceDE/>
      <w:autoSpaceDN/>
      <w:adjustRightInd/>
      <w:jc w:val="both"/>
      <w:textAlignment w:val="auto"/>
    </w:pPr>
    <w:rPr>
      <w:rFonts w:hAnsi="Courier New"/>
      <w:kern w:val="2"/>
      <w:sz w:val="21"/>
      <w:szCs w:val="21"/>
    </w:rPr>
  </w:style>
  <w:style w:type="paragraph" w:styleId="6">
    <w:name w:val="Date"/>
    <w:basedOn w:val="1"/>
    <w:next w:val="1"/>
    <w:link w:val="20"/>
    <w:qFormat/>
    <w:uiPriority w:val="0"/>
    <w:pPr>
      <w:ind w:left="100" w:leftChars="2500"/>
    </w:pPr>
  </w:style>
  <w:style w:type="paragraph" w:styleId="7">
    <w:name w:val="Balloon Text"/>
    <w:basedOn w:val="1"/>
    <w:link w:val="18"/>
    <w:qFormat/>
    <w:uiPriority w:val="0"/>
    <w:rPr>
      <w:sz w:val="18"/>
      <w:szCs w:val="18"/>
    </w:rPr>
  </w:style>
  <w:style w:type="paragraph" w:styleId="8">
    <w:name w:val="footer"/>
    <w:basedOn w:val="1"/>
    <w:link w:val="17"/>
    <w:qFormat/>
    <w:uiPriority w:val="99"/>
    <w:pPr>
      <w:tabs>
        <w:tab w:val="center" w:pos="4153"/>
        <w:tab w:val="right" w:pos="8306"/>
      </w:tabs>
      <w:snapToGrid w:val="0"/>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1"/>
    <w:qFormat/>
    <w:uiPriority w:val="0"/>
    <w:rPr>
      <w:b/>
      <w:bCs/>
    </w:rPr>
  </w:style>
  <w:style w:type="table" w:styleId="12">
    <w:name w:val="Table Grid"/>
    <w:basedOn w:val="11"/>
    <w:qFormat/>
    <w:uiPriority w:val="0"/>
    <w:pPr>
      <w:widowControl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qFormat/>
    <w:uiPriority w:val="0"/>
    <w:rPr>
      <w:sz w:val="21"/>
      <w:szCs w:val="21"/>
    </w:rPr>
  </w:style>
  <w:style w:type="paragraph" w:customStyle="1" w:styleId="15">
    <w:name w:val="Char Char"/>
    <w:next w:val="1"/>
    <w:qFormat/>
    <w:uiPriority w:val="0"/>
    <w:pPr>
      <w:keepNext/>
      <w:keepLines/>
      <w:spacing w:before="240" w:after="240"/>
      <w:ind w:left="624" w:hanging="624"/>
      <w:outlineLvl w:val="7"/>
    </w:pPr>
    <w:rPr>
      <w:rFonts w:ascii="Arial" w:hAnsi="Arial" w:eastAsia="黑体" w:cs="Arial"/>
      <w:snapToGrid w:val="0"/>
      <w:sz w:val="21"/>
      <w:szCs w:val="21"/>
      <w:lang w:val="en-US" w:eastAsia="zh-CN" w:bidi="ar-SA"/>
    </w:rPr>
  </w:style>
  <w:style w:type="character" w:customStyle="1" w:styleId="16">
    <w:name w:val="页眉 字符"/>
    <w:link w:val="9"/>
    <w:qFormat/>
    <w:uiPriority w:val="99"/>
    <w:rPr>
      <w:rFonts w:ascii="宋体"/>
      <w:sz w:val="18"/>
      <w:szCs w:val="18"/>
    </w:rPr>
  </w:style>
  <w:style w:type="character" w:customStyle="1" w:styleId="17">
    <w:name w:val="页脚 字符"/>
    <w:link w:val="8"/>
    <w:qFormat/>
    <w:uiPriority w:val="99"/>
    <w:rPr>
      <w:rFonts w:ascii="宋体"/>
      <w:sz w:val="18"/>
      <w:szCs w:val="18"/>
    </w:rPr>
  </w:style>
  <w:style w:type="character" w:customStyle="1" w:styleId="18">
    <w:name w:val="批注框文本 字符"/>
    <w:link w:val="7"/>
    <w:qFormat/>
    <w:uiPriority w:val="0"/>
    <w:rPr>
      <w:rFonts w:ascii="宋体"/>
      <w:sz w:val="18"/>
      <w:szCs w:val="18"/>
    </w:rPr>
  </w:style>
  <w:style w:type="character" w:customStyle="1" w:styleId="19">
    <w:name w:val="批注文字 字符"/>
    <w:link w:val="4"/>
    <w:qFormat/>
    <w:uiPriority w:val="0"/>
    <w:rPr>
      <w:rFonts w:ascii="宋体"/>
      <w:sz w:val="34"/>
    </w:rPr>
  </w:style>
  <w:style w:type="character" w:customStyle="1" w:styleId="20">
    <w:name w:val="日期 字符"/>
    <w:link w:val="6"/>
    <w:qFormat/>
    <w:uiPriority w:val="0"/>
    <w:rPr>
      <w:rFonts w:ascii="宋体"/>
      <w:sz w:val="34"/>
    </w:rPr>
  </w:style>
  <w:style w:type="character" w:customStyle="1" w:styleId="21">
    <w:name w:val="批注主题 字符"/>
    <w:link w:val="10"/>
    <w:qFormat/>
    <w:uiPriority w:val="0"/>
    <w:rPr>
      <w:rFonts w:ascii="宋体"/>
      <w:b/>
      <w:bCs/>
      <w:sz w:val="34"/>
    </w:rPr>
  </w:style>
  <w:style w:type="character" w:customStyle="1" w:styleId="22">
    <w:name w:val="标题 1 字符"/>
    <w:link w:val="2"/>
    <w:qFormat/>
    <w:uiPriority w:val="0"/>
    <w:rPr>
      <w:rFonts w:ascii="宋体"/>
      <w:b/>
      <w:kern w:val="44"/>
      <w:sz w:val="44"/>
    </w:rPr>
  </w:style>
  <w:style w:type="paragraph" w:customStyle="1" w:styleId="2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4">
    <w:name w:val="CM5"/>
    <w:basedOn w:val="23"/>
    <w:next w:val="23"/>
    <w:qFormat/>
    <w:uiPriority w:val="0"/>
    <w:pPr>
      <w:spacing w:line="360" w:lineRule="atLeast"/>
    </w:pPr>
    <w:rPr>
      <w:rFonts w:cs="Times New Roman"/>
      <w:color w:val="auto"/>
    </w:rPr>
  </w:style>
  <w:style w:type="paragraph" w:customStyle="1" w:styleId="25">
    <w:name w:val="CM3"/>
    <w:basedOn w:val="23"/>
    <w:next w:val="23"/>
    <w:qFormat/>
    <w:uiPriority w:val="0"/>
    <w:pPr>
      <w:spacing w:line="360" w:lineRule="atLeast"/>
    </w:pPr>
    <w:rPr>
      <w:rFonts w:cs="Times New Roman"/>
      <w:color w:val="auto"/>
    </w:rPr>
  </w:style>
  <w:style w:type="paragraph" w:customStyle="1" w:styleId="26">
    <w:name w:val="CM4"/>
    <w:basedOn w:val="23"/>
    <w:next w:val="23"/>
    <w:qFormat/>
    <w:uiPriority w:val="0"/>
    <w:pPr>
      <w:spacing w:line="360" w:lineRule="atLeast"/>
    </w:pPr>
    <w:rPr>
      <w:rFonts w:cs="Times New Roman"/>
      <w:color w:val="auto"/>
    </w:rPr>
  </w:style>
  <w:style w:type="character" w:customStyle="1" w:styleId="27">
    <w:name w:val="font61"/>
    <w:basedOn w:val="13"/>
    <w:qFormat/>
    <w:uiPriority w:val="0"/>
    <w:rPr>
      <w:rFonts w:hint="eastAsia" w:ascii="宋体" w:hAnsi="宋体" w:eastAsia="宋体" w:cs="宋体"/>
      <w:color w:val="000000"/>
      <w:sz w:val="20"/>
      <w:szCs w:val="20"/>
      <w:u w:val="none"/>
    </w:rPr>
  </w:style>
  <w:style w:type="character" w:customStyle="1" w:styleId="28">
    <w:name w:val="font01"/>
    <w:basedOn w:val="13"/>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7C354E-3B6F-4774-8DF3-0459DD11BA4F}">
  <ds:schemaRefs/>
</ds:datastoreItem>
</file>

<file path=docProps/app.xml><?xml version="1.0" encoding="utf-8"?>
<Properties xmlns="http://schemas.openxmlformats.org/officeDocument/2006/extended-properties" xmlns:vt="http://schemas.openxmlformats.org/officeDocument/2006/docPropsVTypes">
  <Template>Normal</Template>
  <Company>cscec</Company>
  <Pages>8</Pages>
  <Words>659</Words>
  <Characters>3762</Characters>
  <Lines>31</Lines>
  <Paragraphs>8</Paragraphs>
  <TotalTime>67</TotalTime>
  <ScaleCrop>false</ScaleCrop>
  <LinksUpToDate>false</LinksUpToDate>
  <CharactersWithSpaces>4413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2018-05-24T01:58:00Z</dcterms:created>
  <dc:creator>DELL</dc:creator>
  <cp:lastModifiedBy>王王奇</cp:lastModifiedBy>
  <cp:lastPrinted>2019-03-28T06:36:00Z</cp:lastPrinted>
  <dcterms:modified xsi:type="dcterms:W3CDTF">2020-01-09T02:35:02Z</dcterms:modified>
  <dc:title>中 国 建 筑 一 局 （ 集 团 ） 有 限 公 司 华 南 区 域                       China Construction First Group South China Regional Company</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