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leftChars="0" w:firstLine="0" w:firstLineChars="0"/>
        <w:jc w:val="left"/>
        <w:rPr>
          <w:rFonts w:hint="eastAsia" w:ascii="宋体" w:hAnsi="宋体"/>
          <w:b/>
          <w:sz w:val="52"/>
          <w:szCs w:val="52"/>
          <w:lang w:eastAsia="zh-CN"/>
        </w:rPr>
      </w:pPr>
      <w:r>
        <w:rPr>
          <w:rFonts w:hint="eastAsia" w:ascii="宋体" w:hAnsi="宋体"/>
          <w:b/>
          <w:sz w:val="52"/>
          <w:szCs w:val="52"/>
          <w:lang w:eastAsia="zh-CN"/>
        </w:rPr>
        <w:t>中国电建集团江西省电力建设有限公司</w:t>
      </w:r>
    </w:p>
    <w:p>
      <w:pPr>
        <w:snapToGrid w:val="0"/>
        <w:jc w:val="left"/>
        <w:rPr>
          <w:rFonts w:hint="eastAsia" w:ascii="宋体" w:hAnsi="宋体"/>
          <w:b/>
          <w:sz w:val="52"/>
          <w:szCs w:val="52"/>
          <w:lang w:eastAsia="zh-CN"/>
        </w:rPr>
      </w:pPr>
      <w:bookmarkStart w:id="0" w:name="OLE_LINK6"/>
      <w:bookmarkStart w:id="1" w:name="OLE_LINK11"/>
      <w:bookmarkStart w:id="2" w:name="OLE_LINK8"/>
      <w:r>
        <w:rPr>
          <w:rFonts w:hint="eastAsia" w:ascii="宋体" w:hAnsi="宋体"/>
          <w:b/>
          <w:sz w:val="52"/>
          <w:szCs w:val="52"/>
          <w:lang w:val="en-US" w:eastAsia="zh-CN"/>
        </w:rPr>
        <w:t>朔州平鲁刘家窑风电场98</w:t>
      </w:r>
      <w:r>
        <w:rPr>
          <w:rFonts w:hint="eastAsia" w:ascii="宋体" w:hAnsi="宋体"/>
          <w:b/>
          <w:sz w:val="52"/>
          <w:szCs w:val="52"/>
          <w:lang w:eastAsia="zh-CN"/>
        </w:rPr>
        <w:t>MW项目</w:t>
      </w:r>
    </w:p>
    <w:bookmarkEnd w:id="0"/>
    <w:bookmarkEnd w:id="1"/>
    <w:bookmarkEnd w:id="2"/>
    <w:p>
      <w:pPr>
        <w:snapToGrid w:val="0"/>
        <w:jc w:val="center"/>
        <w:rPr>
          <w:rFonts w:hint="eastAsia" w:ascii="宋体" w:hAnsi="宋体"/>
          <w:b/>
          <w:sz w:val="52"/>
          <w:szCs w:val="52"/>
          <w:lang w:eastAsia="zh-CN"/>
        </w:rPr>
      </w:pPr>
      <w:r>
        <w:rPr>
          <w:rFonts w:hint="eastAsia" w:ascii="宋体" w:hAnsi="宋体"/>
          <w:b/>
          <w:sz w:val="52"/>
          <w:szCs w:val="52"/>
          <w:lang w:eastAsia="zh-CN"/>
        </w:rPr>
        <w:t>风机到箱变电缆设备</w:t>
      </w:r>
    </w:p>
    <w:p>
      <w:pPr>
        <w:snapToGrid w:val="0"/>
        <w:jc w:val="center"/>
        <w:rPr>
          <w:rFonts w:hint="eastAsia" w:ascii="宋体" w:hAnsi="宋体"/>
          <w:b/>
          <w:sz w:val="52"/>
          <w:szCs w:val="52"/>
          <w:lang w:eastAsia="zh-CN"/>
        </w:rPr>
      </w:pPr>
      <w:r>
        <w:rPr>
          <w:rFonts w:hint="eastAsia" w:ascii="宋体" w:hAnsi="宋体"/>
          <w:b/>
          <w:sz w:val="52"/>
          <w:szCs w:val="52"/>
          <w:lang w:eastAsia="zh-CN"/>
        </w:rPr>
        <w:t>招标文件</w:t>
      </w:r>
    </w:p>
    <w:p>
      <w:pPr>
        <w:snapToGrid w:val="0"/>
        <w:jc w:val="left"/>
        <w:rPr>
          <w:rFonts w:hint="eastAsia" w:ascii="宋体" w:hAnsi="宋体"/>
          <w:b/>
          <w:sz w:val="52"/>
          <w:szCs w:val="52"/>
          <w:lang w:eastAsia="zh-CN"/>
        </w:rPr>
      </w:pPr>
    </w:p>
    <w:p>
      <w:pPr>
        <w:snapToGrid w:val="0"/>
        <w:jc w:val="left"/>
        <w:rPr>
          <w:rFonts w:hint="eastAsia" w:ascii="宋体" w:hAnsi="宋体"/>
          <w:b/>
          <w:sz w:val="52"/>
          <w:szCs w:val="52"/>
          <w:lang w:eastAsia="zh-CN"/>
        </w:rPr>
      </w:pPr>
    </w:p>
    <w:p>
      <w:pPr>
        <w:snapToGrid w:val="0"/>
        <w:jc w:val="center"/>
        <w:rPr>
          <w:rFonts w:ascii="仿宋_GB2312" w:hAnsi="宋体" w:eastAsia="仿宋_GB2312"/>
          <w:b/>
          <w:spacing w:val="32"/>
          <w:w w:val="90"/>
          <w:sz w:val="48"/>
          <w:szCs w:val="48"/>
        </w:rPr>
      </w:pPr>
      <w:r>
        <w:rPr>
          <w:rFonts w:hint="eastAsia" w:ascii="宋体" w:hAnsi="宋体"/>
          <w:b/>
          <w:sz w:val="52"/>
          <w:szCs w:val="52"/>
          <w:lang w:eastAsia="zh-CN"/>
        </w:rPr>
        <w:drawing>
          <wp:inline distT="0" distB="0" distL="114300" distR="114300">
            <wp:extent cx="2053590" cy="2409190"/>
            <wp:effectExtent l="0" t="0" r="381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053590" cy="2409190"/>
                    </a:xfrm>
                    <a:prstGeom prst="rect">
                      <a:avLst/>
                    </a:prstGeom>
                    <a:noFill/>
                    <a:ln w="9525">
                      <a:noFill/>
                    </a:ln>
                  </pic:spPr>
                </pic:pic>
              </a:graphicData>
            </a:graphic>
          </wp:inline>
        </w:drawing>
      </w:r>
    </w:p>
    <w:p>
      <w:pPr>
        <w:pStyle w:val="2"/>
        <w:rPr>
          <w:rFonts w:ascii="仿宋_GB2312" w:hAnsi="宋体" w:eastAsia="仿宋_GB2312"/>
          <w:b/>
          <w:spacing w:val="32"/>
          <w:w w:val="90"/>
          <w:sz w:val="48"/>
          <w:szCs w:val="48"/>
        </w:rPr>
      </w:pPr>
    </w:p>
    <w:p>
      <w:pPr>
        <w:pStyle w:val="2"/>
        <w:rPr>
          <w:rFonts w:ascii="仿宋_GB2312" w:hAnsi="宋体" w:eastAsia="仿宋_GB2312"/>
          <w:b/>
          <w:spacing w:val="32"/>
          <w:w w:val="90"/>
          <w:sz w:val="48"/>
          <w:szCs w:val="48"/>
        </w:rPr>
      </w:pPr>
    </w:p>
    <w:p>
      <w:pPr>
        <w:ind w:left="0" w:leftChars="0" w:firstLine="972" w:firstLineChars="300"/>
        <w:jc w:val="left"/>
        <w:rPr>
          <w:rFonts w:ascii="宋体" w:hAnsi="宋体"/>
          <w:w w:val="90"/>
          <w:sz w:val="36"/>
          <w:szCs w:val="36"/>
        </w:rPr>
      </w:pPr>
      <w:r>
        <w:rPr>
          <w:rFonts w:hint="eastAsia" w:ascii="仿宋_GB2312" w:hAnsi="宋体" w:eastAsia="仿宋_GB2312"/>
          <w:w w:val="90"/>
          <w:sz w:val="36"/>
          <w:szCs w:val="36"/>
        </w:rPr>
        <w:t>招标人：中国电建集团</w:t>
      </w:r>
      <w:r>
        <w:rPr>
          <w:rFonts w:hint="eastAsia" w:ascii="宋体" w:hAnsi="宋体" w:eastAsia="仿宋_GB2312"/>
          <w:w w:val="90"/>
          <w:sz w:val="36"/>
          <w:szCs w:val="36"/>
        </w:rPr>
        <w:t>江西省电力建设有限公司</w:t>
      </w:r>
    </w:p>
    <w:p>
      <w:pPr>
        <w:ind w:left="0" w:leftChars="0" w:firstLine="0" w:firstLineChars="0"/>
        <w:jc w:val="center"/>
        <w:rPr>
          <w:rFonts w:ascii="宋体" w:hAnsi="宋体"/>
          <w:sz w:val="32"/>
          <w:szCs w:val="32"/>
        </w:rPr>
      </w:pPr>
      <w:r>
        <w:rPr>
          <w:rFonts w:hint="eastAsia" w:ascii="宋体" w:hAnsi="宋体"/>
          <w:sz w:val="32"/>
          <w:szCs w:val="32"/>
        </w:rPr>
        <w:t>二○</w:t>
      </w:r>
      <w:r>
        <w:rPr>
          <w:rFonts w:hint="eastAsia" w:ascii="宋体" w:hAnsi="宋体"/>
          <w:sz w:val="32"/>
          <w:szCs w:val="32"/>
          <w:lang w:val="en-US" w:eastAsia="zh-CN"/>
        </w:rPr>
        <w:t>二○</w:t>
      </w:r>
      <w:r>
        <w:rPr>
          <w:rFonts w:hint="eastAsia" w:ascii="宋体" w:hAnsi="宋体"/>
          <w:sz w:val="32"/>
          <w:szCs w:val="32"/>
        </w:rPr>
        <w:t>年</w:t>
      </w:r>
      <w:r>
        <w:rPr>
          <w:rFonts w:hint="eastAsia" w:ascii="宋体" w:hAnsi="宋体"/>
          <w:sz w:val="32"/>
          <w:szCs w:val="32"/>
          <w:lang w:val="en-US" w:eastAsia="zh-CN"/>
        </w:rPr>
        <w:t>二</w:t>
      </w:r>
      <w:r>
        <w:rPr>
          <w:rFonts w:hint="eastAsia" w:ascii="宋体" w:hAnsi="宋体"/>
          <w:sz w:val="32"/>
          <w:szCs w:val="32"/>
        </w:rPr>
        <w:t>月</w:t>
      </w:r>
    </w:p>
    <w:p>
      <w:pPr>
        <w:ind w:left="0" w:leftChars="0" w:firstLine="0" w:firstLineChars="0"/>
        <w:jc w:val="center"/>
        <w:rPr>
          <w:rFonts w:ascii="宋体" w:hAnsi="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850" w:footer="992" w:gutter="0"/>
          <w:pgBorders>
            <w:top w:val="none" w:sz="0" w:space="0"/>
            <w:left w:val="none" w:sz="0" w:space="0"/>
            <w:bottom w:val="none" w:sz="0" w:space="0"/>
            <w:right w:val="none" w:sz="0" w:space="0"/>
          </w:pgBorders>
          <w:cols w:space="0" w:num="1"/>
          <w:rtlGutter w:val="0"/>
          <w:docGrid w:type="lines" w:linePitch="332" w:charSpace="0"/>
        </w:sectPr>
      </w:pPr>
      <w:r>
        <w:rPr>
          <w:rFonts w:hint="eastAsia" w:ascii="宋体" w:hAnsi="宋体"/>
          <w:sz w:val="32"/>
          <w:szCs w:val="32"/>
        </w:rPr>
        <w:t>中国·江西南昌</w:t>
      </w:r>
    </w:p>
    <w:p>
      <w:pPr>
        <w:jc w:val="center"/>
        <w:rPr>
          <w:rStyle w:val="9"/>
          <w:rFonts w:hint="eastAsia" w:ascii="宋体" w:hAnsi="宋体" w:eastAsia="宋体" w:cs="宋体"/>
          <w:b/>
          <w:bCs w:val="0"/>
          <w:color w:val="000000"/>
          <w:sz w:val="36"/>
          <w:szCs w:val="36"/>
          <w:shd w:val="clear" w:color="auto" w:fill="FFFFFF"/>
        </w:rPr>
      </w:pPr>
      <w:r>
        <w:rPr>
          <w:rStyle w:val="9"/>
          <w:rFonts w:hint="eastAsia" w:ascii="宋体" w:hAnsi="宋体" w:eastAsia="宋体" w:cs="宋体"/>
          <w:b/>
          <w:bCs w:val="0"/>
          <w:color w:val="000000"/>
          <w:sz w:val="36"/>
          <w:szCs w:val="36"/>
          <w:shd w:val="clear" w:color="auto" w:fill="FFFFFF"/>
        </w:rPr>
        <w:t>询比价函</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Style w:val="9"/>
          <w:rFonts w:hint="default" w:ascii="宋体" w:hAnsi="宋体" w:eastAsia="宋体" w:cs="宋体"/>
          <w:b w:val="0"/>
          <w:bCs/>
          <w:color w:val="000000"/>
          <w:sz w:val="24"/>
          <w:szCs w:val="24"/>
          <w:shd w:val="clear" w:color="auto" w:fill="FFFFFF"/>
          <w:lang w:val="en-US" w:eastAsia="zh-CN"/>
        </w:rPr>
      </w:pPr>
      <w:r>
        <w:rPr>
          <w:rStyle w:val="9"/>
          <w:rFonts w:hint="eastAsia" w:ascii="宋体" w:hAnsi="宋体" w:eastAsia="宋体" w:cs="宋体"/>
          <w:b w:val="0"/>
          <w:bCs/>
          <w:color w:val="000000"/>
          <w:sz w:val="24"/>
          <w:szCs w:val="24"/>
          <w:shd w:val="clear" w:color="auto" w:fill="FFFFFF"/>
          <w:lang w:val="en-US" w:eastAsia="zh-CN"/>
        </w:rPr>
        <w:t xml:space="preserve"> 询比价采购编号：POWERCHINA-0131-2002</w:t>
      </w:r>
      <w:r>
        <w:rPr>
          <w:rStyle w:val="9"/>
          <w:rFonts w:hint="eastAsia" w:ascii="宋体" w:hAnsi="宋体" w:cs="宋体"/>
          <w:b w:val="0"/>
          <w:bCs/>
          <w:color w:val="000000"/>
          <w:sz w:val="24"/>
          <w:szCs w:val="24"/>
          <w:shd w:val="clear" w:color="auto" w:fill="FFFFFF"/>
          <w:lang w:val="en-US" w:eastAsia="zh-CN"/>
        </w:rPr>
        <w:t>8</w:t>
      </w: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各受邀报价单位：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因</w:t>
      </w:r>
      <w:bookmarkStart w:id="3" w:name="OLE_LINK1"/>
      <w:r>
        <w:rPr>
          <w:rStyle w:val="9"/>
          <w:rFonts w:hint="eastAsia" w:ascii="仿宋" w:hAnsi="仿宋" w:eastAsia="仿宋" w:cs="仿宋"/>
          <w:b w:val="0"/>
          <w:bCs/>
          <w:color w:val="000000"/>
          <w:sz w:val="24"/>
          <w:szCs w:val="24"/>
          <w:u w:val="single"/>
          <w:shd w:val="clear" w:color="auto" w:fill="FFFFFF"/>
        </w:rPr>
        <w:t>江西电建</w:t>
      </w:r>
      <w:bookmarkEnd w:id="3"/>
      <w:r>
        <w:rPr>
          <w:rStyle w:val="9"/>
          <w:rFonts w:hint="eastAsia" w:ascii="仿宋" w:hAnsi="仿宋" w:eastAsia="仿宋" w:cs="仿宋"/>
          <w:b w:val="0"/>
          <w:bCs/>
          <w:color w:val="000000"/>
          <w:sz w:val="24"/>
          <w:szCs w:val="24"/>
          <w:u w:val="single"/>
          <w:shd w:val="clear" w:color="auto" w:fill="FFFFFF"/>
          <w:lang w:val="en-US" w:eastAsia="zh-CN"/>
        </w:rPr>
        <w:t>朔州平鲁刘家窑风电场98</w:t>
      </w:r>
      <w:r>
        <w:rPr>
          <w:rStyle w:val="9"/>
          <w:rFonts w:hint="eastAsia" w:ascii="仿宋" w:hAnsi="仿宋" w:eastAsia="仿宋" w:cs="仿宋"/>
          <w:b w:val="0"/>
          <w:bCs/>
          <w:color w:val="000000"/>
          <w:sz w:val="24"/>
          <w:szCs w:val="24"/>
          <w:u w:val="single"/>
          <w:shd w:val="clear" w:color="auto" w:fill="FFFFFF"/>
        </w:rPr>
        <w:t>MW</w:t>
      </w:r>
      <w:r>
        <w:rPr>
          <w:rStyle w:val="9"/>
          <w:rFonts w:hint="eastAsia" w:ascii="仿宋" w:hAnsi="仿宋" w:eastAsia="仿宋" w:cs="仿宋"/>
          <w:b w:val="0"/>
          <w:bCs/>
          <w:color w:val="000000"/>
          <w:sz w:val="24"/>
          <w:szCs w:val="24"/>
          <w:u w:val="single"/>
          <w:shd w:val="clear" w:color="auto" w:fill="FFFFFF"/>
          <w:lang w:eastAsia="zh-CN"/>
        </w:rPr>
        <w:t>项目</w:t>
      </w:r>
      <w:r>
        <w:rPr>
          <w:rStyle w:val="9"/>
          <w:rFonts w:hint="eastAsia" w:ascii="仿宋" w:hAnsi="仿宋" w:eastAsia="仿宋" w:cs="仿宋"/>
          <w:b w:val="0"/>
          <w:bCs/>
          <w:color w:val="000000"/>
          <w:sz w:val="24"/>
          <w:szCs w:val="24"/>
          <w:shd w:val="clear" w:color="auto" w:fill="FFFFFF"/>
        </w:rPr>
        <w:t>需要，我司拟采用</w:t>
      </w:r>
      <w:r>
        <w:rPr>
          <w:rStyle w:val="9"/>
          <w:rFonts w:hint="eastAsia" w:ascii="仿宋" w:hAnsi="仿宋" w:eastAsia="仿宋" w:cs="仿宋"/>
          <w:b w:val="0"/>
          <w:bCs/>
          <w:color w:val="000000"/>
          <w:sz w:val="24"/>
          <w:szCs w:val="24"/>
          <w:shd w:val="clear" w:color="auto" w:fill="FFFFFF"/>
          <w:lang w:val="en-US" w:eastAsia="zh-CN"/>
        </w:rPr>
        <w:t>公开</w:t>
      </w:r>
      <w:r>
        <w:rPr>
          <w:rStyle w:val="9"/>
          <w:rFonts w:hint="eastAsia" w:ascii="仿宋" w:hAnsi="仿宋" w:eastAsia="仿宋" w:cs="仿宋"/>
          <w:b w:val="0"/>
          <w:bCs/>
          <w:color w:val="000000"/>
          <w:sz w:val="24"/>
          <w:szCs w:val="24"/>
          <w:shd w:val="clear" w:color="auto" w:fill="FFFFFF"/>
        </w:rPr>
        <w:t>询比价采购方式进行下列货物的批量采购，请按以下要求于</w:t>
      </w:r>
      <w:r>
        <w:rPr>
          <w:rStyle w:val="9"/>
          <w:rFonts w:hint="eastAsia" w:ascii="仿宋" w:hAnsi="仿宋" w:eastAsia="仿宋" w:cs="仿宋"/>
          <w:b w:val="0"/>
          <w:bCs/>
          <w:color w:val="000000"/>
          <w:sz w:val="24"/>
          <w:szCs w:val="24"/>
          <w:shd w:val="clear" w:color="auto" w:fill="FFFFFF"/>
          <w:lang w:val="en-US" w:eastAsia="zh-CN"/>
        </w:rPr>
        <w:t>2020</w:t>
      </w:r>
      <w:r>
        <w:rPr>
          <w:rStyle w:val="9"/>
          <w:rFonts w:hint="eastAsia" w:ascii="仿宋" w:hAnsi="仿宋" w:eastAsia="仿宋" w:cs="仿宋"/>
          <w:b w:val="0"/>
          <w:bCs/>
          <w:color w:val="000000"/>
          <w:sz w:val="24"/>
          <w:szCs w:val="24"/>
          <w:shd w:val="clear" w:color="auto" w:fill="FFFFFF"/>
        </w:rPr>
        <w:t>年</w:t>
      </w:r>
      <w:r>
        <w:rPr>
          <w:rStyle w:val="9"/>
          <w:rFonts w:hint="eastAsia" w:ascii="仿宋" w:hAnsi="仿宋" w:eastAsia="仿宋" w:cs="仿宋"/>
          <w:b w:val="0"/>
          <w:bCs/>
          <w:color w:val="000000"/>
          <w:sz w:val="24"/>
          <w:szCs w:val="24"/>
          <w:shd w:val="clear" w:color="auto" w:fill="FFFFFF"/>
          <w:lang w:val="en-US" w:eastAsia="zh-CN"/>
        </w:rPr>
        <w:t>2</w:t>
      </w:r>
      <w:r>
        <w:rPr>
          <w:rStyle w:val="9"/>
          <w:rFonts w:hint="eastAsia" w:ascii="仿宋" w:hAnsi="仿宋" w:eastAsia="仿宋" w:cs="仿宋"/>
          <w:b w:val="0"/>
          <w:bCs/>
          <w:color w:val="000000"/>
          <w:sz w:val="24"/>
          <w:szCs w:val="24"/>
          <w:shd w:val="clear" w:color="auto" w:fill="FFFFFF"/>
        </w:rPr>
        <w:t>月</w:t>
      </w:r>
      <w:r>
        <w:rPr>
          <w:rStyle w:val="9"/>
          <w:rFonts w:hint="eastAsia" w:ascii="仿宋" w:hAnsi="仿宋" w:eastAsia="仿宋" w:cs="仿宋"/>
          <w:b w:val="0"/>
          <w:bCs/>
          <w:color w:val="000000"/>
          <w:sz w:val="24"/>
          <w:szCs w:val="24"/>
          <w:shd w:val="clear" w:color="auto" w:fill="FFFFFF"/>
          <w:lang w:val="en-US" w:eastAsia="zh-CN"/>
        </w:rPr>
        <w:t>27</w:t>
      </w:r>
      <w:r>
        <w:rPr>
          <w:rStyle w:val="9"/>
          <w:rFonts w:hint="eastAsia" w:ascii="仿宋" w:hAnsi="仿宋" w:eastAsia="仿宋" w:cs="仿宋"/>
          <w:b w:val="0"/>
          <w:bCs/>
          <w:color w:val="000000"/>
          <w:sz w:val="24"/>
          <w:szCs w:val="24"/>
          <w:shd w:val="clear" w:color="auto" w:fill="FFFFFF"/>
        </w:rPr>
        <w:t>日（星期</w:t>
      </w:r>
      <w:r>
        <w:rPr>
          <w:rStyle w:val="9"/>
          <w:rFonts w:hint="eastAsia" w:ascii="仿宋" w:hAnsi="仿宋" w:eastAsia="仿宋" w:cs="仿宋"/>
          <w:b w:val="0"/>
          <w:bCs/>
          <w:color w:val="000000"/>
          <w:sz w:val="24"/>
          <w:szCs w:val="24"/>
          <w:shd w:val="clear" w:color="auto" w:fill="FFFFFF"/>
          <w:lang w:val="en-US" w:eastAsia="zh-CN"/>
        </w:rPr>
        <w:t>四</w:t>
      </w:r>
      <w:r>
        <w:rPr>
          <w:rStyle w:val="9"/>
          <w:rFonts w:hint="eastAsia" w:ascii="仿宋" w:hAnsi="仿宋" w:eastAsia="仿宋" w:cs="仿宋"/>
          <w:b w:val="0"/>
          <w:bCs/>
          <w:color w:val="000000"/>
          <w:sz w:val="24"/>
          <w:szCs w:val="24"/>
          <w:shd w:val="clear" w:color="auto" w:fill="FFFFFF"/>
        </w:rPr>
        <w:t>）上午10：00前将报价文件提交至平台。</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lang w:val="en-US" w:eastAsia="zh-CN"/>
        </w:rPr>
        <w:t>一、</w:t>
      </w:r>
      <w:r>
        <w:rPr>
          <w:rStyle w:val="9"/>
          <w:rFonts w:hint="eastAsia" w:ascii="仿宋" w:hAnsi="仿宋" w:eastAsia="仿宋" w:cs="仿宋"/>
          <w:b w:val="0"/>
          <w:bCs/>
          <w:color w:val="000000"/>
          <w:sz w:val="24"/>
          <w:szCs w:val="24"/>
          <w:shd w:val="clear" w:color="auto" w:fill="FFFFFF"/>
        </w:rPr>
        <w:t>拟采购货物一览表</w:t>
      </w:r>
    </w:p>
    <w:tbl>
      <w:tblPr>
        <w:tblW w:w="8430" w:type="dxa"/>
        <w:tblInd w:w="0" w:type="dxa"/>
        <w:shd w:val="clear"/>
        <w:tblLayout w:type="fixed"/>
        <w:tblCellMar>
          <w:top w:w="0" w:type="dxa"/>
          <w:left w:w="0" w:type="dxa"/>
          <w:bottom w:w="0" w:type="dxa"/>
          <w:right w:w="0" w:type="dxa"/>
        </w:tblCellMar>
      </w:tblPr>
      <w:tblGrid>
        <w:gridCol w:w="689"/>
        <w:gridCol w:w="1994"/>
        <w:gridCol w:w="2550"/>
        <w:gridCol w:w="1068"/>
        <w:gridCol w:w="1078"/>
        <w:gridCol w:w="1051"/>
      </w:tblGrid>
      <w:tr>
        <w:tblPrEx>
          <w:shd w:val="clear"/>
          <w:tblLayout w:type="fixed"/>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序号</w:t>
            </w:r>
          </w:p>
        </w:tc>
        <w:tc>
          <w:tcPr>
            <w:tcW w:w="199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货物名称</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规格型号</w:t>
            </w:r>
          </w:p>
        </w:tc>
        <w:tc>
          <w:tcPr>
            <w:tcW w:w="1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单位</w:t>
            </w:r>
          </w:p>
        </w:tc>
        <w:tc>
          <w:tcPr>
            <w:tcW w:w="10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数量</w:t>
            </w:r>
          </w:p>
        </w:tc>
        <w:tc>
          <w:tcPr>
            <w:tcW w:w="10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备注</w:t>
            </w:r>
          </w:p>
        </w:tc>
      </w:tr>
      <w:tr>
        <w:tblPrEx>
          <w:shd w:val="clear"/>
          <w:tblLayout w:type="fixed"/>
          <w:tblCellMar>
            <w:top w:w="0" w:type="dxa"/>
            <w:left w:w="0" w:type="dxa"/>
            <w:bottom w:w="0" w:type="dxa"/>
            <w:right w:w="0" w:type="dxa"/>
          </w:tblCellMar>
        </w:tblPrEx>
        <w:trPr>
          <w:trHeight w:val="675" w:hRule="atLeast"/>
        </w:trPr>
        <w:tc>
          <w:tcPr>
            <w:tcW w:w="68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1</w:t>
            </w:r>
          </w:p>
        </w:tc>
        <w:tc>
          <w:tcPr>
            <w:tcW w:w="199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电力电缆</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ZRC-YJY23-0.6/1kV-1×300</w:t>
            </w:r>
          </w:p>
        </w:tc>
        <w:tc>
          <w:tcPr>
            <w:tcW w:w="1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米</w:t>
            </w:r>
          </w:p>
        </w:tc>
        <w:tc>
          <w:tcPr>
            <w:tcW w:w="10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3100</w:t>
            </w:r>
          </w:p>
        </w:tc>
        <w:tc>
          <w:tcPr>
            <w:tcW w:w="10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Style w:val="9"/>
                <w:rFonts w:hint="eastAsia" w:ascii="仿宋" w:hAnsi="仿宋" w:eastAsia="仿宋" w:cs="仿宋"/>
                <w:b w:val="0"/>
                <w:bCs/>
                <w:color w:val="000000"/>
                <w:sz w:val="21"/>
                <w:szCs w:val="21"/>
                <w:shd w:val="clear" w:color="auto" w:fill="FFFFFF"/>
              </w:rPr>
            </w:pPr>
          </w:p>
        </w:tc>
      </w:tr>
      <w:tr>
        <w:tblPrEx>
          <w:shd w:val="clear"/>
          <w:tblLayout w:type="fixed"/>
          <w:tblCellMar>
            <w:top w:w="0" w:type="dxa"/>
            <w:left w:w="0" w:type="dxa"/>
            <w:bottom w:w="0" w:type="dxa"/>
            <w:right w:w="0" w:type="dxa"/>
          </w:tblCellMar>
        </w:tblPrEx>
        <w:trPr>
          <w:trHeight w:val="675" w:hRule="atLeast"/>
        </w:trPr>
        <w:tc>
          <w:tcPr>
            <w:tcW w:w="68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2</w:t>
            </w:r>
          </w:p>
        </w:tc>
        <w:tc>
          <w:tcPr>
            <w:tcW w:w="199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电力电缆</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ZRC-YJY23-0.6/1kV-3×300</w:t>
            </w:r>
          </w:p>
        </w:tc>
        <w:tc>
          <w:tcPr>
            <w:tcW w:w="10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米</w:t>
            </w:r>
          </w:p>
        </w:tc>
        <w:tc>
          <w:tcPr>
            <w:tcW w:w="10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Style w:val="9"/>
                <w:rFonts w:hint="eastAsia" w:ascii="仿宋" w:hAnsi="仿宋" w:eastAsia="仿宋" w:cs="仿宋"/>
                <w:b w:val="0"/>
                <w:bCs/>
                <w:color w:val="000000"/>
                <w:sz w:val="21"/>
                <w:szCs w:val="21"/>
                <w:shd w:val="clear" w:color="auto" w:fill="FFFFFF"/>
              </w:rPr>
            </w:pPr>
            <w:r>
              <w:rPr>
                <w:rStyle w:val="9"/>
                <w:rFonts w:hint="eastAsia" w:ascii="仿宋" w:hAnsi="仿宋" w:eastAsia="仿宋" w:cs="仿宋"/>
                <w:b w:val="0"/>
                <w:bCs/>
                <w:color w:val="000000"/>
                <w:sz w:val="21"/>
                <w:szCs w:val="21"/>
                <w:shd w:val="clear" w:color="auto" w:fill="FFFFFF"/>
                <w:lang w:val="en-US" w:eastAsia="zh-CN"/>
              </w:rPr>
              <w:t>10960</w:t>
            </w:r>
          </w:p>
        </w:tc>
        <w:tc>
          <w:tcPr>
            <w:tcW w:w="10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Style w:val="9"/>
                <w:rFonts w:hint="eastAsia" w:ascii="仿宋" w:hAnsi="仿宋" w:eastAsia="仿宋" w:cs="仿宋"/>
                <w:b w:val="0"/>
                <w:bCs/>
                <w:color w:val="000000"/>
                <w:sz w:val="21"/>
                <w:szCs w:val="21"/>
                <w:shd w:val="clear" w:color="auto" w:fill="FFFFFF"/>
              </w:rPr>
            </w:pPr>
          </w:p>
        </w:tc>
      </w:tr>
    </w:tbl>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二、采购要求</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1、本次询比价为整体采购，询比价响应供应商报价时须写明单价及总价、产品的详细配置参数，报价包含货物制造、运输、装卸、售后服务等交付采购人使用前所有可能发生的费用，确定成交供应商不再增补任何费用。</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default" w:ascii="仿宋" w:hAnsi="仿宋" w:eastAsia="仿宋" w:cs="仿宋"/>
          <w:b w:val="0"/>
          <w:bCs/>
          <w:color w:val="000000"/>
          <w:sz w:val="24"/>
          <w:szCs w:val="24"/>
          <w:shd w:val="clear" w:color="auto" w:fill="FFFFFF"/>
          <w:lang w:val="en-US" w:eastAsia="zh-CN"/>
        </w:rPr>
      </w:pPr>
      <w:r>
        <w:rPr>
          <w:rStyle w:val="9"/>
          <w:rFonts w:hint="eastAsia" w:ascii="仿宋" w:hAnsi="仿宋" w:eastAsia="仿宋" w:cs="仿宋"/>
          <w:b w:val="0"/>
          <w:bCs/>
          <w:color w:val="000000"/>
          <w:sz w:val="24"/>
          <w:szCs w:val="24"/>
          <w:shd w:val="clear" w:color="auto" w:fill="FFFFFF"/>
        </w:rPr>
        <w:t>2、交货期：</w:t>
      </w:r>
      <w:r>
        <w:rPr>
          <w:rStyle w:val="9"/>
          <w:rFonts w:hint="eastAsia" w:ascii="仿宋" w:hAnsi="仿宋" w:eastAsia="仿宋" w:cs="仿宋"/>
          <w:b w:val="0"/>
          <w:bCs/>
          <w:color w:val="000000"/>
          <w:sz w:val="24"/>
          <w:szCs w:val="24"/>
          <w:shd w:val="clear" w:color="auto" w:fill="FFFFFF"/>
          <w:lang w:val="en-US" w:eastAsia="zh-CN"/>
        </w:rPr>
        <w:t>2020年3月20日</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lang w:val="en-US" w:eastAsia="zh-CN"/>
        </w:rPr>
      </w:pPr>
      <w:r>
        <w:rPr>
          <w:rStyle w:val="9"/>
          <w:rFonts w:hint="eastAsia" w:ascii="仿宋" w:hAnsi="仿宋" w:eastAsia="仿宋" w:cs="仿宋"/>
          <w:b w:val="0"/>
          <w:bCs/>
          <w:color w:val="000000"/>
          <w:sz w:val="24"/>
          <w:szCs w:val="24"/>
          <w:shd w:val="clear" w:color="auto" w:fill="FFFFFF"/>
        </w:rPr>
        <w:t>3、交货地点：江西电建江西电建</w:t>
      </w:r>
      <w:r>
        <w:rPr>
          <w:rStyle w:val="9"/>
          <w:rFonts w:hint="eastAsia" w:ascii="仿宋" w:hAnsi="仿宋" w:eastAsia="仿宋" w:cs="仿宋"/>
          <w:b w:val="0"/>
          <w:bCs/>
          <w:color w:val="000000"/>
          <w:sz w:val="24"/>
          <w:szCs w:val="24"/>
          <w:shd w:val="clear" w:color="auto" w:fill="FFFFFF"/>
          <w:lang w:val="en-US" w:eastAsia="zh-CN"/>
        </w:rPr>
        <w:t>朔州平鲁刘家窑风电场98</w:t>
      </w:r>
      <w:r>
        <w:rPr>
          <w:rStyle w:val="9"/>
          <w:rFonts w:hint="eastAsia" w:ascii="仿宋" w:hAnsi="仿宋" w:eastAsia="仿宋" w:cs="仿宋"/>
          <w:b w:val="0"/>
          <w:bCs/>
          <w:color w:val="000000"/>
          <w:sz w:val="24"/>
          <w:szCs w:val="24"/>
          <w:shd w:val="clear" w:color="auto" w:fill="FFFFFF"/>
        </w:rPr>
        <w:t>MW</w:t>
      </w:r>
      <w:r>
        <w:rPr>
          <w:rStyle w:val="9"/>
          <w:rFonts w:hint="eastAsia" w:ascii="仿宋" w:hAnsi="仿宋" w:eastAsia="仿宋" w:cs="仿宋"/>
          <w:b w:val="0"/>
          <w:bCs/>
          <w:color w:val="000000"/>
          <w:sz w:val="24"/>
          <w:szCs w:val="24"/>
          <w:shd w:val="clear" w:color="auto" w:fill="FFFFFF"/>
          <w:lang w:eastAsia="zh-CN"/>
        </w:rPr>
        <w:t>项目</w:t>
      </w:r>
      <w:r>
        <w:rPr>
          <w:rStyle w:val="9"/>
          <w:rFonts w:hint="eastAsia" w:ascii="仿宋" w:hAnsi="仿宋" w:eastAsia="仿宋" w:cs="仿宋"/>
          <w:b w:val="0"/>
          <w:bCs/>
          <w:color w:val="000000"/>
          <w:sz w:val="24"/>
          <w:szCs w:val="24"/>
          <w:shd w:val="clear" w:color="auto" w:fill="FFFFFF"/>
          <w:lang w:val="en-US" w:eastAsia="zh-CN"/>
        </w:rPr>
        <w:t xml:space="preserve"> 陈晓宇  18570059383</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4、质量标准或要求：投标方必须严格按</w:t>
      </w:r>
      <w:r>
        <w:rPr>
          <w:rStyle w:val="9"/>
          <w:rFonts w:hint="eastAsia" w:ascii="仿宋" w:hAnsi="仿宋" w:eastAsia="仿宋" w:cs="仿宋"/>
          <w:b w:val="0"/>
          <w:bCs/>
          <w:color w:val="000000"/>
          <w:sz w:val="24"/>
          <w:szCs w:val="24"/>
          <w:shd w:val="clear" w:color="auto" w:fill="FFFFFF"/>
          <w:lang w:eastAsia="zh-CN"/>
        </w:rPr>
        <w:t>电缆技术规范</w:t>
      </w:r>
      <w:r>
        <w:rPr>
          <w:rStyle w:val="9"/>
          <w:rFonts w:hint="eastAsia" w:ascii="仿宋" w:hAnsi="仿宋" w:eastAsia="仿宋" w:cs="仿宋"/>
          <w:b w:val="0"/>
          <w:bCs/>
          <w:color w:val="000000"/>
          <w:sz w:val="24"/>
          <w:szCs w:val="24"/>
          <w:shd w:val="clear" w:color="auto" w:fill="FFFFFF"/>
        </w:rPr>
        <w:t>提供合格产品</w:t>
      </w:r>
      <w:r>
        <w:rPr>
          <w:rStyle w:val="9"/>
          <w:rFonts w:hint="eastAsia" w:ascii="仿宋" w:hAnsi="仿宋" w:eastAsia="仿宋" w:cs="仿宋"/>
          <w:b w:val="0"/>
          <w:bCs/>
          <w:color w:val="000000"/>
          <w:sz w:val="24"/>
          <w:szCs w:val="24"/>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default" w:ascii="仿宋" w:hAnsi="仿宋" w:eastAsia="仿宋" w:cs="仿宋"/>
          <w:b w:val="0"/>
          <w:bCs/>
          <w:color w:val="000000"/>
          <w:sz w:val="24"/>
          <w:szCs w:val="24"/>
          <w:shd w:val="clear" w:color="auto" w:fill="FFFFFF"/>
          <w:lang w:val="en-US" w:eastAsia="zh-CN"/>
        </w:rPr>
      </w:pPr>
      <w:r>
        <w:rPr>
          <w:rStyle w:val="9"/>
          <w:rFonts w:hint="eastAsia" w:ascii="仿宋" w:hAnsi="仿宋" w:eastAsia="仿宋" w:cs="仿宋"/>
          <w:b w:val="0"/>
          <w:bCs/>
          <w:color w:val="000000"/>
          <w:sz w:val="24"/>
          <w:szCs w:val="24"/>
          <w:shd w:val="clear" w:color="auto" w:fill="FFFFFF"/>
        </w:rPr>
        <w:t>5、质保期：</w:t>
      </w:r>
      <w:r>
        <w:rPr>
          <w:rStyle w:val="9"/>
          <w:rFonts w:hint="eastAsia" w:ascii="仿宋" w:hAnsi="仿宋" w:eastAsia="仿宋" w:cs="仿宋"/>
          <w:b w:val="0"/>
          <w:bCs/>
          <w:color w:val="000000"/>
          <w:sz w:val="24"/>
          <w:szCs w:val="24"/>
          <w:shd w:val="clear" w:color="auto" w:fill="FFFFFF"/>
          <w:lang w:val="en-US" w:eastAsia="zh-CN"/>
        </w:rPr>
        <w:t>质保2年，使用寿命25年。</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6、响应人的资质要求：</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lang w:val="en-US" w:eastAsia="zh-CN"/>
        </w:rPr>
        <w:t>6.1</w:t>
      </w:r>
      <w:r>
        <w:rPr>
          <w:rStyle w:val="9"/>
          <w:rFonts w:hint="eastAsia" w:ascii="仿宋" w:hAnsi="仿宋" w:eastAsia="仿宋" w:cs="仿宋"/>
          <w:b w:val="0"/>
          <w:bCs/>
          <w:color w:val="000000"/>
          <w:sz w:val="24"/>
          <w:szCs w:val="24"/>
          <w:shd w:val="clear" w:color="auto" w:fill="FFFFFF"/>
        </w:rPr>
        <w:t>响应人</w:t>
      </w:r>
      <w:r>
        <w:rPr>
          <w:rStyle w:val="9"/>
          <w:rFonts w:hint="eastAsia" w:ascii="仿宋" w:hAnsi="仿宋" w:eastAsia="仿宋" w:cs="仿宋"/>
          <w:b w:val="0"/>
          <w:bCs/>
          <w:color w:val="000000"/>
          <w:sz w:val="24"/>
          <w:szCs w:val="24"/>
          <w:shd w:val="clear" w:color="auto" w:fill="FFFFFF"/>
          <w:lang w:eastAsia="zh-CN"/>
        </w:rPr>
        <w:t>应该已经注册江西电建平台成为合格供应商并在中国电建集团</w:t>
      </w:r>
      <w:r>
        <w:rPr>
          <w:rStyle w:val="9"/>
          <w:rFonts w:hint="eastAsia" w:ascii="仿宋" w:hAnsi="仿宋" w:eastAsia="仿宋" w:cs="仿宋"/>
          <w:b w:val="0"/>
          <w:bCs/>
          <w:color w:val="000000"/>
          <w:sz w:val="24"/>
          <w:szCs w:val="24"/>
          <w:shd w:val="clear" w:color="auto" w:fill="FFFFFF"/>
        </w:rPr>
        <w:t>20</w:t>
      </w:r>
      <w:r>
        <w:rPr>
          <w:rStyle w:val="9"/>
          <w:rFonts w:hint="eastAsia" w:ascii="仿宋" w:hAnsi="仿宋" w:eastAsia="仿宋" w:cs="仿宋"/>
          <w:b w:val="0"/>
          <w:bCs/>
          <w:color w:val="000000"/>
          <w:sz w:val="24"/>
          <w:szCs w:val="24"/>
          <w:shd w:val="clear" w:color="auto" w:fill="FFFFFF"/>
          <w:lang w:val="en-US" w:eastAsia="zh-CN"/>
        </w:rPr>
        <w:t>20</w:t>
      </w:r>
      <w:r>
        <w:rPr>
          <w:rStyle w:val="9"/>
          <w:rFonts w:hint="eastAsia" w:ascii="仿宋" w:hAnsi="仿宋" w:eastAsia="仿宋" w:cs="仿宋"/>
          <w:b w:val="0"/>
          <w:bCs/>
          <w:color w:val="000000"/>
          <w:sz w:val="24"/>
          <w:szCs w:val="24"/>
          <w:shd w:val="clear" w:color="auto" w:fill="FFFFFF"/>
        </w:rPr>
        <w:t>年</w:t>
      </w:r>
      <w:r>
        <w:rPr>
          <w:rStyle w:val="9"/>
          <w:rFonts w:hint="eastAsia" w:ascii="仿宋" w:hAnsi="仿宋" w:eastAsia="仿宋" w:cs="仿宋"/>
          <w:b w:val="0"/>
          <w:bCs/>
          <w:color w:val="000000"/>
          <w:sz w:val="24"/>
          <w:szCs w:val="24"/>
          <w:shd w:val="clear" w:color="auto" w:fill="FFFFFF"/>
          <w:lang w:eastAsia="zh-CN"/>
        </w:rPr>
        <w:t>合格供应商</w:t>
      </w:r>
      <w:r>
        <w:rPr>
          <w:rStyle w:val="9"/>
          <w:rFonts w:hint="eastAsia" w:ascii="仿宋" w:hAnsi="仿宋" w:eastAsia="仿宋" w:cs="仿宋"/>
          <w:b w:val="0"/>
          <w:bCs/>
          <w:color w:val="000000"/>
          <w:sz w:val="24"/>
          <w:szCs w:val="24"/>
          <w:shd w:val="clear" w:color="auto" w:fill="FFFFFF"/>
        </w:rPr>
        <w:t>名单范围内。</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lang w:val="en-US" w:eastAsia="zh-CN"/>
        </w:rPr>
        <w:t>6.2</w:t>
      </w:r>
      <w:r>
        <w:rPr>
          <w:rStyle w:val="9"/>
          <w:rFonts w:hint="eastAsia" w:ascii="仿宋" w:hAnsi="仿宋" w:eastAsia="仿宋" w:cs="仿宋"/>
          <w:b w:val="0"/>
          <w:bCs/>
          <w:color w:val="000000"/>
          <w:sz w:val="24"/>
          <w:szCs w:val="24"/>
          <w:shd w:val="clear" w:color="auto" w:fill="FFFFFF"/>
        </w:rPr>
        <w:t>不接受联合体投标</w:t>
      </w:r>
      <w:r>
        <w:rPr>
          <w:rStyle w:val="9"/>
          <w:rFonts w:hint="eastAsia" w:ascii="仿宋" w:hAnsi="仿宋" w:eastAsia="仿宋" w:cs="仿宋"/>
          <w:b w:val="0"/>
          <w:bCs/>
          <w:color w:val="000000"/>
          <w:sz w:val="24"/>
          <w:szCs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lang w:val="en-US" w:eastAsia="zh-CN"/>
        </w:rPr>
        <w:t>6.3</w:t>
      </w:r>
      <w:r>
        <w:rPr>
          <w:rStyle w:val="9"/>
          <w:rFonts w:hint="eastAsia" w:ascii="仿宋" w:hAnsi="仿宋" w:eastAsia="仿宋" w:cs="仿宋"/>
          <w:b w:val="0"/>
          <w:bCs/>
          <w:color w:val="000000"/>
          <w:sz w:val="24"/>
          <w:szCs w:val="24"/>
          <w:shd w:val="clear" w:color="auto" w:fill="FFFFFF"/>
        </w:rPr>
        <w:t>响应人须为一般纳税人，具有提供增值税专用发票（税率1</w:t>
      </w:r>
      <w:r>
        <w:rPr>
          <w:rStyle w:val="9"/>
          <w:rFonts w:hint="eastAsia" w:ascii="仿宋" w:hAnsi="仿宋" w:eastAsia="仿宋" w:cs="仿宋"/>
          <w:b w:val="0"/>
          <w:bCs/>
          <w:color w:val="000000"/>
          <w:sz w:val="24"/>
          <w:szCs w:val="24"/>
          <w:shd w:val="clear" w:color="auto" w:fill="FFFFFF"/>
          <w:lang w:val="en-US" w:eastAsia="zh-CN"/>
        </w:rPr>
        <w:t>3</w:t>
      </w:r>
      <w:r>
        <w:rPr>
          <w:rStyle w:val="9"/>
          <w:rFonts w:hint="eastAsia" w:ascii="仿宋" w:hAnsi="仿宋" w:eastAsia="仿宋" w:cs="仿宋"/>
          <w:b w:val="0"/>
          <w:bCs/>
          <w:color w:val="000000"/>
          <w:sz w:val="24"/>
          <w:szCs w:val="24"/>
          <w:shd w:val="clear" w:color="auto" w:fill="FFFFFF"/>
        </w:rPr>
        <w:t>%）的能力。</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7、响应文件须提交报价表。</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8、成交确定原则：质量和服务相等且报价最优。</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9、付款条件：</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支付方式：电汇/银行承兑/</w:t>
      </w:r>
      <w:r>
        <w:rPr>
          <w:rStyle w:val="9"/>
          <w:rFonts w:hint="eastAsia" w:ascii="仿宋" w:hAnsi="仿宋" w:eastAsia="仿宋" w:cs="仿宋"/>
          <w:b w:val="0"/>
          <w:bCs/>
          <w:color w:val="000000"/>
          <w:sz w:val="24"/>
          <w:szCs w:val="24"/>
          <w:shd w:val="clear" w:color="auto" w:fill="FFFFFF"/>
          <w:lang w:eastAsia="zh-CN"/>
        </w:rPr>
        <w:t>建行</w:t>
      </w:r>
      <w:r>
        <w:rPr>
          <w:rStyle w:val="9"/>
          <w:rFonts w:hint="eastAsia" w:ascii="仿宋" w:hAnsi="仿宋" w:eastAsia="仿宋" w:cs="仿宋"/>
          <w:b w:val="0"/>
          <w:bCs/>
          <w:color w:val="000000"/>
          <w:sz w:val="24"/>
          <w:szCs w:val="24"/>
          <w:shd w:val="clear" w:color="auto" w:fill="FFFFFF"/>
          <w:lang w:val="en-US" w:eastAsia="zh-CN"/>
        </w:rPr>
        <w:t>e信通，</w:t>
      </w:r>
      <w:r>
        <w:rPr>
          <w:rStyle w:val="9"/>
          <w:rFonts w:hint="eastAsia" w:ascii="仿宋" w:hAnsi="仿宋" w:eastAsia="仿宋" w:cs="仿宋"/>
          <w:b w:val="0"/>
          <w:bCs/>
          <w:color w:val="000000"/>
          <w:sz w:val="24"/>
          <w:szCs w:val="24"/>
          <w:shd w:val="clear" w:color="auto" w:fill="FFFFFF"/>
        </w:rPr>
        <w:t>配合甲方委托第三方支付。</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lang w:val="en-US" w:eastAsia="zh-CN"/>
        </w:rPr>
        <w:t>9.1本合同签订后30日内，乙方向甲方提交合同总价10%的履约保函及经财税部门确认的财务收据后,甲方在5个工作日内向乙方支付合同总货款10 %预付款</w:t>
      </w:r>
      <w:r>
        <w:rPr>
          <w:rStyle w:val="9"/>
          <w:rFonts w:hint="eastAsia" w:ascii="仿宋" w:hAnsi="仿宋" w:eastAsia="仿宋" w:cs="仿宋"/>
          <w:b w:val="0"/>
          <w:bCs/>
          <w:color w:val="000000"/>
          <w:sz w:val="24"/>
          <w:szCs w:val="24"/>
          <w:shd w:val="clear" w:color="auto" w:fill="FFFFFF"/>
        </w:rPr>
        <w:t>。</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lang w:val="en-US" w:eastAsia="zh-CN"/>
        </w:rPr>
      </w:pPr>
      <w:r>
        <w:rPr>
          <w:rStyle w:val="9"/>
          <w:rFonts w:hint="eastAsia" w:ascii="仿宋" w:hAnsi="仿宋" w:eastAsia="仿宋" w:cs="仿宋"/>
          <w:b w:val="0"/>
          <w:bCs/>
          <w:color w:val="000000"/>
          <w:sz w:val="24"/>
          <w:szCs w:val="24"/>
          <w:shd w:val="clear" w:color="auto" w:fill="FFFFFF"/>
          <w:lang w:val="en-US" w:eastAsia="zh-CN"/>
        </w:rPr>
        <w:t>9.2到货付款：货物到达合同指定交货地点，经甲方核实数量、名称、型号规格与合同完全一致，检查外表无损伤和缺陷后，乙方向甲方提供总金额100%的增值税（13%）专用发票（或经财税部门确认的财务收据）且验收合格6个月后5个工作日内甲方向乙方支付合同总金额的80%。</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lang w:val="en-US" w:eastAsia="zh-CN"/>
        </w:rPr>
        <w:t>9.3合同实际总价的10%作为验收合格后的质量保证金，质量保证期满无质量问题或质量保证期出现的质量问题经乙方维修处理符合甲方要求的，验收合格满1年后5个工作日内无息返还乙方。质保期内如出现质量问题，则质保期和质保金返还相应顺延。</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三、报价表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75"/>
        <w:gridCol w:w="2275"/>
        <w:gridCol w:w="992"/>
        <w:gridCol w:w="1009"/>
        <w:gridCol w:w="115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序号</w:t>
            </w:r>
          </w:p>
        </w:tc>
        <w:tc>
          <w:tcPr>
            <w:tcW w:w="1275"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货物名称</w:t>
            </w:r>
          </w:p>
        </w:tc>
        <w:tc>
          <w:tcPr>
            <w:tcW w:w="2275"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规格型号、主要技术参数及标准配置</w:t>
            </w:r>
          </w:p>
        </w:tc>
        <w:tc>
          <w:tcPr>
            <w:tcW w:w="992"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数量</w:t>
            </w:r>
          </w:p>
        </w:tc>
        <w:tc>
          <w:tcPr>
            <w:tcW w:w="1009"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单价</w:t>
            </w:r>
          </w:p>
        </w:tc>
        <w:tc>
          <w:tcPr>
            <w:tcW w:w="1151"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 xml:space="preserve">合计 </w:t>
            </w:r>
          </w:p>
        </w:tc>
        <w:tc>
          <w:tcPr>
            <w:tcW w:w="1151"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1</w:t>
            </w:r>
          </w:p>
        </w:tc>
        <w:tc>
          <w:tcPr>
            <w:tcW w:w="1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2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992" w:type="dxa"/>
            <w:noWrap w:val="0"/>
            <w:vAlign w:val="center"/>
          </w:tcPr>
          <w:p>
            <w:pPr>
              <w:rPr>
                <w:rStyle w:val="9"/>
                <w:rFonts w:hint="eastAsia" w:ascii="仿宋" w:hAnsi="仿宋" w:eastAsia="仿宋" w:cs="仿宋"/>
                <w:b w:val="0"/>
                <w:bCs/>
                <w:color w:val="000000"/>
                <w:sz w:val="24"/>
                <w:szCs w:val="24"/>
                <w:shd w:val="clear" w:color="auto" w:fill="FFFFFF"/>
              </w:rPr>
            </w:pPr>
          </w:p>
        </w:tc>
        <w:tc>
          <w:tcPr>
            <w:tcW w:w="1009"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2</w:t>
            </w:r>
          </w:p>
        </w:tc>
        <w:tc>
          <w:tcPr>
            <w:tcW w:w="1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2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992" w:type="dxa"/>
            <w:noWrap w:val="0"/>
            <w:vAlign w:val="center"/>
          </w:tcPr>
          <w:p>
            <w:pPr>
              <w:rPr>
                <w:rStyle w:val="9"/>
                <w:rFonts w:hint="eastAsia" w:ascii="仿宋" w:hAnsi="仿宋" w:eastAsia="仿宋" w:cs="仿宋"/>
                <w:b w:val="0"/>
                <w:bCs/>
                <w:color w:val="000000"/>
                <w:sz w:val="24"/>
                <w:szCs w:val="24"/>
                <w:shd w:val="clear" w:color="auto" w:fill="FFFFFF"/>
              </w:rPr>
            </w:pPr>
          </w:p>
        </w:tc>
        <w:tc>
          <w:tcPr>
            <w:tcW w:w="1009"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3</w:t>
            </w:r>
          </w:p>
        </w:tc>
        <w:tc>
          <w:tcPr>
            <w:tcW w:w="1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2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992" w:type="dxa"/>
            <w:noWrap w:val="0"/>
            <w:vAlign w:val="center"/>
          </w:tcPr>
          <w:p>
            <w:pPr>
              <w:rPr>
                <w:rStyle w:val="9"/>
                <w:rFonts w:hint="eastAsia" w:ascii="仿宋" w:hAnsi="仿宋" w:eastAsia="仿宋" w:cs="仿宋"/>
                <w:b w:val="0"/>
                <w:bCs/>
                <w:color w:val="000000"/>
                <w:sz w:val="24"/>
                <w:szCs w:val="24"/>
                <w:shd w:val="clear" w:color="auto" w:fill="FFFFFF"/>
              </w:rPr>
            </w:pPr>
          </w:p>
        </w:tc>
        <w:tc>
          <w:tcPr>
            <w:tcW w:w="1009"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9" w:type="dxa"/>
            <w:noWrap w:val="0"/>
            <w:vAlign w:val="center"/>
          </w:tcPr>
          <w:p>
            <w:pPr>
              <w:ind w:left="0" w:leftChars="0" w:firstLine="0" w:firstLineChars="0"/>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w:t>
            </w:r>
          </w:p>
        </w:tc>
        <w:tc>
          <w:tcPr>
            <w:tcW w:w="1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2275" w:type="dxa"/>
            <w:noWrap w:val="0"/>
            <w:vAlign w:val="center"/>
          </w:tcPr>
          <w:p>
            <w:pPr>
              <w:rPr>
                <w:rStyle w:val="9"/>
                <w:rFonts w:hint="eastAsia" w:ascii="仿宋" w:hAnsi="仿宋" w:eastAsia="仿宋" w:cs="仿宋"/>
                <w:b w:val="0"/>
                <w:bCs/>
                <w:color w:val="000000"/>
                <w:sz w:val="24"/>
                <w:szCs w:val="24"/>
                <w:shd w:val="clear" w:color="auto" w:fill="FFFFFF"/>
              </w:rPr>
            </w:pPr>
          </w:p>
        </w:tc>
        <w:tc>
          <w:tcPr>
            <w:tcW w:w="992" w:type="dxa"/>
            <w:noWrap w:val="0"/>
            <w:vAlign w:val="center"/>
          </w:tcPr>
          <w:p>
            <w:pPr>
              <w:rPr>
                <w:rStyle w:val="9"/>
                <w:rFonts w:hint="eastAsia" w:ascii="仿宋" w:hAnsi="仿宋" w:eastAsia="仿宋" w:cs="仿宋"/>
                <w:b w:val="0"/>
                <w:bCs/>
                <w:color w:val="000000"/>
                <w:sz w:val="24"/>
                <w:szCs w:val="24"/>
                <w:shd w:val="clear" w:color="auto" w:fill="FFFFFF"/>
              </w:rPr>
            </w:pPr>
          </w:p>
        </w:tc>
        <w:tc>
          <w:tcPr>
            <w:tcW w:w="1009"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4219" w:type="dxa"/>
            <w:gridSpan w:val="3"/>
            <w:noWrap w:val="0"/>
            <w:vAlign w:val="center"/>
          </w:tcPr>
          <w:p>
            <w:pPr>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 xml:space="preserve">总计 </w:t>
            </w:r>
          </w:p>
        </w:tc>
        <w:tc>
          <w:tcPr>
            <w:tcW w:w="992" w:type="dxa"/>
            <w:noWrap w:val="0"/>
            <w:vAlign w:val="center"/>
          </w:tcPr>
          <w:p>
            <w:pPr>
              <w:rPr>
                <w:rStyle w:val="9"/>
                <w:rFonts w:hint="eastAsia" w:ascii="仿宋" w:hAnsi="仿宋" w:eastAsia="仿宋" w:cs="仿宋"/>
                <w:b w:val="0"/>
                <w:bCs/>
                <w:color w:val="000000"/>
                <w:sz w:val="24"/>
                <w:szCs w:val="24"/>
                <w:shd w:val="clear" w:color="auto" w:fill="FFFFFF"/>
              </w:rPr>
            </w:pPr>
          </w:p>
        </w:tc>
        <w:tc>
          <w:tcPr>
            <w:tcW w:w="1009"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c>
          <w:tcPr>
            <w:tcW w:w="1151" w:type="dxa"/>
            <w:noWrap w:val="0"/>
            <w:vAlign w:val="center"/>
          </w:tcPr>
          <w:p>
            <w:pPr>
              <w:rPr>
                <w:rStyle w:val="9"/>
                <w:rFonts w:hint="eastAsia" w:ascii="仿宋" w:hAnsi="仿宋" w:eastAsia="仿宋" w:cs="仿宋"/>
                <w:b w:val="0"/>
                <w:bCs/>
                <w:color w:val="000000"/>
                <w:sz w:val="24"/>
                <w:szCs w:val="24"/>
                <w:shd w:val="clear" w:color="auto" w:fill="FFFFFF"/>
              </w:rPr>
            </w:pPr>
          </w:p>
        </w:tc>
      </w:tr>
    </w:tbl>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default" w:ascii="仿宋" w:hAnsi="仿宋" w:eastAsia="仿宋" w:cs="仿宋"/>
          <w:b w:val="0"/>
          <w:bCs/>
          <w:color w:val="000000"/>
          <w:sz w:val="24"/>
          <w:szCs w:val="24"/>
          <w:shd w:val="clear" w:color="auto" w:fill="FFFFFF"/>
          <w:lang w:val="en-US" w:eastAsia="zh-CN"/>
        </w:rPr>
      </w:pPr>
      <w:r>
        <w:rPr>
          <w:rStyle w:val="9"/>
          <w:rFonts w:hint="eastAsia" w:ascii="仿宋" w:hAnsi="仿宋" w:eastAsia="仿宋" w:cs="仿宋"/>
          <w:b w:val="0"/>
          <w:bCs/>
          <w:color w:val="000000"/>
          <w:sz w:val="24"/>
          <w:szCs w:val="24"/>
          <w:shd w:val="clear" w:color="auto" w:fill="FFFFFF"/>
        </w:rPr>
        <w:t>报价有效期：</w:t>
      </w:r>
      <w:r>
        <w:rPr>
          <w:rStyle w:val="9"/>
          <w:rFonts w:hint="eastAsia" w:ascii="仿宋" w:hAnsi="仿宋" w:eastAsia="仿宋" w:cs="仿宋"/>
          <w:b w:val="0"/>
          <w:bCs/>
          <w:color w:val="000000"/>
          <w:sz w:val="24"/>
          <w:szCs w:val="24"/>
          <w:shd w:val="clear" w:color="auto" w:fill="FFFFFF"/>
          <w:lang w:val="en-US" w:eastAsia="zh-CN"/>
        </w:rPr>
        <w:t>1年</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四、联系方式</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招 标 人：中国电建集团江西省电力建设有限公司</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地   址：江西省南昌市广州路69号 </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邮   编：330001 </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联 系 人：</w:t>
      </w:r>
      <w:r>
        <w:rPr>
          <w:rStyle w:val="9"/>
          <w:rFonts w:hint="eastAsia" w:ascii="仿宋" w:hAnsi="仿宋" w:eastAsia="仿宋" w:cs="仿宋"/>
          <w:b w:val="0"/>
          <w:bCs/>
          <w:color w:val="000000"/>
          <w:sz w:val="24"/>
          <w:szCs w:val="24"/>
          <w:shd w:val="clear" w:color="auto" w:fill="FFFFFF"/>
          <w:lang w:eastAsia="zh-CN"/>
        </w:rPr>
        <w:t>梁锦凤</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电   话：0791-88440</w:t>
      </w:r>
      <w:r>
        <w:rPr>
          <w:rStyle w:val="9"/>
          <w:rFonts w:hint="eastAsia" w:ascii="仿宋" w:hAnsi="仿宋" w:eastAsia="仿宋" w:cs="仿宋"/>
          <w:b w:val="0"/>
          <w:bCs/>
          <w:color w:val="000000"/>
          <w:sz w:val="24"/>
          <w:szCs w:val="24"/>
          <w:shd w:val="clear" w:color="auto" w:fill="FFFFFF"/>
          <w:lang w:val="en-US" w:eastAsia="zh-CN"/>
        </w:rPr>
        <w:t>20</w:t>
      </w:r>
      <w:r>
        <w:rPr>
          <w:rStyle w:val="9"/>
          <w:rFonts w:hint="eastAsia" w:ascii="仿宋" w:hAnsi="仿宋" w:eastAsia="仿宋" w:cs="仿宋"/>
          <w:b w:val="0"/>
          <w:bCs/>
          <w:color w:val="000000"/>
          <w:sz w:val="24"/>
          <w:szCs w:val="24"/>
          <w:shd w:val="clear" w:color="auto" w:fill="FFFFFF"/>
        </w:rPr>
        <w:t>3</w:t>
      </w:r>
    </w:p>
    <w:p>
      <w:pPr>
        <w:keepNext w:val="0"/>
        <w:keepLines w:val="0"/>
        <w:pageBreakBefore w:val="0"/>
        <w:widowControl/>
        <w:kinsoku/>
        <w:wordWrap/>
        <w:overflowPunct/>
        <w:topLinePunct w:val="0"/>
        <w:autoSpaceDE/>
        <w:autoSpaceDN/>
        <w:bidi w:val="0"/>
        <w:adjustRightInd/>
        <w:snapToGrid/>
        <w:spacing w:line="440" w:lineRule="exact"/>
        <w:textAlignment w:val="auto"/>
        <w:rPr>
          <w:rStyle w:val="9"/>
          <w:rFonts w:hint="eastAsia" w:ascii="仿宋" w:hAnsi="仿宋" w:eastAsia="仿宋" w:cs="仿宋"/>
          <w:b w:val="0"/>
          <w:bCs/>
          <w:color w:val="000000"/>
          <w:sz w:val="24"/>
          <w:szCs w:val="24"/>
          <w:shd w:val="clear" w:color="auto" w:fill="FFFFFF"/>
        </w:rPr>
      </w:pPr>
      <w:r>
        <w:rPr>
          <w:rStyle w:val="9"/>
          <w:rFonts w:hint="eastAsia" w:ascii="仿宋" w:hAnsi="仿宋" w:eastAsia="仿宋" w:cs="仿宋"/>
          <w:b w:val="0"/>
          <w:bCs/>
          <w:color w:val="000000"/>
          <w:sz w:val="24"/>
          <w:szCs w:val="24"/>
          <w:shd w:val="clear" w:color="auto" w:fill="FFFFFF"/>
        </w:rPr>
        <w:t xml:space="preserve"> </w:t>
      </w:r>
      <w:bookmarkStart w:id="4" w:name="_GoBack"/>
      <w:bookmarkEnd w:id="4"/>
    </w:p>
    <w:p>
      <w:pPr>
        <w:rPr>
          <w:rStyle w:val="9"/>
          <w:rFonts w:hint="eastAsia" w:ascii="仿宋" w:hAnsi="仿宋" w:eastAsia="仿宋" w:cs="仿宋"/>
          <w:b w:val="0"/>
          <w:bCs/>
          <w:color w:val="000000"/>
          <w:sz w:val="24"/>
          <w:szCs w:val="24"/>
          <w:shd w:val="clear" w:color="auto" w:fill="FFFFFF"/>
        </w:rPr>
      </w:pPr>
    </w:p>
    <w:p>
      <w:pPr>
        <w:rPr>
          <w:rStyle w:val="9"/>
          <w:rFonts w:hint="eastAsia" w:ascii="仿宋" w:hAnsi="仿宋" w:eastAsia="仿宋" w:cs="仿宋"/>
          <w:b w:val="0"/>
          <w:bCs/>
          <w:color w:val="000000"/>
          <w:sz w:val="24"/>
          <w:szCs w:val="24"/>
          <w:shd w:val="clear" w:color="auto" w:fill="FFFFFF"/>
          <w:lang w:val="en-US" w:eastAsia="zh-CN"/>
        </w:rPr>
      </w:pPr>
      <w:r>
        <w:rPr>
          <w:rStyle w:val="9"/>
          <w:rFonts w:hint="eastAsia" w:ascii="仿宋" w:hAnsi="仿宋" w:eastAsia="仿宋" w:cs="仿宋"/>
          <w:b w:val="0"/>
          <w:bCs/>
          <w:color w:val="000000"/>
          <w:sz w:val="24"/>
          <w:szCs w:val="24"/>
          <w:shd w:val="clear" w:color="auto" w:fill="FFFFFF"/>
        </w:rPr>
        <w:t xml:space="preserve">   </w:t>
      </w:r>
      <w:r>
        <w:rPr>
          <w:rStyle w:val="9"/>
          <w:rFonts w:hint="eastAsia" w:ascii="仿宋" w:hAnsi="仿宋" w:eastAsia="仿宋" w:cs="仿宋"/>
          <w:b w:val="0"/>
          <w:bCs/>
          <w:color w:val="000000"/>
          <w:sz w:val="24"/>
          <w:szCs w:val="24"/>
          <w:shd w:val="clear" w:color="auto" w:fill="FFFFFF"/>
          <w:lang w:val="en-US" w:eastAsia="zh-CN"/>
        </w:rPr>
        <w:t>2020</w:t>
      </w:r>
      <w:r>
        <w:rPr>
          <w:rStyle w:val="9"/>
          <w:rFonts w:hint="eastAsia" w:ascii="仿宋" w:hAnsi="仿宋" w:eastAsia="仿宋" w:cs="仿宋"/>
          <w:b w:val="0"/>
          <w:bCs/>
          <w:color w:val="000000"/>
          <w:sz w:val="24"/>
          <w:szCs w:val="24"/>
          <w:shd w:val="clear" w:color="auto" w:fill="FFFFFF"/>
        </w:rPr>
        <w:t xml:space="preserve"> 年</w:t>
      </w:r>
      <w:r>
        <w:rPr>
          <w:rStyle w:val="9"/>
          <w:rFonts w:hint="eastAsia" w:ascii="仿宋" w:hAnsi="仿宋" w:eastAsia="仿宋" w:cs="仿宋"/>
          <w:b w:val="0"/>
          <w:bCs/>
          <w:color w:val="000000"/>
          <w:sz w:val="24"/>
          <w:szCs w:val="24"/>
          <w:shd w:val="clear" w:color="auto" w:fill="FFFFFF"/>
          <w:lang w:val="en-US" w:eastAsia="zh-CN"/>
        </w:rPr>
        <w:t>02</w:t>
      </w:r>
      <w:r>
        <w:rPr>
          <w:rStyle w:val="9"/>
          <w:rFonts w:hint="eastAsia" w:ascii="仿宋" w:hAnsi="仿宋" w:eastAsia="仿宋" w:cs="仿宋"/>
          <w:b w:val="0"/>
          <w:bCs/>
          <w:color w:val="000000"/>
          <w:sz w:val="24"/>
          <w:szCs w:val="24"/>
          <w:shd w:val="clear" w:color="auto" w:fill="FFFFFF"/>
        </w:rPr>
        <w:t>月</w:t>
      </w:r>
      <w:r>
        <w:rPr>
          <w:rStyle w:val="9"/>
          <w:rFonts w:hint="eastAsia" w:ascii="仿宋" w:hAnsi="仿宋" w:eastAsia="仿宋" w:cs="仿宋"/>
          <w:b w:val="0"/>
          <w:bCs/>
          <w:color w:val="000000"/>
          <w:sz w:val="24"/>
          <w:szCs w:val="24"/>
          <w:shd w:val="clear" w:color="auto" w:fill="FFFFFF"/>
          <w:lang w:val="en-US" w:eastAsia="zh-CN"/>
        </w:rPr>
        <w:t>20</w:t>
      </w:r>
      <w:r>
        <w:rPr>
          <w:rStyle w:val="9"/>
          <w:rFonts w:hint="eastAsia" w:ascii="仿宋" w:hAnsi="仿宋" w:eastAsia="仿宋" w:cs="仿宋"/>
          <w:b w:val="0"/>
          <w:bCs/>
          <w:color w:val="000000"/>
          <w:sz w:val="24"/>
          <w:szCs w:val="24"/>
          <w:shd w:val="clear" w:color="auto" w:fill="FFFFFF"/>
        </w:rPr>
        <w:t>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D069E"/>
    <w:rsid w:val="0346475B"/>
    <w:rsid w:val="04306DE9"/>
    <w:rsid w:val="05DD3635"/>
    <w:rsid w:val="09D8623D"/>
    <w:rsid w:val="0B0B3108"/>
    <w:rsid w:val="0B371C9C"/>
    <w:rsid w:val="0B6F3607"/>
    <w:rsid w:val="0CC25A6B"/>
    <w:rsid w:val="10AD1BCA"/>
    <w:rsid w:val="12E540D5"/>
    <w:rsid w:val="13621DFA"/>
    <w:rsid w:val="152278A1"/>
    <w:rsid w:val="15BD1BC9"/>
    <w:rsid w:val="166246DA"/>
    <w:rsid w:val="17C23A0C"/>
    <w:rsid w:val="180D2ACE"/>
    <w:rsid w:val="186A7978"/>
    <w:rsid w:val="1A2572EE"/>
    <w:rsid w:val="1B726ADB"/>
    <w:rsid w:val="20AA490D"/>
    <w:rsid w:val="246E7ED1"/>
    <w:rsid w:val="277F4FD5"/>
    <w:rsid w:val="2C130DDB"/>
    <w:rsid w:val="2CE52321"/>
    <w:rsid w:val="2F3B1BA3"/>
    <w:rsid w:val="2F6F0138"/>
    <w:rsid w:val="368B7557"/>
    <w:rsid w:val="39EB3245"/>
    <w:rsid w:val="3A037B4B"/>
    <w:rsid w:val="3B5B05D8"/>
    <w:rsid w:val="3D4669C2"/>
    <w:rsid w:val="3E5F22B7"/>
    <w:rsid w:val="41E27CFF"/>
    <w:rsid w:val="44642DAC"/>
    <w:rsid w:val="483D7545"/>
    <w:rsid w:val="48420DB0"/>
    <w:rsid w:val="49797184"/>
    <w:rsid w:val="4AC95CB0"/>
    <w:rsid w:val="4B1476FD"/>
    <w:rsid w:val="4C16253D"/>
    <w:rsid w:val="4C586B87"/>
    <w:rsid w:val="4ED70E92"/>
    <w:rsid w:val="4F244E2D"/>
    <w:rsid w:val="51724F00"/>
    <w:rsid w:val="520C2B00"/>
    <w:rsid w:val="52501751"/>
    <w:rsid w:val="527605A5"/>
    <w:rsid w:val="53223817"/>
    <w:rsid w:val="536F6CAE"/>
    <w:rsid w:val="545114BB"/>
    <w:rsid w:val="57FF1FC6"/>
    <w:rsid w:val="590E5002"/>
    <w:rsid w:val="596D2F8B"/>
    <w:rsid w:val="5A56440B"/>
    <w:rsid w:val="5E5D381B"/>
    <w:rsid w:val="5E6406EF"/>
    <w:rsid w:val="5ED95E24"/>
    <w:rsid w:val="5EE32D39"/>
    <w:rsid w:val="627961F2"/>
    <w:rsid w:val="65633075"/>
    <w:rsid w:val="66997BD5"/>
    <w:rsid w:val="685F5089"/>
    <w:rsid w:val="69637FA4"/>
    <w:rsid w:val="6A76426A"/>
    <w:rsid w:val="6CBA79B8"/>
    <w:rsid w:val="6CE53388"/>
    <w:rsid w:val="6CF539E3"/>
    <w:rsid w:val="6D364122"/>
    <w:rsid w:val="6DFD3C9A"/>
    <w:rsid w:val="6E353ECB"/>
    <w:rsid w:val="6E457159"/>
    <w:rsid w:val="6EB07B63"/>
    <w:rsid w:val="715052E8"/>
    <w:rsid w:val="71A55D71"/>
    <w:rsid w:val="730C3606"/>
    <w:rsid w:val="739511A7"/>
    <w:rsid w:val="771B7A5C"/>
    <w:rsid w:val="79606B8F"/>
    <w:rsid w:val="79D2305C"/>
    <w:rsid w:val="7A336FC7"/>
    <w:rsid w:val="7C4C0D08"/>
    <w:rsid w:val="7D08781B"/>
    <w:rsid w:val="7D223118"/>
    <w:rsid w:val="7F0221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imes New Roman" w:hAnsi="Times New Roman" w:eastAsia="宋体" w:cstheme="minorBidi"/>
      <w:kern w:val="2"/>
      <w:sz w:val="24"/>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ascii="宋体" w:hAnsi="宋体"/>
      <w:b/>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隶书"/>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ascii="Calibri" w:hAnsi="Calibri"/>
      <w:kern w:val="0"/>
      <w:sz w:val="24"/>
    </w:rPr>
  </w:style>
  <w:style w:type="character" w:styleId="9">
    <w:name w:val="Strong"/>
    <w:basedOn w:val="8"/>
    <w:qFormat/>
    <w:uiPriority w:val="0"/>
    <w:rPr>
      <w:rFonts w:cs="Times New Roman"/>
      <w:b/>
    </w:rPr>
  </w:style>
  <w:style w:type="character" w:customStyle="1" w:styleId="10">
    <w:name w:val="font21"/>
    <w:basedOn w:val="8"/>
    <w:qFormat/>
    <w:uiPriority w:val="0"/>
    <w:rPr>
      <w:rFonts w:hint="default" w:ascii="Tahoma" w:hAnsi="Tahoma" w:eastAsia="Tahoma" w:cs="Tahoma"/>
      <w:color w:val="000000"/>
      <w:sz w:val="18"/>
      <w:szCs w:val="18"/>
      <w:u w:val="none"/>
    </w:rPr>
  </w:style>
  <w:style w:type="character" w:customStyle="1" w:styleId="11">
    <w:name w:val="font3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无为</cp:lastModifiedBy>
  <cp:lastPrinted>2019-08-14T08:59:00Z</cp:lastPrinted>
  <dcterms:modified xsi:type="dcterms:W3CDTF">2020-02-20T07:43:31Z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