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2"/>
          <w:szCs w:val="32"/>
        </w:rPr>
      </w:pPr>
      <w:r>
        <w:rPr>
          <w:rFonts w:hint="eastAsia"/>
          <w:sz w:val="32"/>
          <w:szCs w:val="32"/>
        </w:rPr>
        <w:t>招标公告</w:t>
      </w:r>
    </w:p>
    <w:p>
      <w:pPr>
        <w:widowControl/>
        <w:shd w:val="clear" w:color="auto" w:fill="FFFFFF"/>
        <w:spacing w:line="360" w:lineRule="auto"/>
        <w:ind w:firstLine="600"/>
        <w:jc w:val="left"/>
        <w:rPr>
          <w:rFonts w:ascii="宋体" w:hAnsi="宋体"/>
          <w:kern w:val="0"/>
          <w:sz w:val="24"/>
          <w:szCs w:val="24"/>
        </w:rPr>
      </w:pPr>
      <w:r>
        <w:rPr>
          <w:rFonts w:hint="eastAsia" w:ascii="宋体" w:hAnsi="宋体"/>
          <w:kern w:val="0"/>
          <w:sz w:val="24"/>
          <w:szCs w:val="24"/>
        </w:rPr>
        <w:t>为满足施工生产需要，现就本招标公告所述工程项目所需物资进行招标采购，诚邀合格的投标人参与报名，具体要求如下：</w:t>
      </w:r>
    </w:p>
    <w:p>
      <w:pPr>
        <w:spacing w:line="360" w:lineRule="auto"/>
        <w:rPr>
          <w:rFonts w:ascii="宋体" w:hAnsi="宋体"/>
          <w:b/>
          <w:kern w:val="0"/>
          <w:sz w:val="24"/>
          <w:szCs w:val="24"/>
        </w:rPr>
      </w:pPr>
      <w:r>
        <w:rPr>
          <w:rFonts w:hint="eastAsia" w:ascii="宋体" w:hAnsi="宋体"/>
          <w:b/>
          <w:kern w:val="0"/>
          <w:sz w:val="24"/>
          <w:szCs w:val="24"/>
        </w:rPr>
        <w:t>一、基本情况</w:t>
      </w:r>
      <w:bookmarkStart w:id="1" w:name="_GoBack"/>
      <w:bookmarkEnd w:id="1"/>
    </w:p>
    <w:p>
      <w:pPr>
        <w:widowControl/>
        <w:shd w:val="clear" w:color="auto" w:fill="FFFFFF"/>
        <w:spacing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1、</w:t>
      </w:r>
      <w:r>
        <w:rPr>
          <w:rFonts w:hint="eastAsia" w:ascii="仿宋" w:hAnsi="仿宋" w:eastAsia="仿宋"/>
          <w:color w:val="000000"/>
          <w:sz w:val="28"/>
          <w:szCs w:val="28"/>
          <w:u w:val="single"/>
        </w:rPr>
        <w:t>招标组织：</w:t>
      </w:r>
      <w:r>
        <w:rPr>
          <w:rFonts w:hint="eastAsia" w:ascii="仿宋" w:hAnsi="仿宋" w:eastAsia="仿宋"/>
          <w:color w:val="000000"/>
          <w:sz w:val="28"/>
          <w:szCs w:val="28"/>
          <w:u w:val="single"/>
          <w:lang w:val="en-US" w:eastAsia="zh-CN"/>
        </w:rPr>
        <w:t>中建八局第一建设有限公司</w:t>
      </w:r>
      <w:r>
        <w:rPr>
          <w:rFonts w:hint="eastAsia" w:ascii="仿宋" w:hAnsi="仿宋" w:eastAsia="仿宋"/>
          <w:color w:val="000000"/>
          <w:sz w:val="28"/>
          <w:szCs w:val="28"/>
          <w:u w:val="single"/>
        </w:rPr>
        <w:t xml:space="preserve"> </w:t>
      </w:r>
    </w:p>
    <w:p>
      <w:pPr>
        <w:widowControl/>
        <w:shd w:val="clear" w:color="auto" w:fill="FFFFFF"/>
        <w:spacing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2、</w:t>
      </w:r>
      <w:r>
        <w:rPr>
          <w:rFonts w:hint="eastAsia" w:ascii="仿宋" w:hAnsi="仿宋" w:eastAsia="仿宋"/>
          <w:color w:val="000000"/>
          <w:sz w:val="28"/>
          <w:szCs w:val="28"/>
          <w:u w:val="single"/>
        </w:rPr>
        <w:t>招标项目：安徽三合电缆有限公司新建厂房项目</w:t>
      </w:r>
    </w:p>
    <w:p>
      <w:pPr>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3、</w:t>
      </w:r>
      <w:r>
        <w:rPr>
          <w:rFonts w:hint="eastAsia" w:ascii="仿宋" w:hAnsi="仿宋" w:eastAsia="仿宋"/>
          <w:color w:val="000000"/>
          <w:sz w:val="28"/>
          <w:szCs w:val="28"/>
          <w:u w:val="single"/>
        </w:rPr>
        <w:t>工程地点:</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安徽淮南</w:t>
      </w:r>
      <w:r>
        <w:rPr>
          <w:rFonts w:hint="eastAsia" w:ascii="仿宋" w:hAnsi="仿宋" w:eastAsia="仿宋"/>
          <w:color w:val="000000"/>
          <w:sz w:val="28"/>
          <w:szCs w:val="28"/>
          <w:u w:val="single"/>
          <w:lang w:val="en-US" w:eastAsia="zh-CN"/>
        </w:rPr>
        <w:t>市</w:t>
      </w:r>
      <w:r>
        <w:rPr>
          <w:rFonts w:hint="eastAsia" w:ascii="仿宋" w:hAnsi="仿宋" w:eastAsia="仿宋"/>
          <w:color w:val="000000"/>
          <w:sz w:val="28"/>
          <w:szCs w:val="28"/>
          <w:u w:val="single"/>
        </w:rPr>
        <w:t>寿县新桥产业园</w:t>
      </w:r>
    </w:p>
    <w:p>
      <w:pPr>
        <w:ind w:firstLine="600" w:firstLineChars="250"/>
        <w:rPr>
          <w:rFonts w:hint="eastAsia" w:ascii="宋体" w:hAnsi="宋体"/>
          <w:kern w:val="0"/>
          <w:sz w:val="24"/>
          <w:szCs w:val="24"/>
        </w:rPr>
      </w:pPr>
      <w:r>
        <w:rPr>
          <w:rFonts w:ascii="宋体" w:hAnsi="宋体"/>
          <w:kern w:val="0"/>
          <w:sz w:val="24"/>
          <w:szCs w:val="24"/>
        </w:rPr>
        <w:t>4</w:t>
      </w:r>
      <w:r>
        <w:rPr>
          <w:rFonts w:hint="eastAsia" w:ascii="宋体" w:hAnsi="宋体"/>
          <w:kern w:val="0"/>
          <w:sz w:val="24"/>
          <w:szCs w:val="24"/>
        </w:rPr>
        <w:t>、招标内容：项目施工生产所需</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消防器材</w:t>
      </w:r>
      <w:r>
        <w:rPr>
          <w:rFonts w:hint="eastAsia" w:ascii="宋体" w:hAnsi="宋体"/>
          <w:kern w:val="0"/>
          <w:sz w:val="24"/>
          <w:szCs w:val="24"/>
          <w:u w:val="single"/>
        </w:rPr>
        <w:t xml:space="preserve"> </w:t>
      </w:r>
      <w:r>
        <w:rPr>
          <w:rFonts w:hint="eastAsia" w:ascii="宋体" w:hAnsi="宋体"/>
          <w:kern w:val="0"/>
          <w:sz w:val="24"/>
          <w:szCs w:val="24"/>
        </w:rPr>
        <w:t>物资，具体数量以同中标供应商签订的具体采购合同为准。</w:t>
      </w:r>
    </w:p>
    <w:tbl>
      <w:tblPr>
        <w:tblStyle w:val="5"/>
        <w:tblW w:w="9421"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684"/>
        <w:gridCol w:w="2223"/>
        <w:gridCol w:w="866"/>
        <w:gridCol w:w="894"/>
        <w:gridCol w:w="110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widowControl/>
              <w:spacing w:line="360" w:lineRule="auto"/>
              <w:jc w:val="center"/>
              <w:rPr>
                <w:rFonts w:ascii="宋体" w:hAnsi="宋体"/>
                <w:kern w:val="0"/>
              </w:rPr>
            </w:pPr>
            <w:r>
              <w:rPr>
                <w:rFonts w:hint="eastAsia" w:ascii="宋体" w:hAnsi="宋体" w:cs="宋体"/>
                <w:kern w:val="0"/>
              </w:rPr>
              <w:t>序号</w:t>
            </w:r>
          </w:p>
        </w:tc>
        <w:tc>
          <w:tcPr>
            <w:tcW w:w="2684" w:type="dxa"/>
            <w:vAlign w:val="center"/>
          </w:tcPr>
          <w:p>
            <w:pPr>
              <w:widowControl/>
              <w:spacing w:line="360" w:lineRule="auto"/>
              <w:jc w:val="center"/>
              <w:rPr>
                <w:rFonts w:ascii="宋体" w:hAnsi="宋体"/>
                <w:kern w:val="0"/>
              </w:rPr>
            </w:pPr>
            <w:r>
              <w:rPr>
                <w:rFonts w:hint="eastAsia" w:ascii="宋体" w:hAnsi="宋体" w:cs="宋体"/>
                <w:kern w:val="0"/>
              </w:rPr>
              <w:t>材料名称</w:t>
            </w:r>
          </w:p>
        </w:tc>
        <w:tc>
          <w:tcPr>
            <w:tcW w:w="2223" w:type="dxa"/>
            <w:vAlign w:val="center"/>
          </w:tcPr>
          <w:p>
            <w:pPr>
              <w:widowControl/>
              <w:spacing w:line="360" w:lineRule="auto"/>
              <w:jc w:val="center"/>
              <w:rPr>
                <w:rFonts w:ascii="宋体" w:hAnsi="宋体"/>
                <w:kern w:val="0"/>
              </w:rPr>
            </w:pPr>
            <w:r>
              <w:rPr>
                <w:rFonts w:hint="eastAsia" w:ascii="宋体" w:hAnsi="宋体" w:cs="宋体"/>
                <w:kern w:val="0"/>
              </w:rPr>
              <w:t>规格型号</w:t>
            </w:r>
          </w:p>
        </w:tc>
        <w:tc>
          <w:tcPr>
            <w:tcW w:w="866" w:type="dxa"/>
            <w:vAlign w:val="center"/>
          </w:tcPr>
          <w:p>
            <w:pPr>
              <w:widowControl/>
              <w:spacing w:line="360" w:lineRule="auto"/>
              <w:jc w:val="center"/>
              <w:rPr>
                <w:rFonts w:ascii="宋体" w:hAnsi="宋体"/>
                <w:kern w:val="0"/>
              </w:rPr>
            </w:pPr>
            <w:r>
              <w:rPr>
                <w:rFonts w:hint="eastAsia" w:ascii="宋体" w:hAnsi="宋体" w:cs="宋体"/>
                <w:kern w:val="0"/>
              </w:rPr>
              <w:t>品牌/厂家</w:t>
            </w:r>
          </w:p>
        </w:tc>
        <w:tc>
          <w:tcPr>
            <w:tcW w:w="894" w:type="dxa"/>
            <w:vAlign w:val="center"/>
          </w:tcPr>
          <w:p>
            <w:pPr>
              <w:widowControl/>
              <w:spacing w:line="360" w:lineRule="auto"/>
              <w:jc w:val="center"/>
              <w:rPr>
                <w:rFonts w:ascii="宋体" w:hAnsi="宋体"/>
                <w:kern w:val="0"/>
              </w:rPr>
            </w:pPr>
            <w:r>
              <w:rPr>
                <w:rFonts w:hint="eastAsia" w:ascii="宋体" w:hAnsi="宋体" w:cs="宋体"/>
                <w:kern w:val="0"/>
              </w:rPr>
              <w:t>单位</w:t>
            </w:r>
          </w:p>
        </w:tc>
        <w:tc>
          <w:tcPr>
            <w:tcW w:w="1106" w:type="dxa"/>
            <w:vAlign w:val="center"/>
          </w:tcPr>
          <w:p>
            <w:pPr>
              <w:widowControl/>
              <w:spacing w:line="360" w:lineRule="auto"/>
              <w:jc w:val="center"/>
              <w:rPr>
                <w:rFonts w:ascii="宋体" w:hAnsi="宋体"/>
                <w:kern w:val="0"/>
              </w:rPr>
            </w:pPr>
            <w:r>
              <w:rPr>
                <w:rFonts w:hint="eastAsia" w:ascii="宋体" w:hAnsi="宋体" w:cs="宋体"/>
                <w:kern w:val="0"/>
              </w:rPr>
              <w:t>计划数量</w:t>
            </w:r>
          </w:p>
        </w:tc>
        <w:tc>
          <w:tcPr>
            <w:tcW w:w="1008" w:type="dxa"/>
            <w:vAlign w:val="center"/>
          </w:tcPr>
          <w:p>
            <w:pPr>
              <w:widowControl/>
              <w:spacing w:line="360" w:lineRule="auto"/>
              <w:jc w:val="center"/>
              <w:rPr>
                <w:rFonts w:ascii="宋体" w:hAnsi="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实验用消火栓箱（箱体含门框）</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800*650*240 钢-铝合金</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消火栓</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SN65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3</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水枪</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Φ19</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4</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衬胶水带</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L=25m</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条</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消防按钮</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6</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甲型单栓灭火器组合式消防柜（箱体含门框）</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1600*700*240 钢-铝合金</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94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7</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消火栓</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SNZW65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94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8</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水枪</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Φ19</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94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9</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衬胶水带</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L=25m</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条</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94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水带卷盘</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钢</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94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11</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磷酸铵盐干粉灭火器</w:t>
            </w:r>
          </w:p>
        </w:tc>
        <w:tc>
          <w:tcPr>
            <w:tcW w:w="2223"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MF/ABC3</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具</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186</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12</w:t>
            </w:r>
          </w:p>
        </w:tc>
        <w:tc>
          <w:tcPr>
            <w:tcW w:w="2684"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消防按钮</w:t>
            </w:r>
          </w:p>
        </w:tc>
        <w:tc>
          <w:tcPr>
            <w:tcW w:w="2223" w:type="dxa"/>
            <w:vAlign w:val="center"/>
          </w:tcPr>
          <w:p>
            <w:pPr>
              <w:keepNext w:val="0"/>
              <w:keepLines w:val="0"/>
              <w:widowControl/>
              <w:suppressLineNumbers w:val="0"/>
              <w:jc w:val="center"/>
              <w:textAlignment w:val="center"/>
              <w:rPr>
                <w:rFonts w:hint="eastAsia" w:ascii="宋体" w:hAnsi="宋体" w:eastAsia="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61</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13</w:t>
            </w:r>
          </w:p>
        </w:tc>
        <w:tc>
          <w:tcPr>
            <w:tcW w:w="2684"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手动报警按钮</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35</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w:t>
            </w:r>
          </w:p>
        </w:tc>
        <w:tc>
          <w:tcPr>
            <w:tcW w:w="2684"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轻便消防水龙柜（箱体含门框）</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1000*380*160 钢-铝合金</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15</w:t>
            </w:r>
          </w:p>
        </w:tc>
        <w:tc>
          <w:tcPr>
            <w:tcW w:w="2684"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轻便消防水龙卷盘</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刚喷塑 DN19 L=30m</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套</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16</w:t>
            </w:r>
          </w:p>
        </w:tc>
        <w:tc>
          <w:tcPr>
            <w:tcW w:w="2684"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消火栓</w:t>
            </w:r>
          </w:p>
        </w:tc>
        <w:tc>
          <w:tcPr>
            <w:tcW w:w="2223" w:type="dxa"/>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SNZW65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17</w:t>
            </w:r>
          </w:p>
        </w:tc>
        <w:tc>
          <w:tcPr>
            <w:tcW w:w="2684" w:type="dxa"/>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直流喷雾喷枪</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全铜Φ6</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18</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阀门</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19</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轻便消防水龙</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LQ10-10(15、20)</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条</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快速接口</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全铜</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21</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快速接头</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真空破坏器</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23</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管套</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钢（扣押成型）</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24</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磷酸铵盐干粉灭火器</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MF/ABC3</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具</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25</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薄型单栓带消防软管卷盘组合式消防柜（箱体含门框）</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1800*700*160（180） 钢-铝合金</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26</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消火栓</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SNZW65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27</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水枪</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Φ19</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28</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衬胶水带</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L=25m</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条</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29</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消防软管卷盘</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JPS1.0(1.6)-19</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套</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直流喷雾喷枪</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全铜Φ6</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31</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快速接口</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全铜</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32</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快速接头</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33</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阀门</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34</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管套</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钢（扣押成型）</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35</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消防按钮</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36</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磷酸铵盐干粉灭火器</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MF/ABC3</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具</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37</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带电话插孔手动报警按钮</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58</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38</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声光报警器</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58</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39</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消火栓</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DN65</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8</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40</w:t>
            </w:r>
          </w:p>
        </w:tc>
        <w:tc>
          <w:tcPr>
            <w:tcW w:w="2684"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不锈钢消防水箱</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3000*3000*3000mm 18吨</w:t>
            </w: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个</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2684" w:type="dxa"/>
            <w:vAlign w:val="center"/>
          </w:tcPr>
          <w:p>
            <w:pPr>
              <w:keepNext w:val="0"/>
              <w:keepLines w:val="0"/>
              <w:widowControl/>
              <w:suppressLineNumbers w:val="0"/>
              <w:jc w:val="center"/>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w:t>
            </w: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106" w:type="dxa"/>
            <w:vAlign w:val="center"/>
          </w:tcPr>
          <w:p>
            <w:pPr>
              <w:keepNext w:val="0"/>
              <w:keepLines w:val="0"/>
              <w:widowControl/>
              <w:suppressLineNumbers w:val="0"/>
              <w:jc w:val="center"/>
              <w:textAlignment w:val="center"/>
              <w:rPr>
                <w:rFonts w:ascii="宋体" w:hAnsi="宋体"/>
                <w:kern w:val="0"/>
                <w:sz w:val="18"/>
                <w:szCs w:val="18"/>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2684"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2223"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106" w:type="dxa"/>
            <w:vAlign w:val="center"/>
          </w:tcPr>
          <w:p>
            <w:pPr>
              <w:keepNext w:val="0"/>
              <w:keepLines w:val="0"/>
              <w:widowControl/>
              <w:suppressLineNumbers w:val="0"/>
              <w:jc w:val="center"/>
              <w:textAlignment w:val="center"/>
              <w:rPr>
                <w:rFonts w:ascii="宋体" w:hAnsi="宋体"/>
                <w:kern w:val="0"/>
                <w:sz w:val="18"/>
                <w:szCs w:val="18"/>
              </w:rPr>
            </w:pPr>
          </w:p>
        </w:tc>
        <w:tc>
          <w:tcPr>
            <w:tcW w:w="1008" w:type="dxa"/>
          </w:tcPr>
          <w:p>
            <w:pPr>
              <w:jc w:val="center"/>
              <w:rPr>
                <w:rFonts w:ascii="宋体" w:hAnsi="宋体"/>
                <w:kern w:val="0"/>
                <w:sz w:val="18"/>
                <w:szCs w:val="18"/>
              </w:rPr>
            </w:pPr>
          </w:p>
        </w:tc>
      </w:tr>
    </w:tbl>
    <w:p>
      <w:pPr>
        <w:spacing w:line="360" w:lineRule="auto"/>
        <w:rPr>
          <w:rFonts w:ascii="宋体" w:hAnsi="宋体"/>
          <w:b/>
          <w:kern w:val="0"/>
          <w:sz w:val="24"/>
          <w:szCs w:val="24"/>
        </w:rPr>
      </w:pPr>
      <w:r>
        <w:rPr>
          <w:rFonts w:hint="eastAsia" w:ascii="宋体" w:hAnsi="宋体"/>
          <w:b/>
          <w:kern w:val="0"/>
          <w:sz w:val="24"/>
          <w:szCs w:val="24"/>
        </w:rPr>
        <w:t>二、投标人资格要求</w:t>
      </w:r>
    </w:p>
    <w:p>
      <w:pPr>
        <w:widowControl/>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1、具备法律主体资格，具有独立订立及履行合同的能力。</w:t>
      </w:r>
    </w:p>
    <w:p>
      <w:pPr>
        <w:widowControl/>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2、具备一般纳税人资格，能够开具符合国家税法要求的增值税专用发票。</w:t>
      </w:r>
    </w:p>
    <w:p>
      <w:pPr>
        <w:widowControl/>
        <w:shd w:val="clear" w:color="auto" w:fill="FFFFFF"/>
        <w:spacing w:line="360" w:lineRule="auto"/>
        <w:ind w:firstLine="426"/>
        <w:jc w:val="left"/>
        <w:rPr>
          <w:rFonts w:ascii="宋体" w:hAnsi="宋体"/>
          <w:kern w:val="0"/>
          <w:sz w:val="21"/>
          <w:szCs w:val="21"/>
        </w:rPr>
      </w:pPr>
      <w:r>
        <w:rPr>
          <w:rFonts w:ascii="宋体" w:hAnsi="宋体"/>
          <w:kern w:val="0"/>
          <w:sz w:val="21"/>
          <w:szCs w:val="21"/>
        </w:rPr>
        <w:t>3</w:t>
      </w:r>
      <w:r>
        <w:rPr>
          <w:rFonts w:hint="eastAsia" w:ascii="宋体" w:hAnsi="宋体"/>
          <w:kern w:val="0"/>
          <w:sz w:val="21"/>
          <w:szCs w:val="21"/>
        </w:rPr>
        <w:t>、具备国家有关部门、行业或公司要求必须取得的质量、计量、安全、环保认证及其他经营许可；在国际有关部门和行业的监督检查中没有不良记录；与中建各分子公司没有不良合作记录。</w:t>
      </w:r>
    </w:p>
    <w:p>
      <w:pPr>
        <w:widowControl/>
        <w:shd w:val="clear" w:color="auto" w:fill="FFFFFF"/>
        <w:spacing w:line="360" w:lineRule="auto"/>
        <w:ind w:firstLine="426"/>
        <w:jc w:val="left"/>
        <w:rPr>
          <w:rFonts w:ascii="宋体" w:hAnsi="宋体"/>
          <w:kern w:val="0"/>
          <w:sz w:val="21"/>
          <w:szCs w:val="21"/>
        </w:rPr>
      </w:pPr>
      <w:r>
        <w:rPr>
          <w:rFonts w:ascii="宋体" w:hAnsi="宋体"/>
          <w:kern w:val="0"/>
          <w:sz w:val="21"/>
          <w:szCs w:val="21"/>
        </w:rPr>
        <w:t>4</w:t>
      </w:r>
      <w:r>
        <w:rPr>
          <w:rFonts w:hint="eastAsia" w:ascii="宋体" w:hAnsi="宋体"/>
          <w:kern w:val="0"/>
          <w:sz w:val="21"/>
          <w:szCs w:val="21"/>
        </w:rPr>
        <w:t>、具有一定的经营规模和服务能力，投标人的企业注册资本不低于</w:t>
      </w:r>
      <w:r>
        <w:rPr>
          <w:rFonts w:hint="eastAsia" w:ascii="宋体" w:hAnsi="宋体"/>
          <w:kern w:val="0"/>
          <w:sz w:val="21"/>
          <w:szCs w:val="21"/>
          <w:u w:val="single"/>
        </w:rPr>
        <w:t>100</w:t>
      </w:r>
      <w:r>
        <w:rPr>
          <w:rFonts w:hint="eastAsia" w:ascii="宋体" w:hAnsi="宋体"/>
          <w:kern w:val="0"/>
          <w:sz w:val="21"/>
          <w:szCs w:val="21"/>
        </w:rPr>
        <w:t>万元。</w:t>
      </w:r>
    </w:p>
    <w:p>
      <w:pPr>
        <w:widowControl/>
        <w:shd w:val="clear" w:color="auto" w:fill="FFFFFF"/>
        <w:spacing w:line="360" w:lineRule="auto"/>
        <w:ind w:firstLine="426"/>
        <w:jc w:val="left"/>
        <w:rPr>
          <w:rFonts w:ascii="宋体" w:hAnsi="宋体"/>
          <w:kern w:val="0"/>
          <w:sz w:val="21"/>
          <w:szCs w:val="21"/>
        </w:rPr>
      </w:pPr>
      <w:r>
        <w:rPr>
          <w:rFonts w:ascii="宋体" w:hAnsi="宋体"/>
          <w:kern w:val="0"/>
          <w:sz w:val="21"/>
          <w:szCs w:val="21"/>
        </w:rPr>
        <w:t>5</w:t>
      </w:r>
      <w:r>
        <w:rPr>
          <w:rFonts w:hint="eastAsia" w:ascii="宋体" w:hAnsi="宋体"/>
          <w:kern w:val="0"/>
          <w:sz w:val="21"/>
          <w:szCs w:val="21"/>
        </w:rPr>
        <w:t>、具有良好的商业信誉和健全的财务会计制度。</w:t>
      </w:r>
    </w:p>
    <w:p>
      <w:pPr>
        <w:widowControl/>
        <w:shd w:val="clear" w:color="auto" w:fill="FFFFFF"/>
        <w:spacing w:line="360" w:lineRule="auto"/>
        <w:ind w:firstLine="426"/>
        <w:jc w:val="left"/>
        <w:rPr>
          <w:rFonts w:ascii="宋体" w:hAnsi="宋体"/>
          <w:bCs/>
          <w:color w:val="000000"/>
          <w:sz w:val="21"/>
          <w:szCs w:val="21"/>
        </w:rPr>
      </w:pPr>
      <w:r>
        <w:rPr>
          <w:rFonts w:hint="eastAsia" w:ascii="宋体" w:hAnsi="宋体"/>
          <w:kern w:val="0"/>
          <w:sz w:val="21"/>
          <w:szCs w:val="21"/>
        </w:rPr>
        <w:t>6、</w:t>
      </w:r>
      <w:r>
        <w:rPr>
          <w:rFonts w:hint="eastAsia" w:ascii="宋体" w:hAnsi="宋体"/>
          <w:bCs/>
          <w:color w:val="000000"/>
          <w:sz w:val="21"/>
          <w:szCs w:val="21"/>
        </w:rPr>
        <w:t>其他：</w:t>
      </w:r>
    </w:p>
    <w:p>
      <w:pPr>
        <w:widowControl/>
        <w:shd w:val="clear" w:color="auto" w:fill="FFFFFF"/>
        <w:spacing w:line="360" w:lineRule="auto"/>
        <w:ind w:firstLine="426"/>
        <w:jc w:val="left"/>
        <w:rPr>
          <w:rFonts w:hint="eastAsia" w:ascii="宋体" w:hAnsi="宋体"/>
          <w:bCs/>
          <w:sz w:val="21"/>
          <w:szCs w:val="21"/>
          <w:u w:val="single"/>
        </w:rPr>
      </w:pPr>
      <w:r>
        <w:rPr>
          <w:rFonts w:hint="eastAsia" w:ascii="宋体" w:hAnsi="宋体"/>
          <w:bCs/>
          <w:color w:val="000000"/>
          <w:sz w:val="21"/>
          <w:szCs w:val="21"/>
          <w:u w:val="single"/>
        </w:rPr>
        <w:t>1</w:t>
      </w:r>
      <w:r>
        <w:rPr>
          <w:rFonts w:hint="eastAsia" w:ascii="宋体" w:hAnsi="宋体"/>
          <w:bCs/>
          <w:sz w:val="21"/>
          <w:szCs w:val="21"/>
          <w:u w:val="single"/>
        </w:rPr>
        <w:t>）为了我方能够对参与报名者的产品和综合概况的了解；要求参与报名者务必在报名截止日前报送样品及相关资质文件和产品文件（设备类物资只需提供厂家资质文件及产品资料等相关资料）等资料至项目进行确认和封样，否则不予入围投标资格。</w:t>
      </w:r>
    </w:p>
    <w:p>
      <w:pPr>
        <w:pStyle w:val="3"/>
        <w:keepNext w:val="0"/>
        <w:keepLines w:val="0"/>
        <w:widowControl/>
        <w:suppressLineNumbers w:val="0"/>
        <w:shd w:val="clear" w:fill="FFFFFF"/>
        <w:spacing w:before="60" w:beforeAutospacing="0" w:after="60" w:afterAutospacing="0" w:line="288" w:lineRule="atLeast"/>
        <w:ind w:left="0" w:right="0" w:firstLine="336"/>
      </w:pPr>
      <w:r>
        <w:rPr>
          <w:rFonts w:hint="eastAsia" w:ascii="宋体" w:hAnsi="宋体" w:eastAsia="宋体" w:cs="宋体"/>
          <w:sz w:val="19"/>
          <w:szCs w:val="19"/>
          <w:u w:val="single"/>
          <w:shd w:val="clear" w:fill="FFFFFF"/>
        </w:rPr>
        <w:t>投标样品</w:t>
      </w:r>
    </w:p>
    <w:tbl>
      <w:tblPr>
        <w:tblStyle w:val="4"/>
        <w:tblpPr w:leftFromText="180" w:rightFromText="180" w:vertAnchor="text" w:horzAnchor="page" w:tblpX="2103" w:tblpY="3"/>
        <w:tblOverlap w:val="never"/>
        <w:tblW w:w="66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5"/>
        <w:gridCol w:w="1936"/>
        <w:gridCol w:w="2254"/>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8" w:hRule="atLeast"/>
        </w:trPr>
        <w:tc>
          <w:tcPr>
            <w:tcW w:w="565"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序号</w:t>
            </w:r>
          </w:p>
        </w:tc>
        <w:tc>
          <w:tcPr>
            <w:tcW w:w="1936" w:type="dxa"/>
            <w:tcBorders>
              <w:top w:val="single" w:color="auto" w:sz="4" w:space="0"/>
              <w:left w:val="nil"/>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标的物名称</w:t>
            </w:r>
          </w:p>
        </w:tc>
        <w:tc>
          <w:tcPr>
            <w:tcW w:w="2254" w:type="dxa"/>
            <w:tcBorders>
              <w:top w:val="single" w:color="auto" w:sz="4" w:space="0"/>
              <w:left w:val="nil"/>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规格、材质、性能等要求</w:t>
            </w:r>
          </w:p>
        </w:tc>
        <w:tc>
          <w:tcPr>
            <w:tcW w:w="1929"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投标样品要求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 w:hRule="atLeast"/>
        </w:trPr>
        <w:tc>
          <w:tcPr>
            <w:tcW w:w="565"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c>
          <w:tcPr>
            <w:tcW w:w="1936"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消火栓</w:t>
            </w:r>
          </w:p>
        </w:tc>
        <w:tc>
          <w:tcPr>
            <w:tcW w:w="2254"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SN65</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 w:hRule="atLeast"/>
        </w:trPr>
        <w:tc>
          <w:tcPr>
            <w:tcW w:w="565"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2</w:t>
            </w:r>
          </w:p>
        </w:tc>
        <w:tc>
          <w:tcPr>
            <w:tcW w:w="1936"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eastAsia="宋体" w:cs="宋体"/>
                <w:i w:val="0"/>
                <w:color w:val="000000"/>
                <w:kern w:val="0"/>
                <w:sz w:val="18"/>
                <w:szCs w:val="18"/>
                <w:u w:val="none"/>
                <w:lang w:val="en-US" w:eastAsia="zh-CN" w:bidi="ar"/>
              </w:rPr>
              <w:t>磷酸铵盐干粉灭火器</w:t>
            </w:r>
          </w:p>
        </w:tc>
        <w:tc>
          <w:tcPr>
            <w:tcW w:w="2254"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MF/ABC3</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5"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b/>
                <w:i w:val="0"/>
                <w:color w:val="000000"/>
                <w:kern w:val="0"/>
                <w:sz w:val="22"/>
                <w:szCs w:val="22"/>
                <w:u w:val="none"/>
                <w:lang w:val="en-US" w:eastAsia="zh-CN" w:bidi="ar"/>
              </w:rPr>
            </w:pPr>
          </w:p>
        </w:tc>
        <w:tc>
          <w:tcPr>
            <w:tcW w:w="1936"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2254"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p>
        </w:tc>
      </w:tr>
    </w:tbl>
    <w:p>
      <w:pPr>
        <w:widowControl/>
        <w:shd w:val="clear" w:color="auto" w:fill="FFFFFF"/>
        <w:spacing w:line="360" w:lineRule="auto"/>
        <w:ind w:firstLine="426"/>
        <w:jc w:val="left"/>
        <w:rPr>
          <w:rFonts w:hint="eastAsia" w:ascii="宋体" w:hAnsi="宋体"/>
          <w:bCs/>
          <w:sz w:val="21"/>
          <w:szCs w:val="21"/>
          <w:u w:val="single"/>
        </w:rPr>
      </w:pPr>
    </w:p>
    <w:p>
      <w:pPr>
        <w:pStyle w:val="3"/>
        <w:widowControl/>
        <w:shd w:val="clear" w:color="auto" w:fill="FFFFFF"/>
        <w:spacing w:before="75" w:after="75" w:line="360" w:lineRule="atLeast"/>
        <w:ind w:firstLine="420"/>
        <w:rPr>
          <w:rFonts w:hint="eastAsia" w:ascii="宋体" w:hAnsi="宋体" w:cs="宋体"/>
          <w:color w:val="000000"/>
          <w:sz w:val="21"/>
          <w:szCs w:val="21"/>
          <w:u w:val="single"/>
          <w:shd w:val="clear" w:color="auto" w:fill="FFFFFF"/>
        </w:rPr>
      </w:pPr>
    </w:p>
    <w:p>
      <w:pPr>
        <w:pStyle w:val="3"/>
        <w:widowControl/>
        <w:shd w:val="clear" w:color="auto" w:fill="FFFFFF"/>
        <w:spacing w:before="75" w:after="75" w:line="360" w:lineRule="atLeast"/>
        <w:ind w:firstLine="420"/>
        <w:rPr>
          <w:rFonts w:hint="eastAsia" w:ascii="宋体" w:hAnsi="宋体" w:cs="宋体"/>
          <w:color w:val="000000"/>
          <w:sz w:val="21"/>
          <w:szCs w:val="21"/>
          <w:u w:val="single"/>
          <w:shd w:val="clear" w:color="auto" w:fill="FFFFFF"/>
        </w:rPr>
      </w:pPr>
    </w:p>
    <w:p>
      <w:pPr>
        <w:pStyle w:val="3"/>
        <w:widowControl/>
        <w:shd w:val="clear" w:color="auto" w:fill="FFFFFF"/>
        <w:spacing w:before="75" w:after="75" w:line="360" w:lineRule="atLeast"/>
        <w:ind w:firstLine="420"/>
        <w:rPr>
          <w:rFonts w:ascii="sans-serif" w:hAnsi="sans-serif" w:eastAsia="sans-serif" w:cs="sans-serif"/>
          <w:color w:val="000000"/>
          <w:sz w:val="21"/>
          <w:szCs w:val="21"/>
        </w:rPr>
      </w:pPr>
      <w:r>
        <w:rPr>
          <w:rFonts w:hint="eastAsia" w:ascii="宋体" w:hAnsi="宋体" w:cs="宋体"/>
          <w:color w:val="000000"/>
          <w:sz w:val="21"/>
          <w:szCs w:val="21"/>
          <w:u w:val="single"/>
          <w:shd w:val="clear" w:color="auto" w:fill="FFFFFF"/>
        </w:rPr>
        <w:t>2）在云筑网招标人合格供应商名录中，且须有考查报告；</w:t>
      </w:r>
    </w:p>
    <w:p>
      <w:pPr>
        <w:pStyle w:val="3"/>
        <w:widowControl/>
        <w:shd w:val="clear" w:color="auto" w:fill="FFFFFF"/>
        <w:spacing w:before="75" w:after="75" w:line="360" w:lineRule="atLeast"/>
        <w:ind w:firstLine="420"/>
        <w:rPr>
          <w:rFonts w:ascii="sans-serif" w:hAnsi="sans-serif" w:eastAsia="sans-serif" w:cs="sans-serif"/>
          <w:color w:val="000000"/>
          <w:sz w:val="21"/>
          <w:szCs w:val="21"/>
        </w:rPr>
      </w:pPr>
      <w:r>
        <w:rPr>
          <w:rFonts w:hint="eastAsia" w:ascii="宋体" w:hAnsi="宋体" w:cs="宋体"/>
          <w:color w:val="000000"/>
          <w:sz w:val="21"/>
          <w:szCs w:val="21"/>
          <w:u w:val="single"/>
          <w:shd w:val="clear" w:color="auto" w:fill="FFFFFF"/>
        </w:rPr>
        <w:t>3）在工程所在城市有固定的办公场所和专职管理人员。</w:t>
      </w:r>
    </w:p>
    <w:p>
      <w:pPr>
        <w:pStyle w:val="3"/>
        <w:widowControl/>
        <w:shd w:val="clear" w:color="auto" w:fill="FFFFFF"/>
        <w:spacing w:before="75" w:after="75" w:line="360" w:lineRule="atLeast"/>
        <w:ind w:firstLine="420"/>
        <w:rPr>
          <w:rFonts w:hint="eastAsia" w:ascii="宋体" w:hAnsi="宋体" w:eastAsia="宋体" w:cs="宋体"/>
          <w:color w:val="000000"/>
          <w:sz w:val="21"/>
          <w:szCs w:val="21"/>
          <w:u w:val="single"/>
          <w:shd w:val="clear" w:color="auto" w:fill="FFFFFF"/>
          <w:lang w:val="en-US" w:eastAsia="zh-CN"/>
        </w:rPr>
      </w:pPr>
      <w:r>
        <w:rPr>
          <w:rFonts w:hint="eastAsia" w:ascii="宋体" w:hAnsi="宋体" w:cs="宋体"/>
          <w:color w:val="000000"/>
          <w:sz w:val="21"/>
          <w:szCs w:val="21"/>
          <w:u w:val="single"/>
          <w:shd w:val="clear" w:color="auto" w:fill="FFFFFF"/>
        </w:rPr>
        <w:t>4）品牌要求：</w:t>
      </w:r>
      <w:r>
        <w:rPr>
          <w:rFonts w:hint="eastAsia" w:ascii="宋体" w:hAnsi="宋体" w:cs="宋体"/>
          <w:color w:val="000000"/>
          <w:sz w:val="21"/>
          <w:szCs w:val="21"/>
          <w:u w:val="single"/>
          <w:shd w:val="clear" w:color="auto" w:fill="FFFFFF"/>
          <w:lang w:val="en-US" w:eastAsia="zh-CN"/>
        </w:rPr>
        <w:t>无</w:t>
      </w:r>
    </w:p>
    <w:p>
      <w:pPr>
        <w:pStyle w:val="3"/>
        <w:widowControl/>
        <w:shd w:val="clear" w:color="auto" w:fill="FFFFFF"/>
        <w:spacing w:before="75" w:after="75" w:line="360" w:lineRule="atLeast"/>
        <w:ind w:firstLine="420"/>
        <w:rPr>
          <w:rFonts w:hint="default" w:ascii="宋体" w:hAnsi="宋体" w:cs="宋体"/>
          <w:color w:val="000000"/>
          <w:sz w:val="21"/>
          <w:szCs w:val="21"/>
          <w:u w:val="single"/>
          <w:shd w:val="clear" w:color="auto" w:fill="FFFFFF"/>
        </w:rPr>
      </w:pPr>
      <w:r>
        <w:rPr>
          <w:rFonts w:hint="eastAsia" w:ascii="宋体" w:hAnsi="宋体" w:cs="宋体"/>
          <w:color w:val="000000"/>
          <w:sz w:val="21"/>
          <w:szCs w:val="21"/>
          <w:u w:val="single"/>
          <w:shd w:val="clear" w:color="auto" w:fill="FFFFFF"/>
        </w:rPr>
        <w:t>5）货款支付：报名时请确认我方的结算方式，付款方式。结算方式：双方每月16-20日对上月16日至本月15日所供货物进行数量、单价、金额的确认，办理月度物资采购结算单，全部供货完毕后20日内，双方完成物资总结算办理。货款支付：按约定的时间和比例支付。甲方在次月的25日前支付上月月度结算货款的70 %。双方办理完成物资总结算后6 个月内付至总结算货款的80 %，甲方整体工程竣工验收（以四方验收为准）合格后6 个月内付至总结算货款的95%，余款5 %作为质保金，在质保期满后28日内无息付清。乙方按照甲方要求的时间，依据甲乙双方共同确认的结算金额和结算明细向甲方开具结算值100%的增值税发票，否则甲方有权拒绝支付货款且不构成违约。货款支付方式可选择银行转账支票、网银转账、银行承兑汇票、商业承兑汇票、国内信用证、银行保理、建行“E点通”、云筑金服及其他常规支付方式的付款方式，具体付款方式以双方每次付款前协商确定为准。付款过程中产生的贴息费用由乙方承担，所产生的手续费用由双方各自承担。乙方委托专职收款人办理收付款业务，收款人必须取得授权。每次付款时，乙方应为甲方留出  20  天财务办理支付手续的时间。</w:t>
      </w:r>
    </w:p>
    <w:p>
      <w:pPr>
        <w:widowControl/>
        <w:shd w:val="clear" w:color="auto" w:fill="FFFFFF"/>
        <w:spacing w:line="360" w:lineRule="auto"/>
        <w:ind w:firstLine="426"/>
        <w:jc w:val="left"/>
        <w:rPr>
          <w:rFonts w:ascii="宋体" w:hAnsi="宋体"/>
          <w:kern w:val="0"/>
          <w:sz w:val="21"/>
          <w:szCs w:val="21"/>
          <w:u w:val="single"/>
        </w:rPr>
      </w:pPr>
      <w:r>
        <w:rPr>
          <w:rFonts w:ascii="宋体" w:hAnsi="宋体"/>
          <w:kern w:val="0"/>
          <w:sz w:val="21"/>
          <w:szCs w:val="21"/>
        </w:rPr>
        <w:t>7</w:t>
      </w:r>
      <w:r>
        <w:rPr>
          <w:rFonts w:hint="eastAsia" w:ascii="宋体" w:hAnsi="宋体"/>
          <w:kern w:val="0"/>
          <w:sz w:val="21"/>
          <w:szCs w:val="21"/>
        </w:rPr>
        <w:t>、</w:t>
      </w:r>
      <w:r>
        <w:rPr>
          <w:rFonts w:hint="eastAsia" w:ascii="宋体" w:hAnsi="宋体"/>
          <w:bCs/>
          <w:color w:val="000000"/>
          <w:sz w:val="21"/>
          <w:szCs w:val="21"/>
        </w:rPr>
        <w:t>符合上述条件，经招标工作小组审查合格后，方可参与投标。</w:t>
      </w:r>
    </w:p>
    <w:p>
      <w:pPr>
        <w:spacing w:line="360" w:lineRule="auto"/>
        <w:rPr>
          <w:rFonts w:ascii="宋体" w:hAnsi="宋体"/>
          <w:b/>
          <w:kern w:val="0"/>
          <w:sz w:val="21"/>
          <w:szCs w:val="21"/>
        </w:rPr>
      </w:pPr>
      <w:r>
        <w:rPr>
          <w:rFonts w:hint="eastAsia" w:ascii="宋体" w:hAnsi="宋体"/>
          <w:b/>
          <w:kern w:val="0"/>
          <w:sz w:val="21"/>
          <w:szCs w:val="21"/>
        </w:rPr>
        <w:t>三、投标报名</w:t>
      </w:r>
    </w:p>
    <w:p>
      <w:pPr>
        <w:widowControl/>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1、报名方式：采取网上报名方式，通过“云筑网”上进行报名（网址</w:t>
      </w:r>
      <w:r>
        <w:rPr>
          <w:rFonts w:ascii="宋体" w:hAnsi="宋体"/>
          <w:kern w:val="0"/>
          <w:sz w:val="21"/>
          <w:szCs w:val="21"/>
        </w:rPr>
        <w:t>https://www.yzw.cn/</w:t>
      </w:r>
      <w:r>
        <w:rPr>
          <w:rFonts w:hint="eastAsia" w:ascii="宋体" w:hAnsi="宋体"/>
          <w:kern w:val="0"/>
          <w:sz w:val="21"/>
          <w:szCs w:val="21"/>
        </w:rPr>
        <w:t>），不接受其他方式报名。</w:t>
      </w:r>
    </w:p>
    <w:p>
      <w:pPr>
        <w:widowControl/>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2、报名时间：以云筑网公示报名截止时间为准，逾期不再接受投标单位的报名。</w:t>
      </w:r>
    </w:p>
    <w:p>
      <w:pPr>
        <w:widowControl/>
        <w:numPr>
          <w:ilvl w:val="0"/>
          <w:numId w:val="1"/>
        </w:numPr>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报名所需提交的资料至少包括：企业法人证明书或法人授权委托书、公司简介、近三年的</w:t>
      </w:r>
      <w:bookmarkStart w:id="0" w:name="_Hlk520388654"/>
      <w:r>
        <w:rPr>
          <w:rFonts w:hint="eastAsia" w:ascii="宋体" w:hAnsi="宋体"/>
          <w:kern w:val="0"/>
          <w:sz w:val="21"/>
          <w:szCs w:val="21"/>
        </w:rPr>
        <w:t>类似</w:t>
      </w:r>
      <w:r>
        <w:rPr>
          <w:rFonts w:ascii="宋体" w:hAnsi="宋体"/>
          <w:kern w:val="0"/>
          <w:sz w:val="21"/>
          <w:szCs w:val="21"/>
        </w:rPr>
        <w:t>合同</w:t>
      </w:r>
      <w:bookmarkEnd w:id="0"/>
      <w:r>
        <w:rPr>
          <w:rFonts w:hint="eastAsia" w:ascii="宋体" w:hAnsi="宋体"/>
          <w:kern w:val="0"/>
          <w:sz w:val="21"/>
          <w:szCs w:val="21"/>
        </w:rPr>
        <w:t>业绩和信誉等。以上资料扫描件在云筑网报名时以附件形式上传。</w:t>
      </w:r>
    </w:p>
    <w:p>
      <w:pPr>
        <w:pStyle w:val="7"/>
        <w:spacing w:line="360" w:lineRule="auto"/>
        <w:ind w:left="420" w:firstLine="0" w:firstLineChars="0"/>
        <w:rPr>
          <w:rFonts w:ascii="宋体" w:hAnsi="宋体"/>
          <w:b/>
          <w:kern w:val="0"/>
          <w:sz w:val="21"/>
          <w:szCs w:val="21"/>
        </w:rPr>
      </w:pPr>
      <w:r>
        <w:rPr>
          <w:rFonts w:hint="eastAsia" w:ascii="宋体" w:hAnsi="宋体"/>
          <w:b/>
          <w:kern w:val="0"/>
          <w:sz w:val="21"/>
          <w:szCs w:val="21"/>
        </w:rPr>
        <w:t>四、发布标书时间</w:t>
      </w:r>
    </w:p>
    <w:p>
      <w:pPr>
        <w:pStyle w:val="7"/>
        <w:widowControl/>
        <w:shd w:val="clear" w:color="auto" w:fill="FFFFFF"/>
        <w:spacing w:line="360" w:lineRule="auto"/>
        <w:ind w:left="720" w:firstLine="0" w:firstLineChars="0"/>
        <w:jc w:val="left"/>
        <w:rPr>
          <w:rFonts w:ascii="宋体" w:hAnsi="宋体"/>
          <w:kern w:val="0"/>
          <w:sz w:val="21"/>
          <w:szCs w:val="21"/>
        </w:rPr>
      </w:pPr>
      <w:r>
        <w:rPr>
          <w:rFonts w:hint="eastAsia" w:ascii="宋体" w:hAnsi="宋体"/>
          <w:kern w:val="0"/>
          <w:sz w:val="21"/>
          <w:szCs w:val="21"/>
        </w:rPr>
        <w:t>1、招标人将通过云筑网告知投标人是否通过资格预审，对通过资格预审的投标人发布招标文件，时间：以云筑网招标文件发放时间为准。</w:t>
      </w:r>
    </w:p>
    <w:p>
      <w:pPr>
        <w:pStyle w:val="7"/>
        <w:spacing w:line="360" w:lineRule="auto"/>
        <w:ind w:left="420" w:firstLine="0" w:firstLineChars="0"/>
        <w:rPr>
          <w:rFonts w:ascii="宋体" w:hAnsi="宋体"/>
          <w:b/>
          <w:kern w:val="0"/>
          <w:sz w:val="21"/>
          <w:szCs w:val="21"/>
        </w:rPr>
      </w:pPr>
      <w:r>
        <w:rPr>
          <w:rFonts w:hint="eastAsia" w:ascii="宋体" w:hAnsi="宋体"/>
          <w:b/>
          <w:kern w:val="0"/>
          <w:sz w:val="21"/>
          <w:szCs w:val="21"/>
        </w:rPr>
        <w:t>五、招标人联系方式</w:t>
      </w:r>
    </w:p>
    <w:p>
      <w:pPr>
        <w:pStyle w:val="3"/>
        <w:keepNext w:val="0"/>
        <w:keepLines w:val="0"/>
        <w:widowControl/>
        <w:suppressLineNumbers w:val="0"/>
        <w:shd w:val="clear" w:fill="FFFFFF"/>
        <w:spacing w:before="60" w:beforeAutospacing="0" w:after="60" w:afterAutospacing="0" w:line="288" w:lineRule="atLeast"/>
        <w:ind w:left="576" w:leftChars="0" w:right="0" w:firstLine="54" w:firstLineChars="26"/>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联系人：范前锋（</w:t>
      </w:r>
      <w:r>
        <w:rPr>
          <w:rFonts w:hint="eastAsia" w:ascii="宋体" w:hAnsi="宋体" w:cs="Times New Roman"/>
          <w:kern w:val="0"/>
          <w:sz w:val="21"/>
          <w:szCs w:val="21"/>
          <w:lang w:val="en-US" w:eastAsia="zh-CN" w:bidi="ar-SA"/>
        </w:rPr>
        <w:t>公告答疑</w:t>
      </w:r>
      <w:r>
        <w:rPr>
          <w:rFonts w:hint="eastAsia" w:ascii="宋体" w:hAnsi="宋体" w:eastAsia="宋体" w:cs="Times New Roman"/>
          <w:kern w:val="0"/>
          <w:sz w:val="21"/>
          <w:szCs w:val="21"/>
          <w:lang w:val="en-US" w:eastAsia="zh-CN" w:bidi="ar-SA"/>
        </w:rPr>
        <w:t>）    </w:t>
      </w:r>
      <w:r>
        <w:rPr>
          <w:rFonts w:hint="eastAsia" w:ascii="宋体" w:hAnsi="宋体" w:cs="Times New Roman"/>
          <w:kern w:val="0"/>
          <w:sz w:val="21"/>
          <w:szCs w:val="21"/>
          <w:lang w:val="en-US" w:eastAsia="zh-CN" w:bidi="ar-SA"/>
        </w:rPr>
        <w:t xml:space="preserve"> </w:t>
      </w:r>
      <w:r>
        <w:rPr>
          <w:rFonts w:hint="eastAsia" w:ascii="宋体" w:hAnsi="宋体" w:eastAsia="宋体" w:cs="Times New Roman"/>
          <w:kern w:val="0"/>
          <w:sz w:val="21"/>
          <w:szCs w:val="21"/>
          <w:lang w:val="en-US" w:eastAsia="zh-CN" w:bidi="ar-SA"/>
        </w:rPr>
        <w:t> </w:t>
      </w:r>
      <w:r>
        <w:rPr>
          <w:rFonts w:hint="eastAsia" w:ascii="宋体" w:hAnsi="宋体" w:cs="Times New Roman"/>
          <w:kern w:val="0"/>
          <w:sz w:val="21"/>
          <w:szCs w:val="21"/>
          <w:lang w:val="en-US" w:eastAsia="zh-CN" w:bidi="ar-SA"/>
        </w:rPr>
        <w:t xml:space="preserve"> </w:t>
      </w:r>
      <w:r>
        <w:rPr>
          <w:rFonts w:hint="eastAsia" w:ascii="宋体" w:hAnsi="宋体" w:eastAsia="宋体" w:cs="Times New Roman"/>
          <w:kern w:val="0"/>
          <w:sz w:val="21"/>
          <w:szCs w:val="21"/>
          <w:lang w:val="en-US" w:eastAsia="zh-CN" w:bidi="ar-SA"/>
        </w:rPr>
        <w:t>联系方式：13855373819</w:t>
      </w:r>
    </w:p>
    <w:p>
      <w:pPr>
        <w:pStyle w:val="3"/>
        <w:keepNext w:val="0"/>
        <w:keepLines w:val="0"/>
        <w:widowControl/>
        <w:suppressLineNumbers w:val="0"/>
        <w:shd w:val="clear" w:fill="FFFFFF"/>
        <w:spacing w:before="60" w:beforeAutospacing="0" w:after="60" w:afterAutospacing="0" w:line="288" w:lineRule="atLeast"/>
        <w:ind w:left="0" w:leftChars="0" w:right="0" w:firstLine="558" w:firstLineChars="266"/>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联系人：范前锋（片区物资）    </w:t>
      </w:r>
      <w:r>
        <w:rPr>
          <w:rFonts w:hint="eastAsia" w:ascii="宋体" w:hAnsi="宋体" w:cs="Times New Roman"/>
          <w:kern w:val="0"/>
          <w:sz w:val="21"/>
          <w:szCs w:val="21"/>
          <w:lang w:val="en-US" w:eastAsia="zh-CN" w:bidi="ar-SA"/>
        </w:rPr>
        <w:t xml:space="preserve"> </w:t>
      </w:r>
      <w:r>
        <w:rPr>
          <w:rFonts w:hint="eastAsia" w:ascii="宋体" w:hAnsi="宋体" w:eastAsia="宋体" w:cs="Times New Roman"/>
          <w:kern w:val="0"/>
          <w:sz w:val="21"/>
          <w:szCs w:val="21"/>
          <w:lang w:val="en-US" w:eastAsia="zh-CN" w:bidi="ar-SA"/>
        </w:rPr>
        <w:t> </w:t>
      </w:r>
      <w:r>
        <w:rPr>
          <w:rFonts w:hint="eastAsia" w:ascii="宋体" w:hAnsi="宋体" w:cs="Times New Roman"/>
          <w:kern w:val="0"/>
          <w:sz w:val="21"/>
          <w:szCs w:val="21"/>
          <w:lang w:val="en-US" w:eastAsia="zh-CN" w:bidi="ar-SA"/>
        </w:rPr>
        <w:t xml:space="preserve"> </w:t>
      </w:r>
      <w:r>
        <w:rPr>
          <w:rFonts w:hint="eastAsia" w:ascii="宋体" w:hAnsi="宋体" w:eastAsia="宋体" w:cs="Times New Roman"/>
          <w:kern w:val="0"/>
          <w:sz w:val="21"/>
          <w:szCs w:val="21"/>
          <w:lang w:val="en-US" w:eastAsia="zh-CN" w:bidi="ar-SA"/>
        </w:rPr>
        <w:t>联系方式：13855373819</w:t>
      </w:r>
    </w:p>
    <w:p>
      <w:pPr>
        <w:pStyle w:val="3"/>
        <w:keepNext w:val="0"/>
        <w:keepLines w:val="0"/>
        <w:widowControl/>
        <w:suppressLineNumbers w:val="0"/>
        <w:shd w:val="clear" w:fill="FFFFFF"/>
        <w:spacing w:before="60" w:beforeAutospacing="0" w:after="60" w:afterAutospacing="0" w:line="288" w:lineRule="atLeast"/>
        <w:ind w:left="576" w:leftChars="0" w:right="0" w:firstLine="54" w:firstLineChars="26"/>
        <w:jc w:val="left"/>
        <w:rPr>
          <w:rFonts w:hint="default"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联系人：倪 丹（片区商务）      联系方式：13865956681</w:t>
      </w:r>
    </w:p>
    <w:p>
      <w:pPr>
        <w:pStyle w:val="3"/>
        <w:keepNext w:val="0"/>
        <w:keepLines w:val="0"/>
        <w:widowControl/>
        <w:suppressLineNumbers w:val="0"/>
        <w:shd w:val="clear" w:fill="FFFFFF"/>
        <w:spacing w:before="60" w:beforeAutospacing="0" w:after="60" w:afterAutospacing="0" w:line="288" w:lineRule="atLeast"/>
        <w:ind w:left="59" w:leftChars="28" w:right="0" w:firstLine="506" w:firstLineChars="241"/>
        <w:jc w:val="left"/>
      </w:pPr>
      <w:r>
        <w:rPr>
          <w:rFonts w:hint="eastAsia" w:ascii="宋体" w:hAnsi="宋体" w:eastAsia="宋体" w:cs="Times New Roman"/>
          <w:kern w:val="0"/>
          <w:sz w:val="21"/>
          <w:szCs w:val="21"/>
          <w:lang w:val="en-US" w:eastAsia="zh-CN" w:bidi="ar-SA"/>
        </w:rPr>
        <w:t>联系人：分公司物资设备部       联系方式：0531-66628676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E3E2"/>
    <w:multiLevelType w:val="singleLevel"/>
    <w:tmpl w:val="5524E3E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F08C1"/>
    <w:rsid w:val="138A4D9F"/>
    <w:rsid w:val="27CF08C1"/>
    <w:rsid w:val="374F7DAC"/>
    <w:rsid w:val="491B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line="360"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semiHidden/>
    <w:unhideWhenUsed/>
    <w:qFormat/>
    <w:uiPriority w:val="99"/>
    <w:rPr>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2020-04-14T18:03:00Z</dcterms:created>
  <dc:creator> whw、</dc:creator>
  <cp:lastModifiedBy> whw、</cp:lastModifiedBy>
  <dcterms:modified xsi:type="dcterms:W3CDTF">2020-04-14T18:10:15Z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