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uto"/>
        <w:rPr>
          <w:rFonts w:ascii="宋体" w:hAnsi="宋体" w:eastAsia="宋体"/>
          <w:szCs w:val="28"/>
        </w:rPr>
      </w:pPr>
      <w:bookmarkStart w:id="0" w:name="_Toc522112812"/>
      <w:bookmarkStart w:id="1" w:name="_Toc445215517"/>
      <w:bookmarkStart w:id="2" w:name="_Toc410207416"/>
      <w:r>
        <w:rPr>
          <w:rFonts w:hint="eastAsia" w:ascii="宋体" w:hAnsi="宋体" w:eastAsia="宋体"/>
          <w:szCs w:val="28"/>
        </w:rPr>
        <w:t>附件一</w:t>
      </w:r>
      <w:bookmarkEnd w:id="0"/>
      <w:bookmarkEnd w:id="1"/>
      <w:bookmarkEnd w:id="2"/>
      <w:r>
        <w:rPr>
          <w:rFonts w:hint="eastAsia" w:ascii="宋体" w:hAnsi="宋体" w:eastAsia="宋体"/>
          <w:bCs/>
          <w:szCs w:val="28"/>
        </w:rPr>
        <w:t xml:space="preserve">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物资品种、包件划分、计划交货期</w:t>
      </w:r>
    </w:p>
    <w:p>
      <w:pPr>
        <w:jc w:val="center"/>
        <w:rPr>
          <w:rFonts w:ascii="宋体" w:hAnsi="宋体"/>
          <w:sz w:val="28"/>
          <w:szCs w:val="28"/>
        </w:rPr>
      </w:pPr>
    </w:p>
    <w:tbl>
      <w:tblPr>
        <w:tblStyle w:val="4"/>
        <w:tblW w:w="132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03"/>
        <w:gridCol w:w="1002"/>
        <w:gridCol w:w="1461"/>
        <w:gridCol w:w="2370"/>
        <w:gridCol w:w="1002"/>
        <w:gridCol w:w="1006"/>
        <w:gridCol w:w="1419"/>
        <w:gridCol w:w="1002"/>
        <w:gridCol w:w="1004"/>
        <w:gridCol w:w="10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包件号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投标人资格要求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中铁建工集团有限公司中铁大厦、中铁佳苑建设项目工地（云南省昆明市呈贡区联大街与彩云南路交界地铁站附近）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ZC-YJV-0.6/1KV 4*35+1*16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竞谈邀请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合同签订之日起至工程结束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中铁建工集团有限公司中铁大厦、中铁佳苑建设项目工地（云南省昆明市呈贡区联大街与彩云南路交界地铁站附近）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 4*120+1*70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 4*150+1*70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ZCN-YJV-0.6/1KV4*240+1*120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 4*95+1*50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 4*70+1*25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ZCN-YJV-0.6/1KV 4*70+1*35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NH-YJV-4*35+1*16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注：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1、表中为初步设计规格数量，最终规格数量以施工图为准，使用单位可根据施工图对以上规格数量进行调整。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2、交货时间及地点具体以使用单位的书面传真通知为准。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3、具体规格型号与电商平台不一致的，以标书文件为准。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4、本包件结算、付款方式：货款分期支付。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5、税率统一为13%</w:t>
      </w:r>
    </w:p>
    <w:p>
      <w:pPr>
        <w:widowControl/>
        <w:spacing w:line="380" w:lineRule="atLeast"/>
        <w:rPr>
          <w:rFonts w:ascii="宋体" w:hAnsi="宋体" w:cs="新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新宋体"/>
          <w:b/>
          <w:bCs w:val="0"/>
          <w:kern w:val="0"/>
          <w:sz w:val="28"/>
          <w:szCs w:val="28"/>
          <w:lang w:eastAsia="zh-CN"/>
        </w:rPr>
        <w:t>付款方式：次月结算当月发生货款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  <w:lang w:val="en-US" w:eastAsia="zh-CN"/>
        </w:rPr>
        <w:t>70%，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</w:rPr>
        <w:t>最后一批进场后次月付到货物款的95%，剩余5%作为质保金。在质保期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  <w:lang w:eastAsia="zh-CN"/>
        </w:rPr>
        <w:t>（质保期为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  <w:lang w:val="en-US" w:eastAsia="zh-CN"/>
        </w:rPr>
        <w:t>12个月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新宋体"/>
          <w:b/>
          <w:bCs w:val="0"/>
          <w:kern w:val="0"/>
          <w:sz w:val="28"/>
          <w:szCs w:val="28"/>
        </w:rPr>
        <w:t>满后一个月内无息支付。质量保证金的支付并不免除乙方对交付物资质量的保证责任。如发生纠纷，则延后至纠纷最终解决后30天内付清。</w:t>
      </w:r>
    </w:p>
    <w:p>
      <w:pPr>
        <w:widowControl/>
        <w:spacing w:line="380" w:lineRule="atLeast"/>
        <w:rPr>
          <w:rFonts w:ascii="宋体" w:hAnsi="宋体" w:cs="新宋体"/>
          <w:bCs/>
          <w:kern w:val="0"/>
          <w:sz w:val="28"/>
          <w:szCs w:val="28"/>
        </w:rPr>
        <w:sectPr>
          <w:pgSz w:w="16838" w:h="11906" w:orient="landscape"/>
          <w:pgMar w:top="1440" w:right="1797" w:bottom="1440" w:left="1797" w:header="680" w:footer="1191" w:gutter="0"/>
          <w:cols w:space="720" w:num="1"/>
          <w:docGrid w:linePitch="312" w:charSpace="0"/>
        </w:sectPr>
      </w:pPr>
    </w:p>
    <w:p>
      <w:pPr>
        <w:pStyle w:val="7"/>
        <w:rPr>
          <w:rFonts w:ascii="宋体" w:hAnsi="宋体" w:eastAsia="宋体"/>
          <w:szCs w:val="28"/>
        </w:rPr>
      </w:pPr>
      <w:bookmarkStart w:id="3" w:name="_Toc14852"/>
      <w:r>
        <w:rPr>
          <w:rFonts w:hint="eastAsia" w:ascii="宋体" w:hAnsi="宋体" w:eastAsia="宋体"/>
          <w:szCs w:val="28"/>
        </w:rPr>
        <w:t>附件二</w:t>
      </w:r>
      <w:bookmarkEnd w:id="3"/>
    </w:p>
    <w:p>
      <w:pPr>
        <w:widowControl/>
        <w:shd w:val="clear" w:color="auto" w:fill="FFFFFF"/>
        <w:spacing w:line="330" w:lineRule="atLeast"/>
        <w:ind w:firstLine="321" w:firstLineChars="100"/>
        <w:jc w:val="center"/>
        <w:rPr>
          <w:rFonts w:ascii="宋体" w:hAnsi="宋体" w:cs="宋体"/>
          <w:b/>
          <w:kern w:val="0"/>
          <w:sz w:val="32"/>
          <w:szCs w:val="21"/>
        </w:rPr>
      </w:pPr>
      <w:r>
        <w:rPr>
          <w:rFonts w:hint="eastAsia" w:ascii="宋体" w:hAnsi="宋体" w:cs="宋体"/>
          <w:b/>
          <w:kern w:val="0"/>
          <w:sz w:val="32"/>
          <w:szCs w:val="21"/>
        </w:rPr>
        <w:t>谈 判</w:t>
      </w:r>
      <w:r>
        <w:rPr>
          <w:rFonts w:ascii="宋体" w:hAnsi="宋体" w:cs="宋体"/>
          <w:b/>
          <w:kern w:val="0"/>
          <w:sz w:val="32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</w:rPr>
        <w:t>申</w:t>
      </w:r>
      <w:r>
        <w:rPr>
          <w:rFonts w:ascii="宋体" w:hAnsi="宋体" w:cs="宋体"/>
          <w:b/>
          <w:kern w:val="0"/>
          <w:sz w:val="32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</w:rPr>
        <w:t>请</w:t>
      </w:r>
      <w:r>
        <w:rPr>
          <w:rFonts w:ascii="宋体" w:hAnsi="宋体" w:cs="宋体"/>
          <w:b/>
          <w:kern w:val="0"/>
          <w:sz w:val="32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21"/>
        </w:rPr>
        <w:t>表</w:t>
      </w:r>
    </w:p>
    <w:p>
      <w:pPr>
        <w:widowControl/>
        <w:shd w:val="clear" w:color="auto" w:fill="FFFFFF"/>
        <w:spacing w:line="330" w:lineRule="atLeast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1"/>
        </w:rPr>
        <w:t>竞争性谈判编号：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431"/>
        <w:gridCol w:w="1747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谈判项目名称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报价人名称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报价人联系地址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法人委托人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报价联系人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真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（必填）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8859" w:type="dxa"/>
            <w:gridSpan w:val="4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领取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竞争性谈判文件方式：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电子版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申请谈判包件：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其它说明：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1）营业执照副本（加盖公章）；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2）报价联系人身份证（加盖公章）；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3）竞争性谈判文件款发票开票信息（注明开具专用发票还是普通发票，并加盖公章）；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4）一般纳税人资格的相关证明。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440" w:lineRule="exact"/>
              <w:ind w:right="480"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报价人（公章）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                                  </w:t>
            </w:r>
          </w:p>
          <w:p>
            <w:pPr>
              <w:widowControl/>
              <w:spacing w:line="440" w:lineRule="exact"/>
              <w:ind w:firstLine="5160" w:firstLineChars="21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  <w:p>
            <w:pPr>
              <w:widowControl/>
              <w:spacing w:line="440" w:lineRule="exact"/>
              <w:ind w:firstLine="5160" w:firstLineChars="215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175D"/>
    <w:rsid w:val="4C4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2020-04-18T00:20:00Z</dcterms:created>
  <dc:creator>赵靖</dc:creator>
  <cp:lastModifiedBy>赵靖</cp:lastModifiedBy>
  <dcterms:modified xsi:type="dcterms:W3CDTF">2020-04-18T07:48:11Z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