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bCs/>
          <w:szCs w:val="28"/>
        </w:rPr>
      </w:pPr>
      <w:bookmarkStart w:id="0" w:name="_Toc489167410"/>
      <w:bookmarkStart w:id="1" w:name="_Toc410207416"/>
      <w:bookmarkStart w:id="2" w:name="_Toc445215517"/>
      <w:r>
        <w:rPr>
          <w:rFonts w:hint="eastAsia" w:ascii="宋体" w:hAnsi="宋体" w:eastAsia="宋体"/>
          <w:szCs w:val="28"/>
        </w:rPr>
        <w:t>附件一</w:t>
      </w:r>
      <w:bookmarkEnd w:id="0"/>
    </w:p>
    <w:p>
      <w:pPr>
        <w:adjustRightInd w:val="0"/>
        <w:snapToGrid w:val="0"/>
        <w:spacing w:line="240" w:lineRule="atLeast"/>
        <w:jc w:val="center"/>
        <w:outlineLvl w:val="0"/>
        <w:rPr>
          <w:rFonts w:ascii="宋体" w:hAnsi="宋体" w:cs="宋体"/>
          <w:kern w:val="0"/>
          <w:sz w:val="24"/>
          <w:szCs w:val="21"/>
        </w:rPr>
      </w:pPr>
      <w:bookmarkStart w:id="3" w:name="_Toc489167411"/>
      <w:bookmarkStart w:id="4" w:name="_Toc489521956"/>
      <w:bookmarkStart w:id="5" w:name="_Toc488396745"/>
      <w:bookmarkStart w:id="6" w:name="_Toc488217407"/>
      <w:r>
        <w:rPr>
          <w:rFonts w:hint="eastAsia" w:ascii="宋体" w:hAnsi="宋体" w:cs="宋体"/>
          <w:kern w:val="0"/>
          <w:sz w:val="24"/>
          <w:szCs w:val="21"/>
        </w:rPr>
        <w:t>项目概况</w:t>
      </w:r>
      <w:bookmarkEnd w:id="3"/>
      <w:bookmarkEnd w:id="4"/>
      <w:bookmarkEnd w:id="5"/>
      <w:bookmarkEnd w:id="6"/>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033"/>
        <w:gridCol w:w="8783"/>
        <w:gridCol w:w="230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727"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序号</w:t>
            </w:r>
          </w:p>
        </w:tc>
        <w:tc>
          <w:tcPr>
            <w:tcW w:w="2033"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项目全称</w:t>
            </w:r>
          </w:p>
        </w:tc>
        <w:tc>
          <w:tcPr>
            <w:tcW w:w="8783"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项目概况（详细）</w:t>
            </w:r>
          </w:p>
        </w:tc>
        <w:tc>
          <w:tcPr>
            <w:tcW w:w="2309"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项目通讯地址</w:t>
            </w:r>
          </w:p>
        </w:tc>
        <w:tc>
          <w:tcPr>
            <w:tcW w:w="1841" w:type="dxa"/>
            <w:tcBorders>
              <w:bottom w:val="single" w:color="auto" w:sz="4" w:space="0"/>
            </w:tcBorders>
            <w:noWrap w:val="0"/>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69" w:hRule="atLeast"/>
          <w:jc w:val="center"/>
        </w:trPr>
        <w:tc>
          <w:tcPr>
            <w:tcW w:w="72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insoku w:val="0"/>
              <w:overflowPunct w:val="0"/>
              <w:autoSpaceDE w:val="0"/>
              <w:autoSpaceDN w:val="0"/>
              <w:adjustRightInd w:val="0"/>
              <w:snapToGrid w:val="0"/>
              <w:spacing w:line="240" w:lineRule="atLeast"/>
              <w:jc w:val="center"/>
              <w:rPr>
                <w:rFonts w:ascii="宋体" w:hAnsi="宋体"/>
                <w:sz w:val="18"/>
                <w:szCs w:val="18"/>
              </w:rPr>
            </w:pPr>
            <w:r>
              <w:rPr>
                <w:rFonts w:ascii="宋体" w:hAnsi="宋体"/>
                <w:sz w:val="18"/>
                <w:szCs w:val="18"/>
              </w:rPr>
              <w:t>1</w:t>
            </w:r>
          </w:p>
        </w:tc>
        <w:tc>
          <w:tcPr>
            <w:tcW w:w="20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insoku w:val="0"/>
              <w:overflowPunct w:val="0"/>
              <w:autoSpaceDE w:val="0"/>
              <w:autoSpaceDN w:val="0"/>
              <w:adjustRightInd w:val="0"/>
              <w:snapToGrid w:val="0"/>
              <w:spacing w:line="240" w:lineRule="atLeast"/>
              <w:jc w:val="left"/>
              <w:rPr>
                <w:rFonts w:hint="eastAsia"/>
                <w:sz w:val="18"/>
                <w:szCs w:val="18"/>
              </w:rPr>
            </w:pPr>
            <w:r>
              <w:rPr>
                <w:rFonts w:hint="eastAsia"/>
                <w:sz w:val="18"/>
                <w:szCs w:val="18"/>
              </w:rPr>
              <w:t>中铁二局贵州双龙第一项目经理部</w:t>
            </w:r>
          </w:p>
        </w:tc>
        <w:tc>
          <w:tcPr>
            <w:tcW w:w="878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sz w:val="18"/>
                <w:szCs w:val="18"/>
              </w:rPr>
            </w:pPr>
            <w:r>
              <w:rPr>
                <w:rFonts w:hint="eastAsia"/>
                <w:sz w:val="18"/>
                <w:szCs w:val="18"/>
              </w:rPr>
              <w:t>本工程位于机场附近，主要工程内容为物流园A、B地块场平及物流内环1、2、3、4号线道路修建。A、B地块位于小碧布依族苗族乡的猫洞村、尖坡村范围内，占地面积约365928㎡，1、2、3、4号路为物流园区主要道路网，总长8.1KM。1、2、3号路基本平行，其中1、2号路起点接贵龙大道，终点接待建物流东路，连接贵龙大道与物流东路，3号路起点接待建物流东路，过贵龙大道，下穿2座铁路桥，1座高速公路桥，终点至马寨村；4号路起点位于1号线K0+590，横过1、2、3号路，接物流外环；A地块位于1号路、2号路、贵龙大道、4号路围成的矩形框内；B地块位于2号路、3号路、贵龙大道、4号路之间围成的矩形框内。</w:t>
            </w:r>
          </w:p>
        </w:tc>
        <w:tc>
          <w:tcPr>
            <w:tcW w:w="23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sz w:val="18"/>
                <w:szCs w:val="18"/>
              </w:rPr>
            </w:pPr>
            <w:r>
              <w:rPr>
                <w:rFonts w:hint="eastAsia"/>
                <w:sz w:val="18"/>
                <w:szCs w:val="18"/>
              </w:rPr>
              <w:t>项目地址：南明区龙洞堡小碧乡猫洞村(中铁二局贵州双龙第一项目经理部)</w:t>
            </w:r>
          </w:p>
          <w:p>
            <w:pPr>
              <w:widowControl/>
              <w:jc w:val="left"/>
              <w:rPr>
                <w:rFonts w:hint="eastAsia"/>
                <w:sz w:val="18"/>
                <w:szCs w:val="18"/>
              </w:rPr>
            </w:pPr>
            <w:r>
              <w:rPr>
                <w:rFonts w:hint="eastAsia"/>
                <w:sz w:val="18"/>
                <w:szCs w:val="18"/>
              </w:rPr>
              <w:t>联系人：赵建祥</w:t>
            </w:r>
          </w:p>
          <w:p>
            <w:pPr>
              <w:widowControl/>
              <w:jc w:val="left"/>
              <w:rPr>
                <w:sz w:val="18"/>
                <w:szCs w:val="18"/>
              </w:rPr>
            </w:pPr>
            <w:r>
              <w:rPr>
                <w:rFonts w:hint="eastAsia"/>
                <w:sz w:val="18"/>
                <w:szCs w:val="18"/>
              </w:rPr>
              <w:t>联系电话： 15285911815</w:t>
            </w:r>
          </w:p>
        </w:tc>
        <w:tc>
          <w:tcPr>
            <w:tcW w:w="184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sz w:val="18"/>
                <w:szCs w:val="18"/>
              </w:rPr>
            </w:pPr>
            <w:r>
              <w:rPr>
                <w:rFonts w:hint="eastAsia"/>
                <w:sz w:val="18"/>
                <w:szCs w:val="18"/>
              </w:rPr>
              <w:t>中铁二局第一工程有限公司</w:t>
            </w:r>
          </w:p>
        </w:tc>
      </w:tr>
    </w:tbl>
    <w:p>
      <w:pPr>
        <w:outlineLvl w:val="0"/>
        <w:rPr>
          <w:rFonts w:ascii="宋体" w:hAnsi="宋体"/>
          <w:bCs/>
          <w:szCs w:val="28"/>
        </w:rPr>
      </w:pPr>
      <w:r>
        <w:rPr>
          <w:b/>
          <w:szCs w:val="28"/>
        </w:rPr>
        <w:br w:type="page"/>
      </w:r>
      <w:bookmarkStart w:id="7" w:name="_Toc489167412"/>
      <w:r>
        <w:rPr>
          <w:rFonts w:hint="eastAsia" w:ascii="宋体" w:hAnsi="宋体"/>
          <w:szCs w:val="28"/>
        </w:rPr>
        <w:t>附件</w:t>
      </w:r>
      <w:bookmarkEnd w:id="1"/>
      <w:bookmarkEnd w:id="2"/>
      <w:r>
        <w:rPr>
          <w:rFonts w:hint="eastAsia" w:ascii="宋体" w:hAnsi="宋体"/>
          <w:szCs w:val="28"/>
        </w:rPr>
        <w:t>二</w:t>
      </w:r>
      <w:bookmarkEnd w:id="7"/>
    </w:p>
    <w:p>
      <w:pPr>
        <w:widowControl/>
        <w:shd w:val="clear" w:color="auto" w:fill="FFFFFF"/>
        <w:spacing w:line="330" w:lineRule="atLeast"/>
        <w:jc w:val="center"/>
        <w:rPr>
          <w:rFonts w:ascii="宋体" w:hAnsi="宋体" w:cs="宋体"/>
          <w:kern w:val="0"/>
          <w:sz w:val="24"/>
          <w:szCs w:val="21"/>
        </w:rPr>
      </w:pPr>
      <w:r>
        <w:rPr>
          <w:rFonts w:ascii="宋体" w:hAnsi="宋体" w:cs="宋体"/>
          <w:kern w:val="0"/>
          <w:sz w:val="24"/>
          <w:szCs w:val="21"/>
        </w:rPr>
        <w:t>物资品种、包件划分、竞争性谈判文件售价、</w:t>
      </w:r>
      <w:r>
        <w:rPr>
          <w:rFonts w:hint="eastAsia" w:ascii="宋体" w:hAnsi="宋体" w:cs="宋体"/>
          <w:kern w:val="0"/>
          <w:sz w:val="24"/>
          <w:szCs w:val="21"/>
        </w:rPr>
        <w:t>报价保证金、</w:t>
      </w:r>
      <w:r>
        <w:rPr>
          <w:rFonts w:ascii="宋体" w:hAnsi="宋体" w:cs="宋体"/>
          <w:kern w:val="0"/>
          <w:sz w:val="24"/>
          <w:szCs w:val="21"/>
        </w:rPr>
        <w:t>报价人资格要求</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899"/>
        <w:gridCol w:w="1085"/>
        <w:gridCol w:w="1899"/>
        <w:gridCol w:w="1493"/>
        <w:gridCol w:w="1492"/>
        <w:gridCol w:w="1357"/>
        <w:gridCol w:w="949"/>
        <w:gridCol w:w="101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63" w:type="dxa"/>
            <w:noWrap w:val="0"/>
            <w:vAlign w:val="center"/>
          </w:tcPr>
          <w:p>
            <w:pPr>
              <w:widowControl/>
              <w:jc w:val="center"/>
              <w:rPr>
                <w:sz w:val="18"/>
                <w:szCs w:val="18"/>
              </w:rPr>
            </w:pPr>
            <w:r>
              <w:rPr>
                <w:rFonts w:hint="eastAsia"/>
                <w:sz w:val="18"/>
                <w:szCs w:val="18"/>
              </w:rPr>
              <w:t>序号</w:t>
            </w:r>
          </w:p>
        </w:tc>
        <w:tc>
          <w:tcPr>
            <w:tcW w:w="1899" w:type="dxa"/>
            <w:noWrap w:val="0"/>
            <w:vAlign w:val="center"/>
          </w:tcPr>
          <w:p>
            <w:pPr>
              <w:widowControl/>
              <w:jc w:val="center"/>
              <w:rPr>
                <w:sz w:val="18"/>
                <w:szCs w:val="18"/>
              </w:rPr>
            </w:pPr>
            <w:r>
              <w:rPr>
                <w:rFonts w:hint="eastAsia"/>
                <w:sz w:val="18"/>
                <w:szCs w:val="18"/>
              </w:rPr>
              <w:t>物资名称</w:t>
            </w:r>
          </w:p>
        </w:tc>
        <w:tc>
          <w:tcPr>
            <w:tcW w:w="1085" w:type="dxa"/>
            <w:noWrap w:val="0"/>
            <w:vAlign w:val="center"/>
          </w:tcPr>
          <w:p>
            <w:pPr>
              <w:widowControl/>
              <w:jc w:val="center"/>
              <w:rPr>
                <w:sz w:val="18"/>
                <w:szCs w:val="18"/>
              </w:rPr>
            </w:pPr>
            <w:r>
              <w:rPr>
                <w:rFonts w:hint="eastAsia"/>
                <w:sz w:val="18"/>
                <w:szCs w:val="18"/>
              </w:rPr>
              <w:t>包件号</w:t>
            </w:r>
          </w:p>
        </w:tc>
        <w:tc>
          <w:tcPr>
            <w:tcW w:w="1899" w:type="dxa"/>
            <w:noWrap w:val="0"/>
            <w:vAlign w:val="center"/>
          </w:tcPr>
          <w:p>
            <w:pPr>
              <w:tabs>
                <w:tab w:val="left" w:pos="1700"/>
              </w:tabs>
              <w:spacing w:line="360" w:lineRule="auto"/>
              <w:jc w:val="center"/>
              <w:rPr>
                <w:rFonts w:ascii="宋体" w:hAnsi="宋体"/>
                <w:sz w:val="24"/>
              </w:rPr>
            </w:pPr>
            <w:r>
              <w:rPr>
                <w:rFonts w:hint="eastAsia" w:ascii="宋体" w:hAnsi="宋体"/>
                <w:sz w:val="24"/>
              </w:rPr>
              <w:t>规格型号</w:t>
            </w:r>
          </w:p>
        </w:tc>
        <w:tc>
          <w:tcPr>
            <w:tcW w:w="1493" w:type="dxa"/>
            <w:noWrap w:val="0"/>
            <w:vAlign w:val="center"/>
          </w:tcPr>
          <w:p>
            <w:pPr>
              <w:widowControl/>
              <w:jc w:val="center"/>
              <w:rPr>
                <w:sz w:val="18"/>
                <w:szCs w:val="18"/>
              </w:rPr>
            </w:pPr>
            <w:r>
              <w:rPr>
                <w:rFonts w:hint="eastAsia"/>
                <w:sz w:val="18"/>
                <w:szCs w:val="18"/>
              </w:rPr>
              <w:t>包件</w:t>
            </w:r>
          </w:p>
          <w:p>
            <w:pPr>
              <w:widowControl/>
              <w:jc w:val="center"/>
              <w:rPr>
                <w:sz w:val="18"/>
                <w:szCs w:val="18"/>
              </w:rPr>
            </w:pPr>
            <w:r>
              <w:rPr>
                <w:rFonts w:hint="eastAsia"/>
                <w:sz w:val="18"/>
                <w:szCs w:val="18"/>
              </w:rPr>
              <w:t>数量</w:t>
            </w:r>
          </w:p>
        </w:tc>
        <w:tc>
          <w:tcPr>
            <w:tcW w:w="1492" w:type="dxa"/>
            <w:noWrap w:val="0"/>
            <w:vAlign w:val="center"/>
          </w:tcPr>
          <w:p>
            <w:pPr>
              <w:widowControl/>
              <w:jc w:val="center"/>
              <w:rPr>
                <w:sz w:val="18"/>
                <w:szCs w:val="18"/>
              </w:rPr>
            </w:pPr>
            <w:r>
              <w:rPr>
                <w:rFonts w:hint="eastAsia"/>
                <w:sz w:val="18"/>
                <w:szCs w:val="18"/>
              </w:rPr>
              <w:t>技术标准</w:t>
            </w:r>
          </w:p>
        </w:tc>
        <w:tc>
          <w:tcPr>
            <w:tcW w:w="1357" w:type="dxa"/>
            <w:noWrap w:val="0"/>
            <w:vAlign w:val="center"/>
          </w:tcPr>
          <w:p>
            <w:pPr>
              <w:widowControl/>
              <w:jc w:val="center"/>
              <w:rPr>
                <w:sz w:val="18"/>
                <w:szCs w:val="18"/>
              </w:rPr>
            </w:pPr>
            <w:r>
              <w:rPr>
                <w:rFonts w:hint="eastAsia"/>
                <w:sz w:val="18"/>
                <w:szCs w:val="18"/>
              </w:rPr>
              <w:t>采购人名称</w:t>
            </w:r>
          </w:p>
        </w:tc>
        <w:tc>
          <w:tcPr>
            <w:tcW w:w="949" w:type="dxa"/>
            <w:noWrap w:val="0"/>
            <w:vAlign w:val="center"/>
          </w:tcPr>
          <w:p>
            <w:pPr>
              <w:widowControl/>
              <w:jc w:val="center"/>
              <w:rPr>
                <w:sz w:val="18"/>
                <w:szCs w:val="18"/>
              </w:rPr>
            </w:pPr>
            <w:r>
              <w:rPr>
                <w:rFonts w:hint="eastAsia"/>
                <w:sz w:val="18"/>
                <w:szCs w:val="18"/>
              </w:rPr>
              <w:t>包件售价（元）</w:t>
            </w:r>
          </w:p>
        </w:tc>
        <w:tc>
          <w:tcPr>
            <w:tcW w:w="1012" w:type="dxa"/>
            <w:noWrap w:val="0"/>
            <w:vAlign w:val="center"/>
          </w:tcPr>
          <w:p>
            <w:pPr>
              <w:widowControl/>
              <w:jc w:val="center"/>
              <w:rPr>
                <w:sz w:val="18"/>
                <w:szCs w:val="18"/>
              </w:rPr>
            </w:pPr>
            <w:r>
              <w:rPr>
                <w:rFonts w:hint="eastAsia"/>
                <w:sz w:val="18"/>
                <w:szCs w:val="18"/>
              </w:rPr>
              <w:t>保证金</w:t>
            </w:r>
          </w:p>
          <w:p>
            <w:pPr>
              <w:widowControl/>
              <w:jc w:val="center"/>
              <w:rPr>
                <w:sz w:val="18"/>
                <w:szCs w:val="18"/>
              </w:rPr>
            </w:pPr>
            <w:r>
              <w:rPr>
                <w:rFonts w:hint="eastAsia"/>
                <w:sz w:val="18"/>
                <w:szCs w:val="18"/>
              </w:rPr>
              <w:t>（万元）</w:t>
            </w:r>
          </w:p>
        </w:tc>
        <w:tc>
          <w:tcPr>
            <w:tcW w:w="1211" w:type="dxa"/>
            <w:noWrap w:val="0"/>
            <w:vAlign w:val="center"/>
          </w:tcPr>
          <w:p>
            <w:pPr>
              <w:widowControl/>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63" w:type="dxa"/>
            <w:noWrap w:val="0"/>
            <w:vAlign w:val="center"/>
          </w:tcPr>
          <w:p>
            <w:pPr>
              <w:widowControl/>
              <w:jc w:val="center"/>
              <w:rPr>
                <w:sz w:val="18"/>
                <w:szCs w:val="18"/>
              </w:rPr>
            </w:pPr>
            <w:r>
              <w:rPr>
                <w:rFonts w:hint="eastAsia"/>
                <w:sz w:val="18"/>
                <w:szCs w:val="18"/>
              </w:rPr>
              <w:t>1</w:t>
            </w:r>
          </w:p>
        </w:tc>
        <w:tc>
          <w:tcPr>
            <w:tcW w:w="1899" w:type="dxa"/>
            <w:noWrap w:val="0"/>
            <w:vAlign w:val="center"/>
          </w:tcPr>
          <w:p>
            <w:pPr>
              <w:jc w:val="center"/>
              <w:rPr>
                <w:rFonts w:hint="eastAsia"/>
                <w:sz w:val="18"/>
                <w:szCs w:val="18"/>
              </w:rPr>
            </w:pPr>
            <w:r>
              <w:rPr>
                <w:rFonts w:hint="eastAsia"/>
                <w:sz w:val="18"/>
                <w:szCs w:val="18"/>
              </w:rPr>
              <w:t>电缆线</w:t>
            </w:r>
          </w:p>
        </w:tc>
        <w:tc>
          <w:tcPr>
            <w:tcW w:w="1085" w:type="dxa"/>
            <w:noWrap w:val="0"/>
            <w:vAlign w:val="center"/>
          </w:tcPr>
          <w:p>
            <w:pPr>
              <w:jc w:val="center"/>
              <w:rPr>
                <w:rFonts w:hint="eastAsia"/>
                <w:sz w:val="18"/>
                <w:szCs w:val="18"/>
              </w:rPr>
            </w:pPr>
            <w:r>
              <w:rPr>
                <w:rFonts w:hint="eastAsia"/>
                <w:sz w:val="18"/>
                <w:szCs w:val="18"/>
                <w:lang w:val="en-US" w:eastAsia="zh-CN"/>
              </w:rPr>
              <w:t>DLX</w:t>
            </w:r>
            <w:r>
              <w:rPr>
                <w:rFonts w:hint="eastAsia"/>
                <w:sz w:val="18"/>
                <w:szCs w:val="18"/>
              </w:rPr>
              <w:t>-01</w:t>
            </w:r>
          </w:p>
        </w:tc>
        <w:tc>
          <w:tcPr>
            <w:tcW w:w="1899" w:type="dxa"/>
            <w:noWrap w:val="0"/>
            <w:vAlign w:val="center"/>
          </w:tcPr>
          <w:p>
            <w:pPr>
              <w:jc w:val="center"/>
              <w:rPr>
                <w:rFonts w:hint="eastAsia"/>
                <w:sz w:val="18"/>
                <w:szCs w:val="18"/>
              </w:rPr>
            </w:pPr>
            <w:r>
              <w:rPr>
                <w:rFonts w:hint="eastAsia"/>
                <w:sz w:val="18"/>
                <w:szCs w:val="18"/>
              </w:rPr>
              <w:t>详见需求表</w:t>
            </w:r>
          </w:p>
        </w:tc>
        <w:tc>
          <w:tcPr>
            <w:tcW w:w="1493" w:type="dxa"/>
            <w:noWrap w:val="0"/>
            <w:vAlign w:val="center"/>
          </w:tcPr>
          <w:p>
            <w:pPr>
              <w:jc w:val="center"/>
              <w:rPr>
                <w:sz w:val="18"/>
                <w:szCs w:val="18"/>
              </w:rPr>
            </w:pPr>
            <w:r>
              <w:rPr>
                <w:rFonts w:hint="eastAsia" w:ascii="等线" w:hAnsi="等线" w:eastAsia="等线" w:cs="等线"/>
                <w:color w:val="000000"/>
                <w:kern w:val="0"/>
                <w:sz w:val="22"/>
                <w:szCs w:val="22"/>
                <w:lang w:bidi="ar"/>
              </w:rPr>
              <w:t>21</w:t>
            </w:r>
            <w:r>
              <w:rPr>
                <w:rFonts w:ascii="等线" w:hAnsi="等线" w:eastAsia="等线" w:cs="等线"/>
                <w:color w:val="000000"/>
                <w:kern w:val="0"/>
                <w:sz w:val="22"/>
                <w:szCs w:val="22"/>
                <w:lang w:bidi="ar"/>
              </w:rPr>
              <w:t>650</w:t>
            </w:r>
          </w:p>
        </w:tc>
        <w:tc>
          <w:tcPr>
            <w:tcW w:w="1492" w:type="dxa"/>
            <w:noWrap w:val="0"/>
            <w:vAlign w:val="center"/>
          </w:tcPr>
          <w:p>
            <w:pPr>
              <w:jc w:val="center"/>
              <w:rPr>
                <w:rFonts w:hint="eastAsia"/>
                <w:sz w:val="18"/>
                <w:szCs w:val="18"/>
              </w:rPr>
            </w:pPr>
            <w:r>
              <w:rPr>
                <w:rFonts w:hint="eastAsia"/>
                <w:sz w:val="18"/>
                <w:szCs w:val="18"/>
              </w:rPr>
              <w:t>国家标准</w:t>
            </w:r>
          </w:p>
        </w:tc>
        <w:tc>
          <w:tcPr>
            <w:tcW w:w="1357" w:type="dxa"/>
            <w:noWrap w:val="0"/>
            <w:vAlign w:val="center"/>
          </w:tcPr>
          <w:p>
            <w:pPr>
              <w:jc w:val="center"/>
              <w:rPr>
                <w:rFonts w:hint="eastAsia"/>
                <w:sz w:val="18"/>
                <w:szCs w:val="18"/>
              </w:rPr>
            </w:pPr>
            <w:r>
              <w:rPr>
                <w:rFonts w:hint="eastAsia"/>
                <w:sz w:val="18"/>
                <w:szCs w:val="18"/>
              </w:rPr>
              <w:t>中铁二局第一工程有限公司</w:t>
            </w:r>
          </w:p>
        </w:tc>
        <w:tc>
          <w:tcPr>
            <w:tcW w:w="949" w:type="dxa"/>
            <w:noWrap w:val="0"/>
            <w:vAlign w:val="center"/>
          </w:tcPr>
          <w:p>
            <w:pPr>
              <w:widowControl/>
              <w:jc w:val="center"/>
              <w:rPr>
                <w:sz w:val="18"/>
                <w:szCs w:val="18"/>
              </w:rPr>
            </w:pPr>
            <w:r>
              <w:rPr>
                <w:sz w:val="18"/>
                <w:szCs w:val="18"/>
              </w:rPr>
              <w:t>5</w:t>
            </w:r>
            <w:r>
              <w:rPr>
                <w:rFonts w:hint="eastAsia"/>
                <w:sz w:val="18"/>
                <w:szCs w:val="18"/>
              </w:rPr>
              <w:t>00</w:t>
            </w:r>
          </w:p>
        </w:tc>
        <w:tc>
          <w:tcPr>
            <w:tcW w:w="1012" w:type="dxa"/>
            <w:noWrap w:val="0"/>
            <w:vAlign w:val="center"/>
          </w:tcPr>
          <w:p>
            <w:pPr>
              <w:widowControl/>
              <w:jc w:val="center"/>
              <w:rPr>
                <w:sz w:val="18"/>
                <w:szCs w:val="18"/>
              </w:rPr>
            </w:pPr>
            <w:r>
              <w:rPr>
                <w:rFonts w:hint="eastAsia"/>
                <w:sz w:val="18"/>
                <w:szCs w:val="18"/>
              </w:rPr>
              <w:t>-</w:t>
            </w:r>
          </w:p>
        </w:tc>
        <w:tc>
          <w:tcPr>
            <w:tcW w:w="1211" w:type="dxa"/>
            <w:noWrap w:val="0"/>
            <w:vAlign w:val="center"/>
          </w:tcPr>
          <w:p>
            <w:pPr>
              <w:widowControl/>
              <w:jc w:val="center"/>
              <w:rPr>
                <w:sz w:val="18"/>
                <w:szCs w:val="18"/>
              </w:rPr>
            </w:pPr>
            <w:r>
              <w:rPr>
                <w:rFonts w:hint="eastAsia"/>
                <w:sz w:val="18"/>
                <w:szCs w:val="18"/>
              </w:rPr>
              <w:t>暂定数量，结算以项目实际使用数量为准。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163" w:type="dxa"/>
            <w:noWrap w:val="0"/>
            <w:vAlign w:val="center"/>
          </w:tcPr>
          <w:p>
            <w:pPr>
              <w:widowControl/>
              <w:jc w:val="left"/>
              <w:rPr>
                <w:rFonts w:hint="eastAsia"/>
                <w:sz w:val="18"/>
                <w:szCs w:val="18"/>
              </w:rPr>
            </w:pPr>
            <w:r>
              <w:rPr>
                <w:rFonts w:hint="eastAsia"/>
                <w:sz w:val="18"/>
                <w:szCs w:val="18"/>
              </w:rPr>
              <w:t>申请人资</w:t>
            </w:r>
          </w:p>
          <w:p>
            <w:pPr>
              <w:widowControl/>
              <w:jc w:val="left"/>
              <w:rPr>
                <w:rFonts w:hint="eastAsia"/>
                <w:sz w:val="18"/>
                <w:szCs w:val="18"/>
              </w:rPr>
            </w:pPr>
            <w:r>
              <w:rPr>
                <w:rFonts w:hint="eastAsia"/>
                <w:sz w:val="18"/>
                <w:szCs w:val="18"/>
              </w:rPr>
              <w:t>格条件</w:t>
            </w:r>
          </w:p>
        </w:tc>
        <w:tc>
          <w:tcPr>
            <w:tcW w:w="12397" w:type="dxa"/>
            <w:gridSpan w:val="9"/>
            <w:noWrap w:val="0"/>
            <w:vAlign w:val="center"/>
          </w:tcPr>
          <w:p>
            <w:pPr>
              <w:widowControl/>
              <w:jc w:val="left"/>
              <w:rPr>
                <w:rFonts w:hint="eastAsia"/>
                <w:sz w:val="18"/>
                <w:szCs w:val="18"/>
              </w:rPr>
            </w:pPr>
            <w:r>
              <w:rPr>
                <w:rFonts w:hint="eastAsia"/>
                <w:sz w:val="18"/>
                <w:szCs w:val="18"/>
              </w:rPr>
              <w:t>1．在中华人民共和国境内依法注册、具有法人资格、能独立承担民事责任，具有询价物资生产供应经验的生产厂家或销售商。</w:t>
            </w:r>
          </w:p>
          <w:p>
            <w:pPr>
              <w:widowControl/>
              <w:jc w:val="left"/>
              <w:rPr>
                <w:rFonts w:hint="eastAsia"/>
                <w:sz w:val="18"/>
                <w:szCs w:val="18"/>
              </w:rPr>
            </w:pPr>
            <w:r>
              <w:rPr>
                <w:rFonts w:hint="eastAsia"/>
                <w:sz w:val="18"/>
                <w:szCs w:val="18"/>
              </w:rPr>
              <w:t>2．经税务部门注册登记核准的一般纳税人，具有良好的银行资信，符合投标项目经营范围。</w:t>
            </w:r>
          </w:p>
          <w:p>
            <w:pPr>
              <w:widowControl/>
              <w:jc w:val="left"/>
              <w:rPr>
                <w:rFonts w:hint="eastAsia"/>
                <w:sz w:val="18"/>
                <w:szCs w:val="18"/>
              </w:rPr>
            </w:pPr>
            <w:r>
              <w:rPr>
                <w:rFonts w:hint="eastAsia"/>
                <w:sz w:val="18"/>
                <w:szCs w:val="18"/>
              </w:rPr>
              <w:t>3．生产企业已获得ISO9001质量管理体系认证,具有省、部级及以上质检部门出具的近三年内产品质量检测报告。</w:t>
            </w:r>
          </w:p>
          <w:p>
            <w:pPr>
              <w:widowControl/>
              <w:jc w:val="left"/>
              <w:rPr>
                <w:rFonts w:hint="eastAsia"/>
                <w:sz w:val="18"/>
                <w:szCs w:val="18"/>
              </w:rPr>
            </w:pPr>
            <w:r>
              <w:rPr>
                <w:rFonts w:hint="eastAsia"/>
                <w:sz w:val="18"/>
                <w:szCs w:val="18"/>
              </w:rPr>
              <w:t>4．履约信用良好，近年经营活动中无重大安全、质量事故、合同争议纠纷引起的诉讼、仲裁、违法行为记录及有关行政处罚等相关情况。</w:t>
            </w:r>
          </w:p>
        </w:tc>
      </w:tr>
    </w:tbl>
    <w:p>
      <w:pPr>
        <w:adjustRightInd w:val="0"/>
        <w:spacing w:line="360" w:lineRule="auto"/>
        <w:jc w:val="center"/>
        <w:rPr>
          <w:rFonts w:ascii="宋体" w:hAnsi="宋体" w:cs="宋体"/>
          <w:sz w:val="24"/>
        </w:rPr>
      </w:pPr>
    </w:p>
    <w:p>
      <w:pPr>
        <w:spacing w:line="360" w:lineRule="auto"/>
        <w:rPr>
          <w:rFonts w:ascii="宋体" w:hAnsi="宋体"/>
          <w:b/>
          <w:sz w:val="28"/>
          <w:szCs w:val="28"/>
        </w:rPr>
      </w:pPr>
      <w:r>
        <w:rPr>
          <w:rFonts w:ascii="宋体" w:hAnsi="宋体" w:cs="宋体"/>
          <w:sz w:val="24"/>
        </w:rPr>
        <w:br w:type="page"/>
      </w:r>
      <w:r>
        <w:rPr>
          <w:rFonts w:hint="eastAsia" w:ascii="宋体" w:hAnsi="宋体" w:cs="宋体"/>
          <w:sz w:val="24"/>
        </w:rPr>
        <w:t>附件三 物资需求表</w:t>
      </w:r>
    </w:p>
    <w:p>
      <w:pPr>
        <w:jc w:val="left"/>
        <w:rPr>
          <w:sz w:val="18"/>
          <w:szCs w:val="18"/>
        </w:rPr>
      </w:pPr>
      <w:r>
        <w:rPr>
          <w:rFonts w:hint="eastAsia"/>
          <w:sz w:val="18"/>
          <w:szCs w:val="18"/>
        </w:rPr>
        <w:t xml:space="preserve">招标人名称：中铁二局第一工程有限公司                                                                </w:t>
      </w:r>
    </w:p>
    <w:tbl>
      <w:tblPr>
        <w:tblStyle w:val="3"/>
        <w:tblW w:w="14220" w:type="dxa"/>
        <w:tblInd w:w="0" w:type="dxa"/>
        <w:tblLayout w:type="autofit"/>
        <w:tblCellMar>
          <w:top w:w="0" w:type="dxa"/>
          <w:left w:w="0" w:type="dxa"/>
          <w:bottom w:w="0" w:type="dxa"/>
          <w:right w:w="0" w:type="dxa"/>
        </w:tblCellMar>
      </w:tblPr>
      <w:tblGrid>
        <w:gridCol w:w="1023"/>
        <w:gridCol w:w="1024"/>
        <w:gridCol w:w="1193"/>
        <w:gridCol w:w="1560"/>
        <w:gridCol w:w="1080"/>
        <w:gridCol w:w="1080"/>
        <w:gridCol w:w="1024"/>
        <w:gridCol w:w="1036"/>
        <w:gridCol w:w="1024"/>
        <w:gridCol w:w="1036"/>
        <w:gridCol w:w="1028"/>
        <w:gridCol w:w="1076"/>
        <w:gridCol w:w="1036"/>
      </w:tblGrid>
      <w:tr>
        <w:tblPrEx>
          <w:tblCellMar>
            <w:top w:w="0" w:type="dxa"/>
            <w:left w:w="0" w:type="dxa"/>
            <w:bottom w:w="0" w:type="dxa"/>
            <w:right w:w="0" w:type="dxa"/>
          </w:tblCellMar>
        </w:tblPrEx>
        <w:trPr>
          <w:trHeight w:val="300" w:hRule="atLeast"/>
        </w:trPr>
        <w:tc>
          <w:tcPr>
            <w:tcW w:w="10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序号</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工程项目</w:t>
            </w: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物资名称</w:t>
            </w:r>
          </w:p>
        </w:tc>
        <w:tc>
          <w:tcPr>
            <w:tcW w:w="15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规格型号</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暂估数量</w:t>
            </w:r>
          </w:p>
        </w:tc>
        <w:tc>
          <w:tcPr>
            <w:tcW w:w="10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技术标准及要求</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交货状态</w:t>
            </w:r>
          </w:p>
        </w:tc>
        <w:tc>
          <w:tcPr>
            <w:tcW w:w="10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交货条件</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交货期</w:t>
            </w:r>
          </w:p>
        </w:tc>
        <w:tc>
          <w:tcPr>
            <w:tcW w:w="10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详细交货地点</w:t>
            </w:r>
          </w:p>
        </w:tc>
        <w:tc>
          <w:tcPr>
            <w:tcW w:w="10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收货人</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备注</w:t>
            </w:r>
          </w:p>
        </w:tc>
      </w:tr>
      <w:tr>
        <w:tblPrEx>
          <w:tblCellMar>
            <w:top w:w="0" w:type="dxa"/>
            <w:left w:w="0" w:type="dxa"/>
            <w:bottom w:w="0" w:type="dxa"/>
            <w:right w:w="0" w:type="dxa"/>
          </w:tblCellMar>
        </w:tblPrEx>
        <w:trPr>
          <w:trHeight w:val="270"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名称</w:t>
            </w: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1</w:t>
            </w:r>
          </w:p>
        </w:tc>
        <w:tc>
          <w:tcPr>
            <w:tcW w:w="10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中铁二局第一工程有限公司</w:t>
            </w:r>
            <w:r>
              <w:rPr>
                <w:rFonts w:hint="eastAsia" w:ascii="宋体" w:hAnsi="宋体" w:cs="宋体"/>
                <w:color w:val="000000"/>
                <w:kern w:val="0"/>
                <w:sz w:val="18"/>
                <w:szCs w:val="18"/>
                <w:lang w:bidi="ar"/>
              </w:rPr>
              <w:t>贵州双龙第一项目</w:t>
            </w:r>
            <w:r>
              <w:rPr>
                <w:rStyle w:val="6"/>
                <w:lang w:bidi="ar"/>
              </w:rPr>
              <w:t>项目经理部</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照明电缆线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yjv-0.6/1kv-5*6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18"/>
                <w:szCs w:val="18"/>
              </w:rPr>
              <w:t>1</w:t>
            </w:r>
            <w:r>
              <w:rPr>
                <w:rFonts w:ascii="宋体" w:hAnsi="宋体" w:cs="宋体"/>
                <w:color w:val="000000"/>
                <w:sz w:val="18"/>
                <w:szCs w:val="18"/>
              </w:rPr>
              <w:t>050</w:t>
            </w:r>
          </w:p>
        </w:tc>
        <w:tc>
          <w:tcPr>
            <w:tcW w:w="10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G</w:t>
            </w:r>
            <w:r>
              <w:rPr>
                <w:rFonts w:hint="eastAsia" w:ascii="宋体" w:hAnsi="宋体" w:cs="宋体"/>
                <w:color w:val="000000"/>
                <w:kern w:val="0"/>
                <w:sz w:val="18"/>
                <w:szCs w:val="18"/>
                <w:lang w:bidi="ar"/>
              </w:rPr>
              <w:t>符合国家标准及电缆线行业标准</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符合各项质量、技术指标</w:t>
            </w:r>
          </w:p>
        </w:tc>
        <w:tc>
          <w:tcPr>
            <w:tcW w:w="10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现场交货</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olor w:val="000000"/>
                <w:sz w:val="18"/>
                <w:szCs w:val="18"/>
                <w:lang w:val="en-US" w:eastAsia="zh-CN"/>
              </w:rPr>
            </w:pPr>
            <w:r>
              <w:rPr>
                <w:color w:val="000000"/>
                <w:kern w:val="0"/>
                <w:sz w:val="18"/>
                <w:szCs w:val="18"/>
                <w:lang w:bidi="ar"/>
              </w:rPr>
              <w:t>2020年4月</w:t>
            </w:r>
          </w:p>
        </w:tc>
        <w:tc>
          <w:tcPr>
            <w:tcW w:w="10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南明区龙洞堡小碧乡猫洞村(</w:t>
            </w:r>
            <w:r>
              <w:rPr>
                <w:rFonts w:hint="eastAsia" w:ascii="宋体" w:hAnsi="宋体" w:cs="宋体"/>
                <w:color w:val="000000"/>
                <w:kern w:val="0"/>
                <w:sz w:val="18"/>
                <w:szCs w:val="18"/>
                <w:lang w:bidi="ar"/>
              </w:rPr>
              <w:t>中铁二局贵州双龙第一项目经理部</w:t>
            </w:r>
            <w:r>
              <w:rPr>
                <w:rStyle w:val="6"/>
                <w:lang w:bidi="ar"/>
              </w:rPr>
              <w:t xml:space="preserve">)  </w:t>
            </w:r>
          </w:p>
        </w:tc>
        <w:tc>
          <w:tcPr>
            <w:tcW w:w="10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ascii="宋体" w:hAnsi="宋体" w:cs="宋体"/>
                <w:color w:val="000000"/>
                <w:kern w:val="0"/>
                <w:sz w:val="18"/>
                <w:szCs w:val="18"/>
                <w:lang w:bidi="ar"/>
              </w:rPr>
              <w:t>赵建祥</w:t>
            </w:r>
            <w:r>
              <w:rPr>
                <w:rStyle w:val="6"/>
                <w:lang w:bidi="ar"/>
              </w:rPr>
              <w:t xml:space="preserve">15285911815           </w:t>
            </w:r>
          </w:p>
        </w:tc>
        <w:tc>
          <w:tcPr>
            <w:tcW w:w="10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 xml:space="preserve">送货请带资质、检验报告、合格证      </w:t>
            </w: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2</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照明电缆线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yjv-0.6/1kv-5*10</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18"/>
                <w:szCs w:val="18"/>
                <w:lang w:bidi="ar"/>
              </w:rPr>
              <w:t>2</w:t>
            </w:r>
            <w:r>
              <w:rPr>
                <w:rFonts w:ascii="宋体" w:hAnsi="宋体" w:cs="宋体"/>
                <w:color w:val="000000"/>
                <w:kern w:val="0"/>
                <w:sz w:val="18"/>
                <w:szCs w:val="18"/>
                <w:lang w:bidi="ar"/>
              </w:rPr>
              <w:t>350</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3</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照明电缆线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yjv-0.6/1kv-5*16</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5</w:t>
            </w:r>
            <w:r>
              <w:rPr>
                <w:rFonts w:ascii="仿宋_GB2312" w:hAnsi="宋体" w:eastAsia="仿宋_GB2312" w:cs="仿宋_GB2312"/>
                <w:color w:val="000000"/>
                <w:sz w:val="18"/>
                <w:szCs w:val="18"/>
              </w:rPr>
              <w:t>000</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4</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照明电缆线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yjv-0.6/1kv-5*25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宋体" w:hAnsi="宋体" w:cs="宋体"/>
                <w:color w:val="000000"/>
                <w:kern w:val="0"/>
                <w:sz w:val="18"/>
                <w:szCs w:val="18"/>
                <w:lang w:bidi="ar"/>
              </w:rPr>
              <w:t>6</w:t>
            </w:r>
            <w:r>
              <w:rPr>
                <w:rFonts w:ascii="宋体" w:hAnsi="宋体" w:cs="宋体"/>
                <w:color w:val="000000"/>
                <w:kern w:val="0"/>
                <w:sz w:val="18"/>
                <w:szCs w:val="18"/>
                <w:lang w:bidi="ar"/>
              </w:rPr>
              <w:t>9</w:t>
            </w:r>
            <w:r>
              <w:rPr>
                <w:rFonts w:hint="eastAsia" w:ascii="宋体" w:hAnsi="宋体" w:cs="宋体"/>
                <w:color w:val="000000"/>
                <w:kern w:val="0"/>
                <w:sz w:val="18"/>
                <w:szCs w:val="18"/>
                <w:lang w:bidi="ar"/>
              </w:rPr>
              <w:t>00</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5</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绝缘导线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bw-450/750-3*2.5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750</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6</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绝缘导线</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bvv-450/750-3*2.5</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米</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宋体" w:hAnsi="宋体" w:cs="宋体"/>
                <w:color w:val="000000"/>
                <w:kern w:val="0"/>
                <w:sz w:val="18"/>
                <w:szCs w:val="18"/>
                <w:lang w:bidi="ar"/>
              </w:rPr>
              <w:t>2</w:t>
            </w:r>
            <w:r>
              <w:rPr>
                <w:rFonts w:ascii="宋体" w:hAnsi="宋体" w:cs="宋体"/>
                <w:color w:val="000000"/>
                <w:kern w:val="0"/>
                <w:sz w:val="18"/>
                <w:szCs w:val="18"/>
                <w:lang w:bidi="ar"/>
              </w:rPr>
              <w:t>6</w:t>
            </w:r>
            <w:r>
              <w:rPr>
                <w:rFonts w:hint="eastAsia" w:ascii="宋体" w:hAnsi="宋体" w:cs="宋体"/>
                <w:color w:val="000000"/>
                <w:kern w:val="0"/>
                <w:sz w:val="18"/>
                <w:szCs w:val="18"/>
                <w:lang w:bidi="ar"/>
              </w:rPr>
              <w:t>00</w:t>
            </w: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52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lang w:bidi="ar"/>
              </w:rPr>
              <w:t>11</w:t>
            </w:r>
          </w:p>
        </w:tc>
        <w:tc>
          <w:tcPr>
            <w:tcW w:w="377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电缆线合计</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color w:val="000000"/>
                <w:kern w:val="0"/>
                <w:sz w:val="18"/>
                <w:szCs w:val="18"/>
                <w:lang w:bidi="ar"/>
              </w:rPr>
              <w:t>21650</w:t>
            </w:r>
          </w:p>
        </w:tc>
        <w:tc>
          <w:tcPr>
            <w:tcW w:w="622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18"/>
                <w:szCs w:val="18"/>
              </w:rPr>
            </w:pPr>
          </w:p>
        </w:tc>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sz w:val="18"/>
                <w:szCs w:val="18"/>
              </w:rPr>
            </w:pPr>
          </w:p>
        </w:tc>
      </w:tr>
    </w:tbl>
    <w:p>
      <w:pPr>
        <w:adjustRightInd w:val="0"/>
        <w:snapToGrid w:val="0"/>
        <w:rPr>
          <w:rFonts w:ascii="宋体" w:hAnsi="宋体"/>
          <w:sz w:val="18"/>
          <w:szCs w:val="18"/>
        </w:rPr>
      </w:pPr>
      <w:r>
        <w:rPr>
          <w:rFonts w:hint="eastAsia" w:ascii="宋体" w:hAnsi="宋体"/>
          <w:sz w:val="18"/>
          <w:szCs w:val="18"/>
        </w:rPr>
        <w:t xml:space="preserve">注： </w:t>
      </w:r>
      <w:r>
        <w:rPr>
          <w:rFonts w:ascii="宋体" w:hAnsi="宋体"/>
          <w:sz w:val="18"/>
          <w:szCs w:val="18"/>
        </w:rPr>
        <w:t>1</w:t>
      </w:r>
      <w:r>
        <w:rPr>
          <w:rFonts w:hint="eastAsia" w:ascii="宋体" w:hAnsi="宋体"/>
          <w:sz w:val="18"/>
          <w:szCs w:val="18"/>
        </w:rPr>
        <w:t>、表中为初步设计规格数量，最终规格数量以施工图为准，使用单位可根据施工图对以上规格数量进行调整。</w:t>
      </w:r>
    </w:p>
    <w:p>
      <w:pPr>
        <w:adjustRightInd w:val="0"/>
        <w:snapToGrid w:val="0"/>
        <w:ind w:firstLine="424" w:firstLineChars="236"/>
        <w:rPr>
          <w:rFonts w:ascii="宋体" w:hAnsi="宋体"/>
          <w:sz w:val="18"/>
          <w:szCs w:val="18"/>
        </w:rPr>
      </w:pPr>
      <w:r>
        <w:rPr>
          <w:rFonts w:hint="eastAsia" w:ascii="宋体" w:hAnsi="宋体"/>
          <w:sz w:val="18"/>
          <w:szCs w:val="18"/>
        </w:rPr>
        <w:t>2、交货时间及地点具体以使用单位的书面传真通知为准。</w:t>
      </w:r>
    </w:p>
    <w:p>
      <w:pPr>
        <w:adjustRightInd w:val="0"/>
        <w:snapToGrid w:val="0"/>
        <w:ind w:firstLine="424" w:firstLineChars="236"/>
        <w:rPr>
          <w:rFonts w:ascii="宋体" w:hAnsi="宋体"/>
          <w:sz w:val="18"/>
          <w:szCs w:val="18"/>
        </w:rPr>
      </w:pPr>
      <w:r>
        <w:rPr>
          <w:rFonts w:hint="eastAsia" w:ascii="宋体" w:hAnsi="宋体"/>
          <w:sz w:val="18"/>
          <w:szCs w:val="18"/>
        </w:rPr>
        <w:t>3、</w:t>
      </w:r>
      <w:r>
        <w:rPr>
          <w:rFonts w:ascii="宋体" w:hAnsi="宋体"/>
          <w:sz w:val="18"/>
          <w:szCs w:val="18"/>
        </w:rPr>
        <w:t>具体规格</w:t>
      </w:r>
      <w:r>
        <w:rPr>
          <w:rFonts w:hint="eastAsia" w:ascii="宋体" w:hAnsi="宋体"/>
          <w:sz w:val="18"/>
          <w:szCs w:val="18"/>
        </w:rPr>
        <w:t>型号</w:t>
      </w:r>
      <w:r>
        <w:rPr>
          <w:rFonts w:ascii="宋体" w:hAnsi="宋体"/>
          <w:sz w:val="18"/>
          <w:szCs w:val="18"/>
        </w:rPr>
        <w:t>与电商平台不一致的，以标书文件为准。</w:t>
      </w:r>
    </w:p>
    <w:p>
      <w:pPr>
        <w:adjustRightInd w:val="0"/>
        <w:snapToGrid w:val="0"/>
        <w:ind w:firstLine="424" w:firstLineChars="236"/>
        <w:rPr>
          <w:rFonts w:hint="eastAsia" w:ascii="宋体" w:hAnsi="宋体"/>
          <w:sz w:val="18"/>
          <w:szCs w:val="18"/>
        </w:rPr>
      </w:pPr>
      <w:r>
        <w:rPr>
          <w:rFonts w:hint="eastAsia" w:ascii="宋体" w:hAnsi="宋体"/>
          <w:sz w:val="18"/>
          <w:szCs w:val="18"/>
        </w:rPr>
        <w:t>4、物资运送至采购人指定地点验收合格后,甲方视业主资金拨付情况向乙方支付所欠货款，最高比例不超过可支付金额的75%，剩余部分在主体结构验收合格后并且甲乙双方办完结算后待甲方与业主结算且款项拨付后支付。</w:t>
      </w:r>
    </w:p>
    <w:p>
      <w:pPr>
        <w:adjustRightInd w:val="0"/>
        <w:snapToGrid w:val="0"/>
        <w:spacing w:line="276" w:lineRule="auto"/>
        <w:ind w:firstLine="426" w:firstLineChars="236"/>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5、发票要求：一票制增值税专用发票，税率13%。如因政策变化税率调整，按国家最新要求执行。</w:t>
      </w:r>
    </w:p>
    <w:p>
      <w:pPr>
        <w:adjustRightInd w:val="0"/>
        <w:snapToGrid w:val="0"/>
        <w:ind w:firstLine="426" w:firstLineChars="236"/>
        <w:rPr>
          <w:rFonts w:hint="default" w:ascii="宋体" w:hAnsi="宋体"/>
          <w:b/>
          <w:bCs/>
          <w:sz w:val="18"/>
          <w:szCs w:val="18"/>
          <w:lang w:val="en-US" w:eastAsia="zh-CN"/>
        </w:rPr>
        <w:sectPr>
          <w:pgSz w:w="16838" w:h="11906" w:orient="landscape"/>
          <w:pgMar w:top="1474" w:right="1134" w:bottom="1191" w:left="1134" w:header="851" w:footer="992" w:gutter="0"/>
          <w:cols w:space="720" w:num="1"/>
        </w:sectPr>
      </w:pPr>
      <w:r>
        <w:rPr>
          <w:rFonts w:hint="eastAsia" w:ascii="宋体" w:hAnsi="宋体"/>
          <w:b/>
          <w:bCs/>
          <w:sz w:val="18"/>
          <w:szCs w:val="18"/>
          <w:lang w:val="en-US" w:eastAsia="zh-CN"/>
        </w:rPr>
        <w:t>6、仅限《中国中铁2019-2021年度电线电缆准入供应商名录》内供应商参与。</w:t>
      </w:r>
    </w:p>
    <w:p>
      <w:pPr>
        <w:spacing w:line="360" w:lineRule="auto"/>
        <w:jc w:val="center"/>
        <w:rPr>
          <w:rFonts w:ascii="宋体" w:hAnsi="宋体"/>
          <w:b/>
          <w:sz w:val="28"/>
          <w:szCs w:val="28"/>
        </w:rPr>
      </w:pPr>
      <w:r>
        <w:rPr>
          <w:rFonts w:hint="eastAsia" w:ascii="宋体" w:hAnsi="宋体"/>
          <w:b/>
          <w:sz w:val="28"/>
          <w:szCs w:val="28"/>
        </w:rPr>
        <w:t>产品技术规格书</w:t>
      </w:r>
    </w:p>
    <w:p>
      <w:pPr>
        <w:snapToGrid w:val="0"/>
        <w:spacing w:line="360" w:lineRule="auto"/>
        <w:ind w:firstLine="560"/>
        <w:rPr>
          <w:rFonts w:hint="eastAsia" w:ascii="宋体" w:hAnsi="宋体"/>
          <w:szCs w:val="21"/>
        </w:rPr>
      </w:pPr>
      <w:r>
        <w:rPr>
          <w:rFonts w:hint="eastAsia" w:ascii="宋体" w:hAnsi="宋体"/>
          <w:szCs w:val="21"/>
        </w:rPr>
        <w:t>1．采购物资名称及主要技术指标要求：</w:t>
      </w:r>
    </w:p>
    <w:p>
      <w:pPr>
        <w:snapToGrid w:val="0"/>
        <w:spacing w:line="360" w:lineRule="auto"/>
        <w:ind w:firstLine="560"/>
        <w:rPr>
          <w:rFonts w:hint="eastAsia" w:ascii="宋体" w:hAnsi="宋体"/>
          <w:szCs w:val="21"/>
        </w:rPr>
      </w:pPr>
      <w:r>
        <w:rPr>
          <w:rFonts w:hint="eastAsia" w:ascii="宋体" w:hAnsi="宋体"/>
          <w:szCs w:val="21"/>
        </w:rPr>
        <w:t>（1）执行标准：国标，当国家和行业标准有变化时，按新标准规定执行。</w:t>
      </w:r>
    </w:p>
    <w:p>
      <w:pPr>
        <w:snapToGrid w:val="0"/>
        <w:spacing w:line="360" w:lineRule="auto"/>
        <w:ind w:firstLine="560"/>
        <w:rPr>
          <w:rFonts w:hint="eastAsia" w:ascii="宋体" w:hAnsi="宋体"/>
          <w:szCs w:val="21"/>
        </w:rPr>
      </w:pPr>
      <w:r>
        <w:rPr>
          <w:rFonts w:hint="eastAsia" w:ascii="宋体" w:hAnsi="宋体"/>
          <w:szCs w:val="21"/>
        </w:rPr>
        <w:t>2．产品要求</w:t>
      </w:r>
    </w:p>
    <w:p>
      <w:pPr>
        <w:snapToGrid w:val="0"/>
        <w:spacing w:line="360" w:lineRule="auto"/>
        <w:ind w:firstLine="560"/>
        <w:rPr>
          <w:rFonts w:hint="eastAsia" w:ascii="宋体" w:hAnsi="宋体"/>
          <w:szCs w:val="21"/>
        </w:rPr>
      </w:pPr>
      <w:r>
        <w:rPr>
          <w:rFonts w:hint="eastAsia" w:ascii="宋体" w:hAnsi="宋体"/>
          <w:szCs w:val="21"/>
        </w:rPr>
        <w:t>（1）报价人必须列表写明所提供的电缆线材料生产地、品牌、生产厂，以及该厂家的生产许可证、产地证明、各种安全和质量检查证明等文件。</w:t>
      </w:r>
    </w:p>
    <w:p>
      <w:pPr>
        <w:snapToGrid w:val="0"/>
        <w:spacing w:line="360" w:lineRule="auto"/>
        <w:ind w:firstLine="560"/>
        <w:rPr>
          <w:rFonts w:hint="eastAsia" w:ascii="宋体" w:hAnsi="宋体"/>
          <w:szCs w:val="21"/>
        </w:rPr>
      </w:pPr>
      <w:r>
        <w:rPr>
          <w:rFonts w:hint="eastAsia" w:ascii="宋体" w:hAnsi="宋体"/>
          <w:szCs w:val="21"/>
        </w:rPr>
        <w:t>（2）报价人必须提供该产品生产商生产许可证、与所提供产品种类对应的检测报告及合格证。</w:t>
      </w:r>
    </w:p>
    <w:p>
      <w:pPr>
        <w:snapToGrid w:val="0"/>
        <w:spacing w:line="360" w:lineRule="auto"/>
        <w:ind w:firstLine="560"/>
        <w:rPr>
          <w:rFonts w:hint="eastAsia" w:ascii="宋体" w:hAnsi="宋体"/>
          <w:szCs w:val="21"/>
        </w:rPr>
      </w:pPr>
      <w:r>
        <w:rPr>
          <w:rFonts w:hint="eastAsia" w:ascii="宋体" w:hAnsi="宋体"/>
          <w:szCs w:val="21"/>
        </w:rPr>
        <w:t>（3）报价人应保证供应材料的质量符合国家相关验收标准要求，随货提供出厂质量检验合格证、原材质保书、第三方检测报告。</w:t>
      </w:r>
    </w:p>
    <w:p>
      <w:pPr>
        <w:snapToGrid w:val="0"/>
        <w:spacing w:line="360" w:lineRule="auto"/>
        <w:ind w:firstLine="560"/>
        <w:rPr>
          <w:rFonts w:hint="eastAsia" w:ascii="宋体" w:hAnsi="宋体"/>
          <w:szCs w:val="21"/>
        </w:rPr>
      </w:pPr>
      <w:r>
        <w:rPr>
          <w:rFonts w:hint="eastAsia" w:ascii="宋体" w:hAnsi="宋体"/>
          <w:szCs w:val="21"/>
        </w:rPr>
        <w:t>（4）电缆线材料进场后，必须按规定进行复检，复检结果如合格，有关复检产生的费用由买方承担；如果复检结果不合格，卖方承担复检费用以及其他一切损失。进场复检合格后，若在后期验收过程中检查出不合格产品，买方可以不支付相应材料款，卖方还应承担买方由此产生的一切损失。</w:t>
      </w:r>
    </w:p>
    <w:p>
      <w:pPr>
        <w:snapToGrid w:val="0"/>
        <w:spacing w:line="360" w:lineRule="auto"/>
        <w:ind w:firstLine="560"/>
        <w:rPr>
          <w:rFonts w:hint="eastAsia" w:ascii="宋体" w:hAnsi="宋体"/>
          <w:szCs w:val="21"/>
        </w:rPr>
      </w:pPr>
      <w:r>
        <w:rPr>
          <w:rFonts w:hint="eastAsia" w:ascii="宋体" w:hAnsi="宋体"/>
          <w:szCs w:val="21"/>
        </w:rPr>
        <w:t>4．电缆线材料的标志、包装、运输、存储需满足相关规范要求。</w:t>
      </w:r>
    </w:p>
    <w:p>
      <w:pPr>
        <w:snapToGrid w:val="0"/>
        <w:spacing w:line="360" w:lineRule="auto"/>
        <w:ind w:firstLine="560"/>
        <w:rPr>
          <w:rFonts w:hint="eastAsia" w:ascii="宋体" w:hAnsi="宋体"/>
          <w:szCs w:val="21"/>
        </w:rPr>
      </w:pPr>
      <w:r>
        <w:rPr>
          <w:rFonts w:hint="eastAsia" w:ascii="宋体" w:hAnsi="宋体"/>
          <w:szCs w:val="21"/>
        </w:rPr>
        <w:t>5．交货计划：按买方要求交货。详细交货计划和具体供货时间由买方签约时提供。</w:t>
      </w:r>
    </w:p>
    <w:p>
      <w:pPr>
        <w:snapToGrid w:val="0"/>
        <w:spacing w:line="360" w:lineRule="auto"/>
        <w:ind w:firstLine="560"/>
        <w:rPr>
          <w:rFonts w:ascii="宋体" w:hAnsi="宋体"/>
          <w:b/>
          <w:sz w:val="28"/>
          <w:szCs w:val="28"/>
        </w:rPr>
      </w:pPr>
      <w:r>
        <w:rPr>
          <w:rFonts w:hint="eastAsia" w:ascii="宋体" w:hAnsi="宋体"/>
          <w:b/>
          <w:sz w:val="28"/>
          <w:szCs w:val="28"/>
        </w:rPr>
        <w:t>注：如需求明细表中的交货方式与技术规格书中的不一致的，以需求明细表中的为准。</w:t>
      </w:r>
    </w:p>
    <w:p>
      <w:pPr>
        <w:spacing w:line="400" w:lineRule="exact"/>
        <w:rPr>
          <w:rFonts w:ascii="宋体" w:hAnsi="宋体"/>
          <w:bCs/>
          <w:sz w:val="28"/>
          <w:szCs w:val="28"/>
        </w:rPr>
      </w:pPr>
    </w:p>
    <w:p>
      <w:pPr>
        <w:widowControl/>
        <w:spacing w:line="360" w:lineRule="auto"/>
        <w:jc w:val="left"/>
        <w:rPr>
          <w:rFonts w:ascii="宋体" w:hAnsi="宋体" w:cs="宋体"/>
          <w:sz w:val="24"/>
        </w:rPr>
        <w:sectPr>
          <w:pgSz w:w="11906" w:h="16838"/>
          <w:pgMar w:top="1134" w:right="1191" w:bottom="1134" w:left="1474" w:header="851" w:footer="992" w:gutter="0"/>
          <w:cols w:space="720" w:num="1"/>
          <w:docGrid w:linePitch="286" w:charSpace="0"/>
        </w:sect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C3EC7"/>
    <w:rsid w:val="58BC3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 标题 2 + Times New Roman 四号 非加粗 段前: 5 磅 段后: 0 磅 行距: 固定值 20..."/>
    <w:basedOn w:val="2"/>
    <w:next w:val="1"/>
    <w:uiPriority w:val="0"/>
    <w:pPr>
      <w:spacing w:before="100" w:after="0" w:line="400" w:lineRule="exact"/>
    </w:pPr>
    <w:rPr>
      <w:rFonts w:ascii="Times New Roman" w:hAnsi="Times New Roman" w:eastAsia="黑体" w:cs="宋体"/>
      <w:b w:val="0"/>
      <w:bCs w:val="0"/>
      <w:sz w:val="28"/>
      <w:szCs w:val="20"/>
    </w:rPr>
  </w:style>
  <w:style w:type="character" w:customStyle="1" w:styleId="6">
    <w:name w:val="font21"/>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2020-04-21T00:56:00Z</dcterms:created>
  <dc:creator>陈金华</dc:creator>
  <cp:lastModifiedBy>陈金华</cp:lastModifiedBy>
  <dcterms:modified xsi:type="dcterms:W3CDTF">2020-04-21T00:56:22Z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