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00" w:firstLine="3231" w:firstLineChars="894"/>
        <w:contextualSpacing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报价须知及要求</w:t>
      </w:r>
    </w:p>
    <w:p>
      <w:pPr>
        <w:tabs>
          <w:tab w:val="left" w:pos="0"/>
          <w:tab w:val="left" w:pos="993"/>
        </w:tabs>
        <w:spacing w:line="600" w:lineRule="exact"/>
        <w:ind w:firstLine="562" w:firstLineChars="200"/>
        <w:contextualSpacing/>
        <w:jc w:val="left"/>
        <w:rPr>
          <w:rFonts w:hint="eastAsia" w:ascii="仿宋_GB2312" w:hAnsi="黑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一、供应商</w:t>
      </w:r>
      <w:r>
        <w:rPr>
          <w:rFonts w:hint="eastAsia" w:ascii="仿宋_GB2312" w:hAnsi="黑体" w:eastAsia="仿宋_GB2312"/>
          <w:b/>
          <w:sz w:val="28"/>
          <w:szCs w:val="28"/>
          <w:lang w:eastAsia="zh-CN"/>
        </w:rPr>
        <w:t>投标</w:t>
      </w:r>
      <w:bookmarkStart w:id="0" w:name="_GoBack"/>
      <w:bookmarkEnd w:id="0"/>
      <w:r>
        <w:rPr>
          <w:rFonts w:hint="eastAsia" w:ascii="仿宋_GB2312" w:hAnsi="黑体" w:eastAsia="仿宋_GB2312"/>
          <w:b/>
          <w:sz w:val="28"/>
          <w:szCs w:val="28"/>
          <w:lang w:eastAsia="zh-CN"/>
        </w:rPr>
        <w:t>资格要求通用条件</w:t>
      </w:r>
    </w:p>
    <w:p>
      <w:pPr>
        <w:spacing w:line="60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（一）能够独立承担民事责任的法人、其它组织或者个人；</w:t>
      </w:r>
    </w:p>
    <w:p>
      <w:pPr>
        <w:spacing w:line="6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（二）具有一般纳税人资格 ； </w:t>
      </w:r>
    </w:p>
    <w:p>
      <w:pPr>
        <w:spacing w:line="6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（三）须为华能集团、山东公司供应商库内的合格供应商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6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四）供应商不存在被人民法院纳入“失信被执行人”名单（未被移出），不存在被工商行政管理机关在“国家企业信用信息公示系统”中列入严重违法失信企业名单等情况，如存在以上情况，则禁止该供应商参与采购项目；</w:t>
      </w:r>
    </w:p>
    <w:p>
      <w:pPr>
        <w:spacing w:line="6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（五）所有参与同一采购项目的供应商不存在《招标投标法实施条例》所禁止的关联关系。如存在，则只允许其中一家供应商参与采购项目，否则存在法律所禁止关联关系供应商的响应文件均无效；</w:t>
      </w:r>
    </w:p>
    <w:p>
      <w:pPr>
        <w:spacing w:line="600" w:lineRule="exact"/>
        <w:ind w:firstLine="280" w:firstLineChars="1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（六）采购项目如允许代理商参与，只允许生产商或制造商直接授权的代理商参与采购项目，禁止存在转授权情况的代理商参与采购项目。</w:t>
      </w:r>
    </w:p>
    <w:p>
      <w:pPr>
        <w:pStyle w:val="4"/>
        <w:spacing w:line="600" w:lineRule="exact"/>
        <w:contextualSpacing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二、报价要求</w:t>
      </w:r>
    </w:p>
    <w:p>
      <w:pPr>
        <w:spacing w:line="600" w:lineRule="exact"/>
        <w:ind w:firstLine="420" w:firstLineChars="1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（一）报价时请务必关注备注、说明及附件。如报价税率与询价书要求不符，需备注说明报价税率；</w:t>
      </w:r>
    </w:p>
    <w:p>
      <w:pPr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</w:t>
      </w:r>
      <w:r>
        <w:rPr>
          <w:rFonts w:hint="eastAsia" w:ascii="仿宋_GB2312" w:eastAsia="仿宋_GB2312"/>
          <w:sz w:val="28"/>
          <w:szCs w:val="28"/>
        </w:rPr>
        <w:t>供应商所报价的物资、工程、服务须在营业执照核定的经营范围之内，且具有询价文件中相要求的专项资质</w:t>
      </w:r>
      <w:r>
        <w:rPr>
          <w:rFonts w:hint="eastAsia" w:ascii="仿宋_GB2312" w:eastAsia="仿宋_GB2312" w:hAnsiTheme="minorEastAsia"/>
          <w:sz w:val="28"/>
          <w:szCs w:val="28"/>
        </w:rPr>
        <w:t>；</w:t>
      </w:r>
    </w:p>
    <w:p>
      <w:pPr>
        <w:spacing w:line="600" w:lineRule="exact"/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（三）无论何种报价，供应商电子商务平台报价时均需上传纸质版报价单（扫描件）；</w:t>
      </w:r>
    </w:p>
    <w:p>
      <w:pPr>
        <w:spacing w:line="360" w:lineRule="auto"/>
        <w:ind w:firstLine="420" w:firstLineChars="15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 揭示报价后，供应商报价则被视为能够完全满足商务、技术要求，按采购方要求签订采购订单或合同。对不能履约、按时交货或验收不合格者我公司将采取警告、暂停采购业务权限、列入黑名单等处罚措施。</w:t>
      </w:r>
    </w:p>
    <w:p>
      <w:pPr>
        <w:spacing w:line="600" w:lineRule="exact"/>
        <w:ind w:firstLine="562" w:firstLineChars="200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三、询比价定标原则</w:t>
      </w:r>
    </w:p>
    <w:p>
      <w:pPr>
        <w:spacing w:line="600" w:lineRule="exact"/>
        <w:ind w:firstLine="280" w:firstLineChars="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（一）依据</w:t>
      </w:r>
      <w:r>
        <w:rPr>
          <w:rFonts w:hint="eastAsia" w:ascii="仿宋_GB2312" w:eastAsia="仿宋_GB2312"/>
          <w:kern w:val="0"/>
          <w:sz w:val="28"/>
          <w:szCs w:val="28"/>
        </w:rPr>
        <w:t>《中国华能集团有限公司非招标采购管理办法》及相关法律法规；</w:t>
      </w:r>
    </w:p>
    <w:p>
      <w:pPr>
        <w:spacing w:line="60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（二）在满足采购文件要求的前提下，</w:t>
      </w:r>
      <w:r>
        <w:rPr>
          <w:rFonts w:hint="eastAsia" w:ascii="仿宋_GB2312" w:eastAsia="仿宋_GB2312"/>
          <w:sz w:val="28"/>
          <w:szCs w:val="28"/>
        </w:rPr>
        <w:t>采用最低评标价法；</w:t>
      </w:r>
    </w:p>
    <w:p>
      <w:pPr>
        <w:spacing w:line="600" w:lineRule="exact"/>
        <w:ind w:firstLine="280" w:firstLineChars="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（三）对于电商平台报价出现明显错误或未执行采购文件要求的报价，供应商可及时传真进行澄清，但取消本次报价中标资格，仅对其他报价无误供应商的报价进行比价。</w:t>
      </w:r>
    </w:p>
    <w:p>
      <w:pPr>
        <w:spacing w:line="600" w:lineRule="exact"/>
        <w:ind w:firstLine="562" w:firstLineChars="20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四、供应商不良行为</w:t>
      </w:r>
    </w:p>
    <w:p>
      <w:pPr>
        <w:spacing w:line="600" w:lineRule="exact"/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（一）提供虚假采购材料的；</w:t>
      </w:r>
    </w:p>
    <w:p>
      <w:pPr>
        <w:spacing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(二)采用不正当手段诋毁、排挤其他供应商的；</w:t>
      </w:r>
    </w:p>
    <w:p>
      <w:pPr>
        <w:spacing w:line="600" w:lineRule="exact"/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（三）中标后无正当理由不签订采购合同的；</w:t>
      </w:r>
    </w:p>
    <w:p>
      <w:pPr>
        <w:spacing w:line="600" w:lineRule="exact"/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（四）擅自变更或者终止采购合同的；</w:t>
      </w:r>
    </w:p>
    <w:p>
      <w:pPr>
        <w:spacing w:line="600" w:lineRule="exact"/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（五）向采购部门、人员行贿或者提供其他不正当利益的；</w:t>
      </w:r>
    </w:p>
    <w:p>
      <w:pPr>
        <w:spacing w:line="600" w:lineRule="exact"/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（六）提供的产品、工程或者服务出现重大质量问题，并造成后果的；其他违反法律、法规和规章制度的。</w:t>
      </w:r>
    </w:p>
    <w:p>
      <w:pPr>
        <w:spacing w:line="600" w:lineRule="exact"/>
        <w:ind w:firstLine="422" w:firstLineChars="15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五、按照《中国华能集团有限公司供应商管理实施细则》，不良行为处罚措施：</w:t>
      </w:r>
    </w:p>
    <w:p>
      <w:pPr>
        <w:spacing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（一）出现一般不良行为的，年度综合评价结果等级直接降到“C”等。暂停我公司采购业务权限。暂停期为 3 个月，从审批通过之日起计算；</w:t>
      </w:r>
    </w:p>
    <w:p>
      <w:pPr>
        <w:spacing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（二）出现较为严重不良行为的，年度综合评价结果等级直接降到 D 级，暂停我公司所有的采购业务权限。暂停期为一年，从审批通过之日起计算；</w:t>
      </w:r>
    </w:p>
    <w:p>
      <w:pPr>
        <w:spacing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（三）出现严重不良行为的，停止合作两年：停止供应商参与我公司所有的采购业务权限，从供应商库中剔除，并且两年之内不得重新申请进入供应商库；</w:t>
      </w:r>
    </w:p>
    <w:p>
      <w:pPr>
        <w:spacing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（四）出现特别严重不良行为的，停止合作五年：停止供应商参与公司所有的采购业务权限，从供应商库中剔除，并且五年之内不得重新申请进入供应商库。</w:t>
      </w:r>
    </w:p>
    <w:p>
      <w:pPr>
        <w:spacing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tabs>
          <w:tab w:val="left" w:pos="1418"/>
        </w:tabs>
        <w:adjustRightInd w:val="0"/>
        <w:snapToGrid w:val="0"/>
        <w:spacing w:line="360" w:lineRule="auto"/>
        <w:ind w:firstLine="280" w:firstLineChars="1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华能新能源山东分公司物资管理站</w:t>
      </w:r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F"/>
    <w:rsid w:val="002C351B"/>
    <w:rsid w:val="00320ABE"/>
    <w:rsid w:val="003B7A8A"/>
    <w:rsid w:val="003D70BF"/>
    <w:rsid w:val="00B03741"/>
    <w:rsid w:val="00C919A3"/>
    <w:rsid w:val="00DB3C42"/>
    <w:rsid w:val="00DC602F"/>
    <w:rsid w:val="3A2D5364"/>
    <w:rsid w:val="53390CF5"/>
    <w:rsid w:val="789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dfdfd</Company>
  <Pages>1</Pages>
  <Words>147</Words>
  <Characters>841</Characters>
  <Lines>7</Lines>
  <Paragraphs>1</Paragraphs>
  <TotalTime>1</TotalTime>
  <ScaleCrop>false</ScaleCrop>
  <LinksUpToDate>false</LinksUpToDate>
  <CharactersWithSpaces>987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2020-03-10T03:40:00Z</dcterms:created>
  <dc:creator>dfdfddf</dc:creator>
  <cp:lastModifiedBy>Administrator</cp:lastModifiedBy>
  <dcterms:modified xsi:type="dcterms:W3CDTF">2020-05-08T03:22:55Z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