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03" w:rsidRDefault="00727197">
      <w:pPr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天津体育学院新校区三期总承包工程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项目       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</w:p>
    <w:p w:rsidR="00DB6403" w:rsidRDefault="00EF3B83">
      <w:pPr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电线、电缆</w:t>
      </w:r>
      <w:r w:rsidR="00727197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采购</w:t>
      </w:r>
    </w:p>
    <w:p w:rsidR="00DB6403" w:rsidRDefault="00727197">
      <w:pPr>
        <w:widowControl/>
        <w:spacing w:line="480" w:lineRule="atLeast"/>
        <w:jc w:val="center"/>
        <w:rPr>
          <w:rFonts w:cs="Calibri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招标公告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根据《中华人民共和国招投标法》等相关法律法规的有关规定，中建城市建设发展有限公司对</w:t>
      </w:r>
      <w:r>
        <w:rPr>
          <w:rFonts w:ascii="仿宋_GB2312" w:eastAsia="仿宋_GB2312" w:hint="eastAsia"/>
          <w:b/>
          <w:sz w:val="24"/>
          <w:szCs w:val="24"/>
          <w:u w:val="single"/>
        </w:rPr>
        <w:t>天津市体育学院</w:t>
      </w:r>
      <w:r>
        <w:rPr>
          <w:rFonts w:ascii="仿宋_GB2312" w:eastAsia="仿宋_GB2312"/>
          <w:b/>
          <w:sz w:val="24"/>
          <w:szCs w:val="24"/>
          <w:u w:val="single"/>
        </w:rPr>
        <w:t>新校区</w:t>
      </w:r>
      <w:r>
        <w:rPr>
          <w:rFonts w:ascii="仿宋_GB2312" w:eastAsia="仿宋_GB2312" w:hint="eastAsia"/>
          <w:b/>
          <w:sz w:val="24"/>
          <w:szCs w:val="24"/>
          <w:u w:val="single"/>
        </w:rPr>
        <w:t>三期</w:t>
      </w:r>
      <w:r>
        <w:rPr>
          <w:rFonts w:ascii="仿宋_GB2312" w:eastAsia="仿宋_GB2312"/>
          <w:b/>
          <w:sz w:val="24"/>
          <w:szCs w:val="24"/>
          <w:u w:val="single"/>
        </w:rPr>
        <w:t>项目总承包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工程所需</w:t>
      </w:r>
      <w:r w:rsidR="00EF3B8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u w:val="single"/>
        </w:rPr>
        <w:t>电线、电缆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采购进行公开招标，诚邀符合资格要求、能提供优质服务的供应商参加投标及洽谈采购合作事宜。</w:t>
      </w:r>
    </w:p>
    <w:p w:rsidR="00DB6403" w:rsidRDefault="00727197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一、工程概况</w:t>
      </w:r>
    </w:p>
    <w:p w:rsidR="00DB6403" w:rsidRDefault="00727197" w:rsidP="00727197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1、工程名称：</w:t>
      </w:r>
      <w:r>
        <w:rPr>
          <w:rFonts w:ascii="仿宋_GB2312" w:eastAsia="仿宋_GB2312" w:hAnsi="宋体" w:cs="宋体" w:hint="eastAsia"/>
          <w:sz w:val="24"/>
          <w:u w:val="single"/>
        </w:rPr>
        <w:t>天津市体育</w:t>
      </w:r>
      <w:r>
        <w:rPr>
          <w:rFonts w:ascii="仿宋_GB2312" w:eastAsia="仿宋_GB2312" w:hAnsi="宋体" w:cs="宋体"/>
          <w:sz w:val="24"/>
          <w:u w:val="single"/>
        </w:rPr>
        <w:t>学院新校区三期项目总承包</w:t>
      </w:r>
      <w:r>
        <w:rPr>
          <w:rFonts w:ascii="仿宋_GB2312" w:eastAsia="仿宋_GB2312" w:hAnsi="宋体" w:cs="宋体" w:hint="eastAsia"/>
          <w:sz w:val="24"/>
          <w:u w:val="single"/>
        </w:rPr>
        <w:t>工程</w:t>
      </w:r>
    </w:p>
    <w:p w:rsidR="00DB6403" w:rsidRDefault="00727197" w:rsidP="00727197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2、工程地址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：</w:t>
      </w:r>
      <w:proofErr w:type="gramStart"/>
      <w:r>
        <w:rPr>
          <w:rFonts w:ascii="仿宋_GB2312" w:eastAsia="仿宋_GB2312" w:hAnsi="宋体" w:cs="宋体" w:hint="eastAsia"/>
          <w:sz w:val="24"/>
          <w:u w:val="single"/>
        </w:rPr>
        <w:t>天津市静海县</w:t>
      </w:r>
      <w:r>
        <w:rPr>
          <w:rFonts w:ascii="仿宋_GB2312" w:eastAsia="仿宋_GB2312" w:hAnsi="宋体" w:cs="宋体"/>
          <w:sz w:val="24"/>
          <w:u w:val="single"/>
        </w:rPr>
        <w:t>团泊新城西</w:t>
      </w:r>
      <w:proofErr w:type="gramEnd"/>
      <w:r>
        <w:rPr>
          <w:rFonts w:ascii="仿宋_GB2312" w:eastAsia="仿宋_GB2312" w:hAnsi="宋体" w:cs="宋体"/>
          <w:sz w:val="24"/>
          <w:u w:val="single"/>
        </w:rPr>
        <w:t>区</w:t>
      </w:r>
      <w:r>
        <w:rPr>
          <w:rFonts w:ascii="仿宋_GB2312" w:eastAsia="仿宋_GB2312" w:hAnsi="宋体" w:cs="宋体" w:hint="eastAsia"/>
          <w:sz w:val="24"/>
          <w:u w:val="single"/>
        </w:rPr>
        <w:t>健康产业园</w:t>
      </w:r>
      <w:r>
        <w:rPr>
          <w:rFonts w:ascii="仿宋_GB2312" w:eastAsia="仿宋_GB2312" w:hAnsi="宋体" w:cs="宋体"/>
          <w:sz w:val="24"/>
          <w:u w:val="single"/>
        </w:rPr>
        <w:t>南部</w:t>
      </w:r>
    </w:p>
    <w:p w:rsidR="00DB6403" w:rsidRDefault="00727197" w:rsidP="00727197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3、工程简述：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天津体育学院新校区三期项目位于天津市静海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县健康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产业园内，含国际交流中心1栋，高尔夫练习馆1栋，学生宿舍3栋，总建筑面积43482.2平方米，框架剪力墙结构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DB6403" w:rsidRDefault="00727197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二、招标主体</w:t>
      </w:r>
    </w:p>
    <w:p w:rsidR="00421E78" w:rsidRDefault="00421E78" w:rsidP="00421E78">
      <w:pPr>
        <w:widowControl/>
        <w:spacing w:line="440" w:lineRule="exact"/>
        <w:ind w:firstLineChars="400" w:firstLine="96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中国建筑股份有限公司</w:t>
      </w:r>
    </w:p>
    <w:p w:rsidR="00DB6403" w:rsidRDefault="00727197">
      <w:pPr>
        <w:widowControl/>
        <w:spacing w:line="440" w:lineRule="exact"/>
        <w:ind w:firstLineChars="200" w:firstLine="48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三、招标内容</w:t>
      </w:r>
    </w:p>
    <w:p w:rsidR="00DB6403" w:rsidRDefault="00727197" w:rsidP="00727197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1、设备（物资）名称及型号：</w:t>
      </w:r>
      <w:r w:rsidR="00EF3B83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  <w:u w:val="single"/>
        </w:rPr>
        <w:t>电线、电缆</w:t>
      </w:r>
    </w:p>
    <w:p w:rsidR="00D03F0B" w:rsidRDefault="00727197" w:rsidP="00727197">
      <w:pPr>
        <w:widowControl/>
        <w:spacing w:line="440" w:lineRule="exact"/>
        <w:ind w:firstLineChars="354" w:firstLine="85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2、数量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="00421E78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  <w:u w:val="single"/>
        </w:rPr>
        <w:t>详见招标清单</w:t>
      </w:r>
    </w:p>
    <w:p w:rsidR="00DB6403" w:rsidRDefault="00727197">
      <w:pPr>
        <w:widowControl/>
        <w:spacing w:line="440" w:lineRule="exact"/>
        <w:ind w:firstLineChars="202" w:firstLine="487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四、投标人应具备的资格条件</w:t>
      </w:r>
    </w:p>
    <w:p w:rsidR="00DB6403" w:rsidRDefault="00727197" w:rsidP="00727197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代理人必须得到投标单位的授权。</w:t>
      </w:r>
    </w:p>
    <w:p w:rsidR="00DB6403" w:rsidRDefault="00727197" w:rsidP="00727197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2、资质要求。</w:t>
      </w:r>
    </w:p>
    <w:p w:rsidR="00DB6403" w:rsidRDefault="00727197" w:rsidP="00727197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3、业绩要求。</w:t>
      </w:r>
    </w:p>
    <w:p w:rsidR="00DB6403" w:rsidRDefault="00727197" w:rsidP="00727197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4、人员、设备、资金、服务、信誉等方面具有相应的能力。</w:t>
      </w:r>
    </w:p>
    <w:p w:rsidR="00DB6403" w:rsidRDefault="00727197" w:rsidP="00727197">
      <w:pPr>
        <w:widowControl/>
        <w:spacing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5、符合国家相关规范或标准规定的生产、制造或经营能力。</w:t>
      </w:r>
    </w:p>
    <w:p w:rsidR="00DB6403" w:rsidRDefault="00727197" w:rsidP="00727197">
      <w:pPr>
        <w:widowControl/>
        <w:spacing w:after="240" w:line="440" w:lineRule="exact"/>
        <w:ind w:leftChars="270" w:left="567" w:firstLineChars="202" w:firstLine="485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6、其它要求。</w:t>
      </w:r>
    </w:p>
    <w:p w:rsidR="00DB6403" w:rsidRDefault="00727197">
      <w:pPr>
        <w:widowControl/>
        <w:spacing w:line="440" w:lineRule="exact"/>
        <w:ind w:firstLineChars="202" w:firstLine="487"/>
        <w:rPr>
          <w:rFonts w:ascii="仿宋_GB2312" w:eastAsia="仿宋_GB2312" w:hAnsi="宋体" w:cs="Calibri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b/>
          <w:bCs/>
          <w:kern w:val="0"/>
          <w:sz w:val="24"/>
          <w:szCs w:val="24"/>
        </w:rPr>
        <w:t>五、供应商网络报名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lastRenderedPageBreak/>
        <w:t>1、报名方式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已在</w:t>
      </w:r>
      <w:proofErr w:type="gramStart"/>
      <w:r>
        <w:rPr>
          <w:rFonts w:ascii="仿宋_GB2312" w:eastAsia="仿宋_GB2312" w:hAnsi="宋体" w:cs="Calibri" w:hint="eastAsia"/>
          <w:kern w:val="0"/>
          <w:sz w:val="24"/>
          <w:szCs w:val="24"/>
        </w:rPr>
        <w:t>云筑网</w:t>
      </w:r>
      <w:proofErr w:type="gramEnd"/>
      <w:r>
        <w:rPr>
          <w:rFonts w:ascii="仿宋_GB2312" w:eastAsia="仿宋_GB2312" w:hAnsi="宋体" w:cs="Calibri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cs="Calibri"/>
          <w:kern w:val="0"/>
          <w:sz w:val="24"/>
          <w:szCs w:val="24"/>
        </w:rPr>
        <w:t>http://www.yzw.cn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）上注册的供应商，登录后即可报名。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2、报名时间。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招标公告发布时间：</w:t>
      </w:r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</w:t>
      </w:r>
      <w:r w:rsidR="009E52D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年</w:t>
      </w:r>
      <w:r w:rsidR="00E2257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7</w:t>
      </w:r>
      <w:r w:rsidR="009E52D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月</w:t>
      </w:r>
      <w:r w:rsidR="00E2257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日（北京时间）。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本招标项目的报名截止时间为：</w:t>
      </w:r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</w:t>
      </w:r>
      <w:r w:rsidR="009E52D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20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年</w:t>
      </w:r>
      <w:r w:rsidR="00E2257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7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月</w:t>
      </w:r>
      <w:r w:rsidR="00E2257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25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日</w:t>
      </w:r>
      <w:r w:rsidR="009E52D0"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17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时</w:t>
      </w:r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00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分（北京时间）。</w:t>
      </w:r>
    </w:p>
    <w:p w:rsidR="00DB6403" w:rsidRDefault="00727197" w:rsidP="00727197">
      <w:pPr>
        <w:widowControl/>
        <w:spacing w:line="440" w:lineRule="exact"/>
        <w:ind w:firstLineChars="202" w:firstLine="485"/>
        <w:jc w:val="left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3、招标文件的获取</w:t>
      </w:r>
    </w:p>
    <w:p w:rsidR="00DB6403" w:rsidRDefault="00727197" w:rsidP="00727197">
      <w:pPr>
        <w:widowControl/>
        <w:spacing w:line="440" w:lineRule="exact"/>
        <w:ind w:firstLineChars="202" w:firstLine="485"/>
        <w:rPr>
          <w:rFonts w:ascii="仿宋_GB2312" w:eastAsia="仿宋_GB2312" w:hAnsi="宋体" w:cs="Calibri"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经资格审查入围的供应商，经通知可直接</w:t>
      </w:r>
      <w:proofErr w:type="gramStart"/>
      <w:r>
        <w:rPr>
          <w:rFonts w:ascii="仿宋_GB2312" w:eastAsia="仿宋_GB2312" w:hAnsi="宋体" w:cs="Calibri" w:hint="eastAsia"/>
          <w:kern w:val="0"/>
          <w:sz w:val="24"/>
          <w:szCs w:val="24"/>
        </w:rPr>
        <w:t>登录云筑网上</w:t>
      </w:r>
      <w:proofErr w:type="gramEnd"/>
      <w:r>
        <w:rPr>
          <w:rFonts w:ascii="仿宋_GB2312" w:eastAsia="仿宋_GB2312" w:hAnsi="宋体" w:cs="Calibri" w:hint="eastAsia"/>
          <w:kern w:val="0"/>
          <w:sz w:val="24"/>
          <w:szCs w:val="24"/>
        </w:rPr>
        <w:t>下载招标文件，并依据招标文件要求于投标截止日前进行网上投标。</w:t>
      </w:r>
    </w:p>
    <w:p w:rsidR="00DB6403" w:rsidRDefault="00727197">
      <w:pPr>
        <w:widowControl/>
        <w:spacing w:line="440" w:lineRule="exact"/>
        <w:ind w:firstLineChars="202" w:firstLine="487"/>
        <w:rPr>
          <w:rFonts w:ascii="仿宋_GB2312" w:eastAsia="仿宋_GB2312" w:hAnsi="宋体" w:cs="Calibri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Calibri" w:hint="eastAsia"/>
          <w:b/>
          <w:bCs/>
          <w:kern w:val="0"/>
          <w:sz w:val="24"/>
          <w:szCs w:val="24"/>
        </w:rPr>
        <w:t>六、联系方式</w:t>
      </w:r>
    </w:p>
    <w:p w:rsidR="00DB6403" w:rsidRDefault="00727197" w:rsidP="00727197">
      <w:pPr>
        <w:widowControl/>
        <w:spacing w:line="440" w:lineRule="exact"/>
        <w:ind w:firstLineChars="202" w:firstLine="485"/>
        <w:rPr>
          <w:rFonts w:ascii="仿宋_GB2312" w:eastAsia="仿宋_GB2312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招标单位: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中国建筑股份有限公司</w:t>
      </w:r>
    </w:p>
    <w:p w:rsidR="00DB6403" w:rsidRDefault="00727197">
      <w:pPr>
        <w:widowControl/>
        <w:spacing w:line="440" w:lineRule="exact"/>
        <w:ind w:firstLineChars="450" w:firstLine="108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招标地址：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天津市静海县团泊新城西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u w:val="single"/>
        </w:rPr>
        <w:t>区健康产业园西南角</w:t>
      </w:r>
    </w:p>
    <w:p w:rsidR="00DB6403" w:rsidRDefault="00727197">
      <w:pPr>
        <w:widowControl/>
        <w:spacing w:line="440" w:lineRule="exact"/>
        <w:ind w:firstLineChars="450" w:firstLine="1080"/>
        <w:rPr>
          <w:rFonts w:ascii="仿宋_GB2312" w:eastAsia="仿宋_GB2312" w:hAnsi="宋体" w:cs="Calibri"/>
          <w:kern w:val="0"/>
          <w:sz w:val="24"/>
          <w:szCs w:val="24"/>
          <w:u w:val="single"/>
        </w:rPr>
      </w:pPr>
      <w:r>
        <w:rPr>
          <w:rFonts w:ascii="仿宋_GB2312" w:eastAsia="仿宋_GB2312" w:hAnsi="宋体" w:cs="Calibri" w:hint="eastAsia"/>
          <w:kern w:val="0"/>
          <w:sz w:val="24"/>
          <w:szCs w:val="24"/>
        </w:rPr>
        <w:t>联系人：</w:t>
      </w:r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 </w:t>
      </w:r>
      <w:proofErr w:type="gramStart"/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>秦源</w:t>
      </w:r>
      <w:proofErr w:type="gramEnd"/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宋体" w:cs="Calibri" w:hint="eastAsia"/>
          <w:kern w:val="0"/>
          <w:sz w:val="24"/>
          <w:szCs w:val="24"/>
        </w:rPr>
        <w:t>，联系电话：</w:t>
      </w:r>
      <w:r>
        <w:rPr>
          <w:rFonts w:ascii="仿宋_GB2312" w:eastAsia="仿宋_GB2312" w:hAnsi="宋体" w:cs="Calibri" w:hint="eastAsia"/>
          <w:kern w:val="0"/>
          <w:sz w:val="24"/>
          <w:szCs w:val="24"/>
          <w:u w:val="single"/>
        </w:rPr>
        <w:t xml:space="preserve"> 18523976025 </w:t>
      </w:r>
    </w:p>
    <w:p w:rsidR="00DB6403" w:rsidRDefault="00DB6403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DB6403" w:rsidRDefault="00DB6403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DB6403" w:rsidRDefault="00727197">
      <w:pPr>
        <w:widowControl/>
        <w:spacing w:line="440" w:lineRule="exact"/>
        <w:ind w:leftChars="607" w:left="1275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日期</w:t>
      </w:r>
      <w:r w:rsidR="009E52D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:2020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E2257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9E52D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E2257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p w:rsidR="00DB6403" w:rsidRDefault="00DB6403">
      <w:pPr>
        <w:spacing w:line="360" w:lineRule="exact"/>
        <w:rPr>
          <w:rFonts w:ascii="仿宋_GB2312" w:eastAsia="仿宋_GB2312" w:hAnsi="宋体" w:cs="宋体"/>
          <w:color w:val="000000"/>
          <w:sz w:val="24"/>
          <w:szCs w:val="24"/>
        </w:rPr>
      </w:pPr>
    </w:p>
    <w:p w:rsidR="00DB6403" w:rsidRDefault="00DB6403">
      <w:pPr>
        <w:spacing w:line="360" w:lineRule="exact"/>
        <w:rPr>
          <w:rFonts w:ascii="仿宋_GB2312" w:eastAsia="仿宋_GB2312" w:hAnsi="宋体" w:cs="宋体"/>
          <w:b/>
          <w:bCs/>
          <w:color w:val="000000"/>
          <w:sz w:val="24"/>
          <w:szCs w:val="24"/>
        </w:rPr>
      </w:pP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727197">
      <w:pPr>
        <w:rPr>
          <w:rFonts w:ascii="宋体" w:hAnsi="宋体" w:cs="宋体"/>
          <w:b/>
          <w:bCs/>
          <w:color w:val="000000"/>
          <w:sz w:val="30"/>
        </w:rPr>
      </w:pPr>
      <w:r>
        <w:rPr>
          <w:rFonts w:ascii="宋体" w:hAnsi="宋体" w:cs="宋体" w:hint="eastAsia"/>
          <w:b/>
          <w:bCs/>
          <w:color w:val="000000"/>
          <w:sz w:val="30"/>
        </w:rPr>
        <w:t xml:space="preserve">       </w:t>
      </w: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DB6403">
      <w:pPr>
        <w:rPr>
          <w:rFonts w:ascii="宋体" w:hAnsi="宋体" w:cs="宋体"/>
          <w:b/>
          <w:bCs/>
          <w:color w:val="000000"/>
          <w:sz w:val="30"/>
        </w:rPr>
      </w:pPr>
    </w:p>
    <w:p w:rsidR="00DB6403" w:rsidRDefault="00DB6403"/>
    <w:sectPr w:rsidR="00DB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3"/>
    <w:rsid w:val="0007677D"/>
    <w:rsid w:val="00092179"/>
    <w:rsid w:val="0018365F"/>
    <w:rsid w:val="0034534C"/>
    <w:rsid w:val="00421E78"/>
    <w:rsid w:val="00563B3C"/>
    <w:rsid w:val="00710DEB"/>
    <w:rsid w:val="00727197"/>
    <w:rsid w:val="007E0929"/>
    <w:rsid w:val="008B346C"/>
    <w:rsid w:val="0093430B"/>
    <w:rsid w:val="009E52D0"/>
    <w:rsid w:val="00D03F0B"/>
    <w:rsid w:val="00DB6403"/>
    <w:rsid w:val="00E22570"/>
    <w:rsid w:val="00EF3B83"/>
    <w:rsid w:val="1EF74B74"/>
    <w:rsid w:val="2AEF4181"/>
    <w:rsid w:val="365F3255"/>
    <w:rsid w:val="4BCF7E76"/>
    <w:rsid w:val="50836733"/>
    <w:rsid w:val="6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仿宋_GB2312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仿宋_GB2312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53388</dc:creator>
  <cp:lastModifiedBy>Windows User</cp:lastModifiedBy>
  <cp:revision>28</cp:revision>
  <dcterms:created xsi:type="dcterms:W3CDTF">2014-10-29T12:08:00Z</dcterms:created>
  <dcterms:modified xsi:type="dcterms:W3CDTF">2020-07-16T01:17:00Z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