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CFB4" w14:textId="77777777" w:rsidR="007401EE" w:rsidRDefault="007401EE" w:rsidP="007401EE">
      <w:pPr>
        <w:spacing w:line="340" w:lineRule="exact"/>
        <w:ind w:left="1060"/>
        <w:rPr>
          <w:sz w:val="20"/>
          <w:szCs w:val="20"/>
        </w:rPr>
      </w:pPr>
      <w:r>
        <w:rPr>
          <w:rFonts w:ascii="宋体" w:eastAsia="宋体" w:hAnsi="宋体" w:cs="宋体"/>
          <w:b/>
          <w:bCs/>
          <w:sz w:val="28"/>
          <w:szCs w:val="28"/>
        </w:rPr>
        <w:t>价格调整方式约定</w:t>
      </w:r>
    </w:p>
    <w:p w14:paraId="2A62EB68" w14:textId="77777777" w:rsidR="007401EE" w:rsidRDefault="007401EE" w:rsidP="007401EE">
      <w:pPr>
        <w:spacing w:line="220" w:lineRule="exact"/>
        <w:rPr>
          <w:sz w:val="20"/>
          <w:szCs w:val="20"/>
        </w:rPr>
      </w:pPr>
    </w:p>
    <w:p w14:paraId="2FEDC568" w14:textId="77777777" w:rsidR="007401EE" w:rsidRDefault="007401EE" w:rsidP="007401EE">
      <w:pPr>
        <w:spacing w:line="468" w:lineRule="exact"/>
        <w:ind w:left="360" w:right="346" w:firstLine="698"/>
        <w:jc w:val="both"/>
        <w:rPr>
          <w:sz w:val="20"/>
          <w:szCs w:val="20"/>
        </w:rPr>
      </w:pPr>
      <w:r>
        <w:rPr>
          <w:rFonts w:ascii="宋体" w:eastAsia="宋体" w:hAnsi="宋体" w:cs="宋体"/>
          <w:b/>
          <w:bCs/>
          <w:sz w:val="27"/>
          <w:szCs w:val="27"/>
        </w:rPr>
        <w:t>（</w:t>
      </w:r>
      <w:r>
        <w:rPr>
          <w:rFonts w:ascii="Arial" w:eastAsia="Arial" w:hAnsi="Arial" w:cs="Arial"/>
          <w:b/>
          <w:bCs/>
          <w:sz w:val="27"/>
          <w:szCs w:val="27"/>
        </w:rPr>
        <w:t>1</w:t>
      </w:r>
      <w:r>
        <w:rPr>
          <w:rFonts w:ascii="宋体" w:eastAsia="宋体" w:hAnsi="宋体" w:cs="宋体"/>
          <w:b/>
          <w:bCs/>
          <w:sz w:val="27"/>
          <w:szCs w:val="27"/>
        </w:rPr>
        <w:t>）电缆报价基准铜价及铜价变化调价公式：本次招标普通电线电缆基准铜价</w:t>
      </w:r>
      <w:r>
        <w:rPr>
          <w:rFonts w:ascii="Arial" w:eastAsia="Arial" w:hAnsi="Arial" w:cs="Arial"/>
          <w:b/>
          <w:bCs/>
          <w:sz w:val="27"/>
          <w:szCs w:val="27"/>
        </w:rPr>
        <w:t xml:space="preserve"> 50000 </w:t>
      </w:r>
      <w:r>
        <w:rPr>
          <w:rFonts w:ascii="宋体" w:eastAsia="宋体" w:hAnsi="宋体" w:cs="宋体"/>
          <w:b/>
          <w:bCs/>
          <w:sz w:val="27"/>
          <w:szCs w:val="27"/>
        </w:rPr>
        <w:t>元</w:t>
      </w:r>
      <w:r>
        <w:rPr>
          <w:rFonts w:ascii="Arial" w:eastAsia="Arial" w:hAnsi="Arial" w:cs="Arial"/>
          <w:b/>
          <w:bCs/>
          <w:sz w:val="27"/>
          <w:szCs w:val="27"/>
        </w:rPr>
        <w:t>/</w:t>
      </w:r>
      <w:r>
        <w:rPr>
          <w:rFonts w:ascii="宋体" w:eastAsia="宋体" w:hAnsi="宋体" w:cs="宋体"/>
          <w:b/>
          <w:bCs/>
          <w:sz w:val="27"/>
          <w:szCs w:val="27"/>
        </w:rPr>
        <w:t>吨，以此基准铜价签订框架协议。具体到各项</w:t>
      </w:r>
      <w:proofErr w:type="gramStart"/>
      <w:r>
        <w:rPr>
          <w:rFonts w:ascii="宋体" w:eastAsia="宋体" w:hAnsi="宋体" w:cs="宋体"/>
          <w:b/>
          <w:bCs/>
          <w:sz w:val="27"/>
          <w:szCs w:val="27"/>
        </w:rPr>
        <w:t>目执行</w:t>
      </w:r>
      <w:proofErr w:type="gramEnd"/>
      <w:r>
        <w:rPr>
          <w:rFonts w:ascii="宋体" w:eastAsia="宋体" w:hAnsi="宋体" w:cs="宋体"/>
          <w:b/>
          <w:bCs/>
          <w:sz w:val="27"/>
          <w:szCs w:val="27"/>
        </w:rPr>
        <w:t>框架协议签订最终采购合同或是锁定最终铜价计算最终结算单价时，按锁定的当日当时上海有色网（</w:t>
      </w:r>
      <w:r>
        <w:rPr>
          <w:rFonts w:ascii="Arial" w:eastAsia="Arial" w:hAnsi="Arial" w:cs="Arial"/>
          <w:b/>
          <w:bCs/>
          <w:sz w:val="27"/>
          <w:szCs w:val="27"/>
        </w:rPr>
        <w:t>www.smm.cn</w:t>
      </w:r>
      <w:r>
        <w:rPr>
          <w:rFonts w:ascii="宋体" w:eastAsia="宋体" w:hAnsi="宋体" w:cs="宋体"/>
          <w:b/>
          <w:bCs/>
          <w:sz w:val="27"/>
          <w:szCs w:val="27"/>
        </w:rPr>
        <w:t>）现货电解铜价格为锁定铜价，锁定铜价大于基准铜价</w:t>
      </w:r>
      <w:r>
        <w:rPr>
          <w:rFonts w:ascii="Arial" w:eastAsia="Arial" w:hAnsi="Arial" w:cs="Arial"/>
          <w:b/>
          <w:bCs/>
          <w:sz w:val="27"/>
          <w:szCs w:val="27"/>
        </w:rPr>
        <w:t xml:space="preserve">± 3 </w:t>
      </w:r>
      <w:r>
        <w:rPr>
          <w:rFonts w:ascii="宋体" w:eastAsia="宋体" w:hAnsi="宋体" w:cs="宋体"/>
          <w:b/>
          <w:bCs/>
          <w:sz w:val="27"/>
          <w:szCs w:val="27"/>
        </w:rPr>
        <w:t>％以上时才能调整供应价格，在调整供应价</w:t>
      </w:r>
      <w:bookmarkStart w:id="0" w:name="_GoBack"/>
      <w:bookmarkEnd w:id="0"/>
      <w:r>
        <w:rPr>
          <w:rFonts w:ascii="宋体" w:eastAsia="宋体" w:hAnsi="宋体" w:cs="宋体"/>
          <w:b/>
          <w:bCs/>
          <w:sz w:val="27"/>
          <w:szCs w:val="27"/>
        </w:rPr>
        <w:t>格时，锁定铜价超（跌）过基期铜价每</w:t>
      </w:r>
      <w:r>
        <w:rPr>
          <w:rFonts w:ascii="Arial" w:eastAsia="Arial" w:hAnsi="Arial" w:cs="Arial"/>
          <w:b/>
          <w:bCs/>
          <w:sz w:val="27"/>
          <w:szCs w:val="27"/>
        </w:rPr>
        <w:t>±1000</w:t>
      </w:r>
      <w:r>
        <w:rPr>
          <w:rFonts w:ascii="宋体" w:eastAsia="宋体" w:hAnsi="宋体" w:cs="宋体"/>
          <w:b/>
          <w:bCs/>
          <w:sz w:val="27"/>
          <w:szCs w:val="27"/>
        </w:rPr>
        <w:t>元</w:t>
      </w:r>
      <w:r>
        <w:rPr>
          <w:rFonts w:ascii="Arial" w:eastAsia="Arial" w:hAnsi="Arial" w:cs="Arial"/>
          <w:b/>
          <w:bCs/>
          <w:sz w:val="27"/>
          <w:szCs w:val="27"/>
        </w:rPr>
        <w:t>/</w:t>
      </w:r>
      <w:r>
        <w:rPr>
          <w:rFonts w:ascii="宋体" w:eastAsia="宋体" w:hAnsi="宋体" w:cs="宋体"/>
          <w:b/>
          <w:bCs/>
          <w:sz w:val="27"/>
          <w:szCs w:val="27"/>
        </w:rPr>
        <w:t>吨时，电缆单价按</w:t>
      </w:r>
      <w:r>
        <w:rPr>
          <w:rFonts w:ascii="Arial" w:eastAsia="Arial" w:hAnsi="Arial" w:cs="Arial"/>
          <w:b/>
          <w:bCs/>
          <w:sz w:val="27"/>
          <w:szCs w:val="27"/>
        </w:rPr>
        <w:t>±1.5%</w:t>
      </w:r>
      <w:r>
        <w:rPr>
          <w:rFonts w:ascii="宋体" w:eastAsia="宋体" w:hAnsi="宋体" w:cs="宋体"/>
          <w:b/>
          <w:bCs/>
          <w:sz w:val="27"/>
          <w:szCs w:val="27"/>
        </w:rPr>
        <w:t>计算，按下列公式计算调整供应价格：</w:t>
      </w:r>
    </w:p>
    <w:p w14:paraId="4FBB0258" w14:textId="77777777" w:rsidR="007401EE" w:rsidRDefault="007401EE" w:rsidP="007401EE">
      <w:pPr>
        <w:spacing w:line="226" w:lineRule="exact"/>
        <w:rPr>
          <w:sz w:val="20"/>
          <w:szCs w:val="20"/>
        </w:rPr>
      </w:pPr>
    </w:p>
    <w:p w14:paraId="5455C275" w14:textId="77777777" w:rsidR="007401EE" w:rsidRDefault="007401EE" w:rsidP="007401EE">
      <w:pPr>
        <w:spacing w:line="391" w:lineRule="exact"/>
        <w:ind w:left="360" w:right="366" w:firstLine="698"/>
        <w:jc w:val="both"/>
        <w:rPr>
          <w:sz w:val="20"/>
          <w:szCs w:val="20"/>
        </w:rPr>
      </w:pPr>
      <w:r>
        <w:rPr>
          <w:rFonts w:ascii="宋体" w:eastAsia="宋体" w:hAnsi="宋体" w:cs="宋体"/>
          <w:b/>
          <w:bCs/>
          <w:sz w:val="28"/>
          <w:szCs w:val="28"/>
        </w:rPr>
        <w:t>电缆供应结算价＝</w:t>
      </w:r>
      <w:r>
        <w:rPr>
          <w:rFonts w:ascii="Arial" w:eastAsia="Arial" w:hAnsi="Arial" w:cs="Arial"/>
          <w:b/>
          <w:bCs/>
          <w:sz w:val="28"/>
          <w:szCs w:val="28"/>
        </w:rPr>
        <w:t>A*{1+[B-C*(1+3%)]/1000*1.5%}</w:t>
      </w:r>
      <w:r>
        <w:rPr>
          <w:rFonts w:ascii="宋体" w:eastAsia="宋体" w:hAnsi="宋体" w:cs="宋体"/>
          <w:b/>
          <w:bCs/>
          <w:sz w:val="28"/>
          <w:szCs w:val="28"/>
        </w:rPr>
        <w:t>（当铜价上升超过</w:t>
      </w:r>
      <w:r>
        <w:rPr>
          <w:rFonts w:ascii="Arial" w:eastAsia="Arial" w:hAnsi="Arial" w:cs="Arial"/>
          <w:b/>
          <w:bCs/>
          <w:sz w:val="28"/>
          <w:szCs w:val="28"/>
        </w:rPr>
        <w:t xml:space="preserve"> 3 </w:t>
      </w:r>
      <w:r>
        <w:rPr>
          <w:rFonts w:ascii="宋体" w:eastAsia="宋体" w:hAnsi="宋体" w:cs="宋体"/>
          <w:b/>
          <w:bCs/>
          <w:sz w:val="28"/>
          <w:szCs w:val="28"/>
        </w:rPr>
        <w:t>％时）</w:t>
      </w:r>
    </w:p>
    <w:p w14:paraId="7911F032" w14:textId="77777777" w:rsidR="007401EE" w:rsidRDefault="007401EE" w:rsidP="007401EE">
      <w:pPr>
        <w:spacing w:line="161" w:lineRule="exact"/>
        <w:rPr>
          <w:sz w:val="20"/>
          <w:szCs w:val="20"/>
        </w:rPr>
      </w:pPr>
    </w:p>
    <w:p w14:paraId="4038AB5F" w14:textId="77777777" w:rsidR="007401EE" w:rsidRDefault="007401EE" w:rsidP="007401EE">
      <w:pPr>
        <w:spacing w:line="340" w:lineRule="exact"/>
        <w:ind w:left="1060"/>
        <w:rPr>
          <w:sz w:val="20"/>
          <w:szCs w:val="20"/>
        </w:rPr>
      </w:pPr>
      <w:r>
        <w:rPr>
          <w:rFonts w:ascii="宋体" w:eastAsia="宋体" w:hAnsi="宋体" w:cs="宋体"/>
          <w:b/>
          <w:bCs/>
          <w:sz w:val="28"/>
          <w:szCs w:val="28"/>
        </w:rPr>
        <w:t>电缆供应结算价＝</w:t>
      </w:r>
      <w:r>
        <w:rPr>
          <w:rFonts w:ascii="Arial" w:eastAsia="Arial" w:hAnsi="Arial" w:cs="Arial"/>
          <w:b/>
          <w:bCs/>
          <w:sz w:val="28"/>
          <w:szCs w:val="28"/>
        </w:rPr>
        <w:t>A*{1+[B-C*(1-3%)]/1000*1.5%}</w:t>
      </w:r>
      <w:r>
        <w:rPr>
          <w:rFonts w:ascii="宋体" w:eastAsia="宋体" w:hAnsi="宋体" w:cs="宋体"/>
          <w:b/>
          <w:bCs/>
          <w:sz w:val="28"/>
          <w:szCs w:val="28"/>
        </w:rPr>
        <w:t>（当铜价下</w:t>
      </w:r>
    </w:p>
    <w:p w14:paraId="4E352EEC" w14:textId="77777777" w:rsidR="007401EE" w:rsidRPr="002902ED" w:rsidRDefault="007401EE" w:rsidP="007401EE">
      <w:pPr>
        <w:spacing w:line="99" w:lineRule="exact"/>
        <w:rPr>
          <w:sz w:val="20"/>
          <w:szCs w:val="20"/>
        </w:rPr>
      </w:pPr>
      <w:bookmarkStart w:id="1" w:name="page10"/>
      <w:bookmarkEnd w:id="1"/>
    </w:p>
    <w:p w14:paraId="6955F537" w14:textId="77777777" w:rsidR="007401EE" w:rsidRDefault="007401EE" w:rsidP="007401EE">
      <w:pPr>
        <w:spacing w:line="340" w:lineRule="exact"/>
        <w:ind w:left="360"/>
        <w:rPr>
          <w:sz w:val="20"/>
          <w:szCs w:val="20"/>
        </w:rPr>
      </w:pPr>
      <w:proofErr w:type="gramStart"/>
      <w:r>
        <w:rPr>
          <w:rFonts w:ascii="宋体" w:eastAsia="宋体" w:hAnsi="宋体" w:cs="宋体"/>
          <w:b/>
          <w:bCs/>
          <w:sz w:val="28"/>
          <w:szCs w:val="28"/>
        </w:rPr>
        <w:t>降超过</w:t>
      </w:r>
      <w:proofErr w:type="gramEnd"/>
      <w:r>
        <w:rPr>
          <w:rFonts w:ascii="Arial" w:eastAsia="Arial" w:hAnsi="Arial" w:cs="Arial"/>
          <w:b/>
          <w:bCs/>
          <w:sz w:val="28"/>
          <w:szCs w:val="28"/>
        </w:rPr>
        <w:t xml:space="preserve"> 3 </w:t>
      </w:r>
      <w:r>
        <w:rPr>
          <w:rFonts w:ascii="宋体" w:eastAsia="宋体" w:hAnsi="宋体" w:cs="宋体"/>
          <w:b/>
          <w:bCs/>
          <w:sz w:val="28"/>
          <w:szCs w:val="28"/>
        </w:rPr>
        <w:t>％时）公式中：</w:t>
      </w:r>
    </w:p>
    <w:p w14:paraId="21AD24E3" w14:textId="77777777" w:rsidR="007401EE" w:rsidRDefault="007401EE" w:rsidP="007401EE">
      <w:pPr>
        <w:spacing w:line="160" w:lineRule="exact"/>
        <w:rPr>
          <w:sz w:val="20"/>
          <w:szCs w:val="20"/>
        </w:rPr>
      </w:pPr>
    </w:p>
    <w:p w14:paraId="0A6CCD25" w14:textId="77777777" w:rsidR="007401EE" w:rsidRDefault="007401EE" w:rsidP="007401EE">
      <w:pPr>
        <w:spacing w:line="340" w:lineRule="exact"/>
        <w:ind w:left="1060"/>
        <w:rPr>
          <w:sz w:val="20"/>
          <w:szCs w:val="20"/>
        </w:rPr>
      </w:pPr>
      <w:r>
        <w:rPr>
          <w:rFonts w:ascii="Arial" w:eastAsia="Arial" w:hAnsi="Arial" w:cs="Arial"/>
          <w:b/>
          <w:bCs/>
          <w:sz w:val="28"/>
          <w:szCs w:val="28"/>
        </w:rPr>
        <w:t>A</w:t>
      </w:r>
      <w:r>
        <w:rPr>
          <w:rFonts w:ascii="宋体" w:eastAsia="宋体" w:hAnsi="宋体" w:cs="宋体"/>
          <w:b/>
          <w:bCs/>
          <w:sz w:val="28"/>
          <w:szCs w:val="28"/>
        </w:rPr>
        <w:t>：基准铜价下的普通电线电缆价（框架协议单价）；</w:t>
      </w:r>
    </w:p>
    <w:p w14:paraId="0B06AC28" w14:textId="77777777" w:rsidR="007401EE" w:rsidRDefault="007401EE" w:rsidP="007401EE">
      <w:pPr>
        <w:spacing w:line="220" w:lineRule="exact"/>
        <w:rPr>
          <w:sz w:val="20"/>
          <w:szCs w:val="20"/>
        </w:rPr>
      </w:pPr>
    </w:p>
    <w:p w14:paraId="1A07385A" w14:textId="77777777" w:rsidR="007401EE" w:rsidRDefault="007401EE" w:rsidP="007401EE">
      <w:pPr>
        <w:spacing w:line="391" w:lineRule="exact"/>
        <w:ind w:left="1060" w:right="826"/>
        <w:rPr>
          <w:sz w:val="20"/>
          <w:szCs w:val="20"/>
        </w:rPr>
      </w:pPr>
      <w:r>
        <w:rPr>
          <w:rFonts w:ascii="Arial" w:eastAsia="Arial" w:hAnsi="Arial" w:cs="Arial"/>
          <w:b/>
          <w:bCs/>
          <w:sz w:val="28"/>
          <w:szCs w:val="28"/>
        </w:rPr>
        <w:t>B</w:t>
      </w:r>
      <w:r>
        <w:rPr>
          <w:rFonts w:ascii="宋体" w:eastAsia="宋体" w:hAnsi="宋体" w:cs="宋体"/>
          <w:b/>
          <w:bCs/>
          <w:sz w:val="28"/>
          <w:szCs w:val="28"/>
        </w:rPr>
        <w:t>：锁定铜价（锁定合同价</w:t>
      </w:r>
      <w:r>
        <w:rPr>
          <w:rFonts w:ascii="Arial" w:eastAsia="Arial" w:hAnsi="Arial" w:cs="Arial"/>
          <w:b/>
          <w:bCs/>
          <w:sz w:val="28"/>
          <w:szCs w:val="28"/>
        </w:rPr>
        <w:t>/</w:t>
      </w:r>
      <w:r>
        <w:rPr>
          <w:rFonts w:ascii="宋体" w:eastAsia="宋体" w:hAnsi="宋体" w:cs="宋体"/>
          <w:b/>
          <w:bCs/>
          <w:sz w:val="28"/>
          <w:szCs w:val="28"/>
        </w:rPr>
        <w:t>结算价当天上海有色网价格）；</w:t>
      </w:r>
      <w:r>
        <w:rPr>
          <w:rFonts w:ascii="Arial" w:eastAsia="Arial" w:hAnsi="Arial" w:cs="Arial"/>
          <w:b/>
          <w:bCs/>
          <w:sz w:val="28"/>
          <w:szCs w:val="28"/>
        </w:rPr>
        <w:t>C</w:t>
      </w:r>
      <w:r>
        <w:rPr>
          <w:rFonts w:ascii="宋体" w:eastAsia="宋体" w:hAnsi="宋体" w:cs="宋体"/>
          <w:b/>
          <w:bCs/>
          <w:sz w:val="28"/>
          <w:szCs w:val="28"/>
        </w:rPr>
        <w:t>：基准铜价，（</w:t>
      </w:r>
      <w:r>
        <w:rPr>
          <w:rFonts w:ascii="Arial" w:eastAsia="Arial" w:hAnsi="Arial" w:cs="Arial"/>
          <w:b/>
          <w:bCs/>
          <w:sz w:val="28"/>
          <w:szCs w:val="28"/>
        </w:rPr>
        <w:t xml:space="preserve">50000 </w:t>
      </w:r>
      <w:r>
        <w:rPr>
          <w:rFonts w:ascii="宋体" w:eastAsia="宋体" w:hAnsi="宋体" w:cs="宋体"/>
          <w:b/>
          <w:bCs/>
          <w:sz w:val="28"/>
          <w:szCs w:val="28"/>
        </w:rPr>
        <w:t>元</w:t>
      </w:r>
      <w:r>
        <w:rPr>
          <w:rFonts w:ascii="Arial" w:eastAsia="Arial" w:hAnsi="Arial" w:cs="Arial"/>
          <w:b/>
          <w:bCs/>
          <w:sz w:val="28"/>
          <w:szCs w:val="28"/>
        </w:rPr>
        <w:t>/</w:t>
      </w:r>
      <w:r>
        <w:rPr>
          <w:rFonts w:ascii="宋体" w:eastAsia="宋体" w:hAnsi="宋体" w:cs="宋体"/>
          <w:b/>
          <w:bCs/>
          <w:sz w:val="28"/>
          <w:szCs w:val="28"/>
        </w:rPr>
        <w:t>吨）；</w:t>
      </w:r>
    </w:p>
    <w:p w14:paraId="2209828E" w14:textId="77777777" w:rsidR="007401EE" w:rsidRDefault="007401EE" w:rsidP="007401EE">
      <w:pPr>
        <w:spacing w:line="219" w:lineRule="exact"/>
        <w:rPr>
          <w:sz w:val="20"/>
          <w:szCs w:val="20"/>
        </w:rPr>
      </w:pPr>
    </w:p>
    <w:p w14:paraId="61E23B5B" w14:textId="77777777" w:rsidR="007401EE" w:rsidRDefault="007401EE" w:rsidP="007401EE">
      <w:pPr>
        <w:spacing w:line="389" w:lineRule="exact"/>
        <w:ind w:left="360" w:right="366" w:firstLine="698"/>
        <w:jc w:val="both"/>
        <w:rPr>
          <w:sz w:val="20"/>
          <w:szCs w:val="20"/>
        </w:rPr>
      </w:pPr>
      <w:r>
        <w:rPr>
          <w:rFonts w:ascii="宋体" w:eastAsia="宋体" w:hAnsi="宋体" w:cs="宋体"/>
          <w:b/>
          <w:bCs/>
          <w:sz w:val="28"/>
          <w:szCs w:val="28"/>
        </w:rPr>
        <w:t>当锁定铜价涨（跌）超过</w:t>
      </w:r>
      <w:r>
        <w:rPr>
          <w:rFonts w:ascii="Arial" w:eastAsia="Arial" w:hAnsi="Arial" w:cs="Arial"/>
          <w:b/>
          <w:bCs/>
          <w:sz w:val="28"/>
          <w:szCs w:val="28"/>
        </w:rPr>
        <w:t xml:space="preserve"> 30%</w:t>
      </w:r>
      <w:r>
        <w:rPr>
          <w:rFonts w:ascii="宋体" w:eastAsia="宋体" w:hAnsi="宋体" w:cs="宋体"/>
          <w:b/>
          <w:bCs/>
          <w:sz w:val="28"/>
          <w:szCs w:val="28"/>
        </w:rPr>
        <w:t>时</w:t>
      </w:r>
      <w:r>
        <w:rPr>
          <w:rFonts w:ascii="Arial" w:eastAsia="Arial" w:hAnsi="Arial" w:cs="Arial"/>
          <w:b/>
          <w:bCs/>
          <w:sz w:val="28"/>
          <w:szCs w:val="28"/>
        </w:rPr>
        <w:t>,</w:t>
      </w:r>
      <w:r>
        <w:rPr>
          <w:rFonts w:ascii="宋体" w:eastAsia="宋体" w:hAnsi="宋体" w:cs="宋体"/>
          <w:b/>
          <w:bCs/>
          <w:sz w:val="28"/>
          <w:szCs w:val="28"/>
        </w:rPr>
        <w:t>调价基准比例将由中建三局安装物资联合招标小组同供应商另行商议。</w:t>
      </w:r>
    </w:p>
    <w:p w14:paraId="3F0BED9F" w14:textId="77777777" w:rsidR="007401EE" w:rsidRDefault="007401EE" w:rsidP="007401EE">
      <w:pPr>
        <w:spacing w:line="223" w:lineRule="exact"/>
        <w:rPr>
          <w:sz w:val="20"/>
          <w:szCs w:val="20"/>
        </w:rPr>
      </w:pPr>
    </w:p>
    <w:p w14:paraId="47A7C540" w14:textId="77777777" w:rsidR="007401EE" w:rsidRDefault="007401EE" w:rsidP="007401EE">
      <w:pPr>
        <w:spacing w:line="426" w:lineRule="exact"/>
        <w:ind w:left="360" w:right="346" w:firstLine="698"/>
        <w:jc w:val="both"/>
        <w:rPr>
          <w:sz w:val="20"/>
          <w:szCs w:val="20"/>
        </w:rPr>
      </w:pPr>
      <w:r>
        <w:rPr>
          <w:rFonts w:ascii="宋体" w:eastAsia="宋体" w:hAnsi="宋体" w:cs="宋体"/>
          <w:b/>
          <w:bCs/>
          <w:sz w:val="28"/>
          <w:szCs w:val="28"/>
        </w:rPr>
        <w:t>（</w:t>
      </w:r>
      <w:r>
        <w:rPr>
          <w:rFonts w:ascii="Arial" w:eastAsia="Arial" w:hAnsi="Arial" w:cs="Arial"/>
          <w:b/>
          <w:bCs/>
          <w:sz w:val="28"/>
          <w:szCs w:val="28"/>
        </w:rPr>
        <w:t>2</w:t>
      </w:r>
      <w:r>
        <w:rPr>
          <w:rFonts w:ascii="宋体" w:eastAsia="宋体" w:hAnsi="宋体" w:cs="宋体"/>
          <w:b/>
          <w:bCs/>
          <w:sz w:val="28"/>
          <w:szCs w:val="28"/>
        </w:rPr>
        <w:t>）本次招标普通电线电缆阻燃等级按</w:t>
      </w:r>
      <w:r>
        <w:rPr>
          <w:rFonts w:ascii="Arial" w:eastAsia="Arial" w:hAnsi="Arial" w:cs="Arial"/>
          <w:b/>
          <w:bCs/>
          <w:sz w:val="28"/>
          <w:szCs w:val="28"/>
        </w:rPr>
        <w:t xml:space="preserve"> B </w:t>
      </w:r>
      <w:r>
        <w:rPr>
          <w:rFonts w:ascii="宋体" w:eastAsia="宋体" w:hAnsi="宋体" w:cs="宋体"/>
          <w:b/>
          <w:bCs/>
          <w:sz w:val="28"/>
          <w:szCs w:val="28"/>
        </w:rPr>
        <w:t>类阻燃进行报价，同时将列明</w:t>
      </w:r>
      <w:r>
        <w:rPr>
          <w:rFonts w:ascii="Arial" w:eastAsia="Arial" w:hAnsi="Arial" w:cs="Arial"/>
          <w:b/>
          <w:bCs/>
          <w:sz w:val="28"/>
          <w:szCs w:val="28"/>
        </w:rPr>
        <w:t xml:space="preserve"> A </w:t>
      </w:r>
      <w:r>
        <w:rPr>
          <w:rFonts w:ascii="宋体" w:eastAsia="宋体" w:hAnsi="宋体" w:cs="宋体"/>
          <w:b/>
          <w:bCs/>
          <w:sz w:val="28"/>
          <w:szCs w:val="28"/>
        </w:rPr>
        <w:t>类、</w:t>
      </w:r>
      <w:r>
        <w:rPr>
          <w:rFonts w:ascii="Arial" w:eastAsia="Arial" w:hAnsi="Arial" w:cs="Arial"/>
          <w:b/>
          <w:bCs/>
          <w:sz w:val="28"/>
          <w:szCs w:val="28"/>
        </w:rPr>
        <w:t xml:space="preserve">C </w:t>
      </w:r>
      <w:r>
        <w:rPr>
          <w:rFonts w:ascii="宋体" w:eastAsia="宋体" w:hAnsi="宋体" w:cs="宋体"/>
          <w:b/>
          <w:bCs/>
          <w:sz w:val="28"/>
          <w:szCs w:val="28"/>
        </w:rPr>
        <w:t>类清单，</w:t>
      </w:r>
      <w:r>
        <w:rPr>
          <w:rFonts w:ascii="Arial" w:eastAsia="Arial" w:hAnsi="Arial" w:cs="Arial"/>
          <w:b/>
          <w:bCs/>
          <w:sz w:val="28"/>
          <w:szCs w:val="28"/>
        </w:rPr>
        <w:t xml:space="preserve">A </w:t>
      </w:r>
      <w:r>
        <w:rPr>
          <w:rFonts w:ascii="宋体" w:eastAsia="宋体" w:hAnsi="宋体" w:cs="宋体"/>
          <w:b/>
          <w:bCs/>
          <w:sz w:val="28"/>
          <w:szCs w:val="28"/>
        </w:rPr>
        <w:t>类、</w:t>
      </w:r>
      <w:r>
        <w:rPr>
          <w:rFonts w:ascii="Arial" w:eastAsia="Arial" w:hAnsi="Arial" w:cs="Arial"/>
          <w:b/>
          <w:bCs/>
          <w:sz w:val="28"/>
          <w:szCs w:val="28"/>
        </w:rPr>
        <w:t xml:space="preserve">C </w:t>
      </w:r>
      <w:r>
        <w:rPr>
          <w:rFonts w:ascii="宋体" w:eastAsia="宋体" w:hAnsi="宋体" w:cs="宋体"/>
          <w:b/>
          <w:bCs/>
          <w:sz w:val="28"/>
          <w:szCs w:val="28"/>
        </w:rPr>
        <w:t>类报价必须以</w:t>
      </w:r>
      <w:r>
        <w:rPr>
          <w:rFonts w:ascii="Arial" w:eastAsia="Arial" w:hAnsi="Arial" w:cs="Arial"/>
          <w:b/>
          <w:bCs/>
          <w:sz w:val="28"/>
          <w:szCs w:val="28"/>
        </w:rPr>
        <w:t xml:space="preserve"> B </w:t>
      </w:r>
      <w:r>
        <w:rPr>
          <w:rFonts w:ascii="宋体" w:eastAsia="宋体" w:hAnsi="宋体" w:cs="宋体"/>
          <w:b/>
          <w:bCs/>
          <w:sz w:val="28"/>
          <w:szCs w:val="28"/>
        </w:rPr>
        <w:t>类阻燃报价为基准</w:t>
      </w:r>
      <w:proofErr w:type="gramStart"/>
      <w:r>
        <w:rPr>
          <w:rFonts w:ascii="宋体" w:eastAsia="宋体" w:hAnsi="宋体" w:cs="宋体"/>
          <w:b/>
          <w:bCs/>
          <w:sz w:val="28"/>
          <w:szCs w:val="28"/>
        </w:rPr>
        <w:t>报调整</w:t>
      </w:r>
      <w:proofErr w:type="gramEnd"/>
      <w:r>
        <w:rPr>
          <w:rFonts w:ascii="宋体" w:eastAsia="宋体" w:hAnsi="宋体" w:cs="宋体"/>
          <w:b/>
          <w:bCs/>
          <w:sz w:val="28"/>
          <w:szCs w:val="28"/>
        </w:rPr>
        <w:t>上浮比例。</w:t>
      </w:r>
    </w:p>
    <w:p w14:paraId="0A4715F3" w14:textId="77777777" w:rsidR="007401EE" w:rsidRDefault="007401EE" w:rsidP="007401EE">
      <w:pPr>
        <w:spacing w:line="224" w:lineRule="exact"/>
        <w:rPr>
          <w:sz w:val="20"/>
          <w:szCs w:val="20"/>
        </w:rPr>
      </w:pPr>
    </w:p>
    <w:p w14:paraId="6421BBC1" w14:textId="77777777" w:rsidR="007401EE" w:rsidRDefault="007401EE" w:rsidP="007401EE">
      <w:pPr>
        <w:spacing w:line="426" w:lineRule="exact"/>
        <w:ind w:left="360" w:right="366" w:firstLine="698"/>
        <w:jc w:val="both"/>
        <w:rPr>
          <w:sz w:val="20"/>
          <w:szCs w:val="20"/>
        </w:rPr>
      </w:pPr>
      <w:r>
        <w:rPr>
          <w:rFonts w:ascii="宋体" w:eastAsia="宋体" w:hAnsi="宋体" w:cs="宋体"/>
          <w:b/>
          <w:bCs/>
          <w:sz w:val="28"/>
          <w:szCs w:val="28"/>
        </w:rPr>
        <w:t>（</w:t>
      </w:r>
      <w:r>
        <w:rPr>
          <w:rFonts w:ascii="Arial" w:eastAsia="Arial" w:hAnsi="Arial" w:cs="Arial"/>
          <w:b/>
          <w:bCs/>
          <w:sz w:val="28"/>
          <w:szCs w:val="28"/>
        </w:rPr>
        <w:t>3</w:t>
      </w:r>
      <w:r>
        <w:rPr>
          <w:rFonts w:ascii="宋体" w:eastAsia="宋体" w:hAnsi="宋体" w:cs="宋体"/>
          <w:b/>
          <w:bCs/>
          <w:sz w:val="28"/>
          <w:szCs w:val="28"/>
        </w:rPr>
        <w:t>）投标方对报价应遵循同种型号相近规格，截面面积价格相近的原则，每</w:t>
      </w:r>
      <w:r>
        <w:rPr>
          <w:rFonts w:ascii="Arial" w:eastAsia="Arial" w:hAnsi="Arial" w:cs="Arial"/>
          <w:b/>
          <w:bCs/>
          <w:sz w:val="28"/>
          <w:szCs w:val="28"/>
        </w:rPr>
        <w:t xml:space="preserve"> mm</w:t>
      </w:r>
      <w:r>
        <w:rPr>
          <w:rFonts w:ascii="Arial" w:eastAsia="Arial" w:hAnsi="Arial" w:cs="Arial"/>
          <w:b/>
          <w:bCs/>
          <w:sz w:val="28"/>
          <w:szCs w:val="28"/>
          <w:vertAlign w:val="superscript"/>
        </w:rPr>
        <w:t>2</w:t>
      </w:r>
      <w:r>
        <w:rPr>
          <w:rFonts w:ascii="Arial" w:eastAsia="Arial" w:hAnsi="Arial" w:cs="Arial"/>
          <w:b/>
          <w:bCs/>
          <w:sz w:val="28"/>
          <w:szCs w:val="28"/>
        </w:rPr>
        <w:t xml:space="preserve"> </w:t>
      </w:r>
      <w:r>
        <w:rPr>
          <w:rFonts w:ascii="宋体" w:eastAsia="宋体" w:hAnsi="宋体" w:cs="宋体"/>
          <w:b/>
          <w:bCs/>
          <w:sz w:val="28"/>
          <w:szCs w:val="28"/>
        </w:rPr>
        <w:t>电缆截面价格超出</w:t>
      </w:r>
      <w:r>
        <w:rPr>
          <w:rFonts w:ascii="Arial" w:eastAsia="Arial" w:hAnsi="Arial" w:cs="Arial"/>
          <w:b/>
          <w:bCs/>
          <w:sz w:val="28"/>
          <w:szCs w:val="28"/>
        </w:rPr>
        <w:t>±2%</w:t>
      </w:r>
      <w:r>
        <w:rPr>
          <w:rFonts w:ascii="宋体" w:eastAsia="宋体" w:hAnsi="宋体" w:cs="宋体"/>
          <w:b/>
          <w:bCs/>
          <w:sz w:val="28"/>
          <w:szCs w:val="28"/>
        </w:rPr>
        <w:t>时将影响评分，具体按电缆主相线截面分类如下：</w:t>
      </w:r>
    </w:p>
    <w:p w14:paraId="7D2CC8F4" w14:textId="77777777" w:rsidR="007401EE" w:rsidRDefault="007401EE" w:rsidP="007401EE">
      <w:pPr>
        <w:spacing w:line="338" w:lineRule="exact"/>
        <w:rPr>
          <w:sz w:val="20"/>
          <w:szCs w:val="20"/>
        </w:rPr>
      </w:pPr>
    </w:p>
    <w:p w14:paraId="3A2643C8" w14:textId="77777777" w:rsidR="007401EE" w:rsidRDefault="007401EE" w:rsidP="007401EE">
      <w:pPr>
        <w:spacing w:line="320" w:lineRule="exact"/>
        <w:ind w:left="3600"/>
        <w:rPr>
          <w:sz w:val="20"/>
          <w:szCs w:val="20"/>
        </w:rPr>
      </w:pPr>
      <w:r>
        <w:rPr>
          <w:rFonts w:ascii="宋体" w:eastAsia="宋体" w:hAnsi="宋体" w:cs="宋体"/>
          <w:b/>
          <w:bCs/>
          <w:sz w:val="28"/>
          <w:szCs w:val="28"/>
        </w:rPr>
        <w:t>电缆主相线截面分类</w:t>
      </w:r>
    </w:p>
    <w:p w14:paraId="69033555" w14:textId="77777777" w:rsidR="007401EE" w:rsidRDefault="007401EE" w:rsidP="007401EE">
      <w:pPr>
        <w:spacing w:line="199"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840"/>
        <w:gridCol w:w="3380"/>
        <w:gridCol w:w="280"/>
        <w:gridCol w:w="3040"/>
      </w:tblGrid>
      <w:tr w:rsidR="007401EE" w14:paraId="0C6EC31F" w14:textId="77777777" w:rsidTr="00BE0AF5">
        <w:trPr>
          <w:trHeight w:val="446"/>
        </w:trPr>
        <w:tc>
          <w:tcPr>
            <w:tcW w:w="1840" w:type="dxa"/>
            <w:tcBorders>
              <w:top w:val="single" w:sz="8" w:space="0" w:color="auto"/>
              <w:left w:val="single" w:sz="8" w:space="0" w:color="auto"/>
              <w:right w:val="single" w:sz="8" w:space="0" w:color="auto"/>
            </w:tcBorders>
            <w:vAlign w:val="bottom"/>
          </w:tcPr>
          <w:p w14:paraId="3B21EA60" w14:textId="77777777" w:rsidR="007401EE" w:rsidRDefault="007401EE" w:rsidP="00BE0AF5">
            <w:pPr>
              <w:spacing w:line="320" w:lineRule="exact"/>
              <w:jc w:val="center"/>
              <w:rPr>
                <w:sz w:val="20"/>
                <w:szCs w:val="20"/>
              </w:rPr>
            </w:pPr>
            <w:r>
              <w:rPr>
                <w:rFonts w:ascii="宋体" w:eastAsia="宋体" w:hAnsi="宋体" w:cs="宋体"/>
                <w:b/>
                <w:bCs/>
                <w:w w:val="99"/>
                <w:sz w:val="28"/>
                <w:szCs w:val="28"/>
              </w:rPr>
              <w:t>序号</w:t>
            </w:r>
          </w:p>
        </w:tc>
        <w:tc>
          <w:tcPr>
            <w:tcW w:w="6700" w:type="dxa"/>
            <w:gridSpan w:val="3"/>
            <w:tcBorders>
              <w:top w:val="single" w:sz="8" w:space="0" w:color="auto"/>
              <w:right w:val="single" w:sz="8" w:space="0" w:color="auto"/>
            </w:tcBorders>
            <w:vAlign w:val="bottom"/>
          </w:tcPr>
          <w:p w14:paraId="1F293F51" w14:textId="77777777" w:rsidR="007401EE" w:rsidRDefault="007401EE" w:rsidP="00BE0AF5">
            <w:pPr>
              <w:spacing w:line="340" w:lineRule="exact"/>
              <w:ind w:left="2000"/>
              <w:rPr>
                <w:sz w:val="20"/>
                <w:szCs w:val="20"/>
              </w:rPr>
            </w:pPr>
            <w:r>
              <w:rPr>
                <w:rFonts w:ascii="宋体" w:eastAsia="宋体" w:hAnsi="宋体" w:cs="宋体"/>
                <w:b/>
                <w:bCs/>
                <w:sz w:val="28"/>
                <w:szCs w:val="28"/>
              </w:rPr>
              <w:t>主相线截面积（</w:t>
            </w:r>
            <w:r>
              <w:rPr>
                <w:rFonts w:ascii="Arial" w:eastAsia="Arial" w:hAnsi="Arial" w:cs="Arial"/>
                <w:b/>
                <w:bCs/>
                <w:sz w:val="28"/>
                <w:szCs w:val="28"/>
              </w:rPr>
              <w:t>mm²</w:t>
            </w:r>
            <w:r>
              <w:rPr>
                <w:rFonts w:ascii="宋体" w:eastAsia="宋体" w:hAnsi="宋体" w:cs="宋体"/>
                <w:b/>
                <w:bCs/>
                <w:sz w:val="28"/>
                <w:szCs w:val="28"/>
              </w:rPr>
              <w:t>）</w:t>
            </w:r>
          </w:p>
        </w:tc>
      </w:tr>
      <w:tr w:rsidR="007401EE" w14:paraId="5B2D7FAC" w14:textId="77777777" w:rsidTr="00BE0AF5">
        <w:trPr>
          <w:trHeight w:val="63"/>
        </w:trPr>
        <w:tc>
          <w:tcPr>
            <w:tcW w:w="1840" w:type="dxa"/>
            <w:tcBorders>
              <w:left w:val="single" w:sz="8" w:space="0" w:color="auto"/>
              <w:bottom w:val="single" w:sz="8" w:space="0" w:color="auto"/>
              <w:right w:val="single" w:sz="8" w:space="0" w:color="auto"/>
            </w:tcBorders>
            <w:vAlign w:val="bottom"/>
          </w:tcPr>
          <w:p w14:paraId="104034B0" w14:textId="77777777" w:rsidR="007401EE" w:rsidRDefault="007401EE" w:rsidP="00BE0AF5">
            <w:pPr>
              <w:rPr>
                <w:sz w:val="5"/>
                <w:szCs w:val="5"/>
              </w:rPr>
            </w:pPr>
          </w:p>
        </w:tc>
        <w:tc>
          <w:tcPr>
            <w:tcW w:w="3380" w:type="dxa"/>
            <w:tcBorders>
              <w:bottom w:val="single" w:sz="8" w:space="0" w:color="auto"/>
            </w:tcBorders>
            <w:vAlign w:val="bottom"/>
          </w:tcPr>
          <w:p w14:paraId="0A31EECD" w14:textId="77777777" w:rsidR="007401EE" w:rsidRDefault="007401EE" w:rsidP="00BE0AF5">
            <w:pPr>
              <w:rPr>
                <w:sz w:val="5"/>
                <w:szCs w:val="5"/>
              </w:rPr>
            </w:pPr>
          </w:p>
        </w:tc>
        <w:tc>
          <w:tcPr>
            <w:tcW w:w="3320" w:type="dxa"/>
            <w:gridSpan w:val="2"/>
            <w:tcBorders>
              <w:bottom w:val="single" w:sz="8" w:space="0" w:color="auto"/>
              <w:right w:val="single" w:sz="8" w:space="0" w:color="auto"/>
            </w:tcBorders>
            <w:vAlign w:val="bottom"/>
          </w:tcPr>
          <w:p w14:paraId="38A2DE0E" w14:textId="77777777" w:rsidR="007401EE" w:rsidRDefault="007401EE" w:rsidP="00BE0AF5">
            <w:pPr>
              <w:rPr>
                <w:sz w:val="5"/>
                <w:szCs w:val="5"/>
              </w:rPr>
            </w:pPr>
          </w:p>
        </w:tc>
      </w:tr>
      <w:tr w:rsidR="007401EE" w14:paraId="7B79FFD5" w14:textId="77777777" w:rsidTr="00BE0AF5">
        <w:trPr>
          <w:trHeight w:val="444"/>
        </w:trPr>
        <w:tc>
          <w:tcPr>
            <w:tcW w:w="1840" w:type="dxa"/>
            <w:tcBorders>
              <w:left w:val="single" w:sz="8" w:space="0" w:color="auto"/>
              <w:right w:val="single" w:sz="8" w:space="0" w:color="auto"/>
            </w:tcBorders>
            <w:vAlign w:val="bottom"/>
          </w:tcPr>
          <w:p w14:paraId="7B87D959" w14:textId="77777777" w:rsidR="007401EE" w:rsidRDefault="007401EE" w:rsidP="00BE0AF5">
            <w:pPr>
              <w:jc w:val="center"/>
              <w:rPr>
                <w:sz w:val="20"/>
                <w:szCs w:val="20"/>
              </w:rPr>
            </w:pPr>
            <w:r>
              <w:rPr>
                <w:rFonts w:ascii="Arial" w:eastAsia="Arial" w:hAnsi="Arial" w:cs="Arial"/>
                <w:b/>
                <w:bCs/>
                <w:w w:val="89"/>
                <w:sz w:val="28"/>
                <w:szCs w:val="28"/>
              </w:rPr>
              <w:lastRenderedPageBreak/>
              <w:t>1</w:t>
            </w:r>
          </w:p>
        </w:tc>
        <w:tc>
          <w:tcPr>
            <w:tcW w:w="3380" w:type="dxa"/>
            <w:vAlign w:val="bottom"/>
          </w:tcPr>
          <w:p w14:paraId="25AA32CE" w14:textId="77777777" w:rsidR="007401EE" w:rsidRDefault="007401EE" w:rsidP="00BE0AF5">
            <w:pPr>
              <w:spacing w:line="340" w:lineRule="exact"/>
              <w:ind w:left="2460"/>
              <w:rPr>
                <w:sz w:val="20"/>
                <w:szCs w:val="20"/>
              </w:rPr>
            </w:pPr>
            <w:r>
              <w:rPr>
                <w:rFonts w:ascii="Arial" w:eastAsia="Arial" w:hAnsi="Arial" w:cs="Arial"/>
                <w:b/>
                <w:bCs/>
                <w:w w:val="99"/>
                <w:sz w:val="28"/>
                <w:szCs w:val="28"/>
              </w:rPr>
              <w:t>16</w:t>
            </w:r>
            <w:r>
              <w:rPr>
                <w:rFonts w:ascii="宋体" w:eastAsia="宋体" w:hAnsi="宋体" w:cs="宋体"/>
                <w:b/>
                <w:bCs/>
                <w:w w:val="99"/>
                <w:sz w:val="28"/>
                <w:szCs w:val="28"/>
              </w:rPr>
              <w:t>、</w:t>
            </w:r>
            <w:r>
              <w:rPr>
                <w:rFonts w:ascii="Arial" w:eastAsia="Arial" w:hAnsi="Arial" w:cs="Arial"/>
                <w:b/>
                <w:bCs/>
                <w:w w:val="99"/>
                <w:sz w:val="28"/>
                <w:szCs w:val="28"/>
              </w:rPr>
              <w:t>25</w:t>
            </w:r>
          </w:p>
        </w:tc>
        <w:tc>
          <w:tcPr>
            <w:tcW w:w="3320" w:type="dxa"/>
            <w:gridSpan w:val="2"/>
            <w:tcBorders>
              <w:right w:val="single" w:sz="8" w:space="0" w:color="auto"/>
            </w:tcBorders>
            <w:vAlign w:val="bottom"/>
          </w:tcPr>
          <w:p w14:paraId="0D6BCBE6" w14:textId="77777777" w:rsidR="007401EE" w:rsidRDefault="007401EE" w:rsidP="00BE0AF5">
            <w:pPr>
              <w:ind w:left="60"/>
              <w:rPr>
                <w:sz w:val="20"/>
                <w:szCs w:val="20"/>
              </w:rPr>
            </w:pPr>
            <w:r>
              <w:rPr>
                <w:rFonts w:ascii="Arial" w:eastAsia="Arial" w:hAnsi="Arial" w:cs="Arial"/>
                <w:b/>
                <w:bCs/>
                <w:sz w:val="28"/>
                <w:szCs w:val="28"/>
              </w:rPr>
              <w:t>mm</w:t>
            </w:r>
            <w:r>
              <w:rPr>
                <w:rFonts w:ascii="Arial" w:eastAsia="Arial" w:hAnsi="Arial" w:cs="Arial"/>
                <w:b/>
                <w:bCs/>
                <w:sz w:val="28"/>
                <w:szCs w:val="28"/>
                <w:vertAlign w:val="superscript"/>
              </w:rPr>
              <w:t>2</w:t>
            </w:r>
          </w:p>
        </w:tc>
      </w:tr>
      <w:tr w:rsidR="007401EE" w14:paraId="7820D17F" w14:textId="77777777" w:rsidTr="00BE0AF5">
        <w:trPr>
          <w:trHeight w:val="47"/>
        </w:trPr>
        <w:tc>
          <w:tcPr>
            <w:tcW w:w="1840" w:type="dxa"/>
            <w:tcBorders>
              <w:left w:val="single" w:sz="8" w:space="0" w:color="auto"/>
              <w:bottom w:val="single" w:sz="8" w:space="0" w:color="auto"/>
              <w:right w:val="single" w:sz="8" w:space="0" w:color="auto"/>
            </w:tcBorders>
            <w:vAlign w:val="bottom"/>
          </w:tcPr>
          <w:p w14:paraId="125880F3" w14:textId="77777777" w:rsidR="007401EE" w:rsidRDefault="007401EE" w:rsidP="00BE0AF5">
            <w:pPr>
              <w:rPr>
                <w:sz w:val="4"/>
                <w:szCs w:val="4"/>
              </w:rPr>
            </w:pPr>
          </w:p>
        </w:tc>
        <w:tc>
          <w:tcPr>
            <w:tcW w:w="3380" w:type="dxa"/>
            <w:tcBorders>
              <w:bottom w:val="single" w:sz="8" w:space="0" w:color="auto"/>
            </w:tcBorders>
            <w:vAlign w:val="bottom"/>
          </w:tcPr>
          <w:p w14:paraId="68579369" w14:textId="77777777" w:rsidR="007401EE" w:rsidRDefault="007401EE" w:rsidP="00BE0AF5">
            <w:pPr>
              <w:rPr>
                <w:sz w:val="4"/>
                <w:szCs w:val="4"/>
              </w:rPr>
            </w:pPr>
          </w:p>
        </w:tc>
        <w:tc>
          <w:tcPr>
            <w:tcW w:w="3320" w:type="dxa"/>
            <w:gridSpan w:val="2"/>
            <w:tcBorders>
              <w:bottom w:val="single" w:sz="8" w:space="0" w:color="auto"/>
              <w:right w:val="single" w:sz="8" w:space="0" w:color="auto"/>
            </w:tcBorders>
            <w:vAlign w:val="bottom"/>
          </w:tcPr>
          <w:p w14:paraId="02BF18A3" w14:textId="77777777" w:rsidR="007401EE" w:rsidRDefault="007401EE" w:rsidP="00BE0AF5">
            <w:pPr>
              <w:rPr>
                <w:sz w:val="4"/>
                <w:szCs w:val="4"/>
              </w:rPr>
            </w:pPr>
          </w:p>
        </w:tc>
      </w:tr>
      <w:tr w:rsidR="007401EE" w14:paraId="215B111B" w14:textId="77777777" w:rsidTr="00BE0AF5">
        <w:trPr>
          <w:trHeight w:val="443"/>
        </w:trPr>
        <w:tc>
          <w:tcPr>
            <w:tcW w:w="1840" w:type="dxa"/>
            <w:tcBorders>
              <w:left w:val="single" w:sz="8" w:space="0" w:color="auto"/>
              <w:right w:val="single" w:sz="8" w:space="0" w:color="auto"/>
            </w:tcBorders>
            <w:vAlign w:val="bottom"/>
          </w:tcPr>
          <w:p w14:paraId="1E11DC65" w14:textId="77777777" w:rsidR="007401EE" w:rsidRDefault="007401EE" w:rsidP="00BE0AF5">
            <w:pPr>
              <w:jc w:val="center"/>
              <w:rPr>
                <w:sz w:val="20"/>
                <w:szCs w:val="20"/>
              </w:rPr>
            </w:pPr>
            <w:r>
              <w:rPr>
                <w:rFonts w:ascii="Arial" w:eastAsia="Arial" w:hAnsi="Arial" w:cs="Arial"/>
                <w:b/>
                <w:bCs/>
                <w:w w:val="89"/>
                <w:sz w:val="28"/>
                <w:szCs w:val="28"/>
              </w:rPr>
              <w:t>2</w:t>
            </w:r>
          </w:p>
        </w:tc>
        <w:tc>
          <w:tcPr>
            <w:tcW w:w="3380" w:type="dxa"/>
            <w:vAlign w:val="bottom"/>
          </w:tcPr>
          <w:p w14:paraId="2E40BE6C" w14:textId="77777777" w:rsidR="007401EE" w:rsidRDefault="007401EE" w:rsidP="00BE0AF5">
            <w:pPr>
              <w:spacing w:line="340" w:lineRule="exact"/>
              <w:ind w:left="2460"/>
              <w:rPr>
                <w:sz w:val="20"/>
                <w:szCs w:val="20"/>
              </w:rPr>
            </w:pPr>
            <w:r>
              <w:rPr>
                <w:rFonts w:ascii="Arial" w:eastAsia="Arial" w:hAnsi="Arial" w:cs="Arial"/>
                <w:b/>
                <w:bCs/>
                <w:w w:val="99"/>
                <w:sz w:val="28"/>
                <w:szCs w:val="28"/>
              </w:rPr>
              <w:t>35</w:t>
            </w:r>
            <w:r>
              <w:rPr>
                <w:rFonts w:ascii="宋体" w:eastAsia="宋体" w:hAnsi="宋体" w:cs="宋体"/>
                <w:b/>
                <w:bCs/>
                <w:w w:val="99"/>
                <w:sz w:val="28"/>
                <w:szCs w:val="28"/>
              </w:rPr>
              <w:t>、</w:t>
            </w:r>
            <w:r>
              <w:rPr>
                <w:rFonts w:ascii="Arial" w:eastAsia="Arial" w:hAnsi="Arial" w:cs="Arial"/>
                <w:b/>
                <w:bCs/>
                <w:w w:val="99"/>
                <w:sz w:val="28"/>
                <w:szCs w:val="28"/>
              </w:rPr>
              <w:t>50</w:t>
            </w:r>
          </w:p>
        </w:tc>
        <w:tc>
          <w:tcPr>
            <w:tcW w:w="3320" w:type="dxa"/>
            <w:gridSpan w:val="2"/>
            <w:tcBorders>
              <w:right w:val="single" w:sz="8" w:space="0" w:color="auto"/>
            </w:tcBorders>
            <w:vAlign w:val="bottom"/>
          </w:tcPr>
          <w:p w14:paraId="04D603C3" w14:textId="77777777" w:rsidR="007401EE" w:rsidRDefault="007401EE" w:rsidP="00BE0AF5">
            <w:pPr>
              <w:ind w:left="60"/>
              <w:rPr>
                <w:sz w:val="20"/>
                <w:szCs w:val="20"/>
              </w:rPr>
            </w:pPr>
            <w:r>
              <w:rPr>
                <w:rFonts w:ascii="Arial" w:eastAsia="Arial" w:hAnsi="Arial" w:cs="Arial"/>
                <w:b/>
                <w:bCs/>
                <w:sz w:val="28"/>
                <w:szCs w:val="28"/>
              </w:rPr>
              <w:t>mm</w:t>
            </w:r>
            <w:r>
              <w:rPr>
                <w:rFonts w:ascii="Arial" w:eastAsia="Arial" w:hAnsi="Arial" w:cs="Arial"/>
                <w:b/>
                <w:bCs/>
                <w:sz w:val="28"/>
                <w:szCs w:val="28"/>
                <w:vertAlign w:val="superscript"/>
              </w:rPr>
              <w:t>2</w:t>
            </w:r>
          </w:p>
        </w:tc>
      </w:tr>
      <w:tr w:rsidR="007401EE" w14:paraId="683266B8" w14:textId="77777777" w:rsidTr="00BE0AF5">
        <w:trPr>
          <w:trHeight w:val="45"/>
        </w:trPr>
        <w:tc>
          <w:tcPr>
            <w:tcW w:w="1840" w:type="dxa"/>
            <w:tcBorders>
              <w:left w:val="single" w:sz="8" w:space="0" w:color="auto"/>
              <w:bottom w:val="single" w:sz="8" w:space="0" w:color="auto"/>
              <w:right w:val="single" w:sz="8" w:space="0" w:color="auto"/>
            </w:tcBorders>
            <w:vAlign w:val="bottom"/>
          </w:tcPr>
          <w:p w14:paraId="3DABF44D" w14:textId="77777777" w:rsidR="007401EE" w:rsidRDefault="007401EE" w:rsidP="00BE0AF5">
            <w:pPr>
              <w:rPr>
                <w:sz w:val="3"/>
                <w:szCs w:val="3"/>
              </w:rPr>
            </w:pPr>
          </w:p>
        </w:tc>
        <w:tc>
          <w:tcPr>
            <w:tcW w:w="3380" w:type="dxa"/>
            <w:tcBorders>
              <w:bottom w:val="single" w:sz="8" w:space="0" w:color="auto"/>
            </w:tcBorders>
            <w:vAlign w:val="bottom"/>
          </w:tcPr>
          <w:p w14:paraId="08C8105B" w14:textId="77777777" w:rsidR="007401EE" w:rsidRDefault="007401EE" w:rsidP="00BE0AF5">
            <w:pPr>
              <w:rPr>
                <w:sz w:val="3"/>
                <w:szCs w:val="3"/>
              </w:rPr>
            </w:pPr>
          </w:p>
        </w:tc>
        <w:tc>
          <w:tcPr>
            <w:tcW w:w="3320" w:type="dxa"/>
            <w:gridSpan w:val="2"/>
            <w:tcBorders>
              <w:bottom w:val="single" w:sz="8" w:space="0" w:color="auto"/>
              <w:right w:val="single" w:sz="8" w:space="0" w:color="auto"/>
            </w:tcBorders>
            <w:vAlign w:val="bottom"/>
          </w:tcPr>
          <w:p w14:paraId="7E28397D" w14:textId="77777777" w:rsidR="007401EE" w:rsidRDefault="007401EE" w:rsidP="00BE0AF5">
            <w:pPr>
              <w:rPr>
                <w:sz w:val="3"/>
                <w:szCs w:val="3"/>
              </w:rPr>
            </w:pPr>
          </w:p>
        </w:tc>
      </w:tr>
      <w:tr w:rsidR="007401EE" w14:paraId="2F546D1D" w14:textId="77777777" w:rsidTr="00BE0AF5">
        <w:trPr>
          <w:trHeight w:val="443"/>
        </w:trPr>
        <w:tc>
          <w:tcPr>
            <w:tcW w:w="1840" w:type="dxa"/>
            <w:tcBorders>
              <w:left w:val="single" w:sz="8" w:space="0" w:color="auto"/>
              <w:right w:val="single" w:sz="8" w:space="0" w:color="auto"/>
            </w:tcBorders>
            <w:vAlign w:val="bottom"/>
          </w:tcPr>
          <w:p w14:paraId="709B99DA" w14:textId="77777777" w:rsidR="007401EE" w:rsidRDefault="007401EE" w:rsidP="00BE0AF5">
            <w:pPr>
              <w:jc w:val="center"/>
              <w:rPr>
                <w:sz w:val="20"/>
                <w:szCs w:val="20"/>
              </w:rPr>
            </w:pPr>
            <w:r>
              <w:rPr>
                <w:rFonts w:ascii="Arial" w:eastAsia="Arial" w:hAnsi="Arial" w:cs="Arial"/>
                <w:b/>
                <w:bCs/>
                <w:w w:val="89"/>
                <w:sz w:val="28"/>
                <w:szCs w:val="28"/>
              </w:rPr>
              <w:t>3</w:t>
            </w:r>
          </w:p>
        </w:tc>
        <w:tc>
          <w:tcPr>
            <w:tcW w:w="3380" w:type="dxa"/>
            <w:vAlign w:val="bottom"/>
          </w:tcPr>
          <w:p w14:paraId="1C6A2773" w14:textId="77777777" w:rsidR="007401EE" w:rsidRDefault="007401EE" w:rsidP="00BE0AF5">
            <w:pPr>
              <w:spacing w:line="340" w:lineRule="exact"/>
              <w:ind w:left="2460"/>
              <w:rPr>
                <w:sz w:val="20"/>
                <w:szCs w:val="20"/>
              </w:rPr>
            </w:pPr>
            <w:r>
              <w:rPr>
                <w:rFonts w:ascii="Arial" w:eastAsia="Arial" w:hAnsi="Arial" w:cs="Arial"/>
                <w:b/>
                <w:bCs/>
                <w:w w:val="99"/>
                <w:sz w:val="28"/>
                <w:szCs w:val="28"/>
              </w:rPr>
              <w:t>70</w:t>
            </w:r>
            <w:r>
              <w:rPr>
                <w:rFonts w:ascii="宋体" w:eastAsia="宋体" w:hAnsi="宋体" w:cs="宋体"/>
                <w:b/>
                <w:bCs/>
                <w:w w:val="99"/>
                <w:sz w:val="28"/>
                <w:szCs w:val="28"/>
              </w:rPr>
              <w:t>、</w:t>
            </w:r>
            <w:r>
              <w:rPr>
                <w:rFonts w:ascii="Arial" w:eastAsia="Arial" w:hAnsi="Arial" w:cs="Arial"/>
                <w:b/>
                <w:bCs/>
                <w:w w:val="99"/>
                <w:sz w:val="28"/>
                <w:szCs w:val="28"/>
              </w:rPr>
              <w:t>95</w:t>
            </w:r>
          </w:p>
        </w:tc>
        <w:tc>
          <w:tcPr>
            <w:tcW w:w="3320" w:type="dxa"/>
            <w:gridSpan w:val="2"/>
            <w:tcBorders>
              <w:right w:val="single" w:sz="8" w:space="0" w:color="auto"/>
            </w:tcBorders>
            <w:vAlign w:val="bottom"/>
          </w:tcPr>
          <w:p w14:paraId="2F7825F1" w14:textId="77777777" w:rsidR="007401EE" w:rsidRDefault="007401EE" w:rsidP="00BE0AF5">
            <w:pPr>
              <w:ind w:left="60"/>
              <w:rPr>
                <w:sz w:val="20"/>
                <w:szCs w:val="20"/>
              </w:rPr>
            </w:pPr>
            <w:r>
              <w:rPr>
                <w:rFonts w:ascii="Arial" w:eastAsia="Arial" w:hAnsi="Arial" w:cs="Arial"/>
                <w:b/>
                <w:bCs/>
                <w:sz w:val="28"/>
                <w:szCs w:val="28"/>
              </w:rPr>
              <w:t>mm</w:t>
            </w:r>
            <w:r>
              <w:rPr>
                <w:rFonts w:ascii="Arial" w:eastAsia="Arial" w:hAnsi="Arial" w:cs="Arial"/>
                <w:b/>
                <w:bCs/>
                <w:sz w:val="28"/>
                <w:szCs w:val="28"/>
                <w:vertAlign w:val="superscript"/>
              </w:rPr>
              <w:t>2</w:t>
            </w:r>
          </w:p>
        </w:tc>
      </w:tr>
      <w:tr w:rsidR="007401EE" w14:paraId="7A52C495" w14:textId="77777777" w:rsidTr="00BE0AF5">
        <w:trPr>
          <w:trHeight w:val="48"/>
        </w:trPr>
        <w:tc>
          <w:tcPr>
            <w:tcW w:w="1840" w:type="dxa"/>
            <w:tcBorders>
              <w:left w:val="single" w:sz="8" w:space="0" w:color="auto"/>
              <w:bottom w:val="single" w:sz="8" w:space="0" w:color="auto"/>
              <w:right w:val="single" w:sz="8" w:space="0" w:color="auto"/>
            </w:tcBorders>
            <w:vAlign w:val="bottom"/>
          </w:tcPr>
          <w:p w14:paraId="54EAADDA" w14:textId="77777777" w:rsidR="007401EE" w:rsidRDefault="007401EE" w:rsidP="00BE0AF5">
            <w:pPr>
              <w:rPr>
                <w:sz w:val="4"/>
                <w:szCs w:val="4"/>
              </w:rPr>
            </w:pPr>
          </w:p>
        </w:tc>
        <w:tc>
          <w:tcPr>
            <w:tcW w:w="3660" w:type="dxa"/>
            <w:gridSpan w:val="2"/>
            <w:tcBorders>
              <w:bottom w:val="single" w:sz="8" w:space="0" w:color="auto"/>
            </w:tcBorders>
            <w:vAlign w:val="bottom"/>
          </w:tcPr>
          <w:p w14:paraId="4A1C6680" w14:textId="77777777" w:rsidR="007401EE" w:rsidRDefault="007401EE" w:rsidP="00BE0AF5">
            <w:pPr>
              <w:rPr>
                <w:sz w:val="4"/>
                <w:szCs w:val="4"/>
              </w:rPr>
            </w:pPr>
          </w:p>
        </w:tc>
        <w:tc>
          <w:tcPr>
            <w:tcW w:w="3040" w:type="dxa"/>
            <w:tcBorders>
              <w:bottom w:val="single" w:sz="8" w:space="0" w:color="auto"/>
              <w:right w:val="single" w:sz="8" w:space="0" w:color="auto"/>
            </w:tcBorders>
            <w:vAlign w:val="bottom"/>
          </w:tcPr>
          <w:p w14:paraId="3E952254" w14:textId="77777777" w:rsidR="007401EE" w:rsidRDefault="007401EE" w:rsidP="00BE0AF5">
            <w:pPr>
              <w:rPr>
                <w:sz w:val="4"/>
                <w:szCs w:val="4"/>
              </w:rPr>
            </w:pPr>
          </w:p>
        </w:tc>
      </w:tr>
      <w:tr w:rsidR="007401EE" w14:paraId="3E1BC278" w14:textId="77777777" w:rsidTr="00BE0AF5">
        <w:trPr>
          <w:trHeight w:val="444"/>
        </w:trPr>
        <w:tc>
          <w:tcPr>
            <w:tcW w:w="1840" w:type="dxa"/>
            <w:tcBorders>
              <w:left w:val="single" w:sz="8" w:space="0" w:color="auto"/>
              <w:right w:val="single" w:sz="8" w:space="0" w:color="auto"/>
            </w:tcBorders>
            <w:vAlign w:val="bottom"/>
          </w:tcPr>
          <w:p w14:paraId="544C80B0" w14:textId="77777777" w:rsidR="007401EE" w:rsidRDefault="007401EE" w:rsidP="00BE0AF5">
            <w:pPr>
              <w:jc w:val="center"/>
              <w:rPr>
                <w:sz w:val="20"/>
                <w:szCs w:val="20"/>
              </w:rPr>
            </w:pPr>
            <w:r>
              <w:rPr>
                <w:rFonts w:ascii="Arial" w:eastAsia="Arial" w:hAnsi="Arial" w:cs="Arial"/>
                <w:b/>
                <w:bCs/>
                <w:w w:val="89"/>
                <w:sz w:val="28"/>
                <w:szCs w:val="28"/>
              </w:rPr>
              <w:t>4</w:t>
            </w:r>
          </w:p>
        </w:tc>
        <w:tc>
          <w:tcPr>
            <w:tcW w:w="3660" w:type="dxa"/>
            <w:gridSpan w:val="2"/>
            <w:vAlign w:val="bottom"/>
          </w:tcPr>
          <w:p w14:paraId="15F1C3D2" w14:textId="77777777" w:rsidR="007401EE" w:rsidRDefault="007401EE" w:rsidP="00BE0AF5">
            <w:pPr>
              <w:spacing w:line="340" w:lineRule="exact"/>
              <w:ind w:left="2460"/>
              <w:rPr>
                <w:sz w:val="20"/>
                <w:szCs w:val="20"/>
              </w:rPr>
            </w:pPr>
            <w:r>
              <w:rPr>
                <w:rFonts w:ascii="Arial" w:eastAsia="Arial" w:hAnsi="Arial" w:cs="Arial"/>
                <w:b/>
                <w:bCs/>
                <w:w w:val="97"/>
                <w:sz w:val="28"/>
                <w:szCs w:val="28"/>
              </w:rPr>
              <w:t>120</w:t>
            </w:r>
            <w:r>
              <w:rPr>
                <w:rFonts w:ascii="宋体" w:eastAsia="宋体" w:hAnsi="宋体" w:cs="宋体"/>
                <w:b/>
                <w:bCs/>
                <w:w w:val="97"/>
                <w:sz w:val="28"/>
                <w:szCs w:val="28"/>
              </w:rPr>
              <w:t>、</w:t>
            </w:r>
            <w:r>
              <w:rPr>
                <w:rFonts w:ascii="Arial" w:eastAsia="Arial" w:hAnsi="Arial" w:cs="Arial"/>
                <w:b/>
                <w:bCs/>
                <w:w w:val="97"/>
                <w:sz w:val="28"/>
                <w:szCs w:val="28"/>
              </w:rPr>
              <w:t>150</w:t>
            </w:r>
          </w:p>
        </w:tc>
        <w:tc>
          <w:tcPr>
            <w:tcW w:w="3040" w:type="dxa"/>
            <w:tcBorders>
              <w:right w:val="single" w:sz="8" w:space="0" w:color="auto"/>
            </w:tcBorders>
            <w:vAlign w:val="bottom"/>
          </w:tcPr>
          <w:p w14:paraId="76F207A2" w14:textId="77777777" w:rsidR="007401EE" w:rsidRDefault="007401EE" w:rsidP="00BE0AF5">
            <w:pPr>
              <w:ind w:left="60"/>
              <w:rPr>
                <w:sz w:val="20"/>
                <w:szCs w:val="20"/>
              </w:rPr>
            </w:pPr>
            <w:r>
              <w:rPr>
                <w:rFonts w:ascii="Arial" w:eastAsia="Arial" w:hAnsi="Arial" w:cs="Arial"/>
                <w:b/>
                <w:bCs/>
                <w:sz w:val="28"/>
                <w:szCs w:val="28"/>
              </w:rPr>
              <w:t>mm</w:t>
            </w:r>
            <w:r>
              <w:rPr>
                <w:rFonts w:ascii="Arial" w:eastAsia="Arial" w:hAnsi="Arial" w:cs="Arial"/>
                <w:b/>
                <w:bCs/>
                <w:sz w:val="28"/>
                <w:szCs w:val="28"/>
                <w:vertAlign w:val="superscript"/>
              </w:rPr>
              <w:t>2</w:t>
            </w:r>
          </w:p>
        </w:tc>
      </w:tr>
      <w:tr w:rsidR="007401EE" w14:paraId="3FEBC194" w14:textId="77777777" w:rsidTr="00BE0AF5">
        <w:trPr>
          <w:trHeight w:val="45"/>
        </w:trPr>
        <w:tc>
          <w:tcPr>
            <w:tcW w:w="1840" w:type="dxa"/>
            <w:tcBorders>
              <w:left w:val="single" w:sz="8" w:space="0" w:color="auto"/>
              <w:bottom w:val="single" w:sz="8" w:space="0" w:color="auto"/>
              <w:right w:val="single" w:sz="8" w:space="0" w:color="auto"/>
            </w:tcBorders>
            <w:vAlign w:val="bottom"/>
          </w:tcPr>
          <w:p w14:paraId="4A004FBB" w14:textId="77777777" w:rsidR="007401EE" w:rsidRDefault="007401EE" w:rsidP="00BE0AF5">
            <w:pPr>
              <w:rPr>
                <w:sz w:val="3"/>
                <w:szCs w:val="3"/>
              </w:rPr>
            </w:pPr>
          </w:p>
        </w:tc>
        <w:tc>
          <w:tcPr>
            <w:tcW w:w="3660" w:type="dxa"/>
            <w:gridSpan w:val="2"/>
            <w:tcBorders>
              <w:bottom w:val="single" w:sz="8" w:space="0" w:color="auto"/>
            </w:tcBorders>
            <w:vAlign w:val="bottom"/>
          </w:tcPr>
          <w:p w14:paraId="08FFA67C" w14:textId="77777777" w:rsidR="007401EE" w:rsidRDefault="007401EE" w:rsidP="00BE0AF5">
            <w:pPr>
              <w:rPr>
                <w:sz w:val="3"/>
                <w:szCs w:val="3"/>
              </w:rPr>
            </w:pPr>
          </w:p>
        </w:tc>
        <w:tc>
          <w:tcPr>
            <w:tcW w:w="3040" w:type="dxa"/>
            <w:tcBorders>
              <w:bottom w:val="single" w:sz="8" w:space="0" w:color="auto"/>
              <w:right w:val="single" w:sz="8" w:space="0" w:color="auto"/>
            </w:tcBorders>
            <w:vAlign w:val="bottom"/>
          </w:tcPr>
          <w:p w14:paraId="52A28597" w14:textId="77777777" w:rsidR="007401EE" w:rsidRDefault="007401EE" w:rsidP="00BE0AF5">
            <w:pPr>
              <w:rPr>
                <w:sz w:val="3"/>
                <w:szCs w:val="3"/>
              </w:rPr>
            </w:pPr>
          </w:p>
        </w:tc>
      </w:tr>
      <w:tr w:rsidR="007401EE" w14:paraId="2F38A634" w14:textId="77777777" w:rsidTr="00BE0AF5">
        <w:trPr>
          <w:trHeight w:val="444"/>
        </w:trPr>
        <w:tc>
          <w:tcPr>
            <w:tcW w:w="1840" w:type="dxa"/>
            <w:tcBorders>
              <w:left w:val="single" w:sz="8" w:space="0" w:color="auto"/>
              <w:right w:val="single" w:sz="8" w:space="0" w:color="auto"/>
            </w:tcBorders>
            <w:vAlign w:val="bottom"/>
          </w:tcPr>
          <w:p w14:paraId="526E2ECB" w14:textId="77777777" w:rsidR="007401EE" w:rsidRDefault="007401EE" w:rsidP="00BE0AF5">
            <w:pPr>
              <w:jc w:val="center"/>
              <w:rPr>
                <w:sz w:val="20"/>
                <w:szCs w:val="20"/>
              </w:rPr>
            </w:pPr>
            <w:r>
              <w:rPr>
                <w:rFonts w:ascii="Arial" w:eastAsia="Arial" w:hAnsi="Arial" w:cs="Arial"/>
                <w:b/>
                <w:bCs/>
                <w:w w:val="89"/>
                <w:sz w:val="28"/>
                <w:szCs w:val="28"/>
              </w:rPr>
              <w:t>5</w:t>
            </w:r>
          </w:p>
        </w:tc>
        <w:tc>
          <w:tcPr>
            <w:tcW w:w="3660" w:type="dxa"/>
            <w:gridSpan w:val="2"/>
            <w:vAlign w:val="bottom"/>
          </w:tcPr>
          <w:p w14:paraId="68060E64" w14:textId="77777777" w:rsidR="007401EE" w:rsidRDefault="007401EE" w:rsidP="00BE0AF5">
            <w:pPr>
              <w:spacing w:line="340" w:lineRule="exact"/>
              <w:ind w:left="2460"/>
              <w:rPr>
                <w:sz w:val="20"/>
                <w:szCs w:val="20"/>
              </w:rPr>
            </w:pPr>
            <w:r>
              <w:rPr>
                <w:rFonts w:ascii="Arial" w:eastAsia="Arial" w:hAnsi="Arial" w:cs="Arial"/>
                <w:b/>
                <w:bCs/>
                <w:w w:val="97"/>
                <w:sz w:val="28"/>
                <w:szCs w:val="28"/>
              </w:rPr>
              <w:t>185</w:t>
            </w:r>
            <w:r>
              <w:rPr>
                <w:rFonts w:ascii="宋体" w:eastAsia="宋体" w:hAnsi="宋体" w:cs="宋体"/>
                <w:b/>
                <w:bCs/>
                <w:w w:val="97"/>
                <w:sz w:val="28"/>
                <w:szCs w:val="28"/>
              </w:rPr>
              <w:t>、</w:t>
            </w:r>
            <w:r>
              <w:rPr>
                <w:rFonts w:ascii="Arial" w:eastAsia="Arial" w:hAnsi="Arial" w:cs="Arial"/>
                <w:b/>
                <w:bCs/>
                <w:w w:val="97"/>
                <w:sz w:val="28"/>
                <w:szCs w:val="28"/>
              </w:rPr>
              <w:t>240</w:t>
            </w:r>
          </w:p>
        </w:tc>
        <w:tc>
          <w:tcPr>
            <w:tcW w:w="3040" w:type="dxa"/>
            <w:tcBorders>
              <w:right w:val="single" w:sz="8" w:space="0" w:color="auto"/>
            </w:tcBorders>
            <w:vAlign w:val="bottom"/>
          </w:tcPr>
          <w:p w14:paraId="4B62FAB4" w14:textId="77777777" w:rsidR="007401EE" w:rsidRDefault="007401EE" w:rsidP="00BE0AF5">
            <w:pPr>
              <w:ind w:left="60"/>
              <w:rPr>
                <w:sz w:val="20"/>
                <w:szCs w:val="20"/>
              </w:rPr>
            </w:pPr>
            <w:r>
              <w:rPr>
                <w:rFonts w:ascii="Arial" w:eastAsia="Arial" w:hAnsi="Arial" w:cs="Arial"/>
                <w:b/>
                <w:bCs/>
                <w:sz w:val="28"/>
                <w:szCs w:val="28"/>
              </w:rPr>
              <w:t>mm</w:t>
            </w:r>
            <w:r>
              <w:rPr>
                <w:rFonts w:ascii="Arial" w:eastAsia="Arial" w:hAnsi="Arial" w:cs="Arial"/>
                <w:b/>
                <w:bCs/>
                <w:sz w:val="28"/>
                <w:szCs w:val="28"/>
                <w:vertAlign w:val="superscript"/>
              </w:rPr>
              <w:t>2</w:t>
            </w:r>
          </w:p>
        </w:tc>
      </w:tr>
      <w:tr w:rsidR="007401EE" w14:paraId="246FA669" w14:textId="77777777" w:rsidTr="00BE0AF5">
        <w:trPr>
          <w:trHeight w:val="48"/>
        </w:trPr>
        <w:tc>
          <w:tcPr>
            <w:tcW w:w="1840" w:type="dxa"/>
            <w:tcBorders>
              <w:left w:val="single" w:sz="8" w:space="0" w:color="auto"/>
              <w:bottom w:val="single" w:sz="8" w:space="0" w:color="auto"/>
              <w:right w:val="single" w:sz="8" w:space="0" w:color="auto"/>
            </w:tcBorders>
            <w:vAlign w:val="bottom"/>
          </w:tcPr>
          <w:p w14:paraId="2B4CF86D" w14:textId="77777777" w:rsidR="007401EE" w:rsidRDefault="007401EE" w:rsidP="00BE0AF5">
            <w:pPr>
              <w:rPr>
                <w:sz w:val="4"/>
                <w:szCs w:val="4"/>
              </w:rPr>
            </w:pPr>
          </w:p>
        </w:tc>
        <w:tc>
          <w:tcPr>
            <w:tcW w:w="3380" w:type="dxa"/>
            <w:tcBorders>
              <w:bottom w:val="single" w:sz="8" w:space="0" w:color="auto"/>
            </w:tcBorders>
            <w:vAlign w:val="bottom"/>
          </w:tcPr>
          <w:p w14:paraId="42E337C7" w14:textId="77777777" w:rsidR="007401EE" w:rsidRDefault="007401EE" w:rsidP="00BE0AF5">
            <w:pPr>
              <w:rPr>
                <w:sz w:val="4"/>
                <w:szCs w:val="4"/>
              </w:rPr>
            </w:pPr>
          </w:p>
        </w:tc>
        <w:tc>
          <w:tcPr>
            <w:tcW w:w="280" w:type="dxa"/>
            <w:tcBorders>
              <w:bottom w:val="single" w:sz="8" w:space="0" w:color="auto"/>
            </w:tcBorders>
            <w:vAlign w:val="bottom"/>
          </w:tcPr>
          <w:p w14:paraId="21DFA064" w14:textId="77777777" w:rsidR="007401EE" w:rsidRDefault="007401EE" w:rsidP="00BE0AF5">
            <w:pPr>
              <w:rPr>
                <w:sz w:val="4"/>
                <w:szCs w:val="4"/>
              </w:rPr>
            </w:pPr>
          </w:p>
        </w:tc>
        <w:tc>
          <w:tcPr>
            <w:tcW w:w="3040" w:type="dxa"/>
            <w:tcBorders>
              <w:bottom w:val="single" w:sz="8" w:space="0" w:color="auto"/>
              <w:right w:val="single" w:sz="8" w:space="0" w:color="auto"/>
            </w:tcBorders>
            <w:vAlign w:val="bottom"/>
          </w:tcPr>
          <w:p w14:paraId="1B18E0AA" w14:textId="77777777" w:rsidR="007401EE" w:rsidRDefault="007401EE" w:rsidP="00BE0AF5">
            <w:pPr>
              <w:rPr>
                <w:sz w:val="4"/>
                <w:szCs w:val="4"/>
              </w:rPr>
            </w:pPr>
          </w:p>
        </w:tc>
      </w:tr>
    </w:tbl>
    <w:p w14:paraId="6A4FDD03" w14:textId="77777777" w:rsidR="007401EE" w:rsidRDefault="007401EE" w:rsidP="007401EE">
      <w:pPr>
        <w:spacing w:line="313" w:lineRule="exact"/>
        <w:rPr>
          <w:sz w:val="20"/>
          <w:szCs w:val="20"/>
        </w:rPr>
      </w:pPr>
    </w:p>
    <w:p w14:paraId="14DEB840" w14:textId="77777777" w:rsidR="007401EE" w:rsidRDefault="007401EE" w:rsidP="007401EE">
      <w:pPr>
        <w:spacing w:line="426" w:lineRule="exact"/>
        <w:ind w:left="360" w:right="366" w:firstLine="698"/>
        <w:jc w:val="both"/>
        <w:rPr>
          <w:sz w:val="20"/>
          <w:szCs w:val="20"/>
        </w:rPr>
      </w:pPr>
      <w:r>
        <w:rPr>
          <w:rFonts w:ascii="宋体" w:eastAsia="宋体" w:hAnsi="宋体" w:cs="宋体"/>
          <w:b/>
          <w:bCs/>
          <w:sz w:val="28"/>
          <w:szCs w:val="28"/>
        </w:rPr>
        <w:t>清单中未包含的电缆规格型号，按以上约定五</w:t>
      </w:r>
      <w:proofErr w:type="gramStart"/>
      <w:r>
        <w:rPr>
          <w:rFonts w:ascii="宋体" w:eastAsia="宋体" w:hAnsi="宋体" w:cs="宋体"/>
          <w:b/>
          <w:bCs/>
          <w:sz w:val="28"/>
          <w:szCs w:val="28"/>
        </w:rPr>
        <w:t>档范围</w:t>
      </w:r>
      <w:proofErr w:type="gramEnd"/>
      <w:r>
        <w:rPr>
          <w:rFonts w:ascii="宋体" w:eastAsia="宋体" w:hAnsi="宋体" w:cs="宋体"/>
          <w:b/>
          <w:bCs/>
          <w:sz w:val="28"/>
          <w:szCs w:val="28"/>
        </w:rPr>
        <w:t>内相近似的单价除以截面</w:t>
      </w:r>
      <w:proofErr w:type="gramStart"/>
      <w:r>
        <w:rPr>
          <w:rFonts w:ascii="宋体" w:eastAsia="宋体" w:hAnsi="宋体" w:cs="宋体"/>
          <w:b/>
          <w:bCs/>
          <w:sz w:val="28"/>
          <w:szCs w:val="28"/>
        </w:rPr>
        <w:t>积所得</w:t>
      </w:r>
      <w:proofErr w:type="gramEnd"/>
      <w:r>
        <w:rPr>
          <w:rFonts w:ascii="宋体" w:eastAsia="宋体" w:hAnsi="宋体" w:cs="宋体"/>
          <w:b/>
          <w:bCs/>
          <w:sz w:val="28"/>
          <w:szCs w:val="28"/>
        </w:rPr>
        <w:t>截面积的单价进行计算（已有电缆每米单价</w:t>
      </w:r>
      <w:r>
        <w:rPr>
          <w:rFonts w:ascii="Arial" w:eastAsia="Arial" w:hAnsi="Arial" w:cs="Arial"/>
          <w:b/>
          <w:bCs/>
          <w:sz w:val="28"/>
          <w:szCs w:val="28"/>
        </w:rPr>
        <w:t>/</w:t>
      </w:r>
      <w:r>
        <w:rPr>
          <w:rFonts w:ascii="宋体" w:eastAsia="宋体" w:hAnsi="宋体" w:cs="宋体"/>
          <w:b/>
          <w:bCs/>
          <w:sz w:val="28"/>
          <w:szCs w:val="28"/>
        </w:rPr>
        <w:t>已有电缆截面积</w:t>
      </w:r>
      <w:r>
        <w:rPr>
          <w:rFonts w:ascii="Arial" w:eastAsia="Arial" w:hAnsi="Arial" w:cs="Arial"/>
          <w:b/>
          <w:bCs/>
          <w:sz w:val="28"/>
          <w:szCs w:val="28"/>
        </w:rPr>
        <w:t>*</w:t>
      </w:r>
      <w:r>
        <w:rPr>
          <w:rFonts w:ascii="宋体" w:eastAsia="宋体" w:hAnsi="宋体" w:cs="宋体"/>
          <w:b/>
          <w:bCs/>
          <w:sz w:val="28"/>
          <w:szCs w:val="28"/>
        </w:rPr>
        <w:t>新规格电缆截面积）。</w:t>
      </w:r>
    </w:p>
    <w:p w14:paraId="3F4F21E7" w14:textId="77777777" w:rsidR="007401EE" w:rsidRDefault="007401EE" w:rsidP="007401EE">
      <w:pPr>
        <w:spacing w:line="223" w:lineRule="exact"/>
        <w:rPr>
          <w:sz w:val="20"/>
          <w:szCs w:val="20"/>
        </w:rPr>
      </w:pPr>
    </w:p>
    <w:p w14:paraId="59D46CAA" w14:textId="77777777" w:rsidR="007401EE" w:rsidRDefault="007401EE" w:rsidP="007401EE">
      <w:pPr>
        <w:spacing w:line="426" w:lineRule="exact"/>
        <w:ind w:left="360" w:right="346" w:firstLine="698"/>
        <w:jc w:val="both"/>
        <w:rPr>
          <w:sz w:val="20"/>
          <w:szCs w:val="20"/>
        </w:rPr>
      </w:pPr>
      <w:proofErr w:type="gramStart"/>
      <w:r>
        <w:rPr>
          <w:rFonts w:ascii="宋体" w:eastAsia="宋体" w:hAnsi="宋体" w:cs="宋体"/>
          <w:b/>
          <w:bCs/>
          <w:sz w:val="28"/>
          <w:szCs w:val="28"/>
        </w:rPr>
        <w:t>低烟低卤</w:t>
      </w:r>
      <w:proofErr w:type="gramEnd"/>
      <w:r>
        <w:rPr>
          <w:rFonts w:ascii="宋体" w:eastAsia="宋体" w:hAnsi="宋体" w:cs="宋体"/>
          <w:b/>
          <w:bCs/>
          <w:sz w:val="28"/>
          <w:szCs w:val="28"/>
        </w:rPr>
        <w:t>交联聚乙烯绝缘聚氯乙烯护套电力电缆（</w:t>
      </w:r>
      <w:r>
        <w:rPr>
          <w:rFonts w:ascii="Arial" w:eastAsia="Arial" w:hAnsi="Arial" w:cs="Arial"/>
          <w:b/>
          <w:bCs/>
          <w:sz w:val="28"/>
          <w:szCs w:val="28"/>
        </w:rPr>
        <w:t>DDYJV</w:t>
      </w:r>
      <w:r>
        <w:rPr>
          <w:rFonts w:ascii="宋体" w:eastAsia="宋体" w:hAnsi="宋体" w:cs="宋体"/>
          <w:b/>
          <w:bCs/>
          <w:sz w:val="28"/>
          <w:szCs w:val="28"/>
        </w:rPr>
        <w:t>）价格按照相应</w:t>
      </w:r>
      <w:proofErr w:type="gramStart"/>
      <w:r>
        <w:rPr>
          <w:rFonts w:ascii="宋体" w:eastAsia="宋体" w:hAnsi="宋体" w:cs="宋体"/>
          <w:b/>
          <w:bCs/>
          <w:sz w:val="28"/>
          <w:szCs w:val="28"/>
        </w:rPr>
        <w:t>无卤低烟交联</w:t>
      </w:r>
      <w:proofErr w:type="gramEnd"/>
      <w:r>
        <w:rPr>
          <w:rFonts w:ascii="宋体" w:eastAsia="宋体" w:hAnsi="宋体" w:cs="宋体"/>
          <w:b/>
          <w:bCs/>
          <w:sz w:val="28"/>
          <w:szCs w:val="28"/>
        </w:rPr>
        <w:t>聚乙烯绝缘聚乙烯护套电力电缆（</w:t>
      </w:r>
      <w:r>
        <w:rPr>
          <w:rFonts w:ascii="Arial" w:eastAsia="Arial" w:hAnsi="Arial" w:cs="Arial"/>
          <w:b/>
          <w:bCs/>
          <w:sz w:val="28"/>
          <w:szCs w:val="28"/>
        </w:rPr>
        <w:t>WDYJY</w:t>
      </w:r>
      <w:r>
        <w:rPr>
          <w:rFonts w:ascii="宋体" w:eastAsia="宋体" w:hAnsi="宋体" w:cs="宋体"/>
          <w:b/>
          <w:bCs/>
          <w:sz w:val="28"/>
          <w:szCs w:val="28"/>
        </w:rPr>
        <w:t>）价格套用。</w:t>
      </w:r>
    </w:p>
    <w:p w14:paraId="4559961E" w14:textId="77777777" w:rsidR="007401EE" w:rsidRDefault="007401EE" w:rsidP="007401EE">
      <w:pPr>
        <w:spacing w:line="164" w:lineRule="exact"/>
        <w:rPr>
          <w:sz w:val="20"/>
          <w:szCs w:val="20"/>
        </w:rPr>
      </w:pPr>
    </w:p>
    <w:p w14:paraId="2CB15E91" w14:textId="77777777" w:rsidR="004546A3" w:rsidRPr="007401EE" w:rsidRDefault="004546A3"/>
    <w:sectPr w:rsidR="004546A3" w:rsidRPr="007401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C72B3" w14:textId="77777777" w:rsidR="004861E5" w:rsidRDefault="004861E5" w:rsidP="007401EE">
      <w:r>
        <w:separator/>
      </w:r>
    </w:p>
  </w:endnote>
  <w:endnote w:type="continuationSeparator" w:id="0">
    <w:p w14:paraId="7DE35AAC" w14:textId="77777777" w:rsidR="004861E5" w:rsidRDefault="004861E5" w:rsidP="0074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831B" w14:textId="77777777" w:rsidR="004861E5" w:rsidRDefault="004861E5" w:rsidP="007401EE">
      <w:r>
        <w:separator/>
      </w:r>
    </w:p>
  </w:footnote>
  <w:footnote w:type="continuationSeparator" w:id="0">
    <w:p w14:paraId="16623012" w14:textId="77777777" w:rsidR="004861E5" w:rsidRDefault="004861E5" w:rsidP="00740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F1"/>
    <w:rsid w:val="002902ED"/>
    <w:rsid w:val="003A3BDD"/>
    <w:rsid w:val="004546A3"/>
    <w:rsid w:val="004861E5"/>
    <w:rsid w:val="007401EE"/>
    <w:rsid w:val="00854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69B14C-8C1E-4C62-A70A-03966761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1EE"/>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1E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a4">
    <w:name w:val="页眉 字符"/>
    <w:basedOn w:val="a0"/>
    <w:link w:val="a3"/>
    <w:uiPriority w:val="99"/>
    <w:rsid w:val="007401EE"/>
    <w:rPr>
      <w:sz w:val="18"/>
      <w:szCs w:val="18"/>
    </w:rPr>
  </w:style>
  <w:style w:type="paragraph" w:styleId="a5">
    <w:name w:val="footer"/>
    <w:basedOn w:val="a"/>
    <w:link w:val="a6"/>
    <w:uiPriority w:val="99"/>
    <w:unhideWhenUsed/>
    <w:rsid w:val="007401EE"/>
    <w:pPr>
      <w:widowControl w:val="0"/>
      <w:tabs>
        <w:tab w:val="center" w:pos="4153"/>
        <w:tab w:val="right" w:pos="8306"/>
      </w:tabs>
      <w:snapToGrid w:val="0"/>
    </w:pPr>
    <w:rPr>
      <w:rFonts w:asciiTheme="minorHAnsi" w:hAnsiTheme="minorHAnsi" w:cstheme="minorBidi"/>
      <w:kern w:val="2"/>
      <w:sz w:val="18"/>
      <w:szCs w:val="18"/>
    </w:rPr>
  </w:style>
  <w:style w:type="character" w:customStyle="1" w:styleId="a6">
    <w:name w:val="页脚 字符"/>
    <w:basedOn w:val="a0"/>
    <w:link w:val="a5"/>
    <w:uiPriority w:val="99"/>
    <w:rsid w:val="007401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世豪 杜</dc:creator>
  <cp:keywords/>
  <dc:description/>
  <cp:lastModifiedBy>世豪 杜</cp:lastModifiedBy>
  <cp:revision>3</cp:revision>
  <dcterms:created xsi:type="dcterms:W3CDTF">2019-06-13T09:34:00Z</dcterms:created>
  <dcterms:modified xsi:type="dcterms:W3CDTF">2019-06-13T09:36:00Z</dcterms:modified>
</cp:coreProperties>
</file>