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20"/>
        <w:rPr>
          <w:rFonts w:hint="eastAsia" w:ascii="宋体" w:hAnsi="宋体"/>
          <w:color w:val="000000"/>
          <w:highlight w:val="none"/>
        </w:rPr>
      </w:pPr>
      <w:bookmarkStart w:id="0" w:name="_Toc492541988"/>
      <w:r>
        <w:rPr>
          <w:rFonts w:hint="eastAsia" w:ascii="宋体" w:hAnsi="宋体" w:cs="宋体"/>
          <w:color w:val="000000"/>
          <w:kern w:val="0"/>
          <w:szCs w:val="21"/>
          <w:highlight w:val="none"/>
        </w:rPr>
        <w:t>附件1：</w:t>
      </w:r>
      <w:bookmarkEnd w:id="0"/>
      <w:bookmarkStart w:id="1" w:name="_Toc492541989"/>
      <w:bookmarkStart w:id="2" w:name="OLE_LINK13"/>
      <w:r>
        <w:rPr>
          <w:rFonts w:hint="eastAsia" w:ascii="宋体" w:hAnsi="宋体"/>
          <w:color w:val="000000"/>
          <w:highlight w:val="none"/>
        </w:rPr>
        <w:t>中铁电气化局集团有限公司连徐铁路四电系统集成工程低压电缆采购竞争性谈判包件一览表</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宋体"/>
          <w:color w:val="000000"/>
          <w:kern w:val="0"/>
          <w:szCs w:val="21"/>
          <w:highlight w:val="none"/>
          <w:lang w:val="en-US" w:eastAsia="zh-CN"/>
        </w:rPr>
      </w:pPr>
      <w:r>
        <w:rPr>
          <w:rFonts w:hint="eastAsia" w:ascii="宋体" w:hAnsi="宋体"/>
          <w:szCs w:val="21"/>
          <w:highlight w:val="none"/>
        </w:rPr>
        <w:t>谈判编号：</w:t>
      </w:r>
      <w:bookmarkEnd w:id="1"/>
      <w:bookmarkEnd w:id="2"/>
      <w:r>
        <w:rPr>
          <w:rFonts w:hint="eastAsia" w:ascii="宋体" w:hAnsi="宋体"/>
          <w:szCs w:val="21"/>
          <w:highlight w:val="none"/>
          <w:lang w:eastAsia="zh-CN"/>
        </w:rPr>
        <w:t>EEBSHW2020-TP56</w:t>
      </w:r>
    </w:p>
    <w:tbl>
      <w:tblPr>
        <w:tblStyle w:val="5"/>
        <w:tblW w:w="15090" w:type="dxa"/>
        <w:tblInd w:w="0" w:type="dxa"/>
        <w:shd w:val="clear" w:color="auto" w:fill="auto"/>
        <w:tblLayout w:type="autofit"/>
        <w:tblCellMar>
          <w:top w:w="0" w:type="dxa"/>
          <w:left w:w="0" w:type="dxa"/>
          <w:bottom w:w="0" w:type="dxa"/>
          <w:right w:w="0" w:type="dxa"/>
        </w:tblCellMar>
      </w:tblPr>
      <w:tblGrid>
        <w:gridCol w:w="503"/>
        <w:gridCol w:w="935"/>
        <w:gridCol w:w="1752"/>
        <w:gridCol w:w="1635"/>
        <w:gridCol w:w="592"/>
        <w:gridCol w:w="474"/>
        <w:gridCol w:w="829"/>
        <w:gridCol w:w="980"/>
        <w:gridCol w:w="1035"/>
        <w:gridCol w:w="959"/>
        <w:gridCol w:w="4047"/>
        <w:gridCol w:w="675"/>
        <w:gridCol w:w="674"/>
      </w:tblGrid>
      <w:tr>
        <w:tblPrEx>
          <w:tblCellMar>
            <w:top w:w="0" w:type="dxa"/>
            <w:left w:w="0" w:type="dxa"/>
            <w:bottom w:w="0" w:type="dxa"/>
            <w:right w:w="0" w:type="dxa"/>
          </w:tblCellMar>
        </w:tblPrEx>
        <w:trPr>
          <w:trHeight w:val="600" w:hRule="atLeast"/>
        </w:trPr>
        <w:tc>
          <w:tcPr>
            <w:tcW w:w="5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序号</w:t>
            </w:r>
          </w:p>
        </w:tc>
        <w:tc>
          <w:tcPr>
            <w:tcW w:w="93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包件号</w:t>
            </w:r>
          </w:p>
        </w:tc>
        <w:tc>
          <w:tcPr>
            <w:tcW w:w="17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物资设备             名称</w:t>
            </w:r>
          </w:p>
        </w:tc>
        <w:tc>
          <w:tcPr>
            <w:tcW w:w="163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规格型号</w:t>
            </w:r>
          </w:p>
        </w:tc>
        <w:tc>
          <w:tcPr>
            <w:tcW w:w="5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标准或         图号</w:t>
            </w:r>
          </w:p>
        </w:tc>
        <w:tc>
          <w:tcPr>
            <w:tcW w:w="47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计量          单位</w:t>
            </w:r>
          </w:p>
        </w:tc>
        <w:tc>
          <w:tcPr>
            <w:tcW w:w="82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数量</w:t>
            </w:r>
          </w:p>
        </w:tc>
        <w:tc>
          <w:tcPr>
            <w:tcW w:w="98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交货地点</w:t>
            </w:r>
          </w:p>
        </w:tc>
        <w:tc>
          <w:tcPr>
            <w:tcW w:w="103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收货单位</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交货期</w:t>
            </w:r>
          </w:p>
        </w:tc>
        <w:tc>
          <w:tcPr>
            <w:tcW w:w="40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投标人资格要求</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标书售价</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备注</w:t>
            </w:r>
          </w:p>
        </w:tc>
      </w:tr>
      <w:tr>
        <w:tblPrEx>
          <w:tblCellMar>
            <w:top w:w="0" w:type="dxa"/>
            <w:left w:w="0" w:type="dxa"/>
            <w:bottom w:w="0" w:type="dxa"/>
            <w:right w:w="0" w:type="dxa"/>
          </w:tblCellMar>
        </w:tblPrEx>
        <w:trPr>
          <w:trHeight w:val="520" w:hRule="atLeast"/>
        </w:trPr>
        <w:tc>
          <w:tcPr>
            <w:tcW w:w="15100" w:type="dxa"/>
            <w:gridSpan w:val="1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一、电力设备材料</w:t>
            </w:r>
          </w:p>
        </w:tc>
      </w:tr>
      <w:tr>
        <w:tblPrEx>
          <w:shd w:val="clear" w:color="auto" w:fill="auto"/>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93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154940</wp:posOffset>
                  </wp:positionH>
                  <wp:positionV relativeFrom="paragraph">
                    <wp:posOffset>0</wp:posOffset>
                  </wp:positionV>
                  <wp:extent cx="1402080" cy="751205"/>
                  <wp:effectExtent l="0" t="0" r="0" b="0"/>
                  <wp:wrapNone/>
                  <wp:docPr id="3" name="矩形_1"/>
                  <wp:cNvGraphicFramePr/>
                  <a:graphic xmlns:a="http://schemas.openxmlformats.org/drawingml/2006/main">
                    <a:graphicData uri="http://schemas.openxmlformats.org/drawingml/2006/picture">
                      <pic:pic xmlns:pic="http://schemas.openxmlformats.org/drawingml/2006/picture">
                        <pic:nvPicPr>
                          <pic:cNvPr id="3" name="矩形_1"/>
                          <pic:cNvPicPr/>
                        </pic:nvPicPr>
                        <pic:blipFill>
                          <a:blip r:embed="rId4"/>
                          <a:stretch>
                            <a:fillRect/>
                          </a:stretch>
                        </pic:blipFill>
                        <pic:spPr>
                          <a:xfrm>
                            <a:off x="0" y="0"/>
                            <a:ext cx="1402080" cy="751205"/>
                          </a:xfrm>
                          <a:prstGeom prst="rect">
                            <a:avLst/>
                          </a:prstGeom>
                          <a:noFill/>
                          <a:ln>
                            <a:noFill/>
                          </a:ln>
                        </pic:spPr>
                      </pic:pic>
                    </a:graphicData>
                  </a:graphic>
                </wp:anchor>
              </w:drawing>
            </w:r>
            <w:r>
              <w:rPr>
                <w:rFonts w:hint="eastAsia" w:ascii="宋体" w:hAnsi="宋体" w:eastAsia="宋体" w:cs="宋体"/>
                <w:i w:val="0"/>
                <w:color w:val="000000"/>
                <w:kern w:val="0"/>
                <w:sz w:val="18"/>
                <w:szCs w:val="18"/>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154940</wp:posOffset>
                  </wp:positionH>
                  <wp:positionV relativeFrom="paragraph">
                    <wp:posOffset>1905000</wp:posOffset>
                  </wp:positionV>
                  <wp:extent cx="1402080" cy="751205"/>
                  <wp:effectExtent l="0" t="0" r="0" b="0"/>
                  <wp:wrapNone/>
                  <wp:docPr id="5" name="矩形_2"/>
                  <wp:cNvGraphicFramePr/>
                  <a:graphic xmlns:a="http://schemas.openxmlformats.org/drawingml/2006/main">
                    <a:graphicData uri="http://schemas.openxmlformats.org/drawingml/2006/picture">
                      <pic:pic xmlns:pic="http://schemas.openxmlformats.org/drawingml/2006/picture">
                        <pic:nvPicPr>
                          <pic:cNvPr id="5" name="矩形_2"/>
                          <pic:cNvPicPr/>
                        </pic:nvPicPr>
                        <pic:blipFill>
                          <a:blip r:embed="rId4"/>
                          <a:stretch>
                            <a:fillRect/>
                          </a:stretch>
                        </pic:blipFill>
                        <pic:spPr>
                          <a:xfrm>
                            <a:off x="0" y="0"/>
                            <a:ext cx="1402080" cy="751205"/>
                          </a:xfrm>
                          <a:prstGeom prst="rect">
                            <a:avLst/>
                          </a:prstGeom>
                          <a:noFill/>
                          <a:ln>
                            <a:noFill/>
                          </a:ln>
                        </pic:spPr>
                      </pic:pic>
                    </a:graphicData>
                  </a:graphic>
                </wp:anchor>
              </w:drawing>
            </w:r>
            <w:r>
              <w:rPr>
                <w:rFonts w:hint="eastAsia" w:ascii="宋体" w:hAnsi="宋体" w:eastAsia="宋体" w:cs="宋体"/>
                <w:i w:val="0"/>
                <w:color w:val="000000"/>
                <w:kern w:val="0"/>
                <w:sz w:val="18"/>
                <w:szCs w:val="18"/>
                <w:highlight w:val="none"/>
                <w:u w:val="none"/>
                <w:lang w:val="en-US" w:eastAsia="zh-CN" w:bidi="ar"/>
              </w:rPr>
              <w:t>LX-DL-22</w:t>
            </w:r>
          </w:p>
        </w:tc>
        <w:tc>
          <w:tcPr>
            <w:tcW w:w="17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低压电缆</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VV22-0.6/1kV     2x6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米</w:t>
            </w: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4400</w:t>
            </w: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连云港-徐州东</w:t>
            </w:r>
          </w:p>
        </w:tc>
        <w:tc>
          <w:tcPr>
            <w:tcW w:w="1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中铁电气化局集团有限公司连徐铁路四电系统集成项目经理部</w:t>
            </w:r>
          </w:p>
        </w:tc>
        <w:tc>
          <w:tcPr>
            <w:tcW w:w="95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2020/9/20</w:t>
            </w:r>
          </w:p>
        </w:tc>
        <w:tc>
          <w:tcPr>
            <w:tcW w:w="4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1.生产企业注册资本金不少于1亿元人民币；                                              2.投标物资须具有CMA或CNAS标志的省部级及以上国家权威机构出具的产品型式试验报告；                              3.投标物资须具有近五年设计速度250km/h及以上正线供货业绩，且已成功地运营二年以上的时间，出具相应的购售合同影印件及铁路局（集团公司）供电处（机务处）开具的运营证明影印件；                                        4.不接受代理商和联合体投标。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500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w:t>
            </w:r>
          </w:p>
        </w:tc>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highlight w:val="none"/>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低压电缆</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VV22-0.6/1kV     2x16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米</w:t>
            </w: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1280</w:t>
            </w: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4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w:t>
            </w:r>
          </w:p>
        </w:tc>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highlight w:val="none"/>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低压电缆</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VV22-0.6/1kV     3x25+1x16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米</w:t>
            </w: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1300</w:t>
            </w: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4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w:t>
            </w:r>
          </w:p>
        </w:tc>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highlight w:val="none"/>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低压电缆</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VV22-0.6/1kV     4X16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米</w:t>
            </w: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1520</w:t>
            </w: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4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w:t>
            </w:r>
          </w:p>
        </w:tc>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highlight w:val="none"/>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低压电缆</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NH-VV22-0.6/1kV  4x10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米</w:t>
            </w: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250</w:t>
            </w: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4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w:t>
            </w:r>
          </w:p>
        </w:tc>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highlight w:val="none"/>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低压电缆</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NH-VV22-0.6/1kV  3x35+1x25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米</w:t>
            </w: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1300</w:t>
            </w: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4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7</w:t>
            </w:r>
          </w:p>
        </w:tc>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highlight w:val="none"/>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低压电缆</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VV22-0.6/1kV     3x120+1x70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米</w:t>
            </w: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1490</w:t>
            </w: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4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w:t>
            </w:r>
          </w:p>
        </w:tc>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highlight w:val="none"/>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低压电缆</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VV22-0.6/1kV     3x95+1x50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米</w:t>
            </w: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1196</w:t>
            </w: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4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9</w:t>
            </w:r>
          </w:p>
        </w:tc>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highlight w:val="none"/>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低压电缆</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VV22-0.6/1kV     3x240+1x120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米</w:t>
            </w: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776</w:t>
            </w: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4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w:t>
            </w:r>
          </w:p>
        </w:tc>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highlight w:val="none"/>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低压电缆</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YJV23-0.6/1kV    4X25+1X16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米</w:t>
            </w: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1100</w:t>
            </w: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4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11</w:t>
            </w:r>
          </w:p>
        </w:tc>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highlight w:val="none"/>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低压电缆</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YJV23-0.6/1kV    4X10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米</w:t>
            </w: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1140</w:t>
            </w: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4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12</w:t>
            </w:r>
          </w:p>
        </w:tc>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highlight w:val="none"/>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低压电缆</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VV22-0.6/1kV     4x6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米</w:t>
            </w: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1070</w:t>
            </w: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4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13</w:t>
            </w:r>
          </w:p>
        </w:tc>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highlight w:val="none"/>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低压电缆</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VV22-0.6/1kV     3x300+1x150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米</w:t>
            </w: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340</w:t>
            </w: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4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14</w:t>
            </w:r>
          </w:p>
        </w:tc>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highlight w:val="none"/>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低压电缆</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VV22-0.6/1kV     4x35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米</w:t>
            </w: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4050</w:t>
            </w: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4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15</w:t>
            </w:r>
          </w:p>
        </w:tc>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highlight w:val="none"/>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低压电缆</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VV22-0.6/1kV     2x10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米</w:t>
            </w: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9910</w:t>
            </w: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4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16</w:t>
            </w:r>
          </w:p>
        </w:tc>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highlight w:val="none"/>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低压电缆</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VV22-0.6/1kV     3x150+2x70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米</w:t>
            </w: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200</w:t>
            </w: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4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17</w:t>
            </w:r>
          </w:p>
        </w:tc>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highlight w:val="none"/>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低压电缆</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YJV22-0.6/1kV    5x10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米</w:t>
            </w: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1250</w:t>
            </w: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4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18</w:t>
            </w:r>
          </w:p>
        </w:tc>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highlight w:val="none"/>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低压电缆</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YJV22-0.6/1kV    5x6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米</w:t>
            </w: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1400</w:t>
            </w: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4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19</w:t>
            </w:r>
          </w:p>
        </w:tc>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highlight w:val="none"/>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低压电缆</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VV22-0.6/1kV     2*25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米</w:t>
            </w: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2970</w:t>
            </w: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4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w:t>
            </w:r>
          </w:p>
        </w:tc>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highlight w:val="none"/>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低压电缆</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VV22-0.6/1kV     4*150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米</w:t>
            </w: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520</w:t>
            </w: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4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21</w:t>
            </w:r>
          </w:p>
        </w:tc>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highlight w:val="none"/>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低压电缆</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NH-VV22-0.6/1kV  5x10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米</w:t>
            </w: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1300</w:t>
            </w: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4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22</w:t>
            </w:r>
          </w:p>
        </w:tc>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highlight w:val="none"/>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低压电缆</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ZR-VV22-0.6/1kV  4x25+1x16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米</w:t>
            </w: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560</w:t>
            </w: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4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23</w:t>
            </w:r>
          </w:p>
        </w:tc>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highlight w:val="none"/>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低压电缆</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ZR-VV22-0.6/1kV  4x35+1x25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米</w:t>
            </w: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60</w:t>
            </w: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4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24</w:t>
            </w:r>
          </w:p>
        </w:tc>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highlight w:val="none"/>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低压电缆</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ZR-YJV22-0.6/1kV 3x10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米</w:t>
            </w: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400</w:t>
            </w: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4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25</w:t>
            </w:r>
          </w:p>
        </w:tc>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highlight w:val="none"/>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低压电缆</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VV22-0.6/1kV     2x35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米</w:t>
            </w: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500</w:t>
            </w: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4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26</w:t>
            </w:r>
          </w:p>
        </w:tc>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highlight w:val="none"/>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低压电缆</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NH-YJV22-0.6/1kV 3x4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米</w:t>
            </w: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1200</w:t>
            </w: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4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27</w:t>
            </w:r>
          </w:p>
        </w:tc>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highlight w:val="none"/>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控制电缆</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ZR-KVVP22        4X1.5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米</w:t>
            </w: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1800</w:t>
            </w: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4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28</w:t>
            </w:r>
          </w:p>
        </w:tc>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highlight w:val="none"/>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接地电缆</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ZR-PVVZ-1KV 1*50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米</w:t>
            </w: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700</w:t>
            </w: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4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r>
    </w:tbl>
    <w:p>
      <w:pPr>
        <w:rPr>
          <w:b/>
          <w:sz w:val="24"/>
          <w:highlight w:val="none"/>
        </w:rPr>
      </w:pPr>
    </w:p>
    <w:p>
      <w:pPr>
        <w:rPr>
          <w:b/>
          <w:szCs w:val="21"/>
          <w:highlight w:val="none"/>
        </w:rPr>
      </w:pPr>
      <w:r>
        <w:rPr>
          <w:rFonts w:hint="eastAsia"/>
          <w:b/>
          <w:sz w:val="24"/>
          <w:highlight w:val="none"/>
        </w:rPr>
        <w:t>注：以上规格型号数量是施工图数量，最终供货规格型号数量以现场实际确认单为准。</w:t>
      </w:r>
    </w:p>
    <w:p>
      <w:pPr>
        <w:rPr>
          <w:b/>
          <w:sz w:val="16"/>
          <w:szCs w:val="16"/>
          <w:highlight w:val="none"/>
        </w:rPr>
        <w:sectPr>
          <w:pgSz w:w="16838" w:h="11906" w:orient="landscape"/>
          <w:pgMar w:top="1077" w:right="1361" w:bottom="1134" w:left="1077" w:header="851" w:footer="329" w:gutter="0"/>
          <w:cols w:space="720" w:num="1"/>
          <w:docGrid w:type="lines" w:linePitch="312" w:charSpace="0"/>
        </w:sectPr>
      </w:pPr>
    </w:p>
    <w:p>
      <w:pPr>
        <w:jc w:val="left"/>
        <w:rPr>
          <w:b/>
          <w:szCs w:val="21"/>
          <w:highlight w:val="none"/>
        </w:rPr>
      </w:pPr>
      <w:bookmarkStart w:id="3" w:name="_Toc364849453"/>
      <w:bookmarkStart w:id="4" w:name="_Toc416375813"/>
      <w:bookmarkStart w:id="5" w:name="_Toc429659471"/>
      <w:bookmarkStart w:id="6" w:name="_Toc372367584"/>
      <w:r>
        <w:rPr>
          <w:b/>
          <w:szCs w:val="21"/>
          <w:highlight w:val="none"/>
        </w:rPr>
        <w:t>附件2</w:t>
      </w:r>
      <w:bookmarkEnd w:id="3"/>
      <w:bookmarkEnd w:id="4"/>
      <w:bookmarkEnd w:id="5"/>
      <w:bookmarkEnd w:id="6"/>
    </w:p>
    <w:p>
      <w:pPr>
        <w:spacing w:line="440" w:lineRule="exact"/>
        <w:jc w:val="center"/>
        <w:rPr>
          <w:b/>
          <w:sz w:val="28"/>
          <w:szCs w:val="28"/>
          <w:highlight w:val="none"/>
        </w:rPr>
      </w:pPr>
      <w:r>
        <w:rPr>
          <w:rFonts w:hint="eastAsia"/>
          <w:b/>
          <w:sz w:val="28"/>
          <w:szCs w:val="28"/>
          <w:highlight w:val="none"/>
        </w:rPr>
        <w:t>谈判申请表</w:t>
      </w:r>
    </w:p>
    <w:p>
      <w:pPr>
        <w:jc w:val="right"/>
        <w:rPr>
          <w:rFonts w:ascii="宋体" w:hAnsi="宋体"/>
          <w:b/>
          <w:sz w:val="18"/>
          <w:szCs w:val="18"/>
          <w:highlight w:val="none"/>
        </w:rPr>
      </w:pPr>
    </w:p>
    <w:tbl>
      <w:tblPr>
        <w:tblStyle w:val="5"/>
        <w:tblW w:w="9167"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43"/>
        <w:gridCol w:w="3483"/>
        <w:gridCol w:w="1296"/>
        <w:gridCol w:w="224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tcBorders>
              <w:top w:val="double" w:color="auto" w:sz="4" w:space="0"/>
            </w:tcBorders>
            <w:vAlign w:val="center"/>
          </w:tcPr>
          <w:p>
            <w:pPr>
              <w:keepNext w:val="0"/>
              <w:keepLines w:val="0"/>
              <w:suppressLineNumbers w:val="0"/>
              <w:spacing w:before="0" w:beforeAutospacing="0" w:after="0" w:afterAutospacing="0"/>
              <w:ind w:left="0" w:right="0"/>
              <w:jc w:val="center"/>
              <w:rPr>
                <w:rFonts w:hint="default"/>
                <w:b/>
                <w:color w:val="000000"/>
                <w:szCs w:val="21"/>
                <w:highlight w:val="none"/>
              </w:rPr>
            </w:pPr>
            <w:r>
              <w:rPr>
                <w:rFonts w:hint="eastAsia"/>
                <w:b/>
                <w:color w:val="000000"/>
                <w:szCs w:val="21"/>
                <w:highlight w:val="none"/>
              </w:rPr>
              <w:t>申请单位</w:t>
            </w:r>
          </w:p>
        </w:tc>
        <w:tc>
          <w:tcPr>
            <w:tcW w:w="7024" w:type="dxa"/>
            <w:gridSpan w:val="3"/>
            <w:tcBorders>
              <w:top w:val="double" w:color="auto" w:sz="4" w:space="0"/>
            </w:tcBorders>
            <w:vAlign w:val="center"/>
          </w:tcPr>
          <w:p>
            <w:pPr>
              <w:keepNext w:val="0"/>
              <w:keepLines w:val="0"/>
              <w:suppressLineNumbers w:val="0"/>
              <w:spacing w:before="0" w:beforeAutospacing="0" w:after="0" w:afterAutospacing="0"/>
              <w:ind w:left="0" w:right="0"/>
              <w:jc w:val="center"/>
              <w:rPr>
                <w:rFonts w:hint="default"/>
                <w:color w:val="00000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vAlign w:val="center"/>
          </w:tcPr>
          <w:p>
            <w:pPr>
              <w:keepNext w:val="0"/>
              <w:keepLines w:val="0"/>
              <w:suppressLineNumbers w:val="0"/>
              <w:spacing w:before="0" w:beforeAutospacing="0" w:after="0" w:afterAutospacing="0"/>
              <w:ind w:left="0" w:right="0"/>
              <w:jc w:val="center"/>
              <w:rPr>
                <w:rFonts w:hint="default"/>
                <w:b/>
                <w:color w:val="000000"/>
                <w:szCs w:val="21"/>
                <w:highlight w:val="none"/>
              </w:rPr>
            </w:pPr>
            <w:r>
              <w:rPr>
                <w:rFonts w:hint="eastAsia"/>
                <w:b/>
                <w:color w:val="000000"/>
                <w:szCs w:val="21"/>
                <w:highlight w:val="none"/>
              </w:rPr>
              <w:t>投标项目名称</w:t>
            </w:r>
          </w:p>
        </w:tc>
        <w:tc>
          <w:tcPr>
            <w:tcW w:w="7024" w:type="dxa"/>
            <w:gridSpan w:val="3"/>
            <w:vAlign w:val="center"/>
          </w:tcPr>
          <w:p>
            <w:pPr>
              <w:keepNext w:val="0"/>
              <w:keepLines w:val="0"/>
              <w:suppressLineNumbers w:val="0"/>
              <w:spacing w:before="0" w:beforeAutospacing="0" w:after="0" w:afterAutospacing="0"/>
              <w:ind w:left="0" w:right="0"/>
              <w:jc w:val="center"/>
              <w:rPr>
                <w:rFonts w:hint="default"/>
                <w:color w:val="00000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vAlign w:val="center"/>
          </w:tcPr>
          <w:p>
            <w:pPr>
              <w:keepNext w:val="0"/>
              <w:keepLines w:val="0"/>
              <w:suppressLineNumbers w:val="0"/>
              <w:spacing w:before="0" w:beforeAutospacing="0" w:after="0" w:afterAutospacing="0"/>
              <w:ind w:left="0" w:right="0"/>
              <w:jc w:val="center"/>
              <w:rPr>
                <w:rFonts w:hint="default"/>
                <w:b/>
                <w:color w:val="000000"/>
                <w:szCs w:val="21"/>
                <w:highlight w:val="none"/>
              </w:rPr>
            </w:pPr>
            <w:r>
              <w:rPr>
                <w:rFonts w:hint="eastAsia"/>
                <w:b/>
                <w:color w:val="000000"/>
                <w:szCs w:val="21"/>
                <w:highlight w:val="none"/>
              </w:rPr>
              <w:t>投标联系人</w:t>
            </w:r>
          </w:p>
        </w:tc>
        <w:tc>
          <w:tcPr>
            <w:tcW w:w="3483" w:type="dxa"/>
            <w:vAlign w:val="center"/>
          </w:tcPr>
          <w:p>
            <w:pPr>
              <w:keepNext w:val="0"/>
              <w:keepLines w:val="0"/>
              <w:suppressLineNumbers w:val="0"/>
              <w:spacing w:before="0" w:beforeAutospacing="0" w:after="0" w:afterAutospacing="0"/>
              <w:ind w:left="0" w:right="0"/>
              <w:jc w:val="center"/>
              <w:rPr>
                <w:rFonts w:hint="default"/>
                <w:color w:val="000000"/>
                <w:szCs w:val="21"/>
                <w:highlight w:val="none"/>
              </w:rPr>
            </w:pPr>
          </w:p>
        </w:tc>
        <w:tc>
          <w:tcPr>
            <w:tcW w:w="1296" w:type="dxa"/>
            <w:vAlign w:val="center"/>
          </w:tcPr>
          <w:p>
            <w:pPr>
              <w:keepNext w:val="0"/>
              <w:keepLines w:val="0"/>
              <w:suppressLineNumbers w:val="0"/>
              <w:spacing w:before="0" w:beforeAutospacing="0" w:after="0" w:afterAutospacing="0"/>
              <w:ind w:left="0" w:right="0"/>
              <w:jc w:val="center"/>
              <w:rPr>
                <w:rFonts w:hint="default"/>
                <w:b/>
                <w:color w:val="000000"/>
                <w:szCs w:val="21"/>
                <w:highlight w:val="none"/>
              </w:rPr>
            </w:pPr>
            <w:r>
              <w:rPr>
                <w:rFonts w:hint="eastAsia"/>
                <w:b/>
                <w:color w:val="000000"/>
                <w:szCs w:val="21"/>
                <w:highlight w:val="none"/>
              </w:rPr>
              <w:t>招标编号</w:t>
            </w:r>
          </w:p>
        </w:tc>
        <w:tc>
          <w:tcPr>
            <w:tcW w:w="2245" w:type="dxa"/>
            <w:vAlign w:val="center"/>
          </w:tcPr>
          <w:p>
            <w:pPr>
              <w:keepNext w:val="0"/>
              <w:keepLines w:val="0"/>
              <w:suppressLineNumbers w:val="0"/>
              <w:spacing w:before="0" w:beforeAutospacing="0" w:after="0" w:afterAutospacing="0"/>
              <w:ind w:left="0" w:right="0"/>
              <w:jc w:val="center"/>
              <w:rPr>
                <w:rFonts w:hint="default"/>
                <w:color w:val="00000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vAlign w:val="center"/>
          </w:tcPr>
          <w:p>
            <w:pPr>
              <w:keepNext w:val="0"/>
              <w:keepLines w:val="0"/>
              <w:suppressLineNumbers w:val="0"/>
              <w:spacing w:before="0" w:beforeAutospacing="0" w:after="0" w:afterAutospacing="0"/>
              <w:ind w:left="0" w:right="0"/>
              <w:jc w:val="center"/>
              <w:rPr>
                <w:rFonts w:hint="default"/>
                <w:b/>
                <w:color w:val="000000"/>
                <w:szCs w:val="21"/>
                <w:highlight w:val="none"/>
              </w:rPr>
            </w:pPr>
            <w:r>
              <w:rPr>
                <w:rFonts w:hint="eastAsia"/>
                <w:b/>
                <w:color w:val="000000"/>
                <w:szCs w:val="21"/>
                <w:highlight w:val="none"/>
              </w:rPr>
              <w:t>联系电话</w:t>
            </w:r>
          </w:p>
        </w:tc>
        <w:tc>
          <w:tcPr>
            <w:tcW w:w="3483" w:type="dxa"/>
            <w:vAlign w:val="center"/>
          </w:tcPr>
          <w:p>
            <w:pPr>
              <w:keepNext w:val="0"/>
              <w:keepLines w:val="0"/>
              <w:suppressLineNumbers w:val="0"/>
              <w:spacing w:before="0" w:beforeAutospacing="0" w:after="0" w:afterAutospacing="0"/>
              <w:ind w:left="0" w:right="0"/>
              <w:jc w:val="center"/>
              <w:rPr>
                <w:rFonts w:hint="default"/>
                <w:color w:val="000000"/>
                <w:szCs w:val="21"/>
                <w:highlight w:val="none"/>
              </w:rPr>
            </w:pPr>
          </w:p>
        </w:tc>
        <w:tc>
          <w:tcPr>
            <w:tcW w:w="1296" w:type="dxa"/>
            <w:vAlign w:val="center"/>
          </w:tcPr>
          <w:p>
            <w:pPr>
              <w:keepNext w:val="0"/>
              <w:keepLines w:val="0"/>
              <w:suppressLineNumbers w:val="0"/>
              <w:spacing w:before="0" w:beforeAutospacing="0" w:after="0" w:afterAutospacing="0"/>
              <w:ind w:left="0" w:right="0"/>
              <w:jc w:val="center"/>
              <w:rPr>
                <w:rFonts w:hint="default"/>
                <w:b/>
                <w:color w:val="000000"/>
                <w:szCs w:val="21"/>
                <w:highlight w:val="none"/>
              </w:rPr>
            </w:pPr>
            <w:r>
              <w:rPr>
                <w:rFonts w:hint="eastAsia"/>
                <w:b/>
                <w:color w:val="000000"/>
                <w:szCs w:val="21"/>
                <w:highlight w:val="none"/>
              </w:rPr>
              <w:t>投标内容</w:t>
            </w:r>
          </w:p>
        </w:tc>
        <w:tc>
          <w:tcPr>
            <w:tcW w:w="2245" w:type="dxa"/>
            <w:vAlign w:val="center"/>
          </w:tcPr>
          <w:p>
            <w:pPr>
              <w:keepNext w:val="0"/>
              <w:keepLines w:val="0"/>
              <w:suppressLineNumbers w:val="0"/>
              <w:spacing w:before="0" w:beforeAutospacing="0" w:after="0" w:afterAutospacing="0"/>
              <w:ind w:left="0" w:right="0"/>
              <w:jc w:val="center"/>
              <w:rPr>
                <w:rFonts w:hint="default"/>
                <w:color w:val="00000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vAlign w:val="center"/>
          </w:tcPr>
          <w:p>
            <w:pPr>
              <w:keepNext w:val="0"/>
              <w:keepLines w:val="0"/>
              <w:suppressLineNumbers w:val="0"/>
              <w:spacing w:before="0" w:beforeAutospacing="0" w:after="0" w:afterAutospacing="0"/>
              <w:ind w:left="0" w:right="0"/>
              <w:jc w:val="center"/>
              <w:rPr>
                <w:rFonts w:hint="default"/>
                <w:b/>
                <w:color w:val="000000"/>
                <w:szCs w:val="21"/>
                <w:highlight w:val="none"/>
              </w:rPr>
            </w:pPr>
            <w:r>
              <w:rPr>
                <w:rFonts w:hint="eastAsia"/>
                <w:b/>
                <w:color w:val="000000"/>
                <w:szCs w:val="21"/>
                <w:highlight w:val="none"/>
              </w:rPr>
              <w:t>传真电话</w:t>
            </w:r>
          </w:p>
        </w:tc>
        <w:tc>
          <w:tcPr>
            <w:tcW w:w="3483" w:type="dxa"/>
            <w:vAlign w:val="center"/>
          </w:tcPr>
          <w:p>
            <w:pPr>
              <w:keepNext w:val="0"/>
              <w:keepLines w:val="0"/>
              <w:suppressLineNumbers w:val="0"/>
              <w:spacing w:before="0" w:beforeAutospacing="0" w:after="0" w:afterAutospacing="0"/>
              <w:ind w:left="0" w:right="0"/>
              <w:jc w:val="center"/>
              <w:rPr>
                <w:rFonts w:hint="default"/>
                <w:b/>
                <w:color w:val="000000"/>
                <w:szCs w:val="21"/>
                <w:highlight w:val="none"/>
              </w:rPr>
            </w:pPr>
          </w:p>
        </w:tc>
        <w:tc>
          <w:tcPr>
            <w:tcW w:w="1296" w:type="dxa"/>
            <w:vAlign w:val="center"/>
          </w:tcPr>
          <w:p>
            <w:pPr>
              <w:keepNext w:val="0"/>
              <w:keepLines w:val="0"/>
              <w:suppressLineNumbers w:val="0"/>
              <w:spacing w:before="0" w:beforeAutospacing="0" w:after="0" w:afterAutospacing="0"/>
              <w:ind w:left="0" w:right="0"/>
              <w:jc w:val="center"/>
              <w:rPr>
                <w:rFonts w:hint="default"/>
                <w:color w:val="000000"/>
                <w:szCs w:val="21"/>
                <w:highlight w:val="none"/>
              </w:rPr>
            </w:pPr>
            <w:r>
              <w:rPr>
                <w:rFonts w:hint="eastAsia"/>
                <w:b/>
                <w:color w:val="000000"/>
                <w:szCs w:val="21"/>
                <w:highlight w:val="none"/>
              </w:rPr>
              <w:t>邮箱</w:t>
            </w:r>
          </w:p>
        </w:tc>
        <w:tc>
          <w:tcPr>
            <w:tcW w:w="2245" w:type="dxa"/>
            <w:vAlign w:val="center"/>
          </w:tcPr>
          <w:p>
            <w:pPr>
              <w:keepNext w:val="0"/>
              <w:keepLines w:val="0"/>
              <w:suppressLineNumbers w:val="0"/>
              <w:spacing w:before="0" w:beforeAutospacing="0" w:after="0" w:afterAutospacing="0"/>
              <w:ind w:left="0" w:right="0"/>
              <w:jc w:val="center"/>
              <w:rPr>
                <w:rFonts w:hint="default"/>
                <w:color w:val="00000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vAlign w:val="center"/>
          </w:tcPr>
          <w:p>
            <w:pPr>
              <w:keepNext w:val="0"/>
              <w:keepLines w:val="0"/>
              <w:suppressLineNumbers w:val="0"/>
              <w:spacing w:before="0" w:beforeAutospacing="0" w:after="0" w:afterAutospacing="0"/>
              <w:ind w:left="0" w:right="0"/>
              <w:jc w:val="center"/>
              <w:rPr>
                <w:rFonts w:hint="default"/>
                <w:b/>
                <w:color w:val="000000"/>
                <w:szCs w:val="21"/>
                <w:highlight w:val="none"/>
              </w:rPr>
            </w:pPr>
            <w:r>
              <w:rPr>
                <w:rFonts w:hint="eastAsia"/>
                <w:b/>
                <w:color w:val="000000"/>
                <w:szCs w:val="21"/>
                <w:highlight w:val="none"/>
              </w:rPr>
              <w:t>注册资金</w:t>
            </w:r>
          </w:p>
        </w:tc>
        <w:tc>
          <w:tcPr>
            <w:tcW w:w="3483" w:type="dxa"/>
            <w:vAlign w:val="center"/>
          </w:tcPr>
          <w:p>
            <w:pPr>
              <w:keepNext w:val="0"/>
              <w:keepLines w:val="0"/>
              <w:suppressLineNumbers w:val="0"/>
              <w:spacing w:before="0" w:beforeAutospacing="0" w:after="0" w:afterAutospacing="0"/>
              <w:ind w:left="0" w:right="0"/>
              <w:jc w:val="center"/>
              <w:rPr>
                <w:rFonts w:hint="default"/>
                <w:b/>
                <w:color w:val="000000"/>
                <w:szCs w:val="21"/>
                <w:highlight w:val="none"/>
              </w:rPr>
            </w:pPr>
          </w:p>
        </w:tc>
        <w:tc>
          <w:tcPr>
            <w:tcW w:w="1296" w:type="dxa"/>
            <w:vAlign w:val="center"/>
          </w:tcPr>
          <w:p>
            <w:pPr>
              <w:keepNext w:val="0"/>
              <w:keepLines w:val="0"/>
              <w:suppressLineNumbers w:val="0"/>
              <w:spacing w:before="0" w:beforeAutospacing="0" w:after="0" w:afterAutospacing="0"/>
              <w:ind w:left="0" w:right="0"/>
              <w:jc w:val="center"/>
              <w:rPr>
                <w:rFonts w:hint="default"/>
                <w:b/>
                <w:color w:val="000000"/>
                <w:szCs w:val="21"/>
                <w:highlight w:val="none"/>
              </w:rPr>
            </w:pPr>
            <w:r>
              <w:rPr>
                <w:rFonts w:hint="eastAsia"/>
                <w:b/>
                <w:color w:val="000000"/>
                <w:szCs w:val="21"/>
                <w:highlight w:val="none"/>
              </w:rPr>
              <w:t>代理生产厂（如有）</w:t>
            </w:r>
          </w:p>
        </w:tc>
        <w:tc>
          <w:tcPr>
            <w:tcW w:w="2245" w:type="dxa"/>
            <w:vAlign w:val="center"/>
          </w:tcPr>
          <w:p>
            <w:pPr>
              <w:keepNext w:val="0"/>
              <w:keepLines w:val="0"/>
              <w:suppressLineNumbers w:val="0"/>
              <w:spacing w:before="0" w:beforeAutospacing="0" w:after="0" w:afterAutospacing="0"/>
              <w:ind w:left="0" w:right="0"/>
              <w:jc w:val="center"/>
              <w:rPr>
                <w:rFonts w:hint="default"/>
                <w:color w:val="00000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tcBorders>
              <w:top w:val="single" w:color="auto" w:sz="4" w:space="0"/>
            </w:tcBorders>
            <w:vAlign w:val="center"/>
          </w:tcPr>
          <w:p>
            <w:pPr>
              <w:keepNext w:val="0"/>
              <w:keepLines w:val="0"/>
              <w:suppressLineNumbers w:val="0"/>
              <w:spacing w:before="0" w:beforeAutospacing="0" w:after="0" w:afterAutospacing="0"/>
              <w:ind w:left="0" w:right="0"/>
              <w:jc w:val="center"/>
              <w:rPr>
                <w:rFonts w:hint="default"/>
                <w:b/>
                <w:color w:val="000000"/>
                <w:szCs w:val="21"/>
                <w:highlight w:val="none"/>
              </w:rPr>
            </w:pPr>
            <w:r>
              <w:rPr>
                <w:rFonts w:hint="eastAsia"/>
                <w:b/>
                <w:color w:val="000000"/>
                <w:szCs w:val="21"/>
                <w:highlight w:val="none"/>
              </w:rPr>
              <w:t>单位地址</w:t>
            </w:r>
          </w:p>
        </w:tc>
        <w:tc>
          <w:tcPr>
            <w:tcW w:w="7024" w:type="dxa"/>
            <w:gridSpan w:val="3"/>
            <w:vAlign w:val="center"/>
          </w:tcPr>
          <w:p>
            <w:pPr>
              <w:keepNext w:val="0"/>
              <w:keepLines w:val="0"/>
              <w:suppressLineNumbers w:val="0"/>
              <w:spacing w:before="0" w:beforeAutospacing="0" w:after="0" w:afterAutospacing="0"/>
              <w:ind w:left="0" w:right="0"/>
              <w:jc w:val="center"/>
              <w:rPr>
                <w:rFonts w:hint="default"/>
                <w:color w:val="00000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167" w:type="dxa"/>
            <w:gridSpan w:val="4"/>
            <w:tcBorders>
              <w:bottom w:val="double" w:color="auto" w:sz="4" w:space="0"/>
            </w:tcBorders>
          </w:tcPr>
          <w:p>
            <w:pPr>
              <w:keepNext w:val="0"/>
              <w:keepLines w:val="0"/>
              <w:suppressLineNumbers w:val="0"/>
              <w:spacing w:before="0" w:beforeAutospacing="0" w:after="0" w:afterAutospacing="0"/>
              <w:ind w:left="0" w:right="0"/>
              <w:rPr>
                <w:rFonts w:hint="default"/>
                <w:b/>
                <w:color w:val="000000"/>
                <w:szCs w:val="21"/>
                <w:highlight w:val="none"/>
              </w:rPr>
            </w:pPr>
            <w:r>
              <w:rPr>
                <w:rFonts w:hint="eastAsia"/>
                <w:b/>
                <w:color w:val="000000"/>
                <w:szCs w:val="21"/>
                <w:highlight w:val="none"/>
              </w:rPr>
              <w:t>申请投标范围：（注明拟投标包件号）</w:t>
            </w:r>
          </w:p>
          <w:p>
            <w:pPr>
              <w:keepNext w:val="0"/>
              <w:keepLines w:val="0"/>
              <w:suppressLineNumbers w:val="0"/>
              <w:spacing w:before="0" w:beforeAutospacing="0" w:after="0" w:afterAutospacing="0"/>
              <w:ind w:left="0" w:right="0"/>
              <w:rPr>
                <w:rFonts w:hint="default"/>
                <w:b/>
                <w:color w:val="000000"/>
                <w:szCs w:val="21"/>
                <w:highlight w:val="none"/>
              </w:rPr>
            </w:pPr>
          </w:p>
          <w:p>
            <w:pPr>
              <w:keepNext w:val="0"/>
              <w:keepLines w:val="0"/>
              <w:suppressLineNumbers w:val="0"/>
              <w:spacing w:before="0" w:beforeAutospacing="0" w:after="0" w:afterAutospacing="0"/>
              <w:ind w:left="0" w:right="0"/>
              <w:rPr>
                <w:rFonts w:hint="default"/>
                <w:color w:val="000000"/>
                <w:szCs w:val="21"/>
                <w:highlight w:val="none"/>
              </w:rPr>
            </w:pPr>
          </w:p>
          <w:p>
            <w:pPr>
              <w:keepNext w:val="0"/>
              <w:keepLines w:val="0"/>
              <w:suppressLineNumbers w:val="0"/>
              <w:spacing w:before="0" w:beforeAutospacing="0" w:after="0" w:afterAutospacing="0"/>
              <w:ind w:left="0" w:right="0"/>
              <w:rPr>
                <w:rFonts w:hint="default"/>
                <w:color w:val="000000"/>
                <w:szCs w:val="21"/>
                <w:highlight w:val="none"/>
              </w:rPr>
            </w:pPr>
          </w:p>
          <w:p>
            <w:pPr>
              <w:keepNext w:val="0"/>
              <w:keepLines w:val="0"/>
              <w:suppressLineNumbers w:val="0"/>
              <w:spacing w:before="0" w:beforeAutospacing="0" w:after="0" w:afterAutospacing="0"/>
              <w:ind w:left="0" w:right="0"/>
              <w:rPr>
                <w:rFonts w:hint="default"/>
                <w:color w:val="000000"/>
                <w:szCs w:val="21"/>
                <w:highlight w:val="none"/>
              </w:rPr>
            </w:pPr>
          </w:p>
          <w:p>
            <w:pPr>
              <w:keepNext w:val="0"/>
              <w:keepLines w:val="0"/>
              <w:suppressLineNumbers w:val="0"/>
              <w:spacing w:before="0" w:beforeAutospacing="0" w:after="0" w:afterAutospacing="0"/>
              <w:ind w:left="0" w:right="0"/>
              <w:rPr>
                <w:rFonts w:hint="default"/>
                <w:color w:val="000000"/>
                <w:szCs w:val="21"/>
                <w:highlight w:val="none"/>
              </w:rPr>
            </w:pPr>
          </w:p>
          <w:p>
            <w:pPr>
              <w:keepNext w:val="0"/>
              <w:keepLines w:val="0"/>
              <w:suppressLineNumbers w:val="0"/>
              <w:spacing w:before="0" w:beforeAutospacing="0" w:after="0" w:afterAutospacing="0"/>
              <w:ind w:left="0" w:right="0"/>
              <w:rPr>
                <w:rFonts w:hint="default"/>
                <w:color w:val="000000"/>
                <w:szCs w:val="21"/>
                <w:highlight w:val="none"/>
              </w:rPr>
            </w:pPr>
          </w:p>
          <w:p>
            <w:pPr>
              <w:keepNext w:val="0"/>
              <w:keepLines w:val="0"/>
              <w:suppressLineNumbers w:val="0"/>
              <w:spacing w:before="0" w:beforeAutospacing="0" w:after="0" w:afterAutospacing="0"/>
              <w:ind w:left="0" w:right="0"/>
              <w:rPr>
                <w:rFonts w:hint="default"/>
                <w:color w:val="000000"/>
                <w:szCs w:val="21"/>
                <w:highlight w:val="none"/>
              </w:rPr>
            </w:pPr>
          </w:p>
          <w:p>
            <w:pPr>
              <w:keepNext w:val="0"/>
              <w:keepLines w:val="0"/>
              <w:suppressLineNumbers w:val="0"/>
              <w:spacing w:before="0" w:beforeAutospacing="0" w:after="0" w:afterAutospacing="0"/>
              <w:ind w:left="0" w:right="0"/>
              <w:jc w:val="center"/>
              <w:rPr>
                <w:rFonts w:hint="default" w:ascii="宋体" w:cs="宋体"/>
                <w:b/>
                <w:szCs w:val="21"/>
                <w:highlight w:val="none"/>
              </w:rPr>
            </w:pPr>
            <w:r>
              <w:rPr>
                <w:rFonts w:hint="eastAsia" w:ascii="宋体" w:hAnsi="宋体" w:cs="宋体"/>
                <w:b/>
                <w:szCs w:val="21"/>
                <w:highlight w:val="none"/>
              </w:rPr>
              <w:t>供应商开票信息</w:t>
            </w:r>
          </w:p>
          <w:p>
            <w:pPr>
              <w:keepNext w:val="0"/>
              <w:keepLines w:val="0"/>
              <w:suppressLineNumbers w:val="0"/>
              <w:spacing w:before="0" w:beforeAutospacing="0" w:after="0" w:afterAutospacing="0"/>
              <w:ind w:left="0" w:right="0"/>
              <w:rPr>
                <w:rFonts w:hint="default" w:ascii="宋体" w:cs="宋体"/>
                <w:b/>
                <w:szCs w:val="21"/>
                <w:highlight w:val="none"/>
              </w:rPr>
            </w:pPr>
            <w:r>
              <w:rPr>
                <w:rFonts w:hint="eastAsia" w:ascii="宋体" w:hAnsi="宋体" w:cs="宋体"/>
                <w:b/>
                <w:szCs w:val="21"/>
                <w:highlight w:val="none"/>
              </w:rPr>
              <w:t>单位名称：</w:t>
            </w:r>
          </w:p>
          <w:p>
            <w:pPr>
              <w:keepNext w:val="0"/>
              <w:keepLines w:val="0"/>
              <w:suppressLineNumbers w:val="0"/>
              <w:spacing w:before="0" w:beforeAutospacing="0" w:after="0" w:afterAutospacing="0" w:line="360" w:lineRule="auto"/>
              <w:ind w:left="0" w:right="0"/>
              <w:rPr>
                <w:rFonts w:hint="default" w:ascii="宋体" w:hAnsi="宋体" w:cs="宋体"/>
                <w:sz w:val="18"/>
                <w:szCs w:val="18"/>
                <w:highlight w:val="none"/>
              </w:rPr>
            </w:pPr>
            <w:r>
              <w:rPr>
                <w:rFonts w:hint="eastAsia" w:ascii="宋体" w:hAnsi="宋体" w:cs="宋体"/>
                <w:b/>
                <w:szCs w:val="21"/>
                <w:highlight w:val="none"/>
              </w:rPr>
              <w:t>纳税人识别号：</w:t>
            </w:r>
          </w:p>
          <w:p>
            <w:pPr>
              <w:keepNext w:val="0"/>
              <w:keepLines w:val="0"/>
              <w:suppressLineNumbers w:val="0"/>
              <w:spacing w:before="0" w:beforeAutospacing="0" w:after="0" w:afterAutospacing="0"/>
              <w:ind w:left="0" w:right="0"/>
              <w:rPr>
                <w:rFonts w:hint="default" w:ascii="宋体" w:cs="宋体"/>
                <w:b/>
                <w:szCs w:val="21"/>
                <w:highlight w:val="none"/>
              </w:rPr>
            </w:pPr>
            <w:r>
              <w:rPr>
                <w:rFonts w:hint="eastAsia" w:ascii="宋体" w:hAnsi="宋体" w:cs="宋体"/>
                <w:b/>
                <w:szCs w:val="21"/>
                <w:highlight w:val="none"/>
              </w:rPr>
              <w:t>地址、电话：</w:t>
            </w:r>
          </w:p>
          <w:p>
            <w:pPr>
              <w:keepNext w:val="0"/>
              <w:keepLines w:val="0"/>
              <w:suppressLineNumbers w:val="0"/>
              <w:spacing w:before="0" w:beforeAutospacing="0" w:after="0" w:afterAutospacing="0"/>
              <w:ind w:left="0" w:right="0"/>
              <w:rPr>
                <w:rFonts w:hint="default" w:ascii="宋体" w:hAnsi="宋体" w:cs="宋体"/>
                <w:b/>
                <w:szCs w:val="21"/>
                <w:highlight w:val="none"/>
              </w:rPr>
            </w:pPr>
            <w:r>
              <w:rPr>
                <w:rFonts w:hint="eastAsia" w:ascii="宋体" w:hAnsi="宋体" w:cs="宋体"/>
                <w:b/>
                <w:szCs w:val="21"/>
                <w:highlight w:val="none"/>
              </w:rPr>
              <w:t>开户行及账号：</w:t>
            </w:r>
          </w:p>
          <w:p>
            <w:pPr>
              <w:keepNext w:val="0"/>
              <w:keepLines w:val="0"/>
              <w:suppressLineNumbers w:val="0"/>
              <w:spacing w:before="0" w:beforeAutospacing="0" w:after="0" w:afterAutospacing="0"/>
              <w:ind w:left="0" w:right="0"/>
              <w:rPr>
                <w:rFonts w:hint="default" w:ascii="宋体" w:hAnsi="宋体" w:cs="宋体"/>
                <w:b/>
                <w:szCs w:val="21"/>
                <w:highlight w:val="none"/>
              </w:rPr>
            </w:pPr>
            <w:r>
              <w:rPr>
                <w:rFonts w:hint="eastAsia" w:ascii="宋体" w:hAnsi="宋体" w:cs="宋体"/>
                <w:b/>
                <w:szCs w:val="21"/>
                <w:highlight w:val="none"/>
              </w:rPr>
              <w:t>开户行联行号：</w:t>
            </w:r>
          </w:p>
          <w:p>
            <w:pPr>
              <w:keepNext w:val="0"/>
              <w:keepLines w:val="0"/>
              <w:suppressLineNumbers w:val="0"/>
              <w:spacing w:before="0" w:beforeAutospacing="0" w:after="0" w:afterAutospacing="0"/>
              <w:ind w:left="0" w:right="0"/>
              <w:jc w:val="left"/>
              <w:rPr>
                <w:rFonts w:hint="default" w:ascii="宋体" w:hAnsi="宋体" w:cs="宋体"/>
                <w:b/>
                <w:szCs w:val="21"/>
                <w:highlight w:val="none"/>
              </w:rPr>
            </w:pPr>
          </w:p>
          <w:p>
            <w:pPr>
              <w:keepNext w:val="0"/>
              <w:keepLines w:val="0"/>
              <w:suppressLineNumbers w:val="0"/>
              <w:spacing w:before="0" w:beforeAutospacing="0" w:after="0" w:afterAutospacing="0"/>
              <w:ind w:left="0" w:right="0"/>
              <w:jc w:val="left"/>
              <w:rPr>
                <w:rFonts w:hint="default" w:ascii="宋体" w:hAnsi="宋体" w:cs="宋体"/>
                <w:b/>
                <w:szCs w:val="21"/>
                <w:highlight w:val="none"/>
              </w:rPr>
            </w:pPr>
          </w:p>
          <w:p>
            <w:pPr>
              <w:keepNext w:val="0"/>
              <w:keepLines w:val="0"/>
              <w:suppressLineNumbers w:val="0"/>
              <w:spacing w:before="0" w:beforeAutospacing="0" w:after="0" w:afterAutospacing="0"/>
              <w:ind w:left="0" w:right="0"/>
              <w:jc w:val="left"/>
              <w:rPr>
                <w:rFonts w:hint="default" w:ascii="宋体" w:hAnsi="宋体" w:cs="宋体"/>
                <w:b/>
                <w:szCs w:val="21"/>
                <w:highlight w:val="none"/>
              </w:rPr>
            </w:pPr>
          </w:p>
          <w:p>
            <w:pPr>
              <w:keepNext w:val="0"/>
              <w:keepLines w:val="0"/>
              <w:suppressLineNumbers w:val="0"/>
              <w:spacing w:before="0" w:beforeAutospacing="0" w:after="0" w:afterAutospacing="0"/>
              <w:ind w:left="0" w:right="0"/>
              <w:jc w:val="left"/>
              <w:rPr>
                <w:rFonts w:hint="default" w:ascii="宋体" w:hAnsi="宋体" w:cs="宋体"/>
                <w:b/>
                <w:szCs w:val="21"/>
                <w:highlight w:val="none"/>
              </w:rPr>
            </w:pPr>
          </w:p>
          <w:p>
            <w:pPr>
              <w:keepNext w:val="0"/>
              <w:keepLines w:val="0"/>
              <w:suppressLineNumbers w:val="0"/>
              <w:spacing w:before="0" w:beforeAutospacing="0" w:after="0" w:afterAutospacing="0"/>
              <w:ind w:left="0" w:right="0"/>
              <w:jc w:val="left"/>
              <w:rPr>
                <w:rFonts w:hint="default" w:ascii="宋体" w:hAnsi="宋体" w:cs="宋体"/>
                <w:b/>
                <w:szCs w:val="21"/>
                <w:highlight w:val="none"/>
              </w:rPr>
            </w:pPr>
          </w:p>
          <w:p>
            <w:pPr>
              <w:keepNext w:val="0"/>
              <w:keepLines w:val="0"/>
              <w:suppressLineNumbers w:val="0"/>
              <w:spacing w:before="0" w:beforeAutospacing="0" w:after="0" w:afterAutospacing="0"/>
              <w:ind w:left="0" w:right="0"/>
              <w:jc w:val="left"/>
              <w:rPr>
                <w:rFonts w:hint="default" w:ascii="宋体" w:hAnsi="宋体" w:cs="宋体"/>
                <w:b/>
                <w:szCs w:val="21"/>
                <w:highlight w:val="none"/>
              </w:rPr>
            </w:pPr>
            <w:r>
              <w:rPr>
                <w:rFonts w:hint="eastAsia" w:ascii="宋体" w:hAnsi="宋体" w:cs="宋体"/>
                <w:b/>
                <w:szCs w:val="21"/>
                <w:highlight w:val="none"/>
              </w:rPr>
              <w:t>备注：</w:t>
            </w:r>
          </w:p>
          <w:p>
            <w:pPr>
              <w:keepNext w:val="0"/>
              <w:keepLines w:val="0"/>
              <w:suppressLineNumbers w:val="0"/>
              <w:spacing w:before="0" w:beforeAutospacing="0" w:after="0" w:afterAutospacing="0"/>
              <w:ind w:left="0" w:right="0"/>
              <w:jc w:val="left"/>
              <w:rPr>
                <w:rFonts w:hint="default" w:ascii="宋体" w:hAnsi="宋体" w:cs="宋体"/>
                <w:b/>
                <w:szCs w:val="21"/>
                <w:highlight w:val="none"/>
              </w:rPr>
            </w:pPr>
            <w:r>
              <w:rPr>
                <w:rFonts w:hint="eastAsia" w:ascii="宋体" w:hAnsi="宋体" w:cs="宋体"/>
                <w:b/>
                <w:szCs w:val="21"/>
                <w:highlight w:val="none"/>
              </w:rPr>
              <w:t>1、标书款发票采用电子发票形式，开具后发送至本申请表提供的邮箱内，并短信通知，请确认本申请表提供邮箱及电话的准确性。</w:t>
            </w:r>
          </w:p>
          <w:p>
            <w:pPr>
              <w:keepNext w:val="0"/>
              <w:keepLines w:val="0"/>
              <w:suppressLineNumbers w:val="0"/>
              <w:spacing w:before="0" w:beforeAutospacing="0" w:after="0" w:afterAutospacing="0"/>
              <w:ind w:left="0" w:right="0"/>
              <w:jc w:val="left"/>
              <w:rPr>
                <w:rFonts w:hint="default"/>
                <w:b/>
                <w:color w:val="000000"/>
                <w:szCs w:val="21"/>
                <w:highlight w:val="none"/>
              </w:rPr>
            </w:pPr>
            <w:r>
              <w:rPr>
                <w:rFonts w:hint="eastAsia"/>
                <w:b/>
                <w:color w:val="000000"/>
                <w:szCs w:val="21"/>
                <w:highlight w:val="none"/>
              </w:rPr>
              <w:t>2、退还投标保证金需填写开户行</w:t>
            </w:r>
            <w:r>
              <w:rPr>
                <w:rFonts w:hint="eastAsia" w:ascii="宋体" w:hAnsi="宋体" w:cs="宋体"/>
                <w:b/>
                <w:szCs w:val="21"/>
                <w:highlight w:val="none"/>
              </w:rPr>
              <w:t>联行号，请准确填写。</w:t>
            </w:r>
          </w:p>
          <w:p>
            <w:pPr>
              <w:keepNext w:val="0"/>
              <w:keepLines w:val="0"/>
              <w:suppressLineNumbers w:val="0"/>
              <w:spacing w:before="0" w:beforeAutospacing="0" w:after="0" w:afterAutospacing="0"/>
              <w:ind w:left="0" w:right="0" w:firstLine="5483" w:firstLineChars="2601"/>
              <w:rPr>
                <w:rFonts w:hint="default"/>
                <w:b/>
                <w:color w:val="000000"/>
                <w:szCs w:val="21"/>
                <w:highlight w:val="none"/>
              </w:rPr>
            </w:pPr>
            <w:r>
              <w:rPr>
                <w:rFonts w:hint="eastAsia"/>
                <w:b/>
                <w:color w:val="000000"/>
                <w:szCs w:val="21"/>
                <w:highlight w:val="none"/>
              </w:rPr>
              <w:t>申请单位（章）</w:t>
            </w:r>
          </w:p>
          <w:p>
            <w:pPr>
              <w:keepNext w:val="0"/>
              <w:keepLines w:val="0"/>
              <w:suppressLineNumbers w:val="0"/>
              <w:spacing w:before="0" w:beforeAutospacing="0" w:after="0" w:afterAutospacing="0"/>
              <w:ind w:left="0" w:right="0" w:firstLine="5682" w:firstLineChars="2695"/>
              <w:rPr>
                <w:rFonts w:hint="default"/>
                <w:b/>
                <w:color w:val="000000"/>
                <w:szCs w:val="21"/>
                <w:highlight w:val="none"/>
              </w:rPr>
            </w:pPr>
            <w:r>
              <w:rPr>
                <w:rFonts w:hint="eastAsia"/>
                <w:b/>
                <w:color w:val="000000"/>
                <w:szCs w:val="21"/>
                <w:highlight w:val="none"/>
              </w:rPr>
              <w:t>年月日</w:t>
            </w:r>
          </w:p>
          <w:p>
            <w:pPr>
              <w:keepNext w:val="0"/>
              <w:keepLines w:val="0"/>
              <w:suppressLineNumbers w:val="0"/>
              <w:spacing w:before="0" w:beforeAutospacing="0" w:after="0" w:afterAutospacing="0"/>
              <w:ind w:left="0" w:right="0" w:firstLine="5682" w:firstLineChars="2695"/>
              <w:rPr>
                <w:rFonts w:hint="default"/>
                <w:b/>
                <w:color w:val="000000"/>
                <w:szCs w:val="21"/>
                <w:highlight w:val="none"/>
              </w:rPr>
            </w:pPr>
          </w:p>
        </w:tc>
      </w:tr>
    </w:tbl>
    <w:p>
      <w:bookmarkStart w:id="7" w:name="_GoBack"/>
      <w:bookmarkEnd w:id="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894C25"/>
    <w:rsid w:val="7E894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left="600" w:leftChars="600" w:firstLine="210"/>
    </w:pPr>
    <w:rPr>
      <w:sz w:val="24"/>
    </w:rPr>
  </w:style>
  <w:style w:type="paragraph" w:styleId="3">
    <w:name w:val="Body Text Indent"/>
    <w:basedOn w:val="1"/>
    <w:qFormat/>
    <w:uiPriority w:val="0"/>
    <w:pPr>
      <w:spacing w:after="120"/>
      <w:ind w:left="420" w:leftChars="200"/>
    </w:pPr>
    <w:rPr>
      <w:kern w:val="0"/>
      <w:sz w:val="20"/>
    </w:rPr>
  </w:style>
  <w:style w:type="paragraph" w:styleId="4">
    <w:name w:val="header"/>
    <w:basedOn w:val="1"/>
    <w:qFormat/>
    <w:uiPriority w:val="0"/>
    <w:pPr>
      <w:pBdr>
        <w:bottom w:val="single" w:color="auto" w:sz="6" w:space="1"/>
      </w:pBdr>
      <w:tabs>
        <w:tab w:val="center" w:pos="4153"/>
        <w:tab w:val="right" w:pos="8306"/>
      </w:tabs>
      <w:snapToGrid w:val="0"/>
      <w:jc w:val="center"/>
    </w:pPr>
    <w:rPr>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2020-09-02T03:14:00Z</dcterms:created>
  <dc:creator>86159</dc:creator>
  <cp:lastModifiedBy>86159</cp:lastModifiedBy>
  <dcterms:modified xsi:type="dcterms:W3CDTF">2020-09-02T03:14:57Z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