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ascii="仿宋" w:hAnsi="仿宋"/>
          <w:b/>
          <w:bCs/>
          <w:sz w:val="30"/>
        </w:rPr>
      </w:pPr>
      <w:r>
        <w:rPr>
          <w:rFonts w:hint="eastAsia" w:ascii="仿宋" w:hAnsi="仿宋"/>
          <w:b/>
          <w:sz w:val="30"/>
        </w:rPr>
        <w:t>招标公告</w:t>
      </w:r>
    </w:p>
    <w:p>
      <w:pPr>
        <w:spacing w:line="360" w:lineRule="auto"/>
        <w:ind w:firstLine="360" w:firstLineChars="150"/>
        <w:rPr>
          <w:rFonts w:ascii="仿宋" w:hAnsi="仿宋"/>
        </w:rPr>
      </w:pPr>
      <w:r>
        <w:rPr>
          <w:rFonts w:hint="eastAsia" w:ascii="仿宋" w:hAnsi="仿宋"/>
          <w:u w:val="single"/>
        </w:rPr>
        <w:t>（中建二局基础设施建设投资有限公司）</w:t>
      </w:r>
      <w:r>
        <w:rPr>
          <w:rFonts w:hint="eastAsia" w:ascii="仿宋" w:hAnsi="仿宋"/>
        </w:rPr>
        <w:t>就</w:t>
      </w:r>
      <w:r>
        <w:rPr>
          <w:rFonts w:hint="eastAsia" w:ascii="仿宋" w:hAnsi="仿宋"/>
          <w:u w:val="single"/>
          <w:lang w:val="en-US" w:eastAsia="zh-CN"/>
        </w:rPr>
        <w:t>丰县零醛添加家居产业园二期项目</w:t>
      </w:r>
      <w:r>
        <w:rPr>
          <w:rFonts w:hint="eastAsia" w:ascii="仿宋" w:hAnsi="仿宋"/>
        </w:rPr>
        <w:t>所需</w:t>
      </w:r>
      <w:r>
        <w:rPr>
          <w:rFonts w:hint="eastAsia" w:ascii="仿宋" w:hAnsi="仿宋"/>
          <w:lang w:val="en-US" w:eastAsia="zh-CN"/>
        </w:rPr>
        <w:t>采购材料</w:t>
      </w:r>
      <w:r>
        <w:rPr>
          <w:rFonts w:hint="eastAsia" w:ascii="仿宋" w:hAnsi="仿宋"/>
        </w:rPr>
        <w:t>进行采购招标，具有提供标的物能力的生产商或供应商均可前来投标。</w:t>
      </w:r>
    </w:p>
    <w:p>
      <w:pPr>
        <w:numPr>
          <w:ilvl w:val="0"/>
          <w:numId w:val="1"/>
        </w:num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</w:rPr>
        <w:t>招标设备的名称、数量及主要技术参数：</w:t>
      </w:r>
    </w:p>
    <w:tbl>
      <w:tblPr>
        <w:tblStyle w:val="5"/>
        <w:tblpPr w:leftFromText="180" w:rightFromText="180" w:vertAnchor="text" w:horzAnchor="page" w:tblpXSpec="center" w:tblpY="425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19"/>
        <w:gridCol w:w="1657"/>
        <w:gridCol w:w="1238"/>
        <w:gridCol w:w="1312"/>
        <w:gridCol w:w="177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物资名称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规格型号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计量单位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暂定数量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技术质量要求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电缆3*95+2*50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仿宋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仿宋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电缆3*70+2*35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电缆3*50+2*25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电缆3*25+2*16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电缆3*16+2*10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一级箱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15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级箱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5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塔吊专用箱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5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2、资格要求</w:t>
      </w:r>
    </w:p>
    <w:p>
      <w:pPr>
        <w:spacing w:line="360" w:lineRule="auto"/>
        <w:ind w:firstLine="435"/>
        <w:rPr>
          <w:rFonts w:ascii="仿宋" w:hAnsi="仿宋"/>
        </w:rPr>
      </w:pPr>
      <w:r>
        <w:rPr>
          <w:rFonts w:hint="eastAsia" w:ascii="仿宋" w:hAnsi="仿宋"/>
        </w:rPr>
        <w:t>需要提供的资格证书、相关业绩等文件。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3、获取招标文件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首先云筑网初评的报名：登陆云筑网进行投标报价活动，报名、投标时间根据网站内要求进行。报名时需将电子版的单位营业执照扫描件、组织机构代码扫描件、税务登记证书扫描件、法定代表人身份证扫描件（若有委托也须授权委托人身份证复印件及授权委托书）（</w:t>
      </w:r>
      <w:r>
        <w:rPr>
          <w:rFonts w:hint="eastAsia" w:ascii="仿宋" w:hAnsi="仿宋"/>
          <w:color w:val="FF0000"/>
        </w:rPr>
        <w:t>以上文件都需要加盖单位公章</w:t>
      </w:r>
      <w:r>
        <w:rPr>
          <w:rFonts w:hint="eastAsia" w:ascii="仿宋" w:hAnsi="仿宋"/>
        </w:rPr>
        <w:t>）填入本公司网络平台。可获得招标文件并且投标报价也应于公司网络平台进行。</w:t>
      </w:r>
    </w:p>
    <w:p>
      <w:pPr>
        <w:spacing w:line="360" w:lineRule="auto"/>
        <w:ind w:firstLine="600" w:firstLineChars="250"/>
        <w:rPr>
          <w:rFonts w:ascii="仿宋" w:hAnsi="仿宋"/>
        </w:rPr>
      </w:pPr>
      <w:r>
        <w:rPr>
          <w:rFonts w:hint="eastAsia" w:ascii="仿宋" w:hAnsi="仿宋"/>
        </w:rPr>
        <w:t>招标文件为</w:t>
      </w:r>
      <w:r>
        <w:rPr>
          <w:rFonts w:hint="eastAsia" w:ascii="仿宋" w:hAnsi="仿宋"/>
          <w:u w:val="single"/>
        </w:rPr>
        <w:t>电子版格式</w:t>
      </w:r>
      <w:r>
        <w:rPr>
          <w:rFonts w:hint="eastAsia" w:ascii="仿宋" w:hAnsi="仿宋"/>
        </w:rPr>
        <w:t>，招标人在</w:t>
      </w:r>
      <w:r>
        <w:rPr>
          <w:rFonts w:hint="eastAsia" w:ascii="仿宋" w:hAnsi="仿宋"/>
          <w:u w:val="single"/>
        </w:rPr>
        <w:t>云筑网 统一发布，请登录平台签收</w:t>
      </w:r>
      <w:r>
        <w:rPr>
          <w:rFonts w:hint="eastAsia" w:ascii="仿宋" w:hAnsi="仿宋"/>
        </w:rPr>
        <w:t>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4、投标文件的递交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投标文件提交的截止时间为</w:t>
      </w:r>
      <w:r>
        <w:rPr>
          <w:rFonts w:hint="eastAsia" w:ascii="仿宋" w:hAnsi="仿宋"/>
          <w:u w:val="single"/>
        </w:rPr>
        <w:t xml:space="preserve"> 20</w:t>
      </w:r>
      <w:r>
        <w:rPr>
          <w:rFonts w:hint="eastAsia" w:ascii="仿宋" w:hAnsi="仿宋"/>
          <w:u w:val="single"/>
          <w:lang w:val="en-US" w:eastAsia="zh-CN"/>
        </w:rPr>
        <w:t>20</w:t>
      </w:r>
      <w:r>
        <w:rPr>
          <w:rFonts w:hint="eastAsia" w:ascii="仿宋" w:hAnsi="仿宋"/>
        </w:rPr>
        <w:t>年</w:t>
      </w:r>
      <w:r>
        <w:rPr>
          <w:rFonts w:hint="eastAsia" w:ascii="仿宋" w:hAnsi="仿宋"/>
          <w:u w:val="single"/>
        </w:rPr>
        <w:t xml:space="preserve"> </w:t>
      </w:r>
      <w:r>
        <w:rPr>
          <w:rFonts w:hint="eastAsia" w:ascii="仿宋" w:hAnsi="仿宋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/>
        </w:rPr>
        <w:t>月</w:t>
      </w:r>
      <w:r>
        <w:rPr>
          <w:rFonts w:hint="eastAsia" w:ascii="仿宋" w:hAnsi="仿宋"/>
          <w:u w:val="single"/>
        </w:rPr>
        <w:t xml:space="preserve">   </w:t>
      </w:r>
      <w:r>
        <w:rPr>
          <w:rFonts w:hint="eastAsia" w:ascii="仿宋" w:hAnsi="仿宋"/>
        </w:rPr>
        <w:t>日</w:t>
      </w:r>
      <w:r>
        <w:rPr>
          <w:rFonts w:hint="eastAsia" w:ascii="仿宋" w:hAnsi="仿宋"/>
          <w:u w:val="single"/>
        </w:rPr>
        <w:t xml:space="preserve">    </w:t>
      </w:r>
      <w:r>
        <w:rPr>
          <w:rFonts w:hint="eastAsia" w:ascii="仿宋" w:hAnsi="仿宋"/>
        </w:rPr>
        <w:t>时</w:t>
      </w:r>
      <w:r>
        <w:rPr>
          <w:rFonts w:hint="eastAsia" w:ascii="仿宋" w:hAnsi="仿宋"/>
          <w:u w:val="single"/>
        </w:rPr>
        <w:t xml:space="preserve">    </w:t>
      </w:r>
      <w:r>
        <w:rPr>
          <w:rFonts w:hint="eastAsia" w:ascii="仿宋" w:hAnsi="仿宋"/>
        </w:rPr>
        <w:t>分（以云筑网规定时间为准），提交到</w:t>
      </w:r>
      <w:r>
        <w:rPr>
          <w:rFonts w:hint="eastAsia" w:ascii="仿宋" w:hAnsi="仿宋"/>
          <w:u w:val="single"/>
        </w:rPr>
        <w:t>云筑网</w:t>
      </w:r>
      <w:r>
        <w:rPr>
          <w:rFonts w:hint="eastAsia" w:ascii="仿宋" w:hAnsi="仿宋"/>
        </w:rPr>
        <w:t>。逾期送达的投标文件将被拒绝。</w:t>
      </w:r>
    </w:p>
    <w:p>
      <w:pPr>
        <w:spacing w:line="360" w:lineRule="auto"/>
        <w:ind w:firstLine="468" w:firstLineChars="195"/>
        <w:rPr>
          <w:rFonts w:ascii="仿宋" w:hAnsi="仿宋"/>
        </w:rPr>
      </w:pPr>
      <w:r>
        <w:rPr>
          <w:rFonts w:hint="eastAsia" w:ascii="仿宋" w:hAnsi="仿宋"/>
        </w:rPr>
        <w:t>本次开标将于上述投标截止的统一时间在</w:t>
      </w:r>
      <w:r>
        <w:rPr>
          <w:rFonts w:hint="eastAsia" w:ascii="仿宋" w:hAnsi="仿宋"/>
          <w:u w:val="single"/>
        </w:rPr>
        <w:t xml:space="preserve">云筑网 </w:t>
      </w:r>
      <w:r>
        <w:rPr>
          <w:rFonts w:hint="eastAsia" w:ascii="仿宋" w:hAnsi="仿宋"/>
        </w:rPr>
        <w:t>公开进行，投标单位的法定代表人或其委托代表人应登录</w:t>
      </w:r>
      <w:r>
        <w:rPr>
          <w:rFonts w:hint="eastAsia" w:ascii="仿宋" w:hAnsi="仿宋"/>
          <w:u w:val="single"/>
        </w:rPr>
        <w:t>云筑网</w:t>
      </w:r>
      <w:r>
        <w:rPr>
          <w:rFonts w:hint="eastAsia" w:ascii="仿宋" w:hAnsi="仿宋"/>
        </w:rPr>
        <w:t>了解开标结果。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5、答疑会的时间、地点 </w:t>
      </w:r>
    </w:p>
    <w:p>
      <w:pPr>
        <w:spacing w:line="360" w:lineRule="auto"/>
        <w:ind w:firstLine="480" w:firstLineChars="200"/>
        <w:rPr>
          <w:rFonts w:ascii="仿宋" w:hAnsi="仿宋"/>
        </w:rPr>
      </w:pPr>
      <w:r>
        <w:rPr>
          <w:rFonts w:hint="eastAsia" w:ascii="仿宋" w:hAnsi="仿宋"/>
        </w:rPr>
        <w:t>投标人应在</w:t>
      </w:r>
      <w:r>
        <w:rPr>
          <w:rFonts w:hint="eastAsia" w:ascii="仿宋" w:hAnsi="仿宋"/>
          <w:u w:val="single"/>
        </w:rPr>
        <w:t>投标截止日期1日</w:t>
      </w:r>
      <w:r>
        <w:rPr>
          <w:rFonts w:hint="eastAsia" w:ascii="仿宋" w:hAnsi="仿宋"/>
        </w:rPr>
        <w:t>之前（过后不予回复）将需要答疑的问题通过</w:t>
      </w:r>
      <w:r>
        <w:rPr>
          <w:rFonts w:hint="eastAsia" w:ascii="仿宋" w:hAnsi="仿宋"/>
          <w:u w:val="single"/>
        </w:rPr>
        <w:t>云筑网</w:t>
      </w:r>
      <w:r>
        <w:rPr>
          <w:rFonts w:hint="eastAsia" w:ascii="仿宋" w:hAnsi="仿宋"/>
        </w:rPr>
        <w:t>通知招标人。招标人会统一通过</w:t>
      </w:r>
      <w:r>
        <w:rPr>
          <w:rFonts w:hint="eastAsia" w:ascii="仿宋" w:hAnsi="仿宋"/>
          <w:u w:val="single"/>
        </w:rPr>
        <w:t>云筑网</w:t>
      </w:r>
      <w:r>
        <w:rPr>
          <w:rFonts w:hint="eastAsia" w:ascii="仿宋" w:hAnsi="仿宋"/>
        </w:rPr>
        <w:t>回复各投标人的疑问。答疑纪要将作为招标文件的正式组成部分。</w:t>
      </w:r>
    </w:p>
    <w:p>
      <w:pPr>
        <w:numPr>
          <w:ilvl w:val="0"/>
          <w:numId w:val="2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联系方式：招标人/招标代理机构地址：中建二局基础设施建设投资有限公司</w:t>
      </w:r>
      <w:r>
        <w:rPr>
          <w:rFonts w:hint="eastAsia" w:ascii="仿宋" w:hAnsi="仿宋"/>
          <w:lang w:val="en-US" w:eastAsia="zh-CN"/>
        </w:rPr>
        <w:t>丰县零醛添加家居产业园二期项目</w:t>
      </w:r>
    </w:p>
    <w:p>
      <w:pPr>
        <w:spacing w:line="360" w:lineRule="auto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/>
        </w:rPr>
        <w:t>邮    编：</w:t>
      </w:r>
      <w:r>
        <w:rPr>
          <w:rFonts w:hint="eastAsia" w:ascii="仿宋" w:hAnsi="仿宋" w:cs="仿宋"/>
          <w:sz w:val="28"/>
          <w:szCs w:val="28"/>
        </w:rPr>
        <w:t xml:space="preserve">    </w:t>
      </w:r>
    </w:p>
    <w:p>
      <w:pPr>
        <w:spacing w:line="36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>联 系 人：</w:t>
      </w:r>
      <w:r>
        <w:rPr>
          <w:rFonts w:hint="eastAsia" w:ascii="仿宋" w:hAnsi="仿宋" w:cs="仿宋"/>
          <w:sz w:val="28"/>
          <w:szCs w:val="28"/>
        </w:rPr>
        <w:t xml:space="preserve">   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cs="仿宋"/>
          <w:sz w:val="28"/>
          <w:szCs w:val="28"/>
          <w:u w:val="single"/>
          <w:lang w:val="en-US" w:eastAsia="zh-CN"/>
        </w:rPr>
        <w:t>席昊</w:t>
      </w:r>
      <w:r>
        <w:rPr>
          <w:rFonts w:hint="eastAsia" w:ascii="仿宋" w:hAnsi="仿宋"/>
          <w:u w:val="single"/>
        </w:rPr>
        <w:t xml:space="preserve">  </w:t>
      </w:r>
    </w:p>
    <w:p>
      <w:pPr>
        <w:spacing w:line="360" w:lineRule="auto"/>
        <w:rPr>
          <w:rFonts w:hint="default" w:ascii="仿宋" w:hAnsi="仿宋" w:eastAsia="仿宋"/>
          <w:u w:val="single"/>
          <w:lang w:val="en-US" w:eastAsia="zh-CN"/>
        </w:rPr>
      </w:pPr>
      <w:r>
        <w:rPr>
          <w:rFonts w:hint="eastAsia" w:ascii="仿宋" w:hAnsi="仿宋"/>
        </w:rPr>
        <w:t>电    话：</w:t>
      </w:r>
      <w:r>
        <w:rPr>
          <w:rFonts w:hint="eastAsia" w:ascii="仿宋" w:hAnsi="仿宋" w:cs="仿宋"/>
          <w:sz w:val="28"/>
          <w:szCs w:val="28"/>
        </w:rPr>
        <w:t xml:space="preserve">   </w:t>
      </w:r>
      <w:r>
        <w:rPr>
          <w:rFonts w:hint="eastAsia" w:ascii="仿宋" w:hAnsi="仿宋"/>
          <w:u w:val="single"/>
          <w:lang w:val="en-US" w:eastAsia="zh-CN"/>
        </w:rPr>
        <w:t>18337001700</w:t>
      </w:r>
    </w:p>
    <w:p>
      <w:pPr>
        <w:spacing w:line="36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 xml:space="preserve">传    真： </w:t>
      </w:r>
      <w:r>
        <w:rPr>
          <w:rFonts w:hint="eastAsia" w:ascii="仿宋" w:hAnsi="仿宋" w:cs="仿宋"/>
          <w:sz w:val="28"/>
          <w:szCs w:val="28"/>
        </w:rPr>
        <w:t xml:space="preserve">    </w:t>
      </w:r>
    </w:p>
    <w:p>
      <w:pPr>
        <w:spacing w:line="36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 xml:space="preserve">开户银行： </w:t>
      </w:r>
      <w:r>
        <w:rPr>
          <w:rFonts w:hint="eastAsia" w:ascii="仿宋" w:hAnsi="仿宋" w:cs="仿宋"/>
          <w:sz w:val="28"/>
          <w:szCs w:val="28"/>
        </w:rPr>
        <w:t xml:space="preserve">  </w:t>
      </w:r>
      <w:r>
        <w:rPr>
          <w:rFonts w:hint="eastAsia" w:ascii="仿宋" w:hAnsi="仿宋"/>
          <w:u w:val="single"/>
        </w:rPr>
        <w:t>招商银行北京宣武门支行</w:t>
      </w:r>
    </w:p>
    <w:p>
      <w:pPr>
        <w:spacing w:line="36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 xml:space="preserve">帐    号：  </w:t>
      </w:r>
      <w:r>
        <w:rPr>
          <w:rFonts w:hint="eastAsia" w:ascii="仿宋" w:hAnsi="仿宋" w:cs="仿宋"/>
          <w:sz w:val="28"/>
          <w:szCs w:val="28"/>
        </w:rPr>
        <w:t xml:space="preserve"> </w:t>
      </w:r>
      <w:r>
        <w:rPr>
          <w:rFonts w:ascii="仿宋" w:hAnsi="仿宋"/>
          <w:u w:val="single"/>
        </w:rPr>
        <w:t>110907206910708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标书费用、投标保证金等费用，必须通过投标单位账户进行转账，不得以个人名义进行电汇。</w:t>
      </w:r>
    </w:p>
    <w:p>
      <w:pPr>
        <w:spacing w:line="360" w:lineRule="auto"/>
        <w:rPr>
          <w:rFonts w:ascii="仿宋" w:hAnsi="仿宋"/>
        </w:rPr>
      </w:pP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                           招标人代表签字：           （盖单位公章）</w:t>
      </w:r>
    </w:p>
    <w:p>
      <w:pPr>
        <w:spacing w:line="360" w:lineRule="auto"/>
        <w:ind w:firstLine="240" w:firstLineChars="100"/>
        <w:rPr>
          <w:rFonts w:hint="eastAsia" w:ascii="仿宋" w:hAnsi="仿宋"/>
        </w:rPr>
      </w:pPr>
    </w:p>
    <w:p>
      <w:pPr>
        <w:spacing w:line="360" w:lineRule="auto"/>
        <w:ind w:firstLine="5280" w:firstLineChars="2200"/>
        <w:rPr>
          <w:rFonts w:ascii="仿宋" w:hAnsi="仿宋"/>
        </w:rPr>
      </w:pPr>
      <w:r>
        <w:rPr>
          <w:rFonts w:hint="eastAsia" w:ascii="仿宋" w:hAnsi="仿宋"/>
          <w:u w:val="single"/>
        </w:rPr>
        <w:t xml:space="preserve">  </w:t>
      </w:r>
      <w:r>
        <w:rPr>
          <w:rFonts w:hint="eastAsia" w:ascii="仿宋" w:hAnsi="仿宋"/>
          <w:u w:val="single"/>
          <w:lang w:val="en-US" w:eastAsia="zh-CN"/>
        </w:rPr>
        <w:t>2020</w:t>
      </w:r>
      <w:r>
        <w:rPr>
          <w:rFonts w:hint="eastAsia" w:ascii="仿宋" w:hAnsi="仿宋"/>
          <w:u w:val="single"/>
        </w:rPr>
        <w:t xml:space="preserve"> </w:t>
      </w:r>
      <w:r>
        <w:rPr>
          <w:rFonts w:hint="eastAsia" w:ascii="仿宋" w:hAnsi="仿宋"/>
        </w:rPr>
        <w:t>年</w:t>
      </w:r>
      <w:r>
        <w:rPr>
          <w:rFonts w:hint="eastAsia" w:ascii="仿宋" w:hAnsi="仿宋"/>
          <w:u w:val="single"/>
          <w:lang w:val="en-US" w:eastAsia="zh-CN"/>
        </w:rPr>
        <w:t>10</w:t>
      </w:r>
      <w:r>
        <w:rPr>
          <w:rFonts w:hint="eastAsia" w:ascii="仿宋" w:hAnsi="仿宋"/>
          <w:u w:val="single"/>
        </w:rPr>
        <w:t xml:space="preserve"> </w:t>
      </w:r>
      <w:r>
        <w:rPr>
          <w:rFonts w:hint="eastAsia" w:ascii="仿宋" w:hAnsi="仿宋"/>
        </w:rPr>
        <w:t>月</w:t>
      </w:r>
      <w:r>
        <w:rPr>
          <w:rFonts w:hint="eastAsia" w:ascii="仿宋" w:hAnsi="仿宋"/>
          <w:u w:val="single"/>
        </w:rPr>
        <w:t xml:space="preserve">   </w:t>
      </w:r>
      <w:r>
        <w:rPr>
          <w:rFonts w:hint="eastAsia" w:ascii="仿宋" w:hAnsi="仿宋"/>
        </w:rPr>
        <w:t>日</w:t>
      </w:r>
    </w:p>
    <w:p>
      <w:pPr>
        <w:tabs>
          <w:tab w:val="left" w:pos="502"/>
          <w:tab w:val="left" w:pos="4769"/>
        </w:tabs>
        <w:adjustRightInd w:val="0"/>
        <w:snapToGrid w:val="0"/>
        <w:spacing w:line="360" w:lineRule="auto"/>
        <w:rPr>
          <w:rFonts w:ascii="仿宋" w:hAnsi="仿宋"/>
          <w:b/>
          <w:sz w:val="30"/>
        </w:rPr>
      </w:pPr>
    </w:p>
    <w:p>
      <w:pPr>
        <w:snapToGrid w:val="0"/>
        <w:spacing w:line="360" w:lineRule="auto"/>
        <w:rPr>
          <w:szCs w:val="21"/>
        </w:rPr>
      </w:pPr>
      <w:r>
        <w:rPr>
          <w:rFonts w:hint="eastAsia" w:ascii="仿宋_GB2312" w:hAnsi="宋体" w:eastAsia="仿宋_GB2312"/>
          <w:b/>
          <w:sz w:val="30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096"/>
    <w:multiLevelType w:val="multilevel"/>
    <w:tmpl w:val="29154096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20CF3"/>
    <w:multiLevelType w:val="singleLevel"/>
    <w:tmpl w:val="54D20CF3"/>
    <w:lvl w:ilvl="0" w:tentative="0">
      <w:start w:val="6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E5"/>
    <w:rsid w:val="000400B4"/>
    <w:rsid w:val="000F39B8"/>
    <w:rsid w:val="00740AF5"/>
    <w:rsid w:val="00A020E5"/>
    <w:rsid w:val="00B66FD1"/>
    <w:rsid w:val="00BD24BD"/>
    <w:rsid w:val="00C34632"/>
    <w:rsid w:val="00CA6248"/>
    <w:rsid w:val="00EA1D7C"/>
    <w:rsid w:val="040B3B29"/>
    <w:rsid w:val="1927709A"/>
    <w:rsid w:val="1BF23F00"/>
    <w:rsid w:val="25523936"/>
    <w:rsid w:val="33856C19"/>
    <w:rsid w:val="345204E6"/>
    <w:rsid w:val="39BF2B9C"/>
    <w:rsid w:val="57EC3E85"/>
    <w:rsid w:val="770D63B5"/>
    <w:rsid w:val="78F7290F"/>
    <w:rsid w:val="7B4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qFormat/>
    <w:uiPriority w:val="99"/>
    <w:rPr>
      <w:rFonts w:ascii="Times New Roman" w:hAnsi="Times New Roman" w:eastAsia="仿宋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2018-03-25T03:32:00Z</dcterms:created>
  <dc:creator>admin</dc:creator>
  <cp:lastModifiedBy>MSI-Gaming</cp:lastModifiedBy>
  <dcterms:modified xsi:type="dcterms:W3CDTF">2020-10-09T08:29:52Z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