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after="0"/>
        <w:jc w:val="center"/>
        <w:rPr>
          <w:rFonts w:ascii="仿宋_GB2312" w:hAnsi="宋体"/>
          <w:sz w:val="36"/>
          <w:szCs w:val="36"/>
        </w:rPr>
      </w:pPr>
      <w:bookmarkStart w:id="0" w:name="_Toc432524526"/>
      <w:r>
        <w:rPr>
          <w:rFonts w:hint="eastAsia" w:ascii="仿宋_GB2312" w:hAnsi="宋体"/>
          <w:sz w:val="36"/>
          <w:szCs w:val="36"/>
        </w:rPr>
        <w:t>招标公告</w:t>
      </w:r>
      <w:bookmarkEnd w:id="0"/>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根据中建三局集团有限公司（以下简称：中建三局）集中采购管理方针，以及集中采购管理规定，特组织</w:t>
      </w:r>
      <w:r>
        <w:rPr>
          <w:rFonts w:hint="eastAsia" w:ascii="仿宋_GB2312" w:hAnsi="宋体" w:eastAsia="仿宋_GB2312"/>
          <w:bCs/>
          <w:sz w:val="28"/>
          <w:szCs w:val="28"/>
          <w:lang w:eastAsia="zh-CN"/>
        </w:rPr>
        <w:t>中建三局第三建设工程有限责任公司宁波长兴路3#地块项目</w:t>
      </w:r>
      <w:r>
        <w:rPr>
          <w:rFonts w:hint="eastAsia" w:ascii="仿宋_GB2312" w:hAnsi="宋体" w:eastAsia="仿宋_GB2312"/>
          <w:bCs/>
          <w:sz w:val="28"/>
          <w:szCs w:val="28"/>
        </w:rPr>
        <w:t>物资采购通过“云筑网”（网址：http://www.yzw.cn/）进行公开招标。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w:t>
      </w:r>
      <w:r>
        <w:rPr>
          <w:rFonts w:hint="eastAsia" w:ascii="仿宋_GB2312" w:hAnsi="宋体" w:eastAsia="仿宋_GB2312"/>
          <w:bCs/>
          <w:sz w:val="28"/>
          <w:szCs w:val="28"/>
          <w:lang w:eastAsia="zh-CN"/>
        </w:rPr>
        <w:t>中建三局第三建设工程有限责任公司宁波长兴路3#地块项目</w:t>
      </w:r>
      <w:r>
        <w:rPr>
          <w:rFonts w:hint="eastAsia" w:ascii="仿宋_GB2312" w:hAnsi="宋体" w:eastAsia="仿宋_GB2312"/>
          <w:bCs/>
          <w:sz w:val="28"/>
          <w:szCs w:val="28"/>
        </w:rPr>
        <w:t>招标小组（以下简称：</w:t>
      </w:r>
      <w:r>
        <w:rPr>
          <w:rFonts w:hint="eastAsia" w:ascii="仿宋_GB2312" w:hAnsi="宋体" w:eastAsia="仿宋_GB2312"/>
          <w:bCs/>
          <w:sz w:val="28"/>
          <w:szCs w:val="28"/>
          <w:lang w:eastAsia="zh-CN"/>
        </w:rPr>
        <w:t>宁波长兴路3#地块项目</w:t>
      </w:r>
      <w:r>
        <w:rPr>
          <w:rFonts w:hint="eastAsia" w:ascii="仿宋_GB2312" w:hAnsi="宋体" w:eastAsia="仿宋_GB2312"/>
          <w:bCs/>
          <w:sz w:val="28"/>
          <w:szCs w:val="28"/>
        </w:rPr>
        <w:t>采招标小组）。</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w:t>
      </w:r>
      <w:r>
        <w:rPr>
          <w:rFonts w:hint="eastAsia" w:ascii="仿宋_GB2312" w:hAnsi="宋体" w:eastAsia="仿宋_GB2312"/>
          <w:bCs/>
          <w:sz w:val="28"/>
          <w:szCs w:val="28"/>
          <w:lang w:eastAsia="zh-CN"/>
        </w:rPr>
        <w:t>中建三局第三建设工程有限责任公司宁波长兴路3#地块项目</w:t>
      </w:r>
      <w:r>
        <w:rPr>
          <w:rFonts w:hint="eastAsia" w:ascii="仿宋_GB2312" w:hAnsi="宋体" w:eastAsia="仿宋_GB2312"/>
          <w:bCs/>
          <w:sz w:val="28"/>
          <w:szCs w:val="28"/>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ascii="仿宋_GB2312" w:hAnsi="宋体" w:eastAsia="仿宋_GB2312"/>
          <w:bCs/>
          <w:sz w:val="28"/>
          <w:szCs w:val="28"/>
          <w:lang w:val="en-US" w:eastAsia="zh-CN"/>
        </w:rPr>
        <w:t>电线电缆</w:t>
      </w:r>
      <w:r>
        <w:rPr>
          <w:rFonts w:hint="eastAsia" w:ascii="仿宋_GB2312" w:hAnsi="宋体" w:eastAsia="仿宋_GB2312"/>
          <w:bCs/>
          <w:sz w:val="28"/>
          <w:szCs w:val="28"/>
        </w:rPr>
        <w:t>（包含且不限于技术指导、质保及售后服务）。</w:t>
      </w:r>
      <w:r>
        <w:rPr>
          <w:rFonts w:hint="eastAsia" w:ascii="仿宋_GB2312" w:hAnsi="宋体" w:eastAsia="仿宋_GB2312"/>
          <w:b/>
          <w:bCs w:val="0"/>
          <w:sz w:val="28"/>
          <w:szCs w:val="28"/>
          <w:lang w:eastAsia="zh-CN"/>
        </w:rPr>
        <w:t>要求品牌</w:t>
      </w:r>
      <w:r>
        <w:rPr>
          <w:rFonts w:hint="eastAsia" w:ascii="仿宋_GB2312" w:hAnsi="宋体" w:eastAsia="仿宋_GB2312"/>
          <w:b/>
          <w:bCs w:val="0"/>
          <w:sz w:val="28"/>
          <w:szCs w:val="28"/>
        </w:rPr>
        <w:t>:宁波球冠、宁波东方、浙江元世通、杭州中策</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4、招标计划量：附清单。</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5、招标方法：采取公开招标的方式。</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w:t>
      </w:r>
      <w:r>
        <w:rPr>
          <w:rFonts w:hint="eastAsia" w:ascii="仿宋_GB2312" w:hAnsi="宋体" w:eastAsia="仿宋_GB2312"/>
          <w:bCs/>
          <w:sz w:val="28"/>
          <w:szCs w:val="28"/>
        </w:rPr>
        <w:t>投标人必须具有独立生产能力的制造商或者其授权经销商。</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2、具备法律主体资格，具有独立订立及履行合同的能力。</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3、具备国家有关部门、行业或公司要求必须取得的质量、计量、安全、环保认证及其他生产经营许可；在国家相关部门和行业的监督检查中没有不良记录；与中建三局各单位合作没有不良合作记录。</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4、投标人应具有一定的经营规模和服务能力，三个条件至少满足其中一个：</w:t>
      </w:r>
      <w:r>
        <w:rPr>
          <w:rFonts w:eastAsia="仿宋_GB2312" w:cs="Calibri"/>
          <w:bCs/>
          <w:sz w:val="28"/>
          <w:szCs w:val="28"/>
        </w:rPr>
        <w:t>①</w:t>
      </w:r>
      <w:r>
        <w:rPr>
          <w:rFonts w:hint="eastAsia" w:eastAsia="仿宋_GB2312" w:cs="Calibri"/>
          <w:bCs/>
          <w:sz w:val="28"/>
          <w:szCs w:val="28"/>
        </w:rPr>
        <w:t>、</w:t>
      </w:r>
      <w:r>
        <w:rPr>
          <w:rFonts w:hint="eastAsia" w:ascii="仿宋_GB2312" w:hAnsi="仿宋_GB2312" w:eastAsia="仿宋_GB2312" w:cs="仿宋_GB2312"/>
          <w:bCs/>
          <w:sz w:val="28"/>
          <w:szCs w:val="28"/>
        </w:rPr>
        <w:t>与我司近三年有合作；</w:t>
      </w:r>
      <w:r>
        <w:rPr>
          <w:rFonts w:eastAsia="仿宋_GB2312" w:cs="Calibri"/>
          <w:bCs/>
          <w:sz w:val="28"/>
          <w:szCs w:val="28"/>
        </w:rPr>
        <w:t>②</w:t>
      </w:r>
      <w:r>
        <w:rPr>
          <w:rFonts w:hint="eastAsia" w:ascii="仿宋_GB2312" w:hAnsi="仿宋_GB2312" w:eastAsia="仿宋_GB2312" w:cs="仿宋_GB2312"/>
          <w:bCs/>
          <w:sz w:val="28"/>
          <w:szCs w:val="28"/>
        </w:rPr>
        <w:t>、生产制造商企业注册资本金不低于500万元；</w:t>
      </w:r>
      <w:r>
        <w:rPr>
          <w:rFonts w:eastAsia="仿宋_GB2312" w:cs="Calibri"/>
          <w:bCs/>
          <w:sz w:val="28"/>
          <w:szCs w:val="28"/>
        </w:rPr>
        <w:t>③</w:t>
      </w:r>
      <w:r>
        <w:rPr>
          <w:rFonts w:hint="eastAsia" w:ascii="仿宋_GB2312" w:hAnsi="仿宋_GB2312" w:eastAsia="仿宋_GB2312" w:cs="仿宋_GB2312"/>
          <w:bCs/>
          <w:sz w:val="28"/>
          <w:szCs w:val="28"/>
        </w:rPr>
        <w:t>、授权经销商注册资本金不少于100万元</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5、具有良好的商业信誉和健全的财务会计制度。</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6、投标人必须开具正规税务发票。</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7、符合上述条件，经</w:t>
      </w:r>
      <w:r>
        <w:rPr>
          <w:rFonts w:hint="eastAsia" w:ascii="仿宋_GB2312" w:hAnsi="宋体" w:eastAsia="仿宋_GB2312"/>
          <w:bCs/>
          <w:sz w:val="28"/>
          <w:szCs w:val="28"/>
          <w:lang w:eastAsia="zh-CN"/>
        </w:rPr>
        <w:t>中建三局第三建设工程有限责任公司世茂杭州智慧之门项目综合机电工程-B标段项目</w:t>
      </w:r>
      <w:r>
        <w:rPr>
          <w:rFonts w:hint="eastAsia" w:ascii="仿宋_GB2312" w:hAnsi="宋体" w:eastAsia="仿宋_GB2312"/>
          <w:bCs/>
          <w:sz w:val="28"/>
          <w:szCs w:val="28"/>
        </w:rPr>
        <w:t>组招标小组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1、报名时间：截止时间</w:t>
      </w:r>
      <w:r>
        <w:rPr>
          <w:rFonts w:hint="eastAsia" w:ascii="仿宋_GB2312" w:hAnsi="华文仿宋" w:eastAsia="仿宋_GB2312"/>
          <w:bCs/>
          <w:sz w:val="28"/>
          <w:szCs w:val="28"/>
          <w:u w:val="single"/>
        </w:rPr>
        <w:t>关注云筑网</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2、报名方式：采取网络报名方式，通过“云筑网”（网址http://www.yzw.cn/）上进行报名，不接受其他方式报名。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说明：已在“云筑网”完成正式供应商注册的投标人，直接登录平台输入用户名和密码，成功登录后签收招标公告并点击报名；未在“云筑网”注册的投标人，需先通过平台网页进行注册，注册信息通过审核合格后，再行报名。“云筑网”（网址http://www.yzw.cn/）。</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本次招标的投标人可由采购平台公开报名产生。通过平台直接报名的供应商，按照招标公告指定的时间和地点进行资格预审，</w:t>
      </w:r>
      <w:r>
        <w:rPr>
          <w:rFonts w:hint="eastAsia" w:ascii="仿宋_GB2312" w:hAnsi="宋体" w:eastAsia="仿宋_GB2312"/>
          <w:bCs/>
          <w:sz w:val="28"/>
          <w:szCs w:val="28"/>
        </w:rPr>
        <w:t>上海</w:t>
      </w:r>
      <w:r>
        <w:rPr>
          <w:rFonts w:hint="eastAsia" w:ascii="仿宋_GB2312" w:hAnsi="宋体" w:eastAsia="仿宋_GB2312"/>
          <w:bCs/>
          <w:sz w:val="28"/>
          <w:szCs w:val="28"/>
          <w:lang w:eastAsia="zh-CN"/>
        </w:rPr>
        <w:t>宁波长兴路3#地块项目</w:t>
      </w:r>
      <w:r>
        <w:rPr>
          <w:rFonts w:hint="eastAsia" w:ascii="仿宋_GB2312" w:hAnsi="宋体" w:eastAsia="仿宋_GB2312"/>
          <w:bCs/>
          <w:sz w:val="28"/>
          <w:szCs w:val="28"/>
        </w:rPr>
        <w:t>采招标小组</w:t>
      </w:r>
      <w:r>
        <w:rPr>
          <w:rFonts w:hint="eastAsia" w:ascii="仿宋_GB2312" w:hAnsi="华文仿宋" w:eastAsia="仿宋_GB2312"/>
          <w:bCs/>
          <w:sz w:val="28"/>
          <w:szCs w:val="28"/>
        </w:rPr>
        <w:t>负责审核。</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2、资格审查资料清单</w:t>
      </w:r>
    </w:p>
    <w:p>
      <w:pPr>
        <w:spacing w:line="50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（1）投标单位营业执照、税务登记证、组织机构代码证，三证原件（正副本均可），提供一套复印件加盖公章存档使用。</w:t>
      </w:r>
    </w:p>
    <w:p>
      <w:pPr>
        <w:spacing w:line="50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（3）投标单位资信等级证书，质量、环境、职业健康安全管理体系认证证书原件。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3、资格审查时间及地点</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（1）资格审查时间：请关注云筑网短信通知。</w:t>
      </w:r>
    </w:p>
    <w:p>
      <w:pPr>
        <w:spacing w:line="500" w:lineRule="exact"/>
        <w:ind w:firstLine="560" w:firstLineChars="200"/>
        <w:outlineLvl w:val="2"/>
        <w:rPr>
          <w:rFonts w:ascii="仿宋_GB2312" w:hAnsi="宋体" w:eastAsia="仿宋_GB2312"/>
          <w:bCs/>
          <w:sz w:val="28"/>
          <w:szCs w:val="28"/>
        </w:rPr>
      </w:pPr>
      <w:r>
        <w:rPr>
          <w:rFonts w:hint="eastAsia" w:ascii="仿宋_GB2312" w:hAnsi="华文仿宋" w:eastAsia="仿宋_GB2312"/>
          <w:bCs/>
          <w:sz w:val="28"/>
          <w:szCs w:val="28"/>
        </w:rPr>
        <w:t>（2）</w:t>
      </w:r>
      <w:r>
        <w:rPr>
          <w:rFonts w:hint="eastAsia" w:ascii="仿宋_GB2312" w:hAnsi="宋体" w:eastAsia="仿宋_GB2312"/>
          <w:bCs/>
          <w:sz w:val="28"/>
          <w:szCs w:val="28"/>
        </w:rPr>
        <w:t>资格审查方式：采采用网上审查方式，需要审查的投标单位将资格审查资料扫描件作为附件上传至云筑网（网址：http://www.yzw.cn）</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1、发放时间：暂定，</w:t>
      </w:r>
      <w:r>
        <w:rPr>
          <w:rFonts w:hint="eastAsia" w:ascii="仿宋_GB2312" w:hAnsi="宋体" w:eastAsia="仿宋_GB2312"/>
          <w:bCs/>
          <w:sz w:val="28"/>
          <w:szCs w:val="28"/>
          <w:u w:val="single"/>
        </w:rPr>
        <w:t>云筑网上发布。</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（网址：http://www.yzw.com）</w:t>
      </w:r>
      <w:r>
        <w:rPr>
          <w:rFonts w:hint="eastAsia" w:ascii="仿宋_GB2312" w:hAnsi="宋体" w:eastAsia="仿宋_GB2312"/>
          <w:bCs/>
          <w:sz w:val="28"/>
          <w:szCs w:val="28"/>
        </w:rPr>
        <w:t>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4、发放对象：投标资格审查合格且经安装集采招标小组审核通过，并按要求已缴纳投标保证金的投标人，投标人通过网络平台直接下载招标文件。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r>
        <w:rPr>
          <w:rFonts w:hint="eastAsia" w:ascii="仿宋_GB2312" w:hAnsi="宋体" w:eastAsia="仿宋_GB2312"/>
          <w:b/>
          <w:bCs/>
          <w:color w:val="FF0000"/>
          <w:sz w:val="28"/>
          <w:szCs w:val="28"/>
        </w:rPr>
        <w:t>（本条不适用）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1、参与本次</w:t>
      </w:r>
      <w:r>
        <w:rPr>
          <w:rFonts w:hint="eastAsia" w:ascii="仿宋_GB2312" w:hAnsi="宋体" w:eastAsia="仿宋_GB2312"/>
          <w:bCs/>
          <w:sz w:val="28"/>
          <w:szCs w:val="28"/>
          <w:lang w:val="en-US" w:eastAsia="zh-CN"/>
        </w:rPr>
        <w:t>衬塑钢管及管件、涂环氧树脂钢塑复合管及管件</w:t>
      </w:r>
      <w:r>
        <w:rPr>
          <w:rFonts w:hint="eastAsia" w:ascii="仿宋_GB2312" w:hAnsi="宋体" w:eastAsia="仿宋_GB2312"/>
          <w:bCs/>
          <w:sz w:val="28"/>
          <w:szCs w:val="28"/>
        </w:rPr>
        <w:t>投标的，需缴投标保证金（万元），投标人以电汇或网银转账方式在</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u w:val="none"/>
        </w:rPr>
        <w:t>日</w:t>
      </w:r>
      <w:r>
        <w:rPr>
          <w:rFonts w:hint="eastAsia" w:ascii="仿宋_GB2312" w:hAnsi="宋体" w:eastAsia="仿宋_GB2312"/>
          <w:bCs/>
          <w:sz w:val="28"/>
          <w:szCs w:val="28"/>
        </w:rPr>
        <w:t>前转账至中建三局第三建设工程有限责任公司安装分公司（上海）财务部提供的账户，中建三局第三建设工程有限责任公司安装分公司务部核实账务信息，开具收据给相应的投标人。</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2、投标保证金接收账户信息如下：</w:t>
      </w:r>
    </w:p>
    <w:p>
      <w:pPr>
        <w:spacing w:line="500" w:lineRule="exact"/>
        <w:ind w:firstLine="482" w:firstLineChars="200"/>
        <w:rPr>
          <w:rFonts w:asciiTheme="minorEastAsia" w:hAnsiTheme="minorEastAsia" w:eastAsiaTheme="minorEastAsia"/>
          <w:bCs/>
          <w:sz w:val="24"/>
          <w:szCs w:val="24"/>
        </w:rPr>
      </w:pPr>
      <w:r>
        <w:rPr>
          <w:rFonts w:hint="eastAsia" w:asciiTheme="minorEastAsia" w:hAnsiTheme="minorEastAsia" w:eastAsiaTheme="minorEastAsia"/>
          <w:b/>
          <w:bCs/>
          <w:sz w:val="24"/>
          <w:szCs w:val="24"/>
        </w:rPr>
        <w:t>账户名：</w:t>
      </w:r>
      <w:r>
        <w:rPr>
          <w:rFonts w:hint="eastAsia" w:asciiTheme="minorEastAsia" w:hAnsiTheme="minorEastAsia" w:eastAsiaTheme="minorEastAsia"/>
          <w:b/>
          <w:bCs/>
          <w:sz w:val="24"/>
          <w:szCs w:val="24"/>
          <w:u w:val="single"/>
        </w:rPr>
        <w:t>中建三局第三建设工程有限责任公司</w:t>
      </w:r>
      <w:r>
        <w:rPr>
          <w:rFonts w:hint="eastAsia" w:asciiTheme="minorEastAsia" w:hAnsiTheme="minorEastAsia" w:eastAsiaTheme="minorEastAsia"/>
          <w:bCs/>
          <w:sz w:val="24"/>
          <w:szCs w:val="24"/>
          <w:u w:val="single"/>
        </w:rPr>
        <w:t xml:space="preserve"> </w:t>
      </w:r>
    </w:p>
    <w:p>
      <w:pPr>
        <w:spacing w:line="500" w:lineRule="exact"/>
        <w:ind w:firstLine="482" w:firstLineChars="200"/>
        <w:rPr>
          <w:rFonts w:asciiTheme="minorEastAsia" w:hAnsiTheme="minorEastAsia" w:eastAsiaTheme="minorEastAsia"/>
          <w:b/>
          <w:bCs/>
          <w:sz w:val="24"/>
          <w:szCs w:val="24"/>
          <w:u w:val="single"/>
        </w:rPr>
      </w:pPr>
      <w:r>
        <w:rPr>
          <w:rFonts w:hint="eastAsia" w:asciiTheme="minorEastAsia" w:hAnsiTheme="minorEastAsia" w:eastAsiaTheme="minorEastAsia"/>
          <w:b/>
          <w:bCs/>
          <w:sz w:val="24"/>
          <w:szCs w:val="24"/>
        </w:rPr>
        <w:t>开户银行：</w:t>
      </w:r>
      <w:r>
        <w:rPr>
          <w:rFonts w:hint="eastAsia" w:asciiTheme="minorEastAsia" w:hAnsiTheme="minorEastAsia" w:eastAsiaTheme="minorEastAsia"/>
          <w:b/>
          <w:bCs/>
          <w:sz w:val="24"/>
          <w:szCs w:val="24"/>
          <w:u w:val="single"/>
        </w:rPr>
        <w:t xml:space="preserve">建设银行上海第二支行  </w:t>
      </w:r>
    </w:p>
    <w:p>
      <w:pPr>
        <w:spacing w:line="500" w:lineRule="exact"/>
        <w:ind w:firstLine="482" w:firstLineChars="200"/>
        <w:rPr>
          <w:rFonts w:ascii="仿宋_GB2312" w:hAnsi="宋体" w:eastAsia="仿宋_GB2312"/>
          <w:bCs/>
          <w:sz w:val="28"/>
          <w:szCs w:val="28"/>
        </w:rPr>
      </w:pPr>
      <w:r>
        <w:rPr>
          <w:rFonts w:hint="eastAsia" w:asciiTheme="minorEastAsia" w:hAnsiTheme="minorEastAsia" w:eastAsiaTheme="minorEastAsia"/>
          <w:b/>
          <w:bCs/>
          <w:sz w:val="24"/>
          <w:szCs w:val="24"/>
        </w:rPr>
        <w:t>账号：</w:t>
      </w:r>
      <w:r>
        <w:rPr>
          <w:rFonts w:asciiTheme="minorEastAsia" w:hAnsiTheme="minorEastAsia" w:eastAsiaTheme="minorEastAsia"/>
          <w:b/>
          <w:bCs/>
          <w:sz w:val="24"/>
          <w:szCs w:val="24"/>
          <w:u w:val="single"/>
        </w:rPr>
        <w:t>31001502500050018611</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Cs w:val="21"/>
          <w:u w:val="single"/>
        </w:rPr>
        <w:t>转账时须注明：此款为“中建三局第三建设工程有限责任公司（上海）</w:t>
      </w:r>
      <w:r>
        <w:rPr>
          <w:rFonts w:hint="eastAsia" w:asciiTheme="minorEastAsia" w:hAnsiTheme="minorEastAsia"/>
          <w:b/>
          <w:bCs/>
          <w:szCs w:val="21"/>
          <w:u w:val="single"/>
          <w:lang w:eastAsia="zh-CN"/>
        </w:rPr>
        <w:t>宁波长兴路3#地块项目电线电缆</w:t>
      </w:r>
      <w:bookmarkStart w:id="1" w:name="_GoBack"/>
      <w:bookmarkEnd w:id="1"/>
      <w:r>
        <w:rPr>
          <w:rFonts w:hint="eastAsia" w:asciiTheme="minorEastAsia" w:hAnsiTheme="minorEastAsia" w:eastAsiaTheme="minorEastAsia"/>
          <w:b/>
          <w:bCs/>
          <w:szCs w:val="21"/>
          <w:u w:val="single"/>
        </w:rPr>
        <w:t>”投标保证金。</w:t>
      </w:r>
      <w:r>
        <w:rPr>
          <w:rFonts w:hint="eastAsia" w:ascii="宋体" w:hAnsi="宋体"/>
          <w:b/>
          <w:bCs/>
          <w:sz w:val="24"/>
          <w:szCs w:val="24"/>
          <w:u w:val="single"/>
        </w:rPr>
        <w:t xml:space="preserve"> </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本账户只对公办理，不接受个人汇款，投标人以投标公司账户转账。</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3、投标人不需要递交纸质投标文件。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将转为履约保证金（本履约保证金作为保证框架协议执行，具体采购合同履约保证金根据采购合同另立）,未中标的投标人提供原始收据和投标人收款账号信息，由中建三局第三建设工程有限责任公司安装分公司（上海）财务部在确定中标单位后30个工作日内无息退还给相应单位。</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color w:val="FF0000"/>
          <w:sz w:val="28"/>
          <w:szCs w:val="28"/>
        </w:rPr>
        <w:t>本次投标采用线上网络投标方式，招标方不收取线下投标文件</w:t>
      </w:r>
      <w:r>
        <w:rPr>
          <w:rFonts w:hint="eastAsia" w:ascii="仿宋_GB2312" w:hAnsi="宋体" w:eastAsia="仿宋_GB2312"/>
          <w:bCs/>
          <w:sz w:val="28"/>
          <w:szCs w:val="28"/>
        </w:rPr>
        <w:t>，招标人将核实投标人是否完成线上投标，未完成线上投标的单位，本次投标作废。</w:t>
      </w:r>
    </w:p>
    <w:p>
      <w:pPr>
        <w:tabs>
          <w:tab w:val="left" w:pos="567"/>
        </w:tabs>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2、线下书面合同文件递交地点：上海市普陀区交通路4621弄4号1502室中建三局第三建设工程有限责任公司安装分公司（上海）物资部。</w:t>
      </w:r>
      <w:r>
        <w:rPr>
          <w:rFonts w:hint="eastAsia" w:ascii="仿宋_GB2312" w:hAnsi="宋体" w:eastAsia="仿宋_GB2312"/>
          <w:b/>
          <w:bCs/>
          <w:color w:val="FF0000"/>
          <w:sz w:val="28"/>
          <w:szCs w:val="28"/>
        </w:rPr>
        <w:t>（本条不适用）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1、开标时间：</w:t>
      </w:r>
      <w:r>
        <w:rPr>
          <w:rFonts w:hint="eastAsia" w:ascii="仿宋_GB2312" w:hAnsi="宋体" w:eastAsia="仿宋_GB2312"/>
          <w:bCs/>
          <w:sz w:val="28"/>
          <w:szCs w:val="28"/>
          <w:u w:val="single"/>
        </w:rPr>
        <w:t xml:space="preserve"> 关注云筑网上开标后提示 </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color w:val="FF0000"/>
          <w:sz w:val="28"/>
          <w:szCs w:val="28"/>
        </w:rPr>
        <w:t>各投标人不需要委派人员参加现场开标会</w:t>
      </w:r>
      <w:r>
        <w:rPr>
          <w:rFonts w:hint="eastAsia" w:ascii="仿宋_GB2312" w:hAnsi="宋体" w:eastAsia="仿宋_GB2312"/>
          <w:bCs/>
          <w:sz w:val="28"/>
          <w:szCs w:val="28"/>
        </w:rPr>
        <w:t>，但投标单位法人或者法人的授权人必须参加当天的网上开标，并在投标人开标当天完成相关价格确认工作。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九、签订协议和采购合同</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投标人中标后，与中建三局第三建设工程有限责任公司签订合同。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2、以签订的合同为基础，</w:t>
      </w:r>
      <w:r>
        <w:rPr>
          <w:rFonts w:hint="eastAsia" w:ascii="仿宋_GB2312" w:hAnsi="宋体" w:eastAsia="仿宋_GB2312"/>
          <w:bCs/>
          <w:sz w:val="28"/>
          <w:szCs w:val="28"/>
          <w:lang w:eastAsia="zh-CN"/>
        </w:rPr>
        <w:t>中建三局第三建设工程有限责任公司宁波长兴路3#地块项目</w:t>
      </w:r>
      <w:r>
        <w:rPr>
          <w:rFonts w:hint="eastAsia" w:ascii="仿宋_GB2312" w:hAnsi="宋体" w:eastAsia="仿宋_GB2312"/>
          <w:bCs/>
          <w:sz w:val="28"/>
          <w:szCs w:val="28"/>
        </w:rPr>
        <w:t>需要，执行合同，进行供货和结算。</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3、合同有效期从签订之日起至质保完成时截止，采购合同有效期根据其执行合同约定为准。</w:t>
      </w:r>
    </w:p>
    <w:p>
      <w:pPr>
        <w:spacing w:line="50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联系人：</w:t>
      </w:r>
      <w:r>
        <w:rPr>
          <w:rFonts w:hint="eastAsia" w:ascii="仿宋_GB2312" w:hAnsi="宋体" w:eastAsia="仿宋_GB2312"/>
          <w:bCs/>
          <w:sz w:val="28"/>
          <w:szCs w:val="28"/>
          <w:lang w:val="en-US" w:eastAsia="zh-CN"/>
        </w:rPr>
        <w:t>吴建新</w:t>
      </w:r>
    </w:p>
    <w:p>
      <w:pPr>
        <w:spacing w:line="500" w:lineRule="exact"/>
        <w:ind w:firstLine="560" w:firstLineChars="200"/>
        <w:rPr>
          <w:rFonts w:hint="default" w:ascii="宋体" w:hAnsi="宋体" w:eastAsia="仿宋_GB2312"/>
          <w:bCs/>
          <w:sz w:val="24"/>
          <w:szCs w:val="24"/>
          <w:lang w:val="en-US" w:eastAsia="zh-CN"/>
        </w:rPr>
      </w:pPr>
      <w:r>
        <w:rPr>
          <w:rFonts w:hint="eastAsia" w:ascii="仿宋_GB2312" w:hAnsi="宋体" w:eastAsia="仿宋_GB2312"/>
          <w:bCs/>
          <w:sz w:val="28"/>
          <w:szCs w:val="28"/>
        </w:rPr>
        <w:t xml:space="preserve">电  话： </w:t>
      </w:r>
      <w:r>
        <w:rPr>
          <w:rFonts w:hint="eastAsia" w:ascii="仿宋_GB2312" w:hAnsi="宋体" w:eastAsia="仿宋_GB2312"/>
          <w:bCs/>
          <w:sz w:val="28"/>
          <w:szCs w:val="28"/>
          <w:lang w:val="en-US" w:eastAsia="zh-CN"/>
        </w:rPr>
        <w:t>13761982195</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地址：上海市普陀区交通路4621弄4号1502室</w:t>
      </w:r>
    </w:p>
    <w:p>
      <w:pPr>
        <w:spacing w:line="50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项目地址：</w:t>
      </w:r>
      <w:r>
        <w:rPr>
          <w:rFonts w:hint="eastAsia" w:ascii="仿宋_GB2312" w:hAnsi="宋体" w:eastAsia="仿宋_GB2312"/>
          <w:bCs/>
          <w:sz w:val="28"/>
          <w:szCs w:val="28"/>
          <w:lang w:val="en-US" w:eastAsia="zh-CN"/>
        </w:rPr>
        <w:t>浙江省杭州市滨江区西兴街道风情大道智慧之门中建三局项目部</w:t>
      </w:r>
    </w:p>
    <w:p>
      <w:pPr>
        <w:spacing w:line="500" w:lineRule="exact"/>
        <w:ind w:firstLine="560" w:firstLineChars="200"/>
        <w:jc w:val="center"/>
        <w:rPr>
          <w:rFonts w:hint="eastAsia" w:ascii="仿宋_GB2312" w:hAnsi="宋体" w:eastAsia="仿宋_GB2312"/>
          <w:bCs/>
          <w:sz w:val="28"/>
          <w:szCs w:val="28"/>
        </w:rPr>
      </w:pP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中建三局第三建设工程有限责任公司</w:t>
      </w:r>
    </w:p>
    <w:p>
      <w:pPr>
        <w:spacing w:line="500" w:lineRule="exact"/>
        <w:ind w:firstLine="3360" w:firstLineChars="1200"/>
        <w:jc w:val="both"/>
        <w:rPr>
          <w:rFonts w:ascii="仿宋_GB2312" w:hAnsi="宋体" w:eastAsia="仿宋_GB2312"/>
          <w:bCs/>
          <w:sz w:val="28"/>
          <w:szCs w:val="28"/>
        </w:rPr>
      </w:pPr>
      <w:r>
        <w:rPr>
          <w:rFonts w:hint="eastAsia" w:ascii="仿宋_GB2312" w:hAnsi="宋体" w:eastAsia="仿宋_GB2312"/>
          <w:bCs/>
          <w:sz w:val="28"/>
          <w:szCs w:val="28"/>
          <w:lang w:eastAsia="zh-CN"/>
        </w:rPr>
        <w:t>宁波长兴路3#地块项目</w:t>
      </w:r>
      <w:r>
        <w:rPr>
          <w:rFonts w:hint="eastAsia" w:ascii="仿宋_GB2312" w:hAnsi="宋体" w:eastAsia="仿宋_GB2312"/>
          <w:bCs/>
          <w:sz w:val="28"/>
          <w:szCs w:val="28"/>
        </w:rPr>
        <w:t>采购招标小组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07329"/>
    <w:rsid w:val="05F9418A"/>
    <w:rsid w:val="08B9637F"/>
    <w:rsid w:val="21126944"/>
    <w:rsid w:val="30E163B8"/>
    <w:rsid w:val="31445491"/>
    <w:rsid w:val="347D7188"/>
    <w:rsid w:val="42A413CD"/>
    <w:rsid w:val="4A57545B"/>
    <w:rsid w:val="4CC74AFF"/>
    <w:rsid w:val="4F664C44"/>
    <w:rsid w:val="5C075923"/>
    <w:rsid w:val="5D887CA2"/>
    <w:rsid w:val="6B775F46"/>
    <w:rsid w:val="6D8E7EC6"/>
    <w:rsid w:val="74A51B13"/>
    <w:rsid w:val="7DE47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仿宋_GB2312"/>
      <w:b/>
      <w:bCs/>
      <w:kern w:val="44"/>
      <w:sz w:val="2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回归</cp:lastModifiedBy>
  <dcterms:modified xsi:type="dcterms:W3CDTF">2020-09-25T00:06:05Z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