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880"/>
        <w:jc w:val="left"/>
        <w:rPr>
          <w:rFonts w:ascii="Arial" w:hAnsi="Arial" w:cs="Arial"/>
          <w:bCs/>
          <w:sz w:val="28"/>
          <w:szCs w:val="28"/>
          <w:highlight w:val="none"/>
        </w:rPr>
      </w:pPr>
      <w:r>
        <w:rPr>
          <w:color w:val="000000"/>
          <w:sz w:val="44"/>
          <w:highlight w:val="none"/>
        </w:rPr>
        <w:drawing>
          <wp:anchor distT="0" distB="0" distL="114300" distR="114300" simplePos="0" relativeHeight="251658240" behindDoc="0" locked="0" layoutInCell="1" allowOverlap="1">
            <wp:simplePos x="0" y="0"/>
            <wp:positionH relativeFrom="column">
              <wp:posOffset>3916680</wp:posOffset>
            </wp:positionH>
            <wp:positionV relativeFrom="paragraph">
              <wp:posOffset>-3175</wp:posOffset>
            </wp:positionV>
            <wp:extent cx="1840230" cy="396875"/>
            <wp:effectExtent l="0" t="0" r="7620" b="3175"/>
            <wp:wrapSquare wrapText="bothSides"/>
            <wp:docPr id="1"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未标题-1副本"/>
                    <pic:cNvPicPr>
                      <a:picLocks noChangeAspect="1"/>
                    </pic:cNvPicPr>
                  </pic:nvPicPr>
                  <pic:blipFill>
                    <a:blip r:embed="rId12"/>
                    <a:stretch>
                      <a:fillRect/>
                    </a:stretch>
                  </pic:blipFill>
                  <pic:spPr>
                    <a:xfrm>
                      <a:off x="0" y="0"/>
                      <a:ext cx="1840230" cy="396875"/>
                    </a:xfrm>
                    <a:prstGeom prst="rect">
                      <a:avLst/>
                    </a:prstGeom>
                    <a:noFill/>
                    <a:ln w="9525">
                      <a:noFill/>
                    </a:ln>
                  </pic:spPr>
                </pic:pic>
              </a:graphicData>
            </a:graphic>
          </wp:anchor>
        </w:drawing>
      </w:r>
      <w:r>
        <w:rPr>
          <w:rFonts w:ascii="Arial" w:hAnsi="Arial" w:cs="Arial"/>
          <w:highlight w:val="none"/>
        </w:rPr>
        <w:t xml:space="preserve">              </w:t>
      </w:r>
      <w:r>
        <w:rPr>
          <w:rFonts w:hint="eastAsia" w:ascii="Arial" w:hAnsi="Arial" w:cs="Arial"/>
          <w:highlight w:val="none"/>
        </w:rPr>
        <w:t xml:space="preserve">     </w:t>
      </w:r>
      <w:r>
        <w:rPr>
          <w:rFonts w:ascii="Arial" w:hAnsi="Arial" w:cs="Arial"/>
          <w:highlight w:val="none"/>
        </w:rPr>
        <w:t xml:space="preserve">       </w:t>
      </w:r>
    </w:p>
    <w:p>
      <w:pPr>
        <w:spacing w:line="760" w:lineRule="exact"/>
        <w:ind w:firstLine="880"/>
        <w:rPr>
          <w:color w:val="000000"/>
          <w:sz w:val="44"/>
          <w:highlight w:val="none"/>
        </w:rPr>
      </w:pPr>
    </w:p>
    <w:p>
      <w:pPr>
        <w:spacing w:line="400" w:lineRule="exact"/>
        <w:ind w:firstLine="480"/>
        <w:jc w:val="center"/>
        <w:rPr>
          <w:color w:val="000000"/>
          <w:highlight w:val="none"/>
        </w:rPr>
      </w:pPr>
    </w:p>
    <w:p>
      <w:pPr>
        <w:pStyle w:val="2"/>
        <w:rPr>
          <w:highlight w:val="none"/>
        </w:rPr>
      </w:pPr>
    </w:p>
    <w:p>
      <w:pPr>
        <w:spacing w:line="400" w:lineRule="exact"/>
        <w:ind w:firstLine="480"/>
        <w:jc w:val="center"/>
        <w:rPr>
          <w:color w:val="00000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pacing w:val="0"/>
          <w:sz w:val="40"/>
          <w:szCs w:val="40"/>
          <w:highlight w:val="none"/>
          <w:lang w:eastAsia="zh-CN"/>
        </w:rPr>
      </w:pPr>
      <w:r>
        <w:rPr>
          <w:rFonts w:hint="eastAsia" w:ascii="宋体" w:hAnsi="宋体"/>
          <w:b/>
          <w:spacing w:val="0"/>
          <w:sz w:val="40"/>
          <w:szCs w:val="40"/>
          <w:highlight w:val="none"/>
          <w:lang w:eastAsia="zh-CN"/>
        </w:rPr>
        <w:t>华能曾都府河光伏电站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pacing w:val="0"/>
          <w:sz w:val="40"/>
          <w:szCs w:val="40"/>
          <w:highlight w:val="none"/>
          <w:lang w:eastAsia="zh-CN"/>
        </w:rPr>
      </w:pPr>
      <w:r>
        <w:rPr>
          <w:rFonts w:hint="eastAsia" w:ascii="宋体" w:hAnsi="宋体"/>
          <w:b/>
          <w:spacing w:val="0"/>
          <w:sz w:val="40"/>
          <w:szCs w:val="40"/>
          <w:highlight w:val="none"/>
          <w:lang w:eastAsia="zh-CN"/>
        </w:rPr>
        <w:t>#12箱变低压侧至HC006汇流箱电缆检修</w:t>
      </w:r>
    </w:p>
    <w:p>
      <w:pPr>
        <w:adjustRightInd/>
        <w:snapToGrid/>
        <w:spacing w:line="240" w:lineRule="auto"/>
        <w:ind w:firstLine="0" w:firstLineChars="0"/>
        <w:jc w:val="center"/>
        <w:rPr>
          <w:rFonts w:hint="eastAsia" w:ascii="黑体" w:hAnsi="黑体" w:eastAsia="黑体"/>
          <w:sz w:val="56"/>
          <w:szCs w:val="22"/>
          <w:highlight w:val="none"/>
        </w:rPr>
      </w:pPr>
    </w:p>
    <w:p>
      <w:pPr>
        <w:adjustRightInd/>
        <w:snapToGrid/>
        <w:spacing w:line="240" w:lineRule="auto"/>
        <w:ind w:firstLine="0" w:firstLineChars="0"/>
        <w:jc w:val="center"/>
        <w:rPr>
          <w:rFonts w:ascii="黑体" w:hAnsi="黑体" w:eastAsia="黑体"/>
          <w:sz w:val="56"/>
          <w:szCs w:val="22"/>
          <w:highlight w:val="none"/>
        </w:rPr>
      </w:pPr>
      <w:r>
        <w:rPr>
          <w:rFonts w:hint="eastAsia" w:ascii="黑体" w:hAnsi="黑体" w:eastAsia="黑体"/>
          <w:sz w:val="56"/>
          <w:szCs w:val="22"/>
          <w:highlight w:val="none"/>
        </w:rPr>
        <w:t>询价采购文件</w:t>
      </w:r>
    </w:p>
    <w:p>
      <w:pPr>
        <w:spacing w:line="240" w:lineRule="auto"/>
        <w:ind w:firstLine="0" w:firstLineChars="0"/>
        <w:jc w:val="center"/>
        <w:rPr>
          <w:rFonts w:ascii="黑体" w:eastAsia="黑体"/>
          <w:sz w:val="28"/>
          <w:szCs w:val="28"/>
          <w:highlight w:val="none"/>
        </w:rPr>
      </w:pPr>
    </w:p>
    <w:p>
      <w:pPr>
        <w:spacing w:line="240" w:lineRule="auto"/>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color w:val="000000"/>
          <w:highlight w:val="none"/>
        </w:rPr>
      </w:pPr>
    </w:p>
    <w:p>
      <w:pPr>
        <w:spacing w:line="400" w:lineRule="exact"/>
        <w:ind w:firstLine="0" w:firstLineChars="0"/>
        <w:jc w:val="center"/>
        <w:rPr>
          <w:rFonts w:ascii="黑体" w:hAnsi="黑体" w:eastAsia="黑体"/>
          <w:color w:val="000000"/>
          <w:highlight w:val="none"/>
        </w:rPr>
      </w:pPr>
    </w:p>
    <w:tbl>
      <w:tblPr>
        <w:tblStyle w:val="35"/>
        <w:tblW w:w="6920" w:type="dxa"/>
        <w:jc w:val="center"/>
        <w:tblInd w:w="460" w:type="dxa"/>
        <w:tblLayout w:type="fixed"/>
        <w:tblCellMar>
          <w:top w:w="0" w:type="dxa"/>
          <w:left w:w="108" w:type="dxa"/>
          <w:bottom w:w="0" w:type="dxa"/>
          <w:right w:w="108" w:type="dxa"/>
        </w:tblCellMar>
      </w:tblPr>
      <w:tblGrid>
        <w:gridCol w:w="1890"/>
        <w:gridCol w:w="224"/>
        <w:gridCol w:w="4806"/>
      </w:tblGrid>
      <w:tr>
        <w:tblPrEx>
          <w:tblLayout w:type="fixed"/>
          <w:tblCellMar>
            <w:top w:w="0" w:type="dxa"/>
            <w:left w:w="108" w:type="dxa"/>
            <w:bottom w:w="0" w:type="dxa"/>
            <w:right w:w="108" w:type="dxa"/>
          </w:tblCellMar>
        </w:tblPrEx>
        <w:trPr>
          <w:trHeight w:val="736" w:hRule="atLeast"/>
          <w:jc w:val="center"/>
        </w:trPr>
        <w:tc>
          <w:tcPr>
            <w:tcW w:w="1890" w:type="dxa"/>
            <w:vAlign w:val="center"/>
          </w:tcPr>
          <w:p>
            <w:pPr>
              <w:spacing w:line="0" w:lineRule="atLeast"/>
              <w:ind w:firstLine="0" w:firstLineChars="0"/>
              <w:jc w:val="distribute"/>
              <w:rPr>
                <w:rFonts w:ascii="黑体" w:hAnsi="黑体" w:eastAsia="黑体" w:cs="楷体_GB2312"/>
                <w:sz w:val="28"/>
                <w:szCs w:val="28"/>
                <w:highlight w:val="none"/>
              </w:rPr>
            </w:pPr>
            <w:r>
              <w:rPr>
                <w:rFonts w:hint="eastAsia" w:ascii="黑体" w:hAnsi="黑体" w:eastAsia="黑体" w:cs="楷体_GB2312"/>
                <w:sz w:val="28"/>
                <w:szCs w:val="28"/>
                <w:highlight w:val="none"/>
              </w:rPr>
              <w:t>采购人</w:t>
            </w:r>
          </w:p>
        </w:tc>
        <w:tc>
          <w:tcPr>
            <w:tcW w:w="224" w:type="dxa"/>
            <w:vAlign w:val="center"/>
          </w:tcPr>
          <w:p>
            <w:pPr>
              <w:spacing w:line="0" w:lineRule="atLeast"/>
              <w:ind w:firstLine="0" w:firstLineChars="0"/>
              <w:jc w:val="distribute"/>
              <w:rPr>
                <w:rFonts w:ascii="黑体" w:hAnsi="黑体" w:eastAsia="黑体" w:cs="楷体_GB2312"/>
                <w:sz w:val="28"/>
                <w:szCs w:val="28"/>
                <w:highlight w:val="none"/>
              </w:rPr>
            </w:pPr>
            <w:r>
              <w:rPr>
                <w:rFonts w:hint="eastAsia" w:ascii="黑体" w:hAnsi="黑体" w:eastAsia="黑体" w:cs="楷体_GB2312"/>
                <w:sz w:val="28"/>
                <w:szCs w:val="28"/>
                <w:highlight w:val="none"/>
              </w:rPr>
              <w:t>：</w:t>
            </w:r>
          </w:p>
        </w:tc>
        <w:tc>
          <w:tcPr>
            <w:tcW w:w="4806" w:type="dxa"/>
            <w:vAlign w:val="center"/>
          </w:tcPr>
          <w:p>
            <w:pPr>
              <w:spacing w:line="0" w:lineRule="atLeast"/>
              <w:ind w:firstLine="0" w:firstLineChars="0"/>
              <w:jc w:val="left"/>
              <w:rPr>
                <w:rFonts w:ascii="黑体" w:hAnsi="黑体" w:eastAsia="黑体" w:cs="楷体_GB2312"/>
                <w:sz w:val="28"/>
                <w:szCs w:val="28"/>
                <w:highlight w:val="none"/>
                <w:u w:val="single"/>
              </w:rPr>
            </w:pPr>
            <w:r>
              <w:rPr>
                <w:rFonts w:hint="eastAsia" w:ascii="楷体" w:hAnsi="楷体" w:eastAsia="楷体"/>
                <w:sz w:val="28"/>
                <w:szCs w:val="28"/>
                <w:highlight w:val="none"/>
                <w:u w:val="single"/>
              </w:rPr>
              <w:t xml:space="preserve"> </w:t>
            </w:r>
            <w:r>
              <w:rPr>
                <w:rFonts w:ascii="楷体" w:hAnsi="楷体" w:eastAsia="楷体"/>
                <w:sz w:val="28"/>
                <w:szCs w:val="28"/>
                <w:highlight w:val="none"/>
                <w:u w:val="single"/>
              </w:rPr>
              <w:t xml:space="preserve"> </w:t>
            </w:r>
            <w:r>
              <w:rPr>
                <w:rFonts w:hint="eastAsia" w:ascii="楷体" w:hAnsi="楷体" w:eastAsia="楷体"/>
                <w:sz w:val="28"/>
                <w:szCs w:val="28"/>
                <w:highlight w:val="none"/>
                <w:u w:val="single"/>
                <w:lang w:val="en-US" w:eastAsia="zh-CN"/>
              </w:rPr>
              <w:t xml:space="preserve">  </w:t>
            </w:r>
            <w:r>
              <w:rPr>
                <w:rFonts w:hint="eastAsia" w:ascii="楷体" w:hAnsi="楷体" w:eastAsia="楷体"/>
                <w:sz w:val="28"/>
                <w:szCs w:val="28"/>
                <w:highlight w:val="none"/>
                <w:u w:val="single"/>
                <w:lang w:eastAsia="zh-CN"/>
              </w:rPr>
              <w:t>华能随州发电有限责任公司</w:t>
            </w:r>
            <w:r>
              <w:rPr>
                <w:rFonts w:ascii="楷体" w:hAnsi="楷体" w:eastAsia="楷体"/>
                <w:sz w:val="28"/>
                <w:szCs w:val="28"/>
                <w:highlight w:val="none"/>
                <w:u w:val="single"/>
              </w:rPr>
              <w:t xml:space="preserve">                                 </w:t>
            </w:r>
          </w:p>
        </w:tc>
      </w:tr>
      <w:tr>
        <w:tblPrEx>
          <w:tblLayout w:type="fixed"/>
          <w:tblCellMar>
            <w:top w:w="0" w:type="dxa"/>
            <w:left w:w="108" w:type="dxa"/>
            <w:bottom w:w="0" w:type="dxa"/>
            <w:right w:w="108" w:type="dxa"/>
          </w:tblCellMar>
        </w:tblPrEx>
        <w:trPr>
          <w:trHeight w:val="611" w:hRule="atLeast"/>
          <w:jc w:val="center"/>
        </w:trPr>
        <w:tc>
          <w:tcPr>
            <w:tcW w:w="1890" w:type="dxa"/>
            <w:vAlign w:val="center"/>
          </w:tcPr>
          <w:p>
            <w:pPr>
              <w:ind w:firstLine="0" w:firstLineChars="0"/>
              <w:jc w:val="distribute"/>
              <w:rPr>
                <w:rFonts w:ascii="黑体" w:hAnsi="黑体" w:eastAsia="黑体"/>
                <w:spacing w:val="-20"/>
                <w:sz w:val="28"/>
                <w:szCs w:val="28"/>
                <w:highlight w:val="none"/>
              </w:rPr>
            </w:pPr>
            <w:r>
              <w:rPr>
                <w:rFonts w:hint="eastAsia" w:ascii="黑体" w:hAnsi="黑体" w:eastAsia="黑体"/>
                <w:sz w:val="28"/>
                <w:szCs w:val="28"/>
                <w:highlight w:val="none"/>
              </w:rPr>
              <w:t>日      期</w:t>
            </w:r>
          </w:p>
        </w:tc>
        <w:tc>
          <w:tcPr>
            <w:tcW w:w="224" w:type="dxa"/>
            <w:vAlign w:val="center"/>
          </w:tcPr>
          <w:p>
            <w:pPr>
              <w:ind w:firstLine="0" w:firstLineChars="0"/>
              <w:jc w:val="distribute"/>
              <w:rPr>
                <w:rFonts w:ascii="黑体" w:hAnsi="黑体" w:eastAsia="黑体"/>
                <w:sz w:val="28"/>
                <w:szCs w:val="28"/>
                <w:highlight w:val="none"/>
              </w:rPr>
            </w:pPr>
            <w:r>
              <w:rPr>
                <w:rFonts w:hint="eastAsia" w:ascii="黑体" w:hAnsi="黑体" w:eastAsia="黑体"/>
                <w:sz w:val="28"/>
                <w:szCs w:val="28"/>
                <w:highlight w:val="none"/>
              </w:rPr>
              <w:t>：</w:t>
            </w:r>
          </w:p>
        </w:tc>
        <w:tc>
          <w:tcPr>
            <w:tcW w:w="4806" w:type="dxa"/>
            <w:vAlign w:val="center"/>
          </w:tcPr>
          <w:p>
            <w:pPr>
              <w:spacing w:line="0" w:lineRule="atLeast"/>
              <w:ind w:firstLine="0" w:firstLineChars="0"/>
              <w:jc w:val="left"/>
              <w:rPr>
                <w:rFonts w:ascii="楷体" w:hAnsi="楷体" w:eastAsia="楷体"/>
                <w:sz w:val="28"/>
                <w:szCs w:val="28"/>
                <w:highlight w:val="none"/>
                <w:u w:val="single"/>
              </w:rPr>
            </w:pPr>
            <w:r>
              <w:rPr>
                <w:rFonts w:hint="eastAsia" w:ascii="楷体" w:hAnsi="楷体" w:eastAsia="楷体"/>
                <w:sz w:val="28"/>
                <w:szCs w:val="28"/>
                <w:highlight w:val="none"/>
                <w:u w:val="single"/>
              </w:rPr>
              <w:t xml:space="preserve"> </w:t>
            </w:r>
            <w:r>
              <w:rPr>
                <w:rFonts w:ascii="楷体" w:hAnsi="楷体" w:eastAsia="楷体"/>
                <w:sz w:val="28"/>
                <w:szCs w:val="28"/>
                <w:highlight w:val="none"/>
                <w:u w:val="single"/>
              </w:rPr>
              <w:t xml:space="preserve">          </w:t>
            </w:r>
            <w:r>
              <w:rPr>
                <w:rFonts w:hint="eastAsia" w:ascii="楷体" w:hAnsi="楷体" w:eastAsia="楷体"/>
                <w:sz w:val="28"/>
                <w:szCs w:val="28"/>
                <w:highlight w:val="none"/>
                <w:u w:val="single"/>
                <w:lang w:val="en-US" w:eastAsia="zh-CN"/>
              </w:rPr>
              <w:t>2020年10月</w:t>
            </w:r>
            <w:r>
              <w:rPr>
                <w:rFonts w:ascii="楷体" w:hAnsi="楷体" w:eastAsia="楷体"/>
                <w:sz w:val="28"/>
                <w:szCs w:val="28"/>
                <w:highlight w:val="none"/>
                <w:u w:val="single"/>
              </w:rPr>
              <w:t xml:space="preserve">                         </w:t>
            </w:r>
          </w:p>
        </w:tc>
      </w:tr>
    </w:tbl>
    <w:p>
      <w:pPr>
        <w:pStyle w:val="3"/>
        <w:ind w:firstLine="880"/>
        <w:jc w:val="center"/>
        <w:rPr>
          <w:rFonts w:ascii="黑体" w:eastAsia="黑体"/>
          <w:b w:val="0"/>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bookmarkEnd w:id="0"/>
    <w:p>
      <w:pPr>
        <w:spacing w:line="360" w:lineRule="auto"/>
        <w:ind w:firstLine="0" w:firstLineChars="0"/>
        <w:jc w:val="center"/>
        <w:rPr>
          <w:highlight w:val="none"/>
          <w:lang w:val="zh-CN"/>
        </w:rPr>
      </w:pPr>
      <w:r>
        <w:rPr>
          <w:rFonts w:ascii="黑体" w:eastAsia="黑体"/>
          <w:sz w:val="36"/>
          <w:szCs w:val="32"/>
          <w:highlight w:val="none"/>
        </w:rPr>
        <w:t>目 录</w:t>
      </w:r>
    </w:p>
    <w:p>
      <w:pPr>
        <w:pStyle w:val="24"/>
        <w:tabs>
          <w:tab w:val="right" w:leader="dot" w:pos="9017"/>
        </w:tabs>
        <w:spacing w:line="276" w:lineRule="auto"/>
        <w:ind w:firstLine="440"/>
        <w:rPr>
          <w:rFonts w:ascii="等线" w:hAnsi="等线" w:eastAsia="等线"/>
          <w:sz w:val="22"/>
          <w:szCs w:val="22"/>
          <w:highlight w:val="none"/>
        </w:rPr>
      </w:pPr>
      <w:r>
        <w:rPr>
          <w:rFonts w:ascii="宋体" w:hAnsi="宋体" w:cs="Arial"/>
          <w:b/>
          <w:sz w:val="22"/>
          <w:szCs w:val="22"/>
          <w:highlight w:val="none"/>
        </w:rPr>
        <w:fldChar w:fldCharType="begin"/>
      </w:r>
      <w:r>
        <w:rPr>
          <w:rFonts w:ascii="宋体" w:hAnsi="宋体" w:cs="Arial"/>
          <w:sz w:val="22"/>
          <w:szCs w:val="22"/>
          <w:highlight w:val="none"/>
        </w:rPr>
        <w:instrText xml:space="preserve"> TOC \o "1-3" \h \z </w:instrText>
      </w:r>
      <w:r>
        <w:rPr>
          <w:rFonts w:ascii="宋体" w:hAnsi="宋体" w:cs="Arial"/>
          <w:b/>
          <w:sz w:val="22"/>
          <w:szCs w:val="22"/>
          <w:highlight w:val="none"/>
        </w:rPr>
        <w:fldChar w:fldCharType="separate"/>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"_Toc527708221" </w:instrText>
      </w:r>
      <w:r>
        <w:rPr>
          <w:sz w:val="22"/>
          <w:szCs w:val="22"/>
          <w:highlight w:val="none"/>
        </w:rPr>
        <w:fldChar w:fldCharType="separate"/>
      </w:r>
      <w:r>
        <w:rPr>
          <w:rStyle w:val="33"/>
          <w:sz w:val="22"/>
          <w:szCs w:val="22"/>
          <w:highlight w:val="none"/>
        </w:rPr>
        <w:t>第一章 采购公告（合格供应商公开）</w:t>
      </w:r>
      <w:r>
        <w:rPr>
          <w:sz w:val="22"/>
          <w:szCs w:val="22"/>
          <w:highlight w:val="none"/>
        </w:rPr>
        <w:tab/>
      </w:r>
      <w:r>
        <w:rPr>
          <w:sz w:val="22"/>
          <w:szCs w:val="22"/>
          <w:highlight w:val="none"/>
        </w:rPr>
        <w:fldChar w:fldCharType="begin"/>
      </w:r>
      <w:r>
        <w:rPr>
          <w:sz w:val="22"/>
          <w:szCs w:val="22"/>
          <w:highlight w:val="none"/>
        </w:rPr>
        <w:instrText xml:space="preserve"> PAGEREF _Toc527708221 \h </w:instrText>
      </w:r>
      <w:r>
        <w:rPr>
          <w:sz w:val="22"/>
          <w:szCs w:val="22"/>
          <w:highlight w:val="none"/>
        </w:rPr>
        <w:fldChar w:fldCharType="separate"/>
      </w:r>
      <w:r>
        <w:rPr>
          <w:sz w:val="22"/>
          <w:szCs w:val="22"/>
          <w:highlight w:val="none"/>
        </w:rPr>
        <w:t>3</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"_Toc527708222" </w:instrText>
      </w:r>
      <w:r>
        <w:rPr>
          <w:sz w:val="22"/>
          <w:szCs w:val="22"/>
          <w:highlight w:val="none"/>
        </w:rPr>
        <w:fldChar w:fldCharType="separate"/>
      </w:r>
      <w:r>
        <w:rPr>
          <w:rStyle w:val="33"/>
          <w:sz w:val="22"/>
          <w:szCs w:val="22"/>
          <w:highlight w:val="none"/>
        </w:rPr>
        <w:t>1. 采购条件</w:t>
      </w:r>
      <w:r>
        <w:rPr>
          <w:sz w:val="22"/>
          <w:szCs w:val="22"/>
          <w:highlight w:val="none"/>
        </w:rPr>
        <w:tab/>
      </w:r>
      <w:r>
        <w:rPr>
          <w:sz w:val="22"/>
          <w:szCs w:val="22"/>
          <w:highlight w:val="none"/>
        </w:rPr>
        <w:fldChar w:fldCharType="begin"/>
      </w:r>
      <w:r>
        <w:rPr>
          <w:sz w:val="22"/>
          <w:szCs w:val="22"/>
          <w:highlight w:val="none"/>
        </w:rPr>
        <w:instrText xml:space="preserve"> PAGEREF _Toc527708222 \h </w:instrText>
      </w:r>
      <w:r>
        <w:rPr>
          <w:sz w:val="22"/>
          <w:szCs w:val="22"/>
          <w:highlight w:val="none"/>
        </w:rPr>
        <w:fldChar w:fldCharType="separate"/>
      </w:r>
      <w:r>
        <w:rPr>
          <w:sz w:val="22"/>
          <w:szCs w:val="22"/>
          <w:highlight w:val="none"/>
        </w:rPr>
        <w:t>3</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"_Toc527708223" </w:instrText>
      </w:r>
      <w:r>
        <w:rPr>
          <w:sz w:val="22"/>
          <w:szCs w:val="22"/>
          <w:highlight w:val="none"/>
        </w:rPr>
        <w:fldChar w:fldCharType="separate"/>
      </w:r>
      <w:r>
        <w:rPr>
          <w:rStyle w:val="33"/>
          <w:sz w:val="22"/>
          <w:szCs w:val="22"/>
          <w:highlight w:val="none"/>
        </w:rPr>
        <w:t>2. 项目概况与采购范围</w:t>
      </w:r>
      <w:r>
        <w:rPr>
          <w:sz w:val="22"/>
          <w:szCs w:val="22"/>
          <w:highlight w:val="none"/>
        </w:rPr>
        <w:tab/>
      </w:r>
      <w:r>
        <w:rPr>
          <w:sz w:val="22"/>
          <w:szCs w:val="22"/>
          <w:highlight w:val="none"/>
        </w:rPr>
        <w:fldChar w:fldCharType="begin"/>
      </w:r>
      <w:r>
        <w:rPr>
          <w:sz w:val="22"/>
          <w:szCs w:val="22"/>
          <w:highlight w:val="none"/>
        </w:rPr>
        <w:instrText xml:space="preserve"> PAGEREF _Toc527708223 \h </w:instrText>
      </w:r>
      <w:r>
        <w:rPr>
          <w:sz w:val="22"/>
          <w:szCs w:val="22"/>
          <w:highlight w:val="none"/>
        </w:rPr>
        <w:fldChar w:fldCharType="separate"/>
      </w:r>
      <w:r>
        <w:rPr>
          <w:sz w:val="22"/>
          <w:szCs w:val="22"/>
          <w:highlight w:val="none"/>
        </w:rPr>
        <w:t>3</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"_Toc527708224" </w:instrText>
      </w:r>
      <w:r>
        <w:rPr>
          <w:sz w:val="22"/>
          <w:szCs w:val="22"/>
          <w:highlight w:val="none"/>
        </w:rPr>
        <w:fldChar w:fldCharType="separate"/>
      </w:r>
      <w:r>
        <w:rPr>
          <w:rStyle w:val="33"/>
          <w:sz w:val="22"/>
          <w:szCs w:val="22"/>
          <w:highlight w:val="none"/>
        </w:rPr>
        <w:t>3. 供应商资格要求</w:t>
      </w:r>
      <w:r>
        <w:rPr>
          <w:sz w:val="22"/>
          <w:szCs w:val="22"/>
          <w:highlight w:val="none"/>
        </w:rPr>
        <w:tab/>
      </w:r>
      <w:r>
        <w:rPr>
          <w:sz w:val="22"/>
          <w:szCs w:val="22"/>
          <w:highlight w:val="none"/>
        </w:rPr>
        <w:fldChar w:fldCharType="begin"/>
      </w:r>
      <w:r>
        <w:rPr>
          <w:sz w:val="22"/>
          <w:szCs w:val="22"/>
          <w:highlight w:val="none"/>
        </w:rPr>
        <w:instrText xml:space="preserve"> PAGEREF _Toc527708224 \h </w:instrText>
      </w:r>
      <w:r>
        <w:rPr>
          <w:sz w:val="22"/>
          <w:szCs w:val="22"/>
          <w:highlight w:val="none"/>
        </w:rPr>
        <w:fldChar w:fldCharType="separate"/>
      </w:r>
      <w:r>
        <w:rPr>
          <w:sz w:val="22"/>
          <w:szCs w:val="22"/>
          <w:highlight w:val="none"/>
        </w:rPr>
        <w:t>3</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"_Toc527708225" </w:instrText>
      </w:r>
      <w:r>
        <w:rPr>
          <w:sz w:val="22"/>
          <w:szCs w:val="22"/>
          <w:highlight w:val="none"/>
        </w:rPr>
        <w:fldChar w:fldCharType="separate"/>
      </w:r>
      <w:r>
        <w:rPr>
          <w:rStyle w:val="33"/>
          <w:sz w:val="22"/>
          <w:szCs w:val="22"/>
          <w:highlight w:val="none"/>
        </w:rPr>
        <w:t>4. 采购文件的获取</w:t>
      </w:r>
      <w:r>
        <w:rPr>
          <w:sz w:val="22"/>
          <w:szCs w:val="22"/>
          <w:highlight w:val="none"/>
        </w:rPr>
        <w:tab/>
      </w:r>
      <w:r>
        <w:rPr>
          <w:sz w:val="22"/>
          <w:szCs w:val="22"/>
          <w:highlight w:val="none"/>
        </w:rPr>
        <w:fldChar w:fldCharType="begin"/>
      </w:r>
      <w:r>
        <w:rPr>
          <w:sz w:val="22"/>
          <w:szCs w:val="22"/>
          <w:highlight w:val="none"/>
        </w:rPr>
        <w:instrText xml:space="preserve"> PAGEREF _Toc527708225 \h </w:instrText>
      </w:r>
      <w:r>
        <w:rPr>
          <w:sz w:val="22"/>
          <w:szCs w:val="22"/>
          <w:highlight w:val="none"/>
        </w:rPr>
        <w:fldChar w:fldCharType="separate"/>
      </w:r>
      <w:r>
        <w:rPr>
          <w:sz w:val="22"/>
          <w:szCs w:val="22"/>
          <w:highlight w:val="none"/>
        </w:rPr>
        <w:t>4</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"_Toc527708226" </w:instrText>
      </w:r>
      <w:r>
        <w:rPr>
          <w:sz w:val="22"/>
          <w:szCs w:val="22"/>
          <w:highlight w:val="none"/>
        </w:rPr>
        <w:fldChar w:fldCharType="separate"/>
      </w:r>
      <w:r>
        <w:rPr>
          <w:rStyle w:val="33"/>
          <w:sz w:val="22"/>
          <w:szCs w:val="22"/>
          <w:highlight w:val="none"/>
        </w:rPr>
        <w:t>5. 响应文件的递交</w:t>
      </w:r>
      <w:r>
        <w:rPr>
          <w:sz w:val="22"/>
          <w:szCs w:val="22"/>
          <w:highlight w:val="none"/>
        </w:rPr>
        <w:tab/>
      </w:r>
      <w:r>
        <w:rPr>
          <w:sz w:val="22"/>
          <w:szCs w:val="22"/>
          <w:highlight w:val="none"/>
        </w:rPr>
        <w:fldChar w:fldCharType="begin"/>
      </w:r>
      <w:r>
        <w:rPr>
          <w:sz w:val="22"/>
          <w:szCs w:val="22"/>
          <w:highlight w:val="none"/>
        </w:rPr>
        <w:instrText xml:space="preserve"> PAGEREF _Toc527708226 \h </w:instrText>
      </w:r>
      <w:r>
        <w:rPr>
          <w:sz w:val="22"/>
          <w:szCs w:val="22"/>
          <w:highlight w:val="none"/>
        </w:rPr>
        <w:fldChar w:fldCharType="separate"/>
      </w:r>
      <w:r>
        <w:rPr>
          <w:sz w:val="22"/>
          <w:szCs w:val="22"/>
          <w:highlight w:val="none"/>
        </w:rPr>
        <w:t>4</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"_Toc527708227" </w:instrText>
      </w:r>
      <w:r>
        <w:rPr>
          <w:sz w:val="22"/>
          <w:szCs w:val="22"/>
          <w:highlight w:val="none"/>
        </w:rPr>
        <w:fldChar w:fldCharType="separate"/>
      </w:r>
      <w:r>
        <w:rPr>
          <w:rStyle w:val="33"/>
          <w:sz w:val="22"/>
          <w:szCs w:val="22"/>
          <w:highlight w:val="none"/>
        </w:rPr>
        <w:t>6. 发布公告的媒介</w:t>
      </w:r>
      <w:r>
        <w:rPr>
          <w:sz w:val="22"/>
          <w:szCs w:val="22"/>
          <w:highlight w:val="none"/>
        </w:rPr>
        <w:tab/>
      </w:r>
      <w:r>
        <w:rPr>
          <w:sz w:val="22"/>
          <w:szCs w:val="22"/>
          <w:highlight w:val="none"/>
        </w:rPr>
        <w:fldChar w:fldCharType="begin"/>
      </w:r>
      <w:r>
        <w:rPr>
          <w:sz w:val="22"/>
          <w:szCs w:val="22"/>
          <w:highlight w:val="none"/>
        </w:rPr>
        <w:instrText xml:space="preserve"> PAGEREF _Toc527708227 \h </w:instrText>
      </w:r>
      <w:r>
        <w:rPr>
          <w:sz w:val="22"/>
          <w:szCs w:val="22"/>
          <w:highlight w:val="none"/>
        </w:rPr>
        <w:fldChar w:fldCharType="separate"/>
      </w:r>
      <w:r>
        <w:rPr>
          <w:sz w:val="22"/>
          <w:szCs w:val="22"/>
          <w:highlight w:val="none"/>
        </w:rPr>
        <w:t>4</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"_Toc527708228" </w:instrText>
      </w:r>
      <w:r>
        <w:rPr>
          <w:sz w:val="22"/>
          <w:szCs w:val="22"/>
          <w:highlight w:val="none"/>
        </w:rPr>
        <w:fldChar w:fldCharType="separate"/>
      </w:r>
      <w:r>
        <w:rPr>
          <w:rStyle w:val="33"/>
          <w:sz w:val="22"/>
          <w:szCs w:val="22"/>
          <w:highlight w:val="none"/>
        </w:rPr>
        <w:t>7. 联系方式</w:t>
      </w:r>
      <w:r>
        <w:rPr>
          <w:sz w:val="22"/>
          <w:szCs w:val="22"/>
          <w:highlight w:val="none"/>
        </w:rPr>
        <w:tab/>
      </w:r>
      <w:r>
        <w:rPr>
          <w:sz w:val="22"/>
          <w:szCs w:val="22"/>
          <w:highlight w:val="none"/>
        </w:rPr>
        <w:fldChar w:fldCharType="begin"/>
      </w:r>
      <w:r>
        <w:rPr>
          <w:sz w:val="22"/>
          <w:szCs w:val="22"/>
          <w:highlight w:val="none"/>
        </w:rPr>
        <w:instrText xml:space="preserve"> PAGEREF _Toc527708228 \h </w:instrText>
      </w:r>
      <w:r>
        <w:rPr>
          <w:sz w:val="22"/>
          <w:szCs w:val="22"/>
          <w:highlight w:val="none"/>
        </w:rPr>
        <w:fldChar w:fldCharType="separate"/>
      </w:r>
      <w:r>
        <w:rPr>
          <w:sz w:val="22"/>
          <w:szCs w:val="22"/>
          <w:highlight w:val="none"/>
        </w:rPr>
        <w:t>4</w:t>
      </w:r>
      <w:r>
        <w:rPr>
          <w:sz w:val="22"/>
          <w:szCs w:val="22"/>
          <w:highlight w:val="none"/>
        </w:rPr>
        <w:fldChar w:fldCharType="end"/>
      </w:r>
      <w:r>
        <w:rPr>
          <w:sz w:val="22"/>
          <w:szCs w:val="22"/>
          <w:highlight w:val="none"/>
        </w:rPr>
        <w:fldChar w:fldCharType="end"/>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"_Toc527708237" </w:instrText>
      </w:r>
      <w:r>
        <w:rPr>
          <w:sz w:val="22"/>
          <w:szCs w:val="22"/>
          <w:highlight w:val="none"/>
        </w:rPr>
        <w:fldChar w:fldCharType="separate"/>
      </w:r>
      <w:r>
        <w:rPr>
          <w:rStyle w:val="33"/>
          <w:sz w:val="22"/>
          <w:szCs w:val="22"/>
          <w:highlight w:val="none"/>
        </w:rPr>
        <w:t>第二章 供应商须知及前附表</w:t>
      </w:r>
      <w:r>
        <w:rPr>
          <w:sz w:val="22"/>
          <w:szCs w:val="22"/>
          <w:highlight w:val="none"/>
        </w:rPr>
        <w:tab/>
      </w:r>
      <w:r>
        <w:rPr>
          <w:sz w:val="22"/>
          <w:szCs w:val="22"/>
          <w:highlight w:val="none"/>
        </w:rPr>
        <w:fldChar w:fldCharType="begin"/>
      </w:r>
      <w:r>
        <w:rPr>
          <w:sz w:val="22"/>
          <w:szCs w:val="22"/>
          <w:highlight w:val="none"/>
        </w:rPr>
        <w:instrText xml:space="preserve"> PAGEREF _Toc527708237 \h </w:instrText>
      </w:r>
      <w:r>
        <w:rPr>
          <w:sz w:val="22"/>
          <w:szCs w:val="22"/>
          <w:highlight w:val="none"/>
        </w:rPr>
        <w:fldChar w:fldCharType="separate"/>
      </w:r>
      <w:r>
        <w:rPr>
          <w:sz w:val="22"/>
          <w:szCs w:val="22"/>
          <w:highlight w:val="none"/>
        </w:rPr>
        <w:t>6</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"_Toc527708238" </w:instrText>
      </w:r>
      <w:r>
        <w:rPr>
          <w:sz w:val="22"/>
          <w:szCs w:val="22"/>
          <w:highlight w:val="none"/>
        </w:rPr>
        <w:fldChar w:fldCharType="separate"/>
      </w:r>
      <w:r>
        <w:rPr>
          <w:rStyle w:val="33"/>
          <w:sz w:val="22"/>
          <w:szCs w:val="22"/>
          <w:highlight w:val="none"/>
        </w:rPr>
        <w:t>供应商须知前附表</w:t>
      </w:r>
      <w:r>
        <w:rPr>
          <w:sz w:val="22"/>
          <w:szCs w:val="22"/>
          <w:highlight w:val="none"/>
        </w:rPr>
        <w:tab/>
      </w:r>
      <w:r>
        <w:rPr>
          <w:sz w:val="22"/>
          <w:szCs w:val="22"/>
          <w:highlight w:val="none"/>
        </w:rPr>
        <w:fldChar w:fldCharType="begin"/>
      </w:r>
      <w:r>
        <w:rPr>
          <w:sz w:val="22"/>
          <w:szCs w:val="22"/>
          <w:highlight w:val="none"/>
        </w:rPr>
        <w:instrText xml:space="preserve"> PAGEREF _Toc527708238 \h </w:instrText>
      </w:r>
      <w:r>
        <w:rPr>
          <w:sz w:val="22"/>
          <w:szCs w:val="22"/>
          <w:highlight w:val="none"/>
        </w:rPr>
        <w:fldChar w:fldCharType="separate"/>
      </w:r>
      <w:r>
        <w:rPr>
          <w:sz w:val="22"/>
          <w:szCs w:val="22"/>
          <w:highlight w:val="none"/>
        </w:rPr>
        <w:t>6</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"_Toc527708239" </w:instrText>
      </w:r>
      <w:r>
        <w:rPr>
          <w:sz w:val="22"/>
          <w:szCs w:val="22"/>
          <w:highlight w:val="none"/>
        </w:rPr>
        <w:fldChar w:fldCharType="separate"/>
      </w:r>
      <w:r>
        <w:rPr>
          <w:rStyle w:val="33"/>
          <w:sz w:val="22"/>
          <w:szCs w:val="22"/>
          <w:highlight w:val="none"/>
        </w:rPr>
        <w:t>1. 适用范围</w:t>
      </w:r>
      <w:r>
        <w:rPr>
          <w:sz w:val="22"/>
          <w:szCs w:val="22"/>
          <w:highlight w:val="none"/>
        </w:rPr>
        <w:tab/>
      </w:r>
      <w:r>
        <w:rPr>
          <w:sz w:val="22"/>
          <w:szCs w:val="22"/>
          <w:highlight w:val="none"/>
        </w:rPr>
        <w:fldChar w:fldCharType="begin"/>
      </w:r>
      <w:r>
        <w:rPr>
          <w:sz w:val="22"/>
          <w:szCs w:val="22"/>
          <w:highlight w:val="none"/>
        </w:rPr>
        <w:instrText xml:space="preserve"> PAGEREF _Toc527708239 \h </w:instrText>
      </w:r>
      <w:r>
        <w:rPr>
          <w:sz w:val="22"/>
          <w:szCs w:val="22"/>
          <w:highlight w:val="none"/>
        </w:rPr>
        <w:fldChar w:fldCharType="separate"/>
      </w:r>
      <w:r>
        <w:rPr>
          <w:sz w:val="22"/>
          <w:szCs w:val="22"/>
          <w:highlight w:val="none"/>
        </w:rPr>
        <w:t>6</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"_Toc527708240" </w:instrText>
      </w:r>
      <w:r>
        <w:rPr>
          <w:sz w:val="22"/>
          <w:szCs w:val="22"/>
          <w:highlight w:val="none"/>
        </w:rPr>
        <w:fldChar w:fldCharType="separate"/>
      </w:r>
      <w:r>
        <w:rPr>
          <w:rStyle w:val="33"/>
          <w:sz w:val="22"/>
          <w:szCs w:val="22"/>
          <w:highlight w:val="none"/>
        </w:rPr>
        <w:t>2. 定义</w:t>
      </w:r>
      <w:r>
        <w:rPr>
          <w:sz w:val="22"/>
          <w:szCs w:val="22"/>
          <w:highlight w:val="none"/>
        </w:rPr>
        <w:tab/>
      </w:r>
      <w:r>
        <w:rPr>
          <w:sz w:val="22"/>
          <w:szCs w:val="22"/>
          <w:highlight w:val="none"/>
        </w:rPr>
        <w:fldChar w:fldCharType="begin"/>
      </w:r>
      <w:r>
        <w:rPr>
          <w:sz w:val="22"/>
          <w:szCs w:val="22"/>
          <w:highlight w:val="none"/>
        </w:rPr>
        <w:instrText xml:space="preserve"> PAGEREF _Toc527708240 \h </w:instrText>
      </w:r>
      <w:r>
        <w:rPr>
          <w:sz w:val="22"/>
          <w:szCs w:val="22"/>
          <w:highlight w:val="none"/>
        </w:rPr>
        <w:fldChar w:fldCharType="separate"/>
      </w:r>
      <w:r>
        <w:rPr>
          <w:sz w:val="22"/>
          <w:szCs w:val="22"/>
          <w:highlight w:val="none"/>
        </w:rPr>
        <w:t>7</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"_Toc527708241" </w:instrText>
      </w:r>
      <w:r>
        <w:rPr>
          <w:sz w:val="22"/>
          <w:szCs w:val="22"/>
          <w:highlight w:val="none"/>
        </w:rPr>
        <w:fldChar w:fldCharType="separate"/>
      </w:r>
      <w:r>
        <w:rPr>
          <w:rStyle w:val="33"/>
          <w:sz w:val="22"/>
          <w:szCs w:val="22"/>
          <w:highlight w:val="none"/>
        </w:rPr>
        <w:t>3. 询价费用</w:t>
      </w:r>
      <w:r>
        <w:rPr>
          <w:sz w:val="22"/>
          <w:szCs w:val="22"/>
          <w:highlight w:val="none"/>
        </w:rPr>
        <w:tab/>
      </w:r>
      <w:r>
        <w:rPr>
          <w:sz w:val="22"/>
          <w:szCs w:val="22"/>
          <w:highlight w:val="none"/>
        </w:rPr>
        <w:fldChar w:fldCharType="begin"/>
      </w:r>
      <w:r>
        <w:rPr>
          <w:sz w:val="22"/>
          <w:szCs w:val="22"/>
          <w:highlight w:val="none"/>
        </w:rPr>
        <w:instrText xml:space="preserve"> PAGEREF _Toc527708241 \h </w:instrText>
      </w:r>
      <w:r>
        <w:rPr>
          <w:sz w:val="22"/>
          <w:szCs w:val="22"/>
          <w:highlight w:val="none"/>
        </w:rPr>
        <w:fldChar w:fldCharType="separate"/>
      </w:r>
      <w:r>
        <w:rPr>
          <w:sz w:val="22"/>
          <w:szCs w:val="22"/>
          <w:highlight w:val="none"/>
        </w:rPr>
        <w:t>7</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"_Toc527708242" </w:instrText>
      </w:r>
      <w:r>
        <w:rPr>
          <w:sz w:val="22"/>
          <w:szCs w:val="22"/>
          <w:highlight w:val="none"/>
        </w:rPr>
        <w:fldChar w:fldCharType="separate"/>
      </w:r>
      <w:r>
        <w:rPr>
          <w:rStyle w:val="33"/>
          <w:sz w:val="22"/>
          <w:szCs w:val="22"/>
          <w:highlight w:val="none"/>
        </w:rPr>
        <w:t>4. 现场踏勘</w:t>
      </w:r>
      <w:r>
        <w:rPr>
          <w:sz w:val="22"/>
          <w:szCs w:val="22"/>
          <w:highlight w:val="none"/>
        </w:rPr>
        <w:tab/>
      </w:r>
      <w:r>
        <w:rPr>
          <w:sz w:val="22"/>
          <w:szCs w:val="22"/>
          <w:highlight w:val="none"/>
        </w:rPr>
        <w:fldChar w:fldCharType="begin"/>
      </w:r>
      <w:r>
        <w:rPr>
          <w:sz w:val="22"/>
          <w:szCs w:val="22"/>
          <w:highlight w:val="none"/>
        </w:rPr>
        <w:instrText xml:space="preserve"> PAGEREF _Toc527708242 \h </w:instrText>
      </w:r>
      <w:r>
        <w:rPr>
          <w:sz w:val="22"/>
          <w:szCs w:val="22"/>
          <w:highlight w:val="none"/>
        </w:rPr>
        <w:fldChar w:fldCharType="separate"/>
      </w:r>
      <w:r>
        <w:rPr>
          <w:sz w:val="22"/>
          <w:szCs w:val="22"/>
          <w:highlight w:val="none"/>
        </w:rPr>
        <w:t>7</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"_Toc527708243" </w:instrText>
      </w:r>
      <w:r>
        <w:rPr>
          <w:sz w:val="22"/>
          <w:szCs w:val="22"/>
          <w:highlight w:val="none"/>
        </w:rPr>
        <w:fldChar w:fldCharType="separate"/>
      </w:r>
      <w:r>
        <w:rPr>
          <w:rStyle w:val="33"/>
          <w:sz w:val="22"/>
          <w:szCs w:val="22"/>
          <w:highlight w:val="none"/>
        </w:rPr>
        <w:t>5. 采购文件的构成</w:t>
      </w:r>
      <w:r>
        <w:rPr>
          <w:sz w:val="22"/>
          <w:szCs w:val="22"/>
          <w:highlight w:val="none"/>
        </w:rPr>
        <w:tab/>
      </w:r>
      <w:r>
        <w:rPr>
          <w:sz w:val="22"/>
          <w:szCs w:val="22"/>
          <w:highlight w:val="none"/>
        </w:rPr>
        <w:fldChar w:fldCharType="begin"/>
      </w:r>
      <w:r>
        <w:rPr>
          <w:sz w:val="22"/>
          <w:szCs w:val="22"/>
          <w:highlight w:val="none"/>
        </w:rPr>
        <w:instrText xml:space="preserve"> PAGEREF _Toc527708243 \h </w:instrText>
      </w:r>
      <w:r>
        <w:rPr>
          <w:sz w:val="22"/>
          <w:szCs w:val="22"/>
          <w:highlight w:val="none"/>
        </w:rPr>
        <w:fldChar w:fldCharType="separate"/>
      </w:r>
      <w:r>
        <w:rPr>
          <w:sz w:val="22"/>
          <w:szCs w:val="22"/>
          <w:highlight w:val="none"/>
        </w:rPr>
        <w:t>7</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"_Toc527708244" </w:instrText>
      </w:r>
      <w:r>
        <w:rPr>
          <w:sz w:val="22"/>
          <w:szCs w:val="22"/>
          <w:highlight w:val="none"/>
        </w:rPr>
        <w:fldChar w:fldCharType="separate"/>
      </w:r>
      <w:r>
        <w:rPr>
          <w:rStyle w:val="33"/>
          <w:sz w:val="22"/>
          <w:szCs w:val="22"/>
          <w:highlight w:val="none"/>
        </w:rPr>
        <w:t>6. 采购文件的澄清、修改、补充</w:t>
      </w:r>
      <w:r>
        <w:rPr>
          <w:sz w:val="22"/>
          <w:szCs w:val="22"/>
          <w:highlight w:val="none"/>
        </w:rPr>
        <w:tab/>
      </w:r>
      <w:r>
        <w:rPr>
          <w:sz w:val="22"/>
          <w:szCs w:val="22"/>
          <w:highlight w:val="none"/>
        </w:rPr>
        <w:fldChar w:fldCharType="begin"/>
      </w:r>
      <w:r>
        <w:rPr>
          <w:sz w:val="22"/>
          <w:szCs w:val="22"/>
          <w:highlight w:val="none"/>
        </w:rPr>
        <w:instrText xml:space="preserve"> PAGEREF _Toc527708244 \h </w:instrText>
      </w:r>
      <w:r>
        <w:rPr>
          <w:sz w:val="22"/>
          <w:szCs w:val="22"/>
          <w:highlight w:val="none"/>
        </w:rPr>
        <w:fldChar w:fldCharType="separate"/>
      </w:r>
      <w:r>
        <w:rPr>
          <w:sz w:val="22"/>
          <w:szCs w:val="22"/>
          <w:highlight w:val="none"/>
        </w:rPr>
        <w:t>8</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"_Toc527708245" </w:instrText>
      </w:r>
      <w:r>
        <w:rPr>
          <w:sz w:val="22"/>
          <w:szCs w:val="22"/>
          <w:highlight w:val="none"/>
        </w:rPr>
        <w:fldChar w:fldCharType="separate"/>
      </w:r>
      <w:r>
        <w:rPr>
          <w:rStyle w:val="33"/>
          <w:sz w:val="22"/>
          <w:szCs w:val="22"/>
          <w:highlight w:val="none"/>
        </w:rPr>
        <w:t>7. 编制基本要求</w:t>
      </w:r>
      <w:r>
        <w:rPr>
          <w:sz w:val="22"/>
          <w:szCs w:val="22"/>
          <w:highlight w:val="none"/>
        </w:rPr>
        <w:tab/>
      </w:r>
      <w:r>
        <w:rPr>
          <w:sz w:val="22"/>
          <w:szCs w:val="22"/>
          <w:highlight w:val="none"/>
        </w:rPr>
        <w:fldChar w:fldCharType="begin"/>
      </w:r>
      <w:r>
        <w:rPr>
          <w:sz w:val="22"/>
          <w:szCs w:val="22"/>
          <w:highlight w:val="none"/>
        </w:rPr>
        <w:instrText xml:space="preserve"> PAGEREF _Toc527708245 \h </w:instrText>
      </w:r>
      <w:r>
        <w:rPr>
          <w:sz w:val="22"/>
          <w:szCs w:val="22"/>
          <w:highlight w:val="none"/>
        </w:rPr>
        <w:fldChar w:fldCharType="separate"/>
      </w:r>
      <w:r>
        <w:rPr>
          <w:sz w:val="22"/>
          <w:szCs w:val="22"/>
          <w:highlight w:val="none"/>
        </w:rPr>
        <w:t>8</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"_Toc527708246" </w:instrText>
      </w:r>
      <w:r>
        <w:rPr>
          <w:sz w:val="22"/>
          <w:szCs w:val="22"/>
          <w:highlight w:val="none"/>
        </w:rPr>
        <w:fldChar w:fldCharType="separate"/>
      </w:r>
      <w:r>
        <w:rPr>
          <w:rStyle w:val="33"/>
          <w:sz w:val="22"/>
          <w:szCs w:val="22"/>
          <w:highlight w:val="none"/>
        </w:rPr>
        <w:t>8. 语言和计量单位</w:t>
      </w:r>
      <w:r>
        <w:rPr>
          <w:sz w:val="22"/>
          <w:szCs w:val="22"/>
          <w:highlight w:val="none"/>
        </w:rPr>
        <w:tab/>
      </w:r>
      <w:r>
        <w:rPr>
          <w:sz w:val="22"/>
          <w:szCs w:val="22"/>
          <w:highlight w:val="none"/>
        </w:rPr>
        <w:fldChar w:fldCharType="begin"/>
      </w:r>
      <w:r>
        <w:rPr>
          <w:sz w:val="22"/>
          <w:szCs w:val="22"/>
          <w:highlight w:val="none"/>
        </w:rPr>
        <w:instrText xml:space="preserve"> PAGEREF _Toc527708246 \h </w:instrText>
      </w:r>
      <w:r>
        <w:rPr>
          <w:sz w:val="22"/>
          <w:szCs w:val="22"/>
          <w:highlight w:val="none"/>
        </w:rPr>
        <w:fldChar w:fldCharType="separate"/>
      </w:r>
      <w:r>
        <w:rPr>
          <w:sz w:val="22"/>
          <w:szCs w:val="22"/>
          <w:highlight w:val="none"/>
        </w:rPr>
        <w:t>8</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"_Toc527708247" </w:instrText>
      </w:r>
      <w:r>
        <w:rPr>
          <w:sz w:val="22"/>
          <w:szCs w:val="22"/>
          <w:highlight w:val="none"/>
        </w:rPr>
        <w:fldChar w:fldCharType="separate"/>
      </w:r>
      <w:r>
        <w:rPr>
          <w:rStyle w:val="33"/>
          <w:sz w:val="22"/>
          <w:szCs w:val="22"/>
          <w:highlight w:val="none"/>
        </w:rPr>
        <w:t>9. 报价</w:t>
      </w:r>
      <w:r>
        <w:rPr>
          <w:sz w:val="22"/>
          <w:szCs w:val="22"/>
          <w:highlight w:val="none"/>
        </w:rPr>
        <w:tab/>
      </w:r>
      <w:r>
        <w:rPr>
          <w:sz w:val="22"/>
          <w:szCs w:val="22"/>
          <w:highlight w:val="none"/>
        </w:rPr>
        <w:fldChar w:fldCharType="begin"/>
      </w:r>
      <w:r>
        <w:rPr>
          <w:sz w:val="22"/>
          <w:szCs w:val="22"/>
          <w:highlight w:val="none"/>
        </w:rPr>
        <w:instrText xml:space="preserve"> PAGEREF _Toc527708247 \h </w:instrText>
      </w:r>
      <w:r>
        <w:rPr>
          <w:sz w:val="22"/>
          <w:szCs w:val="22"/>
          <w:highlight w:val="none"/>
        </w:rPr>
        <w:fldChar w:fldCharType="separate"/>
      </w:r>
      <w:r>
        <w:rPr>
          <w:sz w:val="22"/>
          <w:szCs w:val="22"/>
          <w:highlight w:val="none"/>
        </w:rPr>
        <w:t>9</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"_Toc527708248" </w:instrText>
      </w:r>
      <w:r>
        <w:rPr>
          <w:sz w:val="22"/>
          <w:szCs w:val="22"/>
          <w:highlight w:val="none"/>
        </w:rPr>
        <w:fldChar w:fldCharType="separate"/>
      </w:r>
      <w:r>
        <w:rPr>
          <w:rStyle w:val="33"/>
          <w:sz w:val="22"/>
          <w:szCs w:val="22"/>
          <w:highlight w:val="none"/>
        </w:rPr>
        <w:t>10. 报价货币</w:t>
      </w:r>
      <w:r>
        <w:rPr>
          <w:sz w:val="22"/>
          <w:szCs w:val="22"/>
          <w:highlight w:val="none"/>
        </w:rPr>
        <w:tab/>
      </w:r>
      <w:r>
        <w:rPr>
          <w:sz w:val="22"/>
          <w:szCs w:val="22"/>
          <w:highlight w:val="none"/>
        </w:rPr>
        <w:fldChar w:fldCharType="begin"/>
      </w:r>
      <w:r>
        <w:rPr>
          <w:sz w:val="22"/>
          <w:szCs w:val="22"/>
          <w:highlight w:val="none"/>
        </w:rPr>
        <w:instrText xml:space="preserve"> PAGEREF _Toc527708248 \h </w:instrText>
      </w:r>
      <w:r>
        <w:rPr>
          <w:sz w:val="22"/>
          <w:szCs w:val="22"/>
          <w:highlight w:val="none"/>
        </w:rPr>
        <w:fldChar w:fldCharType="separate"/>
      </w:r>
      <w:r>
        <w:rPr>
          <w:sz w:val="22"/>
          <w:szCs w:val="22"/>
          <w:highlight w:val="none"/>
        </w:rPr>
        <w:t>9</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"_Toc527708249" </w:instrText>
      </w:r>
      <w:r>
        <w:rPr>
          <w:sz w:val="22"/>
          <w:szCs w:val="22"/>
          <w:highlight w:val="none"/>
        </w:rPr>
        <w:fldChar w:fldCharType="separate"/>
      </w:r>
      <w:r>
        <w:rPr>
          <w:rStyle w:val="33"/>
          <w:sz w:val="22"/>
          <w:szCs w:val="22"/>
          <w:highlight w:val="none"/>
        </w:rPr>
        <w:t>11. 响应保证金</w:t>
      </w:r>
      <w:r>
        <w:rPr>
          <w:sz w:val="22"/>
          <w:szCs w:val="22"/>
          <w:highlight w:val="none"/>
        </w:rPr>
        <w:tab/>
      </w:r>
      <w:r>
        <w:rPr>
          <w:sz w:val="22"/>
          <w:szCs w:val="22"/>
          <w:highlight w:val="none"/>
        </w:rPr>
        <w:fldChar w:fldCharType="begin"/>
      </w:r>
      <w:r>
        <w:rPr>
          <w:sz w:val="22"/>
          <w:szCs w:val="22"/>
          <w:highlight w:val="none"/>
        </w:rPr>
        <w:instrText xml:space="preserve"> PAGEREF _Toc527708249 \h </w:instrText>
      </w:r>
      <w:r>
        <w:rPr>
          <w:sz w:val="22"/>
          <w:szCs w:val="22"/>
          <w:highlight w:val="none"/>
        </w:rPr>
        <w:fldChar w:fldCharType="separate"/>
      </w:r>
      <w:r>
        <w:rPr>
          <w:sz w:val="22"/>
          <w:szCs w:val="22"/>
          <w:highlight w:val="none"/>
        </w:rPr>
        <w:t>9</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"_Toc527708250" </w:instrText>
      </w:r>
      <w:r>
        <w:rPr>
          <w:sz w:val="22"/>
          <w:szCs w:val="22"/>
          <w:highlight w:val="none"/>
        </w:rPr>
        <w:fldChar w:fldCharType="separate"/>
      </w:r>
      <w:r>
        <w:rPr>
          <w:rStyle w:val="33"/>
          <w:sz w:val="22"/>
          <w:szCs w:val="22"/>
          <w:highlight w:val="none"/>
        </w:rPr>
        <w:t>12. 采购有效期</w:t>
      </w:r>
      <w:r>
        <w:rPr>
          <w:sz w:val="22"/>
          <w:szCs w:val="22"/>
          <w:highlight w:val="none"/>
        </w:rPr>
        <w:tab/>
      </w:r>
      <w:r>
        <w:rPr>
          <w:sz w:val="22"/>
          <w:szCs w:val="22"/>
          <w:highlight w:val="none"/>
        </w:rPr>
        <w:fldChar w:fldCharType="begin"/>
      </w:r>
      <w:r>
        <w:rPr>
          <w:sz w:val="22"/>
          <w:szCs w:val="22"/>
          <w:highlight w:val="none"/>
        </w:rPr>
        <w:instrText xml:space="preserve"> PAGEREF _Toc527708250 \h </w:instrText>
      </w:r>
      <w:r>
        <w:rPr>
          <w:sz w:val="22"/>
          <w:szCs w:val="22"/>
          <w:highlight w:val="none"/>
        </w:rPr>
        <w:fldChar w:fldCharType="separate"/>
      </w:r>
      <w:r>
        <w:rPr>
          <w:sz w:val="22"/>
          <w:szCs w:val="22"/>
          <w:highlight w:val="none"/>
        </w:rPr>
        <w:t>10</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"_Toc527708251" </w:instrText>
      </w:r>
      <w:r>
        <w:rPr>
          <w:sz w:val="22"/>
          <w:szCs w:val="22"/>
          <w:highlight w:val="none"/>
        </w:rPr>
        <w:fldChar w:fldCharType="separate"/>
      </w:r>
      <w:r>
        <w:rPr>
          <w:rStyle w:val="33"/>
          <w:sz w:val="22"/>
          <w:szCs w:val="22"/>
          <w:highlight w:val="none"/>
        </w:rPr>
        <w:t>13. 响应文件递交截止时间及地点</w:t>
      </w:r>
      <w:r>
        <w:rPr>
          <w:sz w:val="22"/>
          <w:szCs w:val="22"/>
          <w:highlight w:val="none"/>
        </w:rPr>
        <w:tab/>
      </w:r>
      <w:r>
        <w:rPr>
          <w:sz w:val="22"/>
          <w:szCs w:val="22"/>
          <w:highlight w:val="none"/>
        </w:rPr>
        <w:fldChar w:fldCharType="begin"/>
      </w:r>
      <w:r>
        <w:rPr>
          <w:sz w:val="22"/>
          <w:szCs w:val="22"/>
          <w:highlight w:val="none"/>
        </w:rPr>
        <w:instrText xml:space="preserve"> PAGEREF _Toc527708251 \h </w:instrText>
      </w:r>
      <w:r>
        <w:rPr>
          <w:sz w:val="22"/>
          <w:szCs w:val="22"/>
          <w:highlight w:val="none"/>
        </w:rPr>
        <w:fldChar w:fldCharType="separate"/>
      </w:r>
      <w:r>
        <w:rPr>
          <w:sz w:val="22"/>
          <w:szCs w:val="22"/>
          <w:highlight w:val="none"/>
        </w:rPr>
        <w:t>10</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"_Toc527708252" </w:instrText>
      </w:r>
      <w:r>
        <w:rPr>
          <w:sz w:val="22"/>
          <w:szCs w:val="22"/>
          <w:highlight w:val="none"/>
        </w:rPr>
        <w:fldChar w:fldCharType="separate"/>
      </w:r>
      <w:r>
        <w:rPr>
          <w:rStyle w:val="33"/>
          <w:sz w:val="22"/>
          <w:szCs w:val="22"/>
          <w:highlight w:val="none"/>
        </w:rPr>
        <w:t>14. 响应文件的修改和撤销</w:t>
      </w:r>
      <w:r>
        <w:rPr>
          <w:sz w:val="22"/>
          <w:szCs w:val="22"/>
          <w:highlight w:val="none"/>
        </w:rPr>
        <w:tab/>
      </w:r>
      <w:r>
        <w:rPr>
          <w:sz w:val="22"/>
          <w:szCs w:val="22"/>
          <w:highlight w:val="none"/>
        </w:rPr>
        <w:fldChar w:fldCharType="begin"/>
      </w:r>
      <w:r>
        <w:rPr>
          <w:sz w:val="22"/>
          <w:szCs w:val="22"/>
          <w:highlight w:val="none"/>
        </w:rPr>
        <w:instrText xml:space="preserve"> PAGEREF _Toc527708252 \h </w:instrText>
      </w:r>
      <w:r>
        <w:rPr>
          <w:sz w:val="22"/>
          <w:szCs w:val="22"/>
          <w:highlight w:val="none"/>
        </w:rPr>
        <w:fldChar w:fldCharType="separate"/>
      </w:r>
      <w:r>
        <w:rPr>
          <w:sz w:val="22"/>
          <w:szCs w:val="22"/>
          <w:highlight w:val="none"/>
        </w:rPr>
        <w:t>10</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"_Toc527708253" </w:instrText>
      </w:r>
      <w:r>
        <w:rPr>
          <w:sz w:val="22"/>
          <w:szCs w:val="22"/>
          <w:highlight w:val="none"/>
        </w:rPr>
        <w:fldChar w:fldCharType="separate"/>
      </w:r>
      <w:r>
        <w:rPr>
          <w:rStyle w:val="33"/>
          <w:sz w:val="22"/>
          <w:szCs w:val="22"/>
          <w:highlight w:val="none"/>
        </w:rPr>
        <w:t>15. 询价小组</w:t>
      </w:r>
      <w:r>
        <w:rPr>
          <w:sz w:val="22"/>
          <w:szCs w:val="22"/>
          <w:highlight w:val="none"/>
        </w:rPr>
        <w:tab/>
      </w:r>
      <w:r>
        <w:rPr>
          <w:sz w:val="22"/>
          <w:szCs w:val="22"/>
          <w:highlight w:val="none"/>
        </w:rPr>
        <w:fldChar w:fldCharType="begin"/>
      </w:r>
      <w:r>
        <w:rPr>
          <w:sz w:val="22"/>
          <w:szCs w:val="22"/>
          <w:highlight w:val="none"/>
        </w:rPr>
        <w:instrText xml:space="preserve"> PAGEREF _Toc527708253 \h </w:instrText>
      </w:r>
      <w:r>
        <w:rPr>
          <w:sz w:val="22"/>
          <w:szCs w:val="22"/>
          <w:highlight w:val="none"/>
        </w:rPr>
        <w:fldChar w:fldCharType="separate"/>
      </w:r>
      <w:r>
        <w:rPr>
          <w:sz w:val="22"/>
          <w:szCs w:val="22"/>
          <w:highlight w:val="none"/>
        </w:rPr>
        <w:t>10</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"_Toc527708254" </w:instrText>
      </w:r>
      <w:r>
        <w:rPr>
          <w:sz w:val="22"/>
          <w:szCs w:val="22"/>
          <w:highlight w:val="none"/>
        </w:rPr>
        <w:fldChar w:fldCharType="separate"/>
      </w:r>
      <w:r>
        <w:rPr>
          <w:rStyle w:val="33"/>
          <w:sz w:val="22"/>
          <w:szCs w:val="22"/>
          <w:highlight w:val="none"/>
        </w:rPr>
        <w:t>16. 开启响应文件</w:t>
      </w:r>
      <w:r>
        <w:rPr>
          <w:sz w:val="22"/>
          <w:szCs w:val="22"/>
          <w:highlight w:val="none"/>
        </w:rPr>
        <w:tab/>
      </w:r>
      <w:r>
        <w:rPr>
          <w:sz w:val="22"/>
          <w:szCs w:val="22"/>
          <w:highlight w:val="none"/>
        </w:rPr>
        <w:fldChar w:fldCharType="begin"/>
      </w:r>
      <w:r>
        <w:rPr>
          <w:sz w:val="22"/>
          <w:szCs w:val="22"/>
          <w:highlight w:val="none"/>
        </w:rPr>
        <w:instrText xml:space="preserve"> PAGEREF _Toc527708254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"_Toc527708255" </w:instrText>
      </w:r>
      <w:r>
        <w:rPr>
          <w:sz w:val="22"/>
          <w:szCs w:val="22"/>
          <w:highlight w:val="none"/>
        </w:rPr>
        <w:fldChar w:fldCharType="separate"/>
      </w:r>
      <w:r>
        <w:rPr>
          <w:rStyle w:val="33"/>
          <w:sz w:val="22"/>
          <w:szCs w:val="22"/>
          <w:highlight w:val="none"/>
        </w:rPr>
        <w:t>17. 评审方法</w:t>
      </w:r>
      <w:r>
        <w:rPr>
          <w:sz w:val="22"/>
          <w:szCs w:val="22"/>
          <w:highlight w:val="none"/>
        </w:rPr>
        <w:tab/>
      </w:r>
      <w:r>
        <w:rPr>
          <w:sz w:val="22"/>
          <w:szCs w:val="22"/>
          <w:highlight w:val="none"/>
        </w:rPr>
        <w:fldChar w:fldCharType="begin"/>
      </w:r>
      <w:r>
        <w:rPr>
          <w:sz w:val="22"/>
          <w:szCs w:val="22"/>
          <w:highlight w:val="none"/>
        </w:rPr>
        <w:instrText xml:space="preserve"> PAGEREF _Toc527708255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"_Toc527708256" </w:instrText>
      </w:r>
      <w:r>
        <w:rPr>
          <w:sz w:val="22"/>
          <w:szCs w:val="22"/>
          <w:highlight w:val="none"/>
        </w:rPr>
        <w:fldChar w:fldCharType="separate"/>
      </w:r>
      <w:r>
        <w:rPr>
          <w:rStyle w:val="33"/>
          <w:sz w:val="22"/>
          <w:szCs w:val="22"/>
          <w:highlight w:val="none"/>
        </w:rPr>
        <w:t>18. 确定成交供应商</w:t>
      </w:r>
      <w:r>
        <w:rPr>
          <w:sz w:val="22"/>
          <w:szCs w:val="22"/>
          <w:highlight w:val="none"/>
        </w:rPr>
        <w:tab/>
      </w:r>
      <w:r>
        <w:rPr>
          <w:sz w:val="22"/>
          <w:szCs w:val="22"/>
          <w:highlight w:val="none"/>
        </w:rPr>
        <w:fldChar w:fldCharType="begin"/>
      </w:r>
      <w:r>
        <w:rPr>
          <w:sz w:val="22"/>
          <w:szCs w:val="22"/>
          <w:highlight w:val="none"/>
        </w:rPr>
        <w:instrText xml:space="preserve"> PAGEREF _Toc527708256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"_Toc527708257" </w:instrText>
      </w:r>
      <w:r>
        <w:rPr>
          <w:sz w:val="22"/>
          <w:szCs w:val="22"/>
          <w:highlight w:val="none"/>
        </w:rPr>
        <w:fldChar w:fldCharType="separate"/>
      </w:r>
      <w:r>
        <w:rPr>
          <w:rStyle w:val="33"/>
          <w:sz w:val="22"/>
          <w:szCs w:val="22"/>
          <w:highlight w:val="none"/>
        </w:rPr>
        <w:t>19. 采购结果公告</w:t>
      </w:r>
      <w:r>
        <w:rPr>
          <w:sz w:val="22"/>
          <w:szCs w:val="22"/>
          <w:highlight w:val="none"/>
        </w:rPr>
        <w:tab/>
      </w:r>
      <w:r>
        <w:rPr>
          <w:sz w:val="22"/>
          <w:szCs w:val="22"/>
          <w:highlight w:val="none"/>
        </w:rPr>
        <w:fldChar w:fldCharType="begin"/>
      </w:r>
      <w:r>
        <w:rPr>
          <w:sz w:val="22"/>
          <w:szCs w:val="22"/>
          <w:highlight w:val="none"/>
        </w:rPr>
        <w:instrText xml:space="preserve"> PAGEREF _Toc527708257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"_Toc527708258" </w:instrText>
      </w:r>
      <w:r>
        <w:rPr>
          <w:sz w:val="22"/>
          <w:szCs w:val="22"/>
          <w:highlight w:val="none"/>
        </w:rPr>
        <w:fldChar w:fldCharType="separate"/>
      </w:r>
      <w:r>
        <w:rPr>
          <w:rStyle w:val="33"/>
          <w:sz w:val="22"/>
          <w:szCs w:val="22"/>
          <w:highlight w:val="none"/>
        </w:rPr>
        <w:t>20. 成交通知</w:t>
      </w:r>
      <w:r>
        <w:rPr>
          <w:sz w:val="22"/>
          <w:szCs w:val="22"/>
          <w:highlight w:val="none"/>
        </w:rPr>
        <w:tab/>
      </w:r>
      <w:r>
        <w:rPr>
          <w:sz w:val="22"/>
          <w:szCs w:val="22"/>
          <w:highlight w:val="none"/>
        </w:rPr>
        <w:fldChar w:fldCharType="begin"/>
      </w:r>
      <w:r>
        <w:rPr>
          <w:sz w:val="22"/>
          <w:szCs w:val="22"/>
          <w:highlight w:val="none"/>
        </w:rPr>
        <w:instrText xml:space="preserve"> PAGEREF _Toc527708258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"_Toc527708259" </w:instrText>
      </w:r>
      <w:r>
        <w:rPr>
          <w:sz w:val="22"/>
          <w:szCs w:val="22"/>
          <w:highlight w:val="none"/>
        </w:rPr>
        <w:fldChar w:fldCharType="separate"/>
      </w:r>
      <w:r>
        <w:rPr>
          <w:rStyle w:val="33"/>
          <w:sz w:val="22"/>
          <w:szCs w:val="22"/>
          <w:highlight w:val="none"/>
        </w:rPr>
        <w:t>21. 签订合同</w:t>
      </w:r>
      <w:r>
        <w:rPr>
          <w:sz w:val="22"/>
          <w:szCs w:val="22"/>
          <w:highlight w:val="none"/>
        </w:rPr>
        <w:tab/>
      </w:r>
      <w:r>
        <w:rPr>
          <w:sz w:val="22"/>
          <w:szCs w:val="22"/>
          <w:highlight w:val="none"/>
        </w:rPr>
        <w:fldChar w:fldCharType="begin"/>
      </w:r>
      <w:r>
        <w:rPr>
          <w:sz w:val="22"/>
          <w:szCs w:val="22"/>
          <w:highlight w:val="none"/>
        </w:rPr>
        <w:instrText xml:space="preserve"> PAGEREF _Toc527708259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"_Toc527708260" </w:instrText>
      </w:r>
      <w:r>
        <w:rPr>
          <w:sz w:val="22"/>
          <w:szCs w:val="22"/>
          <w:highlight w:val="none"/>
        </w:rPr>
        <w:fldChar w:fldCharType="separate"/>
      </w:r>
      <w:r>
        <w:rPr>
          <w:rStyle w:val="33"/>
          <w:sz w:val="22"/>
          <w:szCs w:val="22"/>
          <w:highlight w:val="none"/>
        </w:rPr>
        <w:t>22. 其他需要补充的内容</w:t>
      </w:r>
      <w:r>
        <w:rPr>
          <w:sz w:val="22"/>
          <w:szCs w:val="22"/>
          <w:highlight w:val="none"/>
        </w:rPr>
        <w:tab/>
      </w:r>
      <w:r>
        <w:rPr>
          <w:sz w:val="22"/>
          <w:szCs w:val="22"/>
          <w:highlight w:val="none"/>
        </w:rPr>
        <w:fldChar w:fldCharType="begin"/>
      </w:r>
      <w:r>
        <w:rPr>
          <w:sz w:val="22"/>
          <w:szCs w:val="22"/>
          <w:highlight w:val="none"/>
        </w:rPr>
        <w:instrText xml:space="preserve"> PAGEREF _Toc527708260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"_Toc527708261" </w:instrText>
      </w:r>
      <w:r>
        <w:rPr>
          <w:sz w:val="22"/>
          <w:szCs w:val="22"/>
          <w:highlight w:val="none"/>
        </w:rPr>
        <w:fldChar w:fldCharType="separate"/>
      </w:r>
      <w:r>
        <w:rPr>
          <w:rStyle w:val="33"/>
          <w:sz w:val="22"/>
          <w:szCs w:val="22"/>
          <w:highlight w:val="none"/>
        </w:rPr>
        <w:t>第三章 评审办法</w:t>
      </w:r>
      <w:r>
        <w:rPr>
          <w:sz w:val="22"/>
          <w:szCs w:val="22"/>
          <w:highlight w:val="none"/>
        </w:rPr>
        <w:tab/>
      </w:r>
      <w:r>
        <w:rPr>
          <w:sz w:val="22"/>
          <w:szCs w:val="22"/>
          <w:highlight w:val="none"/>
        </w:rPr>
        <w:fldChar w:fldCharType="begin"/>
      </w:r>
      <w:r>
        <w:rPr>
          <w:sz w:val="22"/>
          <w:szCs w:val="22"/>
          <w:highlight w:val="none"/>
        </w:rPr>
        <w:instrText xml:space="preserve"> PAGEREF _Toc527708261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"_Toc527708262" </w:instrText>
      </w:r>
      <w:r>
        <w:rPr>
          <w:sz w:val="22"/>
          <w:szCs w:val="22"/>
          <w:highlight w:val="none"/>
        </w:rPr>
        <w:fldChar w:fldCharType="separate"/>
      </w:r>
      <w:r>
        <w:rPr>
          <w:rStyle w:val="33"/>
          <w:sz w:val="22"/>
          <w:szCs w:val="22"/>
          <w:highlight w:val="none"/>
        </w:rPr>
        <w:t>一、总则</w:t>
      </w:r>
      <w:r>
        <w:rPr>
          <w:sz w:val="22"/>
          <w:szCs w:val="22"/>
          <w:highlight w:val="none"/>
        </w:rPr>
        <w:tab/>
      </w:r>
      <w:r>
        <w:rPr>
          <w:sz w:val="22"/>
          <w:szCs w:val="22"/>
          <w:highlight w:val="none"/>
        </w:rPr>
        <w:fldChar w:fldCharType="begin"/>
      </w:r>
      <w:r>
        <w:rPr>
          <w:sz w:val="22"/>
          <w:szCs w:val="22"/>
          <w:highlight w:val="none"/>
        </w:rPr>
        <w:instrText xml:space="preserve"> PAGEREF _Toc527708262 \h </w:instrText>
      </w:r>
      <w:r>
        <w:rPr>
          <w:sz w:val="22"/>
          <w:szCs w:val="22"/>
          <w:highlight w:val="none"/>
        </w:rPr>
        <w:fldChar w:fldCharType="separate"/>
      </w:r>
      <w:r>
        <w:rPr>
          <w:sz w:val="22"/>
          <w:szCs w:val="22"/>
          <w:highlight w:val="none"/>
        </w:rPr>
        <w:t>11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"_Toc527708263" </w:instrText>
      </w:r>
      <w:r>
        <w:rPr>
          <w:sz w:val="22"/>
          <w:szCs w:val="22"/>
          <w:highlight w:val="none"/>
        </w:rPr>
        <w:fldChar w:fldCharType="separate"/>
      </w:r>
      <w:r>
        <w:rPr>
          <w:rStyle w:val="33"/>
          <w:sz w:val="22"/>
          <w:szCs w:val="22"/>
          <w:highlight w:val="none"/>
        </w:rPr>
        <w:t>二、评审方法</w:t>
      </w:r>
      <w:r>
        <w:rPr>
          <w:sz w:val="22"/>
          <w:szCs w:val="22"/>
          <w:highlight w:val="none"/>
        </w:rPr>
        <w:tab/>
      </w:r>
      <w:r>
        <w:rPr>
          <w:sz w:val="22"/>
          <w:szCs w:val="22"/>
          <w:highlight w:val="none"/>
        </w:rPr>
        <w:fldChar w:fldCharType="begin"/>
      </w:r>
      <w:r>
        <w:rPr>
          <w:sz w:val="22"/>
          <w:szCs w:val="22"/>
          <w:highlight w:val="none"/>
        </w:rPr>
        <w:instrText xml:space="preserve"> PAGEREF _Toc527708263 \h </w:instrText>
      </w:r>
      <w:r>
        <w:rPr>
          <w:sz w:val="22"/>
          <w:szCs w:val="22"/>
          <w:highlight w:val="none"/>
        </w:rPr>
        <w:fldChar w:fldCharType="separate"/>
      </w:r>
      <w:r>
        <w:rPr>
          <w:sz w:val="22"/>
          <w:szCs w:val="22"/>
          <w:highlight w:val="none"/>
        </w:rPr>
        <w:t>12</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"_Toc527708264" </w:instrText>
      </w:r>
      <w:r>
        <w:rPr>
          <w:sz w:val="22"/>
          <w:szCs w:val="22"/>
          <w:highlight w:val="none"/>
        </w:rPr>
        <w:fldChar w:fldCharType="separate"/>
      </w:r>
      <w:r>
        <w:rPr>
          <w:rStyle w:val="33"/>
          <w:sz w:val="22"/>
          <w:szCs w:val="22"/>
          <w:highlight w:val="none"/>
        </w:rPr>
        <w:t>三、评审程序</w:t>
      </w:r>
      <w:r>
        <w:rPr>
          <w:sz w:val="22"/>
          <w:szCs w:val="22"/>
          <w:highlight w:val="none"/>
        </w:rPr>
        <w:tab/>
      </w:r>
      <w:r>
        <w:rPr>
          <w:sz w:val="22"/>
          <w:szCs w:val="22"/>
          <w:highlight w:val="none"/>
        </w:rPr>
        <w:fldChar w:fldCharType="begin"/>
      </w:r>
      <w:r>
        <w:rPr>
          <w:sz w:val="22"/>
          <w:szCs w:val="22"/>
          <w:highlight w:val="none"/>
        </w:rPr>
        <w:instrText xml:space="preserve"> PAGEREF _Toc527708264 \h </w:instrText>
      </w:r>
      <w:r>
        <w:rPr>
          <w:sz w:val="22"/>
          <w:szCs w:val="22"/>
          <w:highlight w:val="none"/>
        </w:rPr>
        <w:fldChar w:fldCharType="separate"/>
      </w:r>
      <w:r>
        <w:rPr>
          <w:sz w:val="22"/>
          <w:szCs w:val="22"/>
          <w:highlight w:val="none"/>
        </w:rPr>
        <w:t>12</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"_Toc527708265" </w:instrText>
      </w:r>
      <w:r>
        <w:rPr>
          <w:sz w:val="22"/>
          <w:szCs w:val="22"/>
          <w:highlight w:val="none"/>
        </w:rPr>
        <w:fldChar w:fldCharType="separate"/>
      </w:r>
      <w:r>
        <w:rPr>
          <w:rStyle w:val="33"/>
          <w:sz w:val="22"/>
          <w:szCs w:val="22"/>
          <w:highlight w:val="none"/>
        </w:rPr>
        <w:t>四、推荐成交供应商</w:t>
      </w:r>
      <w:r>
        <w:rPr>
          <w:sz w:val="22"/>
          <w:szCs w:val="22"/>
          <w:highlight w:val="none"/>
        </w:rPr>
        <w:tab/>
      </w:r>
      <w:r>
        <w:rPr>
          <w:sz w:val="22"/>
          <w:szCs w:val="22"/>
          <w:highlight w:val="none"/>
        </w:rPr>
        <w:fldChar w:fldCharType="begin"/>
      </w:r>
      <w:r>
        <w:rPr>
          <w:sz w:val="22"/>
          <w:szCs w:val="22"/>
          <w:highlight w:val="none"/>
        </w:rPr>
        <w:instrText xml:space="preserve"> PAGEREF _Toc527708265 \h </w:instrText>
      </w:r>
      <w:r>
        <w:rPr>
          <w:sz w:val="22"/>
          <w:szCs w:val="22"/>
          <w:highlight w:val="none"/>
        </w:rPr>
        <w:fldChar w:fldCharType="separate"/>
      </w:r>
      <w:r>
        <w:rPr>
          <w:sz w:val="22"/>
          <w:szCs w:val="22"/>
          <w:highlight w:val="none"/>
        </w:rPr>
        <w:t>13</w:t>
      </w:r>
      <w:r>
        <w:rPr>
          <w:sz w:val="22"/>
          <w:szCs w:val="22"/>
          <w:highlight w:val="none"/>
        </w:rPr>
        <w:fldChar w:fldCharType="end"/>
      </w:r>
      <w:r>
        <w:rPr>
          <w:sz w:val="22"/>
          <w:szCs w:val="22"/>
          <w:highlight w:val="none"/>
        </w:rPr>
        <w:fldChar w:fldCharType="end"/>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"_Toc527708266" </w:instrText>
      </w:r>
      <w:r>
        <w:rPr>
          <w:sz w:val="22"/>
          <w:szCs w:val="22"/>
          <w:highlight w:val="none"/>
        </w:rPr>
        <w:fldChar w:fldCharType="separate"/>
      </w:r>
      <w:r>
        <w:rPr>
          <w:rStyle w:val="33"/>
          <w:sz w:val="22"/>
          <w:szCs w:val="22"/>
          <w:highlight w:val="none"/>
        </w:rPr>
        <w:t>第四章 合同条款及格式</w:t>
      </w:r>
      <w:r>
        <w:rPr>
          <w:sz w:val="22"/>
          <w:szCs w:val="22"/>
          <w:highlight w:val="none"/>
        </w:rPr>
        <w:tab/>
      </w:r>
      <w:r>
        <w:rPr>
          <w:sz w:val="22"/>
          <w:szCs w:val="22"/>
          <w:highlight w:val="none"/>
        </w:rPr>
        <w:fldChar w:fldCharType="begin"/>
      </w:r>
      <w:r>
        <w:rPr>
          <w:sz w:val="22"/>
          <w:szCs w:val="22"/>
          <w:highlight w:val="none"/>
        </w:rPr>
        <w:instrText xml:space="preserve"> PAGEREF _Toc527708266 \h </w:instrText>
      </w:r>
      <w:r>
        <w:rPr>
          <w:sz w:val="22"/>
          <w:szCs w:val="22"/>
          <w:highlight w:val="none"/>
        </w:rPr>
        <w:fldChar w:fldCharType="separate"/>
      </w:r>
      <w:r>
        <w:rPr>
          <w:sz w:val="22"/>
          <w:szCs w:val="22"/>
          <w:highlight w:val="none"/>
        </w:rPr>
        <w:t>14</w:t>
      </w:r>
      <w:r>
        <w:rPr>
          <w:sz w:val="22"/>
          <w:szCs w:val="22"/>
          <w:highlight w:val="none"/>
        </w:rPr>
        <w:fldChar w:fldCharType="end"/>
      </w:r>
      <w:r>
        <w:rPr>
          <w:sz w:val="22"/>
          <w:szCs w:val="22"/>
          <w:highlight w:val="none"/>
        </w:rPr>
        <w:fldChar w:fldCharType="end"/>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"_Toc527708267" </w:instrText>
      </w:r>
      <w:r>
        <w:rPr>
          <w:sz w:val="22"/>
          <w:szCs w:val="22"/>
          <w:highlight w:val="none"/>
        </w:rPr>
        <w:fldChar w:fldCharType="separate"/>
      </w:r>
      <w:r>
        <w:rPr>
          <w:rStyle w:val="33"/>
          <w:sz w:val="22"/>
          <w:szCs w:val="22"/>
          <w:highlight w:val="none"/>
        </w:rPr>
        <w:t>第五章 采购需求</w:t>
      </w:r>
      <w:r>
        <w:rPr>
          <w:sz w:val="22"/>
          <w:szCs w:val="22"/>
          <w:highlight w:val="none"/>
        </w:rPr>
        <w:tab/>
      </w:r>
      <w:r>
        <w:rPr>
          <w:sz w:val="22"/>
          <w:szCs w:val="22"/>
          <w:highlight w:val="none"/>
        </w:rPr>
        <w:fldChar w:fldCharType="begin"/>
      </w:r>
      <w:r>
        <w:rPr>
          <w:sz w:val="22"/>
          <w:szCs w:val="22"/>
          <w:highlight w:val="none"/>
        </w:rPr>
        <w:instrText xml:space="preserve"> PAGEREF _Toc527708267 \h </w:instrText>
      </w:r>
      <w:r>
        <w:rPr>
          <w:sz w:val="22"/>
          <w:szCs w:val="22"/>
          <w:highlight w:val="none"/>
        </w:rPr>
        <w:fldChar w:fldCharType="separate"/>
      </w:r>
      <w:r>
        <w:rPr>
          <w:sz w:val="22"/>
          <w:szCs w:val="22"/>
          <w:highlight w:val="none"/>
        </w:rPr>
        <w:t>20</w:t>
      </w:r>
      <w:r>
        <w:rPr>
          <w:sz w:val="22"/>
          <w:szCs w:val="22"/>
          <w:highlight w:val="none"/>
        </w:rPr>
        <w:fldChar w:fldCharType="end"/>
      </w:r>
      <w:r>
        <w:rPr>
          <w:sz w:val="22"/>
          <w:szCs w:val="22"/>
          <w:highlight w:val="none"/>
        </w:rPr>
        <w:fldChar w:fldCharType="end"/>
      </w:r>
    </w:p>
    <w:p>
      <w:pPr>
        <w:pStyle w:val="24"/>
        <w:tabs>
          <w:tab w:val="right" w:leader="dot" w:pos="9017"/>
        </w:tabs>
        <w:spacing w:line="276" w:lineRule="auto"/>
        <w:ind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"_Toc527708268" </w:instrText>
      </w:r>
      <w:r>
        <w:rPr>
          <w:sz w:val="22"/>
          <w:szCs w:val="22"/>
          <w:highlight w:val="none"/>
        </w:rPr>
        <w:fldChar w:fldCharType="separate"/>
      </w:r>
      <w:r>
        <w:rPr>
          <w:rStyle w:val="33"/>
          <w:sz w:val="22"/>
          <w:szCs w:val="22"/>
          <w:highlight w:val="none"/>
        </w:rPr>
        <w:t>第六章 响应文件格式</w:t>
      </w:r>
      <w:r>
        <w:rPr>
          <w:sz w:val="22"/>
          <w:szCs w:val="22"/>
          <w:highlight w:val="none"/>
        </w:rPr>
        <w:tab/>
      </w:r>
      <w:r>
        <w:rPr>
          <w:sz w:val="22"/>
          <w:szCs w:val="22"/>
          <w:highlight w:val="none"/>
        </w:rPr>
        <w:fldChar w:fldCharType="begin"/>
      </w:r>
      <w:r>
        <w:rPr>
          <w:sz w:val="22"/>
          <w:szCs w:val="22"/>
          <w:highlight w:val="none"/>
        </w:rPr>
        <w:instrText xml:space="preserve"> PAGEREF _Toc527708268 \h </w:instrText>
      </w:r>
      <w:r>
        <w:rPr>
          <w:sz w:val="22"/>
          <w:szCs w:val="22"/>
          <w:highlight w:val="none"/>
        </w:rPr>
        <w:fldChar w:fldCharType="separate"/>
      </w:r>
      <w:r>
        <w:rPr>
          <w:sz w:val="22"/>
          <w:szCs w:val="22"/>
          <w:highlight w:val="none"/>
        </w:rPr>
        <w:t>21</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"_Toc527708269" </w:instrText>
      </w:r>
      <w:r>
        <w:rPr>
          <w:sz w:val="22"/>
          <w:szCs w:val="22"/>
          <w:highlight w:val="none"/>
        </w:rPr>
        <w:fldChar w:fldCharType="separate"/>
      </w:r>
      <w:r>
        <w:rPr>
          <w:rStyle w:val="33"/>
          <w:sz w:val="22"/>
          <w:szCs w:val="22"/>
          <w:highlight w:val="none"/>
        </w:rPr>
        <w:t>一、授权委托书</w:t>
      </w:r>
      <w:r>
        <w:rPr>
          <w:sz w:val="22"/>
          <w:szCs w:val="22"/>
          <w:highlight w:val="none"/>
        </w:rPr>
        <w:tab/>
      </w:r>
      <w:r>
        <w:rPr>
          <w:sz w:val="22"/>
          <w:szCs w:val="22"/>
          <w:highlight w:val="none"/>
        </w:rPr>
        <w:fldChar w:fldCharType="begin"/>
      </w:r>
      <w:r>
        <w:rPr>
          <w:sz w:val="22"/>
          <w:szCs w:val="22"/>
          <w:highlight w:val="none"/>
        </w:rPr>
        <w:instrText xml:space="preserve"> PAGEREF _Toc527708269 \h </w:instrText>
      </w:r>
      <w:r>
        <w:rPr>
          <w:sz w:val="22"/>
          <w:szCs w:val="22"/>
          <w:highlight w:val="none"/>
        </w:rPr>
        <w:fldChar w:fldCharType="separate"/>
      </w:r>
      <w:r>
        <w:rPr>
          <w:sz w:val="22"/>
          <w:szCs w:val="22"/>
          <w:highlight w:val="none"/>
        </w:rPr>
        <w:t>23</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"_Toc527708270" </w:instrText>
      </w:r>
      <w:r>
        <w:rPr>
          <w:sz w:val="22"/>
          <w:szCs w:val="22"/>
          <w:highlight w:val="none"/>
        </w:rPr>
        <w:fldChar w:fldCharType="separate"/>
      </w:r>
      <w:r>
        <w:rPr>
          <w:rStyle w:val="33"/>
          <w:sz w:val="22"/>
          <w:szCs w:val="22"/>
          <w:highlight w:val="none"/>
        </w:rPr>
        <w:t>二、报价部分</w:t>
      </w:r>
      <w:r>
        <w:rPr>
          <w:sz w:val="22"/>
          <w:szCs w:val="22"/>
          <w:highlight w:val="none"/>
        </w:rPr>
        <w:tab/>
      </w:r>
      <w:r>
        <w:rPr>
          <w:sz w:val="22"/>
          <w:szCs w:val="22"/>
          <w:highlight w:val="none"/>
        </w:rPr>
        <w:fldChar w:fldCharType="begin"/>
      </w:r>
      <w:r>
        <w:rPr>
          <w:sz w:val="22"/>
          <w:szCs w:val="22"/>
          <w:highlight w:val="none"/>
        </w:rPr>
        <w:instrText xml:space="preserve"> PAGEREF _Toc527708270 \h </w:instrText>
      </w:r>
      <w:r>
        <w:rPr>
          <w:sz w:val="22"/>
          <w:szCs w:val="22"/>
          <w:highlight w:val="none"/>
        </w:rPr>
        <w:fldChar w:fldCharType="separate"/>
      </w:r>
      <w:r>
        <w:rPr>
          <w:sz w:val="22"/>
          <w:szCs w:val="22"/>
          <w:highlight w:val="none"/>
        </w:rPr>
        <w:t>24</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"_Toc527708271" </w:instrText>
      </w:r>
      <w:r>
        <w:rPr>
          <w:sz w:val="22"/>
          <w:szCs w:val="22"/>
          <w:highlight w:val="none"/>
        </w:rPr>
        <w:fldChar w:fldCharType="separate"/>
      </w:r>
      <w:r>
        <w:rPr>
          <w:rStyle w:val="33"/>
          <w:sz w:val="22"/>
          <w:szCs w:val="22"/>
          <w:highlight w:val="none"/>
        </w:rPr>
        <w:t>三、商务部分</w:t>
      </w:r>
      <w:r>
        <w:rPr>
          <w:sz w:val="22"/>
          <w:szCs w:val="22"/>
          <w:highlight w:val="none"/>
        </w:rPr>
        <w:tab/>
      </w:r>
      <w:r>
        <w:rPr>
          <w:sz w:val="22"/>
          <w:szCs w:val="22"/>
          <w:highlight w:val="none"/>
        </w:rPr>
        <w:fldChar w:fldCharType="begin"/>
      </w:r>
      <w:r>
        <w:rPr>
          <w:sz w:val="22"/>
          <w:szCs w:val="22"/>
          <w:highlight w:val="none"/>
        </w:rPr>
        <w:instrText xml:space="preserve"> PAGEREF _Toc527708271 \h </w:instrText>
      </w:r>
      <w:r>
        <w:rPr>
          <w:sz w:val="22"/>
          <w:szCs w:val="22"/>
          <w:highlight w:val="none"/>
        </w:rPr>
        <w:fldChar w:fldCharType="separate"/>
      </w:r>
      <w:r>
        <w:rPr>
          <w:sz w:val="22"/>
          <w:szCs w:val="22"/>
          <w:highlight w:val="none"/>
        </w:rPr>
        <w:t>25</w:t>
      </w:r>
      <w:r>
        <w:rPr>
          <w:sz w:val="22"/>
          <w:szCs w:val="22"/>
          <w:highlight w:val="none"/>
        </w:rPr>
        <w:fldChar w:fldCharType="end"/>
      </w:r>
      <w:r>
        <w:rPr>
          <w:sz w:val="22"/>
          <w:szCs w:val="22"/>
          <w:highlight w:val="none"/>
        </w:rPr>
        <w:fldChar w:fldCharType="end"/>
      </w:r>
    </w:p>
    <w:p>
      <w:pPr>
        <w:pStyle w:val="26"/>
        <w:tabs>
          <w:tab w:val="right" w:leader="dot" w:pos="9017"/>
        </w:tabs>
        <w:spacing w:line="276" w:lineRule="auto"/>
        <w:ind w:left="480" w:firstLine="440"/>
        <w:rPr>
          <w:rFonts w:ascii="等线" w:hAnsi="等线" w:eastAsia="等线"/>
          <w:sz w:val="22"/>
          <w:szCs w:val="22"/>
          <w:highlight w:val="none"/>
        </w:rPr>
      </w:pPr>
      <w:r>
        <w:rPr>
          <w:sz w:val="22"/>
          <w:szCs w:val="22"/>
          <w:highlight w:val="none"/>
        </w:rPr>
        <w:fldChar w:fldCharType="begin"/>
      </w:r>
      <w:r>
        <w:rPr>
          <w:rStyle w:val="33"/>
          <w:sz w:val="22"/>
          <w:szCs w:val="22"/>
          <w:highlight w:val="none"/>
        </w:rPr>
        <w:instrText xml:space="preserve"> HYPERLINK \l "_Toc527708272" </w:instrText>
      </w:r>
      <w:r>
        <w:rPr>
          <w:sz w:val="22"/>
          <w:szCs w:val="22"/>
          <w:highlight w:val="none"/>
        </w:rPr>
        <w:fldChar w:fldCharType="separate"/>
      </w:r>
      <w:r>
        <w:rPr>
          <w:rStyle w:val="33"/>
          <w:sz w:val="22"/>
          <w:szCs w:val="22"/>
          <w:highlight w:val="none"/>
        </w:rPr>
        <w:t>四、技术部分</w:t>
      </w:r>
      <w:r>
        <w:rPr>
          <w:sz w:val="22"/>
          <w:szCs w:val="22"/>
          <w:highlight w:val="none"/>
        </w:rPr>
        <w:tab/>
      </w:r>
      <w:r>
        <w:rPr>
          <w:sz w:val="22"/>
          <w:szCs w:val="22"/>
          <w:highlight w:val="none"/>
        </w:rPr>
        <w:fldChar w:fldCharType="begin"/>
      </w:r>
      <w:r>
        <w:rPr>
          <w:sz w:val="22"/>
          <w:szCs w:val="22"/>
          <w:highlight w:val="none"/>
        </w:rPr>
        <w:instrText xml:space="preserve"> PAGEREF _Toc527708272 \h </w:instrText>
      </w:r>
      <w:r>
        <w:rPr>
          <w:sz w:val="22"/>
          <w:szCs w:val="22"/>
          <w:highlight w:val="none"/>
        </w:rPr>
        <w:fldChar w:fldCharType="separate"/>
      </w:r>
      <w:r>
        <w:rPr>
          <w:sz w:val="22"/>
          <w:szCs w:val="22"/>
          <w:highlight w:val="none"/>
        </w:rPr>
        <w:t>26</w:t>
      </w:r>
      <w:r>
        <w:rPr>
          <w:sz w:val="22"/>
          <w:szCs w:val="22"/>
          <w:highlight w:val="none"/>
        </w:rPr>
        <w:fldChar w:fldCharType="end"/>
      </w:r>
      <w:r>
        <w:rPr>
          <w:sz w:val="22"/>
          <w:szCs w:val="22"/>
          <w:highlight w:val="none"/>
        </w:rPr>
        <w:fldChar w:fldCharType="end"/>
      </w:r>
    </w:p>
    <w:p>
      <w:pPr>
        <w:spacing w:line="276" w:lineRule="auto"/>
        <w:ind w:left="284" w:firstLineChars="0"/>
        <w:jc w:val="left"/>
        <w:rPr>
          <w:highlight w:val="none"/>
        </w:rPr>
      </w:pPr>
      <w:r>
        <w:rPr>
          <w:rFonts w:ascii="宋体" w:hAnsi="宋体" w:cs="Arial"/>
          <w:bCs/>
          <w:caps/>
          <w:sz w:val="22"/>
          <w:szCs w:val="22"/>
          <w:highlight w:val="none"/>
        </w:rPr>
        <w:fldChar w:fldCharType="end"/>
      </w:r>
      <w:bookmarkStart w:id="1" w:name="_Toc233104896"/>
    </w:p>
    <w:p>
      <w:pPr>
        <w:pStyle w:val="64"/>
        <w:ind w:firstLine="1040"/>
        <w:jc w:val="center"/>
        <w:rPr>
          <w:highlight w:val="none"/>
        </w:rPr>
      </w:pPr>
    </w:p>
    <w:p>
      <w:pPr>
        <w:ind w:firstLine="480"/>
        <w:rPr>
          <w:highlight w:val="none"/>
        </w:rPr>
      </w:pPr>
      <w:bookmarkStart w:id="2" w:name="_Toc527120203"/>
      <w:bookmarkStart w:id="3" w:name="_Toc527045600"/>
    </w:p>
    <w:p>
      <w:pPr>
        <w:ind w:firstLine="480"/>
        <w:rPr>
          <w:highlight w:val="none"/>
        </w:rPr>
      </w:pPr>
      <w:r>
        <w:rPr>
          <w:highlight w:val="none"/>
        </w:rPr>
        <w:br w:type="page"/>
      </w:r>
    </w:p>
    <w:bookmarkEnd w:id="1"/>
    <w:bookmarkEnd w:id="2"/>
    <w:bookmarkEnd w:id="3"/>
    <w:p>
      <w:pPr>
        <w:pStyle w:val="4"/>
        <w:jc w:val="center"/>
        <w:rPr>
          <w:sz w:val="36"/>
          <w:szCs w:val="36"/>
          <w:highlight w:val="none"/>
        </w:rPr>
      </w:pPr>
      <w:bookmarkStart w:id="4" w:name="_Toc47262048"/>
      <w:bookmarkStart w:id="5" w:name="_Toc48791214"/>
      <w:bookmarkStart w:id="6" w:name="_Toc47418710"/>
      <w:bookmarkStart w:id="7" w:name="_Toc48995830"/>
      <w:bookmarkStart w:id="8" w:name="_Toc47418917"/>
      <w:bookmarkStart w:id="9" w:name="_Toc47261049"/>
      <w:bookmarkStart w:id="10" w:name="_Toc49019215"/>
      <w:bookmarkStart w:id="11" w:name="_Toc47261864"/>
      <w:bookmarkStart w:id="12" w:name="_Toc47261669"/>
      <w:bookmarkStart w:id="13" w:name="_Toc47418234"/>
      <w:bookmarkStart w:id="14" w:name="_Toc527708221"/>
      <w:r>
        <w:rPr>
          <w:sz w:val="36"/>
          <w:szCs w:val="36"/>
          <w:highlight w:val="none"/>
        </w:rPr>
        <w:t>第一章</w:t>
      </w:r>
      <w:bookmarkEnd w:id="4"/>
      <w:bookmarkEnd w:id="5"/>
      <w:bookmarkEnd w:id="6"/>
      <w:bookmarkEnd w:id="7"/>
      <w:bookmarkEnd w:id="8"/>
      <w:bookmarkEnd w:id="9"/>
      <w:bookmarkEnd w:id="10"/>
      <w:bookmarkEnd w:id="11"/>
      <w:bookmarkEnd w:id="12"/>
      <w:bookmarkEnd w:id="13"/>
      <w:r>
        <w:rPr>
          <w:sz w:val="36"/>
          <w:szCs w:val="36"/>
          <w:highlight w:val="none"/>
        </w:rPr>
        <w:t xml:space="preserve"> </w:t>
      </w:r>
      <w:r>
        <w:rPr>
          <w:rFonts w:hint="eastAsia"/>
          <w:sz w:val="36"/>
          <w:szCs w:val="36"/>
          <w:highlight w:val="none"/>
        </w:rPr>
        <w:t>采购公告（合格供应商公开）</w:t>
      </w:r>
      <w:bookmarkEnd w:id="14"/>
    </w:p>
    <w:p>
      <w:pPr>
        <w:spacing w:line="360" w:lineRule="auto"/>
        <w:ind w:firstLine="480"/>
        <w:jc w:val="center"/>
        <w:rPr>
          <w:rFonts w:hint="eastAsia" w:ascii="楷体" w:hAnsi="楷体" w:eastAsia="楷体"/>
          <w:szCs w:val="24"/>
          <w:highlight w:val="none"/>
          <w:u w:val="single"/>
        </w:rPr>
      </w:pPr>
      <w:bookmarkStart w:id="15" w:name="_Toc361508574"/>
      <w:bookmarkEnd w:id="15"/>
      <w:bookmarkStart w:id="16" w:name="_Toc18885"/>
      <w:bookmarkEnd w:id="16"/>
      <w:bookmarkStart w:id="17" w:name="_Toc369531507"/>
      <w:bookmarkEnd w:id="17"/>
      <w:bookmarkStart w:id="18" w:name="_Toc352691465"/>
      <w:bookmarkEnd w:id="18"/>
      <w:bookmarkStart w:id="19" w:name="_Toc384308199"/>
      <w:bookmarkEnd w:id="19"/>
      <w:bookmarkStart w:id="20" w:name="_Toc384308200"/>
      <w:bookmarkStart w:id="21" w:name="_Toc361508575"/>
      <w:r>
        <w:rPr>
          <w:rFonts w:hint="eastAsia" w:ascii="楷体" w:hAnsi="楷体" w:eastAsia="楷体"/>
          <w:szCs w:val="24"/>
          <w:highlight w:val="none"/>
          <w:u w:val="single"/>
        </w:rPr>
        <w:t>华能曾都府河光伏电站</w:t>
      </w:r>
    </w:p>
    <w:p>
      <w:pPr>
        <w:spacing w:line="360" w:lineRule="auto"/>
        <w:ind w:firstLine="480"/>
        <w:jc w:val="center"/>
        <w:rPr>
          <w:rFonts w:eastAsia="黑体"/>
          <w:color w:val="000000"/>
          <w:sz w:val="28"/>
          <w:highlight w:val="none"/>
        </w:rPr>
      </w:pPr>
      <w:r>
        <w:rPr>
          <w:rFonts w:hint="eastAsia" w:ascii="楷体" w:hAnsi="楷体" w:eastAsia="楷体"/>
          <w:szCs w:val="24"/>
          <w:highlight w:val="none"/>
          <w:u w:val="single"/>
        </w:rPr>
        <w:t>#12箱变低压侧至HC006汇流箱电缆检修</w:t>
      </w:r>
      <w:r>
        <w:rPr>
          <w:rFonts w:hint="eastAsia" w:ascii="楷体" w:hAnsi="楷体" w:eastAsia="楷体"/>
          <w:szCs w:val="24"/>
          <w:highlight w:val="none"/>
          <w:u w:val="single"/>
          <w:lang w:eastAsia="zh-CN"/>
        </w:rPr>
        <w:t>项目</w:t>
      </w:r>
      <w:r>
        <w:rPr>
          <w:rFonts w:hint="eastAsia" w:ascii="楷体" w:hAnsi="楷体" w:eastAsia="楷体"/>
          <w:szCs w:val="24"/>
          <w:highlight w:val="none"/>
          <w:u w:val="single"/>
        </w:rPr>
        <w:t xml:space="preserve"> </w:t>
      </w:r>
      <w:r>
        <w:rPr>
          <w:rFonts w:hint="eastAsia" w:eastAsia="黑体"/>
          <w:sz w:val="28"/>
          <w:highlight w:val="none"/>
        </w:rPr>
        <w:t>采购</w:t>
      </w:r>
      <w:r>
        <w:rPr>
          <w:rFonts w:eastAsia="黑体"/>
          <w:sz w:val="28"/>
          <w:highlight w:val="none"/>
        </w:rPr>
        <w:t>公</w:t>
      </w:r>
      <w:r>
        <w:rPr>
          <w:rFonts w:eastAsia="黑体"/>
          <w:color w:val="000000"/>
          <w:sz w:val="28"/>
          <w:highlight w:val="none"/>
        </w:rPr>
        <w:t>告</w:t>
      </w:r>
    </w:p>
    <w:p>
      <w:pPr>
        <w:pStyle w:val="4"/>
        <w:spacing w:before="120"/>
        <w:rPr>
          <w:highlight w:val="none"/>
        </w:rPr>
      </w:pPr>
      <w:bookmarkStart w:id="22" w:name="_Toc527708222"/>
      <w:bookmarkStart w:id="23" w:name="_Toc504312942"/>
      <w:r>
        <w:rPr>
          <w:highlight w:val="none"/>
        </w:rPr>
        <w:t xml:space="preserve">1. </w:t>
      </w:r>
      <w:r>
        <w:rPr>
          <w:rFonts w:hint="eastAsia"/>
          <w:highlight w:val="none"/>
        </w:rPr>
        <w:t>采购</w:t>
      </w:r>
      <w:r>
        <w:rPr>
          <w:highlight w:val="none"/>
        </w:rPr>
        <w:t>条件</w:t>
      </w:r>
      <w:bookmarkEnd w:id="22"/>
      <w:bookmarkEnd w:id="23"/>
    </w:p>
    <w:p>
      <w:pPr>
        <w:ind w:firstLine="480"/>
        <w:rPr>
          <w:highlight w:val="none"/>
        </w:rPr>
      </w:pPr>
      <w:r>
        <w:rPr>
          <w:highlight w:val="none"/>
        </w:rPr>
        <w:t>本项目</w:t>
      </w:r>
      <w:r>
        <w:rPr>
          <w:rFonts w:hint="eastAsia" w:ascii="楷体" w:hAnsi="楷体" w:eastAsia="楷体"/>
          <w:highlight w:val="none"/>
          <w:u w:val="single"/>
        </w:rPr>
        <w:t xml:space="preserve"> 华能曾都府河光伏电站#12箱变低压侧至HC006汇流箱电缆检修</w:t>
      </w:r>
      <w:r>
        <w:rPr>
          <w:rFonts w:hint="eastAsia" w:ascii="楷体" w:hAnsi="楷体" w:eastAsia="楷体"/>
          <w:highlight w:val="none"/>
          <w:u w:val="single"/>
          <w:lang w:eastAsia="zh-CN"/>
        </w:rPr>
        <w:t>项目</w:t>
      </w:r>
      <w:r>
        <w:rPr>
          <w:rFonts w:hint="eastAsia" w:ascii="楷体" w:hAnsi="楷体" w:eastAsia="楷体"/>
          <w:highlight w:val="none"/>
          <w:u w:val="single"/>
        </w:rPr>
        <w:t xml:space="preserve"> </w:t>
      </w:r>
      <w:r>
        <w:rPr>
          <w:rFonts w:hint="eastAsia"/>
          <w:highlight w:val="none"/>
        </w:rPr>
        <w:t>采购人</w:t>
      </w:r>
      <w:r>
        <w:rPr>
          <w:highlight w:val="none"/>
        </w:rPr>
        <w:t>为</w:t>
      </w:r>
      <w:r>
        <w:rPr>
          <w:rFonts w:hint="eastAsia" w:ascii="楷体" w:hAnsi="楷体" w:eastAsia="楷体"/>
          <w:highlight w:val="none"/>
          <w:u w:val="single"/>
        </w:rPr>
        <w:t xml:space="preserve"> </w:t>
      </w:r>
      <w:r>
        <w:rPr>
          <w:rFonts w:hint="eastAsia" w:ascii="楷体" w:hAnsi="楷体" w:eastAsia="楷体"/>
          <w:highlight w:val="none"/>
          <w:u w:val="single"/>
          <w:lang w:eastAsia="zh-CN"/>
        </w:rPr>
        <w:t>华能随州发电有限责任公司</w:t>
      </w:r>
      <w:r>
        <w:rPr>
          <w:rFonts w:hint="eastAsia" w:ascii="楷体" w:hAnsi="楷体" w:eastAsia="楷体"/>
          <w:highlight w:val="none"/>
          <w:u w:val="single"/>
        </w:rPr>
        <w:t xml:space="preserve"> </w:t>
      </w:r>
      <w:r>
        <w:rPr>
          <w:rFonts w:hint="eastAsia"/>
          <w:highlight w:val="none"/>
        </w:rPr>
        <w:t>，资金来源</w:t>
      </w:r>
      <w:r>
        <w:rPr>
          <w:highlight w:val="none"/>
        </w:rPr>
        <w:t>为</w:t>
      </w:r>
      <w:r>
        <w:rPr>
          <w:rFonts w:hint="eastAsia" w:ascii="楷体" w:hAnsi="楷体" w:eastAsia="楷体"/>
          <w:highlight w:val="none"/>
          <w:u w:val="single"/>
        </w:rPr>
        <w:t xml:space="preserve"> </w:t>
      </w:r>
      <w:r>
        <w:rPr>
          <w:rFonts w:hint="eastAsia" w:ascii="楷体" w:hAnsi="楷体" w:eastAsia="楷体"/>
          <w:highlight w:val="none"/>
          <w:u w:val="single"/>
          <w:lang w:eastAsia="zh-CN"/>
        </w:rPr>
        <w:t>自筹</w:t>
      </w:r>
      <w:r>
        <w:rPr>
          <w:rFonts w:hint="eastAsia" w:ascii="楷体" w:hAnsi="楷体" w:eastAsia="楷体"/>
          <w:highlight w:val="none"/>
          <w:u w:val="single"/>
        </w:rPr>
        <w:t xml:space="preserve"> </w:t>
      </w:r>
      <w:r>
        <w:rPr>
          <w:highlight w:val="none"/>
        </w:rPr>
        <w:t>，</w:t>
      </w:r>
      <w:r>
        <w:rPr>
          <w:rFonts w:hint="eastAsia"/>
          <w:highlight w:val="none"/>
        </w:rPr>
        <w:t>该</w:t>
      </w:r>
      <w:r>
        <w:rPr>
          <w:highlight w:val="none"/>
        </w:rPr>
        <w:t>项目已具备</w:t>
      </w:r>
      <w:r>
        <w:rPr>
          <w:rFonts w:hint="eastAsia"/>
          <w:highlight w:val="none"/>
        </w:rPr>
        <w:t>采购</w:t>
      </w:r>
      <w:r>
        <w:rPr>
          <w:highlight w:val="none"/>
        </w:rPr>
        <w:t>条件，现对</w:t>
      </w:r>
      <w:r>
        <w:rPr>
          <w:rFonts w:hint="eastAsia"/>
          <w:highlight w:val="none"/>
          <w:lang w:eastAsia="zh-CN"/>
        </w:rPr>
        <w:t>本项目</w:t>
      </w:r>
      <w:r>
        <w:rPr>
          <w:highlight w:val="none"/>
        </w:rPr>
        <w:t>进行</w:t>
      </w:r>
      <w:r>
        <w:rPr>
          <w:rFonts w:hint="eastAsia"/>
          <w:highlight w:val="none"/>
        </w:rPr>
        <w:t>合格供应商公开询价</w:t>
      </w:r>
      <w:r>
        <w:rPr>
          <w:highlight w:val="none"/>
        </w:rPr>
        <w:t>。</w:t>
      </w:r>
    </w:p>
    <w:p>
      <w:pPr>
        <w:pStyle w:val="4"/>
        <w:spacing w:before="120"/>
        <w:rPr>
          <w:highlight w:val="none"/>
        </w:rPr>
      </w:pPr>
      <w:bookmarkStart w:id="24" w:name="_Toc504312943"/>
      <w:bookmarkStart w:id="25" w:name="_Toc527708223"/>
      <w:r>
        <w:rPr>
          <w:highlight w:val="none"/>
        </w:rPr>
        <w:t xml:space="preserve">2. </w:t>
      </w:r>
      <w:r>
        <w:rPr>
          <w:rFonts w:hint="eastAsia"/>
          <w:highlight w:val="none"/>
        </w:rPr>
        <w:t>项目概况与采购范围</w:t>
      </w:r>
      <w:bookmarkEnd w:id="24"/>
      <w:bookmarkEnd w:id="25"/>
    </w:p>
    <w:p>
      <w:pPr>
        <w:pStyle w:val="2"/>
        <w:ind w:left="0" w:leftChars="0" w:firstLine="480" w:firstLineChars="200"/>
        <w:rPr>
          <w:rFonts w:hint="eastAsia"/>
          <w:highlight w:val="none"/>
          <w:lang w:val="en-US" w:eastAsia="zh-CN"/>
        </w:rPr>
      </w:pPr>
      <w:r>
        <w:rPr>
          <w:rFonts w:hint="eastAsia"/>
          <w:highlight w:val="none"/>
          <w:lang w:val="en-US" w:eastAsia="zh-CN"/>
        </w:rPr>
        <w:t>2.1项目概况：</w:t>
      </w:r>
    </w:p>
    <w:p>
      <w:pPr>
        <w:rPr>
          <w:rFonts w:hint="eastAsia"/>
          <w:highlight w:val="none"/>
          <w:lang w:val="en-US" w:eastAsia="zh-CN"/>
        </w:rPr>
      </w:pPr>
      <w:r>
        <w:rPr>
          <w:rFonts w:hint="eastAsia"/>
          <w:highlight w:val="none"/>
          <w:lang w:val="en-US" w:eastAsia="zh-CN"/>
        </w:rPr>
        <w:t>府河光伏电站共分为2块光伏场区,山地部分含4个光伏发电方阵,每个方阵接入33台50kW组串式光伏逆变器;平地部分含8个光伏发电方阵,每个方阵接入33台50kW组串式光伏逆变器。每22块电池组件为1个组串,并联8串汇入1台50kW组串式逆变器,每2一4台组串式逆变器汇入1台4进1出汇线箱,每8-10台交流汇流箱汇入1台1600kVA箱式开关变压器构成1个1.6MW方阵,将2组变压器经35kV集电线路分别并联后,经户外 HGIS断路器间隔接入35kV母线,通过1回35kV孔梅线接入梅林变电站。#12箱变低压侧至HC006汇流箱的电缆曾多次出现过接地故障，检修安装的电缆头进一步增加了电缆运行薄弱点，且电缆的余量已不满足再次抢修的需要，为提高电缆运行可靠性，需对#12箱变低压侧至HC006汇流箱的电缆进行更换。</w:t>
      </w:r>
    </w:p>
    <w:p>
      <w:pPr>
        <w:pStyle w:val="2"/>
        <w:ind w:left="0" w:leftChars="0" w:firstLine="480" w:firstLineChars="200"/>
        <w:rPr>
          <w:rFonts w:hint="eastAsia"/>
          <w:highlight w:val="none"/>
          <w:lang w:val="en-US" w:eastAsia="zh-CN"/>
        </w:rPr>
      </w:pPr>
      <w:r>
        <w:rPr>
          <w:rFonts w:hint="eastAsia"/>
          <w:highlight w:val="none"/>
          <w:lang w:val="en-US" w:eastAsia="zh-CN"/>
        </w:rPr>
        <w:t>2.2项目名称：</w:t>
      </w:r>
    </w:p>
    <w:p>
      <w:pPr>
        <w:pStyle w:val="2"/>
        <w:ind w:left="0" w:leftChars="0" w:firstLine="480" w:firstLineChars="200"/>
        <w:rPr>
          <w:rFonts w:hint="eastAsia"/>
          <w:highlight w:val="none"/>
          <w:lang w:val="en-US" w:eastAsia="zh-CN"/>
        </w:rPr>
      </w:pPr>
      <w:r>
        <w:rPr>
          <w:rFonts w:hint="eastAsia"/>
          <w:highlight w:val="none"/>
          <w:lang w:val="en-US" w:eastAsia="zh-CN"/>
        </w:rPr>
        <w:t>府河光伏电站#12箱变低压侧至HC006汇流箱电缆检修</w:t>
      </w:r>
    </w:p>
    <w:p>
      <w:pPr>
        <w:pStyle w:val="2"/>
        <w:ind w:left="0" w:leftChars="0" w:firstLine="480" w:firstLineChars="200"/>
        <w:rPr>
          <w:rFonts w:hint="eastAsia"/>
          <w:highlight w:val="none"/>
          <w:lang w:val="en-US" w:eastAsia="zh-CN"/>
        </w:rPr>
      </w:pPr>
      <w:r>
        <w:rPr>
          <w:rFonts w:hint="eastAsia"/>
          <w:highlight w:val="none"/>
          <w:lang w:val="en-US" w:eastAsia="zh-CN"/>
        </w:rPr>
        <w:t>2.3项目承包范围：</w:t>
      </w:r>
    </w:p>
    <w:p>
      <w:pPr>
        <w:pStyle w:val="2"/>
        <w:ind w:left="0" w:leftChars="0" w:firstLine="480" w:firstLineChars="200"/>
        <w:rPr>
          <w:rFonts w:hint="eastAsia"/>
          <w:highlight w:val="none"/>
          <w:lang w:val="en-US" w:eastAsia="zh-CN"/>
        </w:rPr>
      </w:pPr>
      <w:r>
        <w:rPr>
          <w:rFonts w:hint="eastAsia"/>
          <w:highlight w:val="none"/>
          <w:lang w:val="en-US" w:eastAsia="zh-CN"/>
        </w:rPr>
        <w:t>华能曾都府河光伏电站#12箱变低压侧至HC006汇流箱电缆的更换工作，包括材料供货、电缆沟开挖与回填、旧电缆取出、施工安装等工作。</w:t>
      </w:r>
    </w:p>
    <w:p>
      <w:pPr>
        <w:pStyle w:val="2"/>
        <w:ind w:left="0" w:leftChars="0" w:firstLine="480" w:firstLineChars="200"/>
        <w:rPr>
          <w:rFonts w:hint="eastAsia"/>
          <w:highlight w:val="none"/>
          <w:lang w:val="en-US" w:eastAsia="zh-CN"/>
        </w:rPr>
      </w:pPr>
      <w:r>
        <w:rPr>
          <w:rFonts w:hint="eastAsia"/>
          <w:highlight w:val="none"/>
          <w:lang w:val="en-US" w:eastAsia="zh-CN"/>
        </w:rPr>
        <w:t>2.4供货范围</w:t>
      </w:r>
    </w:p>
    <w:p>
      <w:pPr>
        <w:pStyle w:val="2"/>
        <w:ind w:left="0" w:leftChars="0" w:firstLine="480" w:firstLineChars="200"/>
        <w:rPr>
          <w:rFonts w:hint="eastAsia"/>
          <w:highlight w:val="none"/>
          <w:lang w:val="en-US" w:eastAsia="zh-CN"/>
        </w:rPr>
      </w:pPr>
      <w:r>
        <w:rPr>
          <w:rFonts w:hint="eastAsia"/>
          <w:highlight w:val="none"/>
          <w:lang w:val="en-US" w:eastAsia="zh-CN"/>
        </w:rPr>
        <w:t>本项目的采购范围主要包括但不限于如下项目：</w:t>
      </w:r>
    </w:p>
    <w:p>
      <w:pPr>
        <w:pStyle w:val="2"/>
        <w:ind w:left="0" w:leftChars="0" w:firstLine="480" w:firstLineChars="200"/>
        <w:rPr>
          <w:rFonts w:hint="eastAsia"/>
          <w:highlight w:val="none"/>
          <w:lang w:val="en-US" w:eastAsia="zh-CN"/>
        </w:rPr>
      </w:pPr>
      <w:r>
        <w:rPr>
          <w:rFonts w:hint="eastAsia"/>
          <w:highlight w:val="none"/>
          <w:lang w:val="en-US" w:eastAsia="zh-CN"/>
        </w:rPr>
        <w:t xml:space="preserve">（1）材料供应及运输； </w:t>
      </w:r>
    </w:p>
    <w:p>
      <w:pPr>
        <w:pStyle w:val="2"/>
        <w:ind w:left="0" w:leftChars="0" w:firstLine="480" w:firstLineChars="200"/>
        <w:rPr>
          <w:rFonts w:hint="eastAsia"/>
          <w:highlight w:val="none"/>
          <w:lang w:val="en-US" w:eastAsia="zh-CN"/>
        </w:rPr>
      </w:pPr>
      <w:r>
        <w:rPr>
          <w:rFonts w:hint="eastAsia"/>
          <w:highlight w:val="none"/>
          <w:lang w:val="en-US" w:eastAsia="zh-CN"/>
        </w:rPr>
        <w:t>（2）电缆沟开挖与回填；</w:t>
      </w:r>
    </w:p>
    <w:p>
      <w:pPr>
        <w:pStyle w:val="2"/>
        <w:ind w:left="0" w:leftChars="0" w:firstLine="480" w:firstLineChars="200"/>
        <w:rPr>
          <w:rFonts w:hint="eastAsia"/>
          <w:highlight w:val="none"/>
          <w:lang w:val="en-US" w:eastAsia="zh-CN"/>
        </w:rPr>
      </w:pPr>
      <w:r>
        <w:rPr>
          <w:rFonts w:hint="eastAsia"/>
          <w:highlight w:val="none"/>
          <w:lang w:val="en-US" w:eastAsia="zh-CN"/>
        </w:rPr>
        <w:t>（3）旧电缆整体取出；</w:t>
      </w:r>
    </w:p>
    <w:p>
      <w:pPr>
        <w:pStyle w:val="2"/>
        <w:ind w:left="0" w:leftChars="0" w:firstLine="480" w:firstLineChars="200"/>
        <w:rPr>
          <w:rFonts w:hint="eastAsia"/>
          <w:highlight w:val="none"/>
          <w:lang w:val="en-US" w:eastAsia="zh-CN"/>
        </w:rPr>
      </w:pPr>
      <w:r>
        <w:rPr>
          <w:rFonts w:hint="eastAsia"/>
          <w:highlight w:val="none"/>
          <w:lang w:val="en-US" w:eastAsia="zh-CN"/>
        </w:rPr>
        <w:t>（4）更换新电缆并安装；</w:t>
      </w:r>
    </w:p>
    <w:p>
      <w:pPr>
        <w:pStyle w:val="2"/>
        <w:ind w:left="0" w:leftChars="0" w:firstLine="480" w:firstLineChars="200"/>
        <w:rPr>
          <w:rFonts w:hint="eastAsia"/>
          <w:highlight w:val="none"/>
          <w:lang w:val="en-US" w:eastAsia="zh-CN"/>
        </w:rPr>
      </w:pPr>
      <w:r>
        <w:rPr>
          <w:rFonts w:hint="eastAsia"/>
          <w:highlight w:val="none"/>
          <w:lang w:val="en-US" w:eastAsia="zh-CN"/>
        </w:rPr>
        <w:t>（5）施工完毕后的试验检验。</w:t>
      </w:r>
    </w:p>
    <w:p>
      <w:pPr>
        <w:rPr>
          <w:rFonts w:hint="eastAsia"/>
          <w:lang w:val="en-US" w:eastAsia="zh-CN"/>
        </w:rPr>
      </w:pPr>
      <w:r>
        <w:rPr>
          <w:rFonts w:hint="eastAsia"/>
          <w:highlight w:val="none"/>
          <w:lang w:val="en-US" w:eastAsia="zh-CN"/>
        </w:rPr>
        <w:t>具体采购范围详见询价文件第五章 采购需求。</w:t>
      </w:r>
    </w:p>
    <w:p>
      <w:pPr>
        <w:pStyle w:val="4"/>
        <w:spacing w:before="120"/>
        <w:rPr>
          <w:highlight w:val="none"/>
        </w:rPr>
      </w:pPr>
      <w:bookmarkStart w:id="26" w:name="_Toc504312944"/>
      <w:bookmarkStart w:id="27" w:name="_Toc527708224"/>
      <w:r>
        <w:rPr>
          <w:highlight w:val="none"/>
        </w:rPr>
        <w:t xml:space="preserve">3. </w:t>
      </w:r>
      <w:r>
        <w:rPr>
          <w:rFonts w:hint="eastAsia"/>
          <w:highlight w:val="none"/>
          <w:lang w:eastAsia="zh-CN"/>
        </w:rPr>
        <w:t>报价人</w:t>
      </w:r>
      <w:r>
        <w:rPr>
          <w:highlight w:val="none"/>
        </w:rPr>
        <w:t>资格要求</w:t>
      </w:r>
      <w:bookmarkEnd w:id="26"/>
      <w:bookmarkEnd w:id="27"/>
    </w:p>
    <w:p>
      <w:pPr>
        <w:ind w:firstLine="480"/>
        <w:rPr>
          <w:highlight w:val="none"/>
        </w:rPr>
      </w:pPr>
      <w:r>
        <w:rPr>
          <w:rFonts w:hint="eastAsia"/>
          <w:highlight w:val="none"/>
        </w:rPr>
        <w:t>3.1</w:t>
      </w:r>
      <w:r>
        <w:rPr>
          <w:highlight w:val="none"/>
        </w:rPr>
        <w:t xml:space="preserve"> </w:t>
      </w:r>
      <w:r>
        <w:rPr>
          <w:rFonts w:hint="eastAsia"/>
          <w:highlight w:val="none"/>
        </w:rPr>
        <w:t>通用条件：</w:t>
      </w:r>
    </w:p>
    <w:p>
      <w:pPr>
        <w:ind w:firstLine="480"/>
        <w:rPr>
          <w:highlight w:val="none"/>
        </w:rPr>
      </w:pPr>
      <w:r>
        <w:rPr>
          <w:rFonts w:hint="eastAsia"/>
          <w:highlight w:val="none"/>
        </w:rPr>
        <w:t>供应商须为集团公司级、采购人所属的二级单位或采购人供应商库内的合格供应商，且不处于供应商暂停采购活动的期限内。</w:t>
      </w:r>
    </w:p>
    <w:p>
      <w:pPr>
        <w:ind w:firstLine="480"/>
        <w:rPr>
          <w:highlight w:val="none"/>
        </w:rPr>
      </w:pPr>
      <w:r>
        <w:rPr>
          <w:rFonts w:hint="eastAsia"/>
          <w:highlight w:val="none"/>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rPr>
          <w:highlight w:val="none"/>
        </w:rPr>
      </w:pPr>
      <w:r>
        <w:rPr>
          <w:rFonts w:hint="eastAsia"/>
          <w:highlight w:val="none"/>
        </w:rPr>
        <w:t>3.2</w:t>
      </w:r>
      <w:r>
        <w:rPr>
          <w:highlight w:val="none"/>
        </w:rPr>
        <w:t xml:space="preserve"> </w:t>
      </w:r>
      <w:r>
        <w:rPr>
          <w:rFonts w:hint="eastAsia"/>
          <w:highlight w:val="none"/>
        </w:rPr>
        <w:t>专项条件：</w:t>
      </w:r>
    </w:p>
    <w:p>
      <w:pPr>
        <w:ind w:firstLine="480"/>
        <w:rPr>
          <w:rFonts w:hint="eastAsia"/>
          <w:b w:val="0"/>
          <w:bCs w:val="0"/>
          <w:highlight w:val="yellow"/>
          <w:lang w:eastAsia="zh-CN"/>
        </w:rPr>
      </w:pPr>
      <w:r>
        <w:rPr>
          <w:rFonts w:hint="eastAsia"/>
          <w:b w:val="0"/>
          <w:bCs w:val="0"/>
          <w:highlight w:val="yellow"/>
          <w:lang w:eastAsia="zh-CN"/>
        </w:rPr>
        <w:t>资质要求：</w:t>
      </w:r>
      <w:r>
        <w:rPr>
          <w:rFonts w:hint="eastAsia"/>
          <w:b w:val="0"/>
          <w:bCs w:val="0"/>
          <w:highlight w:val="yellow"/>
        </w:rPr>
        <w:t>报</w:t>
      </w:r>
      <w:r>
        <w:rPr>
          <w:rFonts w:hint="eastAsia"/>
          <w:b w:val="0"/>
          <w:bCs w:val="0"/>
          <w:highlight w:val="yellow"/>
          <w:lang w:eastAsia="zh-CN"/>
        </w:rPr>
        <w:t>价人须具备承装（修、试）电力设施许可证四级及以上资质；</w:t>
      </w:r>
    </w:p>
    <w:p>
      <w:pPr>
        <w:ind w:firstLine="480"/>
        <w:rPr>
          <w:rFonts w:hint="eastAsia"/>
          <w:b w:val="0"/>
          <w:bCs w:val="0"/>
          <w:highlight w:val="yellow"/>
        </w:rPr>
      </w:pPr>
      <w:r>
        <w:rPr>
          <w:rFonts w:hint="eastAsia"/>
          <w:b w:val="0"/>
          <w:bCs w:val="0"/>
          <w:highlight w:val="yellow"/>
          <w:lang w:eastAsia="zh-CN"/>
        </w:rPr>
        <w:t>业绩要求：报价人近三年（自</w:t>
      </w:r>
      <w:r>
        <w:rPr>
          <w:rFonts w:hint="eastAsia"/>
          <w:b w:val="0"/>
          <w:bCs w:val="0"/>
          <w:highlight w:val="yellow"/>
          <w:lang w:val="en-US" w:eastAsia="zh-CN"/>
        </w:rPr>
        <w:t>2017年1月1日至询价截止之日</w:t>
      </w:r>
      <w:r>
        <w:rPr>
          <w:rFonts w:hint="eastAsia"/>
          <w:b w:val="0"/>
          <w:bCs w:val="0"/>
          <w:highlight w:val="yellow"/>
          <w:lang w:eastAsia="zh-CN"/>
        </w:rPr>
        <w:t>）具备至少一个35kV及以上电压等级设备检修维护业绩</w:t>
      </w:r>
      <w:r>
        <w:rPr>
          <w:rFonts w:hint="eastAsia"/>
          <w:b w:val="0"/>
          <w:bCs w:val="0"/>
          <w:highlight w:val="yellow"/>
        </w:rPr>
        <w:t>。</w:t>
      </w:r>
    </w:p>
    <w:p>
      <w:pPr>
        <w:ind w:firstLine="480"/>
        <w:rPr>
          <w:rFonts w:hint="eastAsia" w:eastAsia="宋体"/>
          <w:b/>
          <w:bCs/>
          <w:highlight w:val="none"/>
          <w:lang w:eastAsia="zh-CN"/>
        </w:rPr>
      </w:pPr>
      <w:r>
        <w:rPr>
          <w:rFonts w:hint="eastAsia"/>
          <w:b/>
          <w:bCs/>
          <w:highlight w:val="none"/>
          <w:lang w:eastAsia="zh-CN"/>
        </w:rPr>
        <w:t>报价人需将相关资质证书及合同业绩扫描件（如有要求）作为报价附件，未见相关资质及业绩的报价采购人有权不予接受。</w:t>
      </w:r>
    </w:p>
    <w:p>
      <w:pPr>
        <w:pStyle w:val="4"/>
        <w:spacing w:before="120"/>
        <w:rPr>
          <w:highlight w:val="none"/>
        </w:rPr>
      </w:pPr>
      <w:bookmarkStart w:id="28" w:name="_Toc504312945"/>
      <w:bookmarkStart w:id="29" w:name="_Toc527708225"/>
      <w:r>
        <w:rPr>
          <w:rFonts w:hint="eastAsia"/>
          <w:highlight w:val="none"/>
        </w:rPr>
        <w:t>4</w:t>
      </w:r>
      <w:r>
        <w:rPr>
          <w:highlight w:val="none"/>
        </w:rPr>
        <w:t xml:space="preserve">. </w:t>
      </w:r>
      <w:r>
        <w:rPr>
          <w:rFonts w:hint="eastAsia"/>
          <w:highlight w:val="none"/>
        </w:rPr>
        <w:t>采购</w:t>
      </w:r>
      <w:r>
        <w:rPr>
          <w:highlight w:val="none"/>
        </w:rPr>
        <w:t>文件的获取</w:t>
      </w:r>
      <w:bookmarkEnd w:id="28"/>
      <w:bookmarkEnd w:id="29"/>
    </w:p>
    <w:p>
      <w:pPr>
        <w:ind w:firstLine="480"/>
        <w:rPr>
          <w:highlight w:val="none"/>
        </w:rPr>
      </w:pPr>
      <w:r>
        <w:rPr>
          <w:rFonts w:hint="eastAsia" w:cs="宋体"/>
          <w:color w:val="000000"/>
          <w:kern w:val="0"/>
          <w:highlight w:val="none"/>
        </w:rPr>
        <w:t>4.</w:t>
      </w:r>
      <w:r>
        <w:rPr>
          <w:highlight w:val="none"/>
        </w:rPr>
        <w:t xml:space="preserve">1 </w:t>
      </w:r>
      <w:r>
        <w:rPr>
          <w:rFonts w:hint="eastAsia"/>
          <w:highlight w:val="none"/>
        </w:rPr>
        <w:t>有意向的供应商可从</w:t>
      </w:r>
      <w:r>
        <w:rPr>
          <w:rFonts w:hint="eastAsia"/>
          <w:highlight w:val="none"/>
          <w:u w:val="single"/>
        </w:rPr>
        <w:t xml:space="preserve"> </w:t>
      </w:r>
      <w:r>
        <w:rPr>
          <w:rFonts w:hint="eastAsia"/>
          <w:highlight w:val="none"/>
          <w:u w:val="single"/>
          <w:lang w:val="en-US" w:eastAsia="zh-CN"/>
        </w:rPr>
        <w:t>2020</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u w:val="single"/>
          <w:lang w:val="en-US" w:eastAsia="zh-CN"/>
        </w:rPr>
        <w:t>xx</w:t>
      </w:r>
      <w:r>
        <w:rPr>
          <w:rFonts w:hint="eastAsia"/>
          <w:highlight w:val="none"/>
          <w:u w:val="single"/>
        </w:rPr>
        <w:t xml:space="preserve"> </w:t>
      </w:r>
      <w:r>
        <w:rPr>
          <w:rFonts w:hint="eastAsia"/>
          <w:highlight w:val="none"/>
        </w:rPr>
        <w:t>月</w:t>
      </w:r>
      <w:r>
        <w:rPr>
          <w:rFonts w:hint="eastAsia"/>
          <w:highlight w:val="none"/>
          <w:u w:val="single"/>
          <w:lang w:val="en-US" w:eastAsia="zh-CN"/>
        </w:rPr>
        <w:t>xx</w:t>
      </w:r>
      <w:r>
        <w:rPr>
          <w:rFonts w:hint="eastAsia"/>
          <w:highlight w:val="none"/>
        </w:rPr>
        <w:t>日</w:t>
      </w:r>
      <w:r>
        <w:rPr>
          <w:rFonts w:hint="eastAsia"/>
          <w:highlight w:val="none"/>
          <w:u w:val="single"/>
          <w:lang w:val="en-US" w:eastAsia="zh-CN"/>
        </w:rPr>
        <w:t>xx</w:t>
      </w:r>
      <w:r>
        <w:rPr>
          <w:rFonts w:hint="eastAsia"/>
          <w:highlight w:val="none"/>
        </w:rPr>
        <w:t>时起至</w:t>
      </w:r>
      <w:r>
        <w:rPr>
          <w:rFonts w:hint="eastAsia"/>
          <w:highlight w:val="none"/>
          <w:u w:val="single"/>
        </w:rPr>
        <w:t xml:space="preserve"> </w:t>
      </w:r>
      <w:r>
        <w:rPr>
          <w:rFonts w:hint="eastAsia"/>
          <w:highlight w:val="none"/>
          <w:u w:val="single"/>
          <w:lang w:val="en-US" w:eastAsia="zh-CN"/>
        </w:rPr>
        <w:t>2020</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u w:val="single"/>
          <w:lang w:val="en-US" w:eastAsia="zh-CN"/>
        </w:rPr>
        <w:t>xx</w:t>
      </w:r>
      <w:r>
        <w:rPr>
          <w:rFonts w:hint="eastAsia"/>
          <w:highlight w:val="none"/>
          <w:u w:val="single"/>
        </w:rPr>
        <w:t xml:space="preserve"> </w:t>
      </w:r>
      <w:r>
        <w:rPr>
          <w:rFonts w:hint="eastAsia"/>
          <w:highlight w:val="none"/>
        </w:rPr>
        <w:t>月</w:t>
      </w:r>
      <w:r>
        <w:rPr>
          <w:rFonts w:hint="eastAsia"/>
          <w:highlight w:val="none"/>
          <w:u w:val="single"/>
          <w:lang w:val="en-US" w:eastAsia="zh-CN"/>
        </w:rPr>
        <w:t>xx</w:t>
      </w:r>
      <w:r>
        <w:rPr>
          <w:rFonts w:hint="eastAsia"/>
          <w:highlight w:val="none"/>
        </w:rPr>
        <w:t>日</w:t>
      </w:r>
      <w:r>
        <w:rPr>
          <w:rFonts w:hint="eastAsia"/>
          <w:highlight w:val="none"/>
          <w:u w:val="single"/>
          <w:lang w:val="en-US" w:eastAsia="zh-CN"/>
        </w:rPr>
        <w:t>xx</w:t>
      </w:r>
      <w:r>
        <w:rPr>
          <w:rFonts w:hint="eastAsia"/>
          <w:highlight w:val="none"/>
        </w:rPr>
        <w:t>时止（北京时间，以电子商务平台发布时间为准，下同），登陆电子商务平台进行报名。</w:t>
      </w:r>
    </w:p>
    <w:p>
      <w:pPr>
        <w:ind w:firstLine="480"/>
        <w:rPr>
          <w:highlight w:val="none"/>
        </w:rPr>
      </w:pPr>
      <w:r>
        <w:rPr>
          <w:rFonts w:hint="eastAsia"/>
          <w:highlight w:val="none"/>
        </w:rPr>
        <w:t>4.2</w:t>
      </w:r>
      <w:r>
        <w:rPr>
          <w:highlight w:val="none"/>
        </w:rPr>
        <w:t xml:space="preserve"> </w:t>
      </w:r>
      <w:r>
        <w:rPr>
          <w:rFonts w:hint="eastAsia"/>
          <w:highlight w:val="none"/>
        </w:rPr>
        <w:t>采购文件下载：通过电子商务平台下载采购文件，采购文件费：</w:t>
      </w:r>
      <w:r>
        <w:rPr>
          <w:rFonts w:hint="eastAsia"/>
          <w:highlight w:val="none"/>
          <w:u w:val="single"/>
        </w:rPr>
        <w:t xml:space="preserve"> </w:t>
      </w:r>
      <w:r>
        <w:rPr>
          <w:rFonts w:hint="eastAsia"/>
          <w:highlight w:val="none"/>
          <w:u w:val="single"/>
          <w:lang w:val="en-US" w:eastAsia="zh-CN"/>
        </w:rPr>
        <w:t>0</w:t>
      </w:r>
      <w:r>
        <w:rPr>
          <w:rFonts w:hint="eastAsia"/>
          <w:highlight w:val="none"/>
          <w:u w:val="single"/>
        </w:rPr>
        <w:t xml:space="preserve"> </w:t>
      </w:r>
      <w:r>
        <w:rPr>
          <w:rFonts w:hint="eastAsia"/>
          <w:highlight w:val="none"/>
        </w:rPr>
        <w:t>元。</w:t>
      </w:r>
    </w:p>
    <w:p>
      <w:pPr>
        <w:pStyle w:val="4"/>
        <w:spacing w:before="120"/>
        <w:rPr>
          <w:highlight w:val="none"/>
        </w:rPr>
      </w:pPr>
      <w:bookmarkStart w:id="30" w:name="_Toc504312946"/>
      <w:bookmarkStart w:id="31" w:name="_Toc527708226"/>
      <w:r>
        <w:rPr>
          <w:rFonts w:hint="eastAsia"/>
          <w:highlight w:val="none"/>
        </w:rPr>
        <w:t>5</w:t>
      </w:r>
      <w:r>
        <w:rPr>
          <w:highlight w:val="none"/>
        </w:rPr>
        <w:t>. 响应文件的递交</w:t>
      </w:r>
      <w:bookmarkEnd w:id="30"/>
      <w:bookmarkEnd w:id="31"/>
    </w:p>
    <w:p>
      <w:pPr>
        <w:ind w:firstLine="480"/>
        <w:rPr>
          <w:highlight w:val="none"/>
        </w:rPr>
      </w:pPr>
      <w:r>
        <w:rPr>
          <w:rFonts w:hint="eastAsia"/>
          <w:highlight w:val="none"/>
        </w:rPr>
        <w:t>5.1</w:t>
      </w:r>
      <w:r>
        <w:rPr>
          <w:highlight w:val="none"/>
        </w:rPr>
        <w:t xml:space="preserve"> </w:t>
      </w:r>
      <w:r>
        <w:rPr>
          <w:rFonts w:hint="eastAsia"/>
          <w:highlight w:val="none"/>
        </w:rPr>
        <w:t>供应商应按采购文件规定的递交截止时间前登陆电子商务平台，完成响应文件的传输递交, 递交截止时间前未完成响应文件递交的视为放弃询价资格。</w:t>
      </w:r>
    </w:p>
    <w:p>
      <w:pPr>
        <w:ind w:firstLine="480"/>
        <w:rPr>
          <w:highlight w:val="none"/>
        </w:rPr>
      </w:pPr>
      <w:r>
        <w:rPr>
          <w:rFonts w:hint="eastAsia"/>
          <w:highlight w:val="none"/>
        </w:rPr>
        <w:t>5.2</w:t>
      </w:r>
      <w:r>
        <w:rPr>
          <w:highlight w:val="none"/>
        </w:rPr>
        <w:t xml:space="preserve"> </w:t>
      </w:r>
      <w:r>
        <w:rPr>
          <w:rFonts w:hint="eastAsia"/>
          <w:highlight w:val="none"/>
        </w:rPr>
        <w:t>递交时间截止后，在电子商务平台开启响应文件。</w:t>
      </w:r>
    </w:p>
    <w:p>
      <w:pPr>
        <w:ind w:firstLine="480"/>
        <w:rPr>
          <w:highlight w:val="none"/>
        </w:rPr>
      </w:pPr>
      <w:r>
        <w:rPr>
          <w:rFonts w:hint="eastAsia"/>
          <w:highlight w:val="none"/>
        </w:rPr>
        <w:t>5.3</w:t>
      </w:r>
      <w:r>
        <w:rPr>
          <w:highlight w:val="none"/>
        </w:rPr>
        <w:t xml:space="preserve"> </w:t>
      </w:r>
      <w:r>
        <w:rPr>
          <w:rFonts w:hint="eastAsia"/>
          <w:highlight w:val="none"/>
        </w:rPr>
        <w:t>响应文件的递交截止时间：</w:t>
      </w:r>
      <w:r>
        <w:rPr>
          <w:rFonts w:hint="eastAsia"/>
          <w:highlight w:val="none"/>
          <w:u w:val="single"/>
        </w:rPr>
        <w:t xml:space="preserve"> </w:t>
      </w:r>
      <w:r>
        <w:rPr>
          <w:rFonts w:hint="eastAsia"/>
          <w:highlight w:val="none"/>
          <w:u w:val="single"/>
          <w:lang w:val="en-US" w:eastAsia="zh-CN"/>
        </w:rPr>
        <w:t>2020</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u w:val="single"/>
          <w:lang w:val="en-US" w:eastAsia="zh-CN"/>
        </w:rPr>
        <w:t>xx</w:t>
      </w:r>
      <w:r>
        <w:rPr>
          <w:rFonts w:hint="eastAsia"/>
          <w:highlight w:val="none"/>
          <w:u w:val="single"/>
        </w:rPr>
        <w:t xml:space="preserve"> </w:t>
      </w:r>
      <w:r>
        <w:rPr>
          <w:rFonts w:hint="eastAsia"/>
          <w:highlight w:val="none"/>
        </w:rPr>
        <w:t>月</w:t>
      </w:r>
      <w:r>
        <w:rPr>
          <w:rFonts w:hint="eastAsia"/>
          <w:highlight w:val="none"/>
          <w:u w:val="single"/>
          <w:lang w:val="en-US" w:eastAsia="zh-CN"/>
        </w:rPr>
        <w:t>xx</w:t>
      </w:r>
      <w:r>
        <w:rPr>
          <w:rFonts w:hint="eastAsia"/>
          <w:highlight w:val="none"/>
        </w:rPr>
        <w:t>日</w:t>
      </w:r>
      <w:r>
        <w:rPr>
          <w:rFonts w:hint="eastAsia"/>
          <w:highlight w:val="none"/>
          <w:u w:val="single"/>
          <w:lang w:val="en-US" w:eastAsia="zh-CN"/>
        </w:rPr>
        <w:t>xx</w:t>
      </w:r>
      <w:r>
        <w:rPr>
          <w:rFonts w:hint="eastAsia"/>
          <w:highlight w:val="none"/>
        </w:rPr>
        <w:t>时</w:t>
      </w:r>
      <w:r>
        <w:rPr>
          <w:rFonts w:hint="eastAsia"/>
          <w:highlight w:val="none"/>
          <w:u w:val="single"/>
        </w:rPr>
        <w:t xml:space="preserve"> </w:t>
      </w:r>
      <w:r>
        <w:rPr>
          <w:rFonts w:hint="eastAsia"/>
          <w:highlight w:val="none"/>
          <w:u w:val="single"/>
          <w:lang w:val="en-US" w:eastAsia="zh-CN"/>
        </w:rPr>
        <w:t>xx</w:t>
      </w:r>
      <w:r>
        <w:rPr>
          <w:rFonts w:hint="eastAsia"/>
          <w:highlight w:val="none"/>
          <w:u w:val="single"/>
        </w:rPr>
        <w:t xml:space="preserve"> </w:t>
      </w:r>
      <w:r>
        <w:rPr>
          <w:rFonts w:hint="eastAsia"/>
          <w:highlight w:val="none"/>
        </w:rPr>
        <w:t>分；</w:t>
      </w:r>
      <w:r>
        <w:rPr>
          <w:rFonts w:hint="eastAsia"/>
          <w:bCs/>
          <w:highlight w:val="none"/>
        </w:rPr>
        <w:t>响应文件解密开始时间：同</w:t>
      </w:r>
      <w:r>
        <w:rPr>
          <w:rFonts w:hint="eastAsia"/>
          <w:highlight w:val="none"/>
        </w:rPr>
        <w:t>递交截止时间。</w:t>
      </w:r>
    </w:p>
    <w:p>
      <w:pPr>
        <w:pStyle w:val="4"/>
        <w:spacing w:before="120"/>
        <w:rPr>
          <w:highlight w:val="none"/>
        </w:rPr>
      </w:pPr>
      <w:bookmarkStart w:id="32" w:name="_Toc504312947"/>
      <w:bookmarkStart w:id="33" w:name="_Toc527708227"/>
      <w:r>
        <w:rPr>
          <w:rFonts w:hint="eastAsia"/>
          <w:highlight w:val="none"/>
        </w:rPr>
        <w:t>6. 发布公告的媒介</w:t>
      </w:r>
      <w:bookmarkEnd w:id="32"/>
      <w:bookmarkEnd w:id="33"/>
    </w:p>
    <w:p>
      <w:pPr>
        <w:ind w:firstLine="480"/>
        <w:rPr>
          <w:highlight w:val="none"/>
        </w:rPr>
      </w:pPr>
      <w:r>
        <w:rPr>
          <w:rFonts w:hint="eastAsia"/>
          <w:highlight w:val="none"/>
        </w:rPr>
        <w:t>本次采购公告在电子商务平台（http://ec.chng.com.cn/）发布。因轻信其他组织、个人或媒介提供的信息而造成的损失，采购人、采购代理机构概不负责。</w:t>
      </w:r>
    </w:p>
    <w:p>
      <w:pPr>
        <w:pStyle w:val="4"/>
        <w:spacing w:before="120"/>
        <w:rPr>
          <w:highlight w:val="none"/>
        </w:rPr>
      </w:pPr>
      <w:bookmarkStart w:id="34" w:name="_Toc504312948"/>
      <w:bookmarkStart w:id="35" w:name="_Toc527708228"/>
      <w:r>
        <w:rPr>
          <w:rFonts w:hint="eastAsia"/>
          <w:highlight w:val="none"/>
        </w:rPr>
        <w:t>7</w:t>
      </w:r>
      <w:r>
        <w:rPr>
          <w:highlight w:val="none"/>
        </w:rPr>
        <w:t>. 联系方式</w:t>
      </w:r>
      <w:bookmarkEnd w:id="34"/>
      <w:bookmarkEnd w:id="35"/>
    </w:p>
    <w:tbl>
      <w:tblPr>
        <w:tblStyle w:val="35"/>
        <w:tblW w:w="10180" w:type="dxa"/>
        <w:jc w:val="center"/>
        <w:tblInd w:w="0" w:type="dxa"/>
        <w:shd w:val="clear" w:color="auto" w:fill="FFFFFF"/>
        <w:tblLayout w:type="fixed"/>
        <w:tblCellMar>
          <w:top w:w="0" w:type="dxa"/>
          <w:left w:w="108" w:type="dxa"/>
          <w:bottom w:w="0" w:type="dxa"/>
          <w:right w:w="108" w:type="dxa"/>
        </w:tblCellMar>
      </w:tblPr>
      <w:tblGrid>
        <w:gridCol w:w="1624"/>
        <w:gridCol w:w="4394"/>
        <w:gridCol w:w="1444"/>
        <w:gridCol w:w="2718"/>
      </w:tblGrid>
      <w:tr>
        <w:tblPrEx>
          <w:tblLayout w:type="fixed"/>
          <w:tblCellMar>
            <w:top w:w="0" w:type="dxa"/>
            <w:left w:w="108" w:type="dxa"/>
            <w:bottom w:w="0" w:type="dxa"/>
            <w:right w:w="108" w:type="dxa"/>
          </w:tblCellMar>
        </w:tblPrEx>
        <w:trPr>
          <w:trHeight w:val="699" w:hRule="exact"/>
          <w:jc w:val="center"/>
        </w:trPr>
        <w:tc>
          <w:tcPr>
            <w:tcW w:w="1624" w:type="dxa"/>
            <w:shd w:val="clear" w:color="auto" w:fill="FFFFFF"/>
            <w:vAlign w:val="center"/>
          </w:tcPr>
          <w:p>
            <w:pPr>
              <w:pStyle w:val="65"/>
              <w:rPr>
                <w:sz w:val="24"/>
                <w:szCs w:val="24"/>
                <w:highlight w:val="none"/>
              </w:rPr>
            </w:pPr>
            <w:bookmarkStart w:id="36" w:name="_Toc247513935"/>
            <w:bookmarkEnd w:id="36"/>
            <w:bookmarkStart w:id="37" w:name="_Toc17972"/>
            <w:bookmarkEnd w:id="37"/>
            <w:bookmarkStart w:id="38" w:name="_Toc361508563"/>
            <w:bookmarkEnd w:id="38"/>
            <w:bookmarkStart w:id="39" w:name="_Toc369531498"/>
            <w:bookmarkEnd w:id="39"/>
            <w:bookmarkStart w:id="40" w:name="_Toc300834930"/>
            <w:bookmarkEnd w:id="40"/>
            <w:bookmarkStart w:id="41" w:name="_Toc384308188"/>
            <w:bookmarkEnd w:id="41"/>
            <w:bookmarkStart w:id="42" w:name="_Toc352691456"/>
            <w:bookmarkEnd w:id="42"/>
            <w:bookmarkStart w:id="43" w:name="_Toc247527536"/>
            <w:bookmarkEnd w:id="43"/>
            <w:bookmarkStart w:id="44" w:name="_Toc152042289"/>
            <w:bookmarkEnd w:id="44"/>
            <w:bookmarkStart w:id="45" w:name="_Toc144974481"/>
            <w:bookmarkEnd w:id="45"/>
            <w:bookmarkStart w:id="46" w:name="_Toc152045513"/>
            <w:bookmarkEnd w:id="46"/>
            <w:r>
              <w:rPr>
                <w:rFonts w:hint="eastAsia"/>
                <w:sz w:val="24"/>
                <w:szCs w:val="24"/>
                <w:highlight w:val="none"/>
              </w:rPr>
              <w:t>采 购 人：</w:t>
            </w:r>
          </w:p>
        </w:tc>
        <w:tc>
          <w:tcPr>
            <w:tcW w:w="4394" w:type="dxa"/>
            <w:shd w:val="clear" w:color="auto" w:fill="FFFFFF"/>
            <w:vAlign w:val="center"/>
          </w:tcPr>
          <w:p>
            <w:pPr>
              <w:pStyle w:val="65"/>
              <w:rPr>
                <w:sz w:val="24"/>
                <w:szCs w:val="24"/>
                <w:highlight w:val="none"/>
                <w:u w:val="single"/>
              </w:rPr>
            </w:pPr>
            <w:r>
              <w:rPr>
                <w:rFonts w:hint="eastAsia"/>
                <w:sz w:val="24"/>
                <w:szCs w:val="24"/>
                <w:highlight w:val="none"/>
                <w:u w:val="single"/>
                <w:lang w:eastAsia="zh-CN"/>
              </w:rPr>
              <w:t>华能随州发电有限责任公司</w:t>
            </w:r>
          </w:p>
        </w:tc>
        <w:tc>
          <w:tcPr>
            <w:tcW w:w="1444" w:type="dxa"/>
            <w:shd w:val="clear" w:color="auto" w:fill="FFFFFF"/>
            <w:vAlign w:val="center"/>
          </w:tcPr>
          <w:p>
            <w:pPr>
              <w:pStyle w:val="61"/>
              <w:rPr>
                <w:rFonts w:hint="eastAsia" w:ascii="Times New Roman" w:hAnsi="Times New Roman" w:cs="Times New Roman"/>
                <w:sz w:val="24"/>
                <w:szCs w:val="24"/>
                <w:highlight w:val="none"/>
                <w:u w:val="single"/>
                <w:lang w:val="en-US" w:eastAsia="zh-CN" w:bidi="ar-SA"/>
              </w:rPr>
            </w:pPr>
            <w:r>
              <w:rPr>
                <w:rFonts w:hint="eastAsia"/>
                <w:sz w:val="24"/>
                <w:szCs w:val="24"/>
                <w:highlight w:val="none"/>
              </w:rPr>
              <w:t xml:space="preserve">电 </w:t>
            </w:r>
            <w:r>
              <w:rPr>
                <w:sz w:val="24"/>
                <w:szCs w:val="24"/>
                <w:highlight w:val="none"/>
              </w:rPr>
              <w:t xml:space="preserve">   </w:t>
            </w:r>
            <w:r>
              <w:rPr>
                <w:rFonts w:hint="eastAsia"/>
                <w:sz w:val="24"/>
                <w:szCs w:val="24"/>
                <w:highlight w:val="none"/>
              </w:rPr>
              <w:t>话：</w:t>
            </w:r>
          </w:p>
        </w:tc>
        <w:tc>
          <w:tcPr>
            <w:tcW w:w="2718" w:type="dxa"/>
            <w:shd w:val="clear" w:color="auto" w:fill="FFFFFF"/>
            <w:vAlign w:val="center"/>
          </w:tcPr>
          <w:p>
            <w:pPr>
              <w:pStyle w:val="65"/>
              <w:rPr>
                <w:sz w:val="24"/>
                <w:szCs w:val="24"/>
                <w:highlight w:val="none"/>
              </w:rPr>
            </w:pPr>
            <w:r>
              <w:rPr>
                <w:rFonts w:hint="eastAsia" w:ascii="Times New Roman" w:hAnsi="Times New Roman" w:cs="Times New Roman"/>
                <w:sz w:val="24"/>
                <w:szCs w:val="24"/>
                <w:highlight w:val="none"/>
                <w:u w:val="single"/>
                <w:lang w:val="en-US" w:eastAsia="zh-CN" w:bidi="ar-SA"/>
              </w:rPr>
              <w:t xml:space="preserve"> 027-58907947        </w:t>
            </w:r>
          </w:p>
        </w:tc>
      </w:tr>
      <w:tr>
        <w:tblPrEx>
          <w:tblLayout w:type="fixed"/>
          <w:tblCellMar>
            <w:top w:w="0" w:type="dxa"/>
            <w:left w:w="108" w:type="dxa"/>
            <w:bottom w:w="0" w:type="dxa"/>
            <w:right w:w="108" w:type="dxa"/>
          </w:tblCellMar>
        </w:tblPrEx>
        <w:trPr>
          <w:trHeight w:val="699" w:hRule="exact"/>
          <w:jc w:val="center"/>
        </w:trPr>
        <w:tc>
          <w:tcPr>
            <w:tcW w:w="1624" w:type="dxa"/>
            <w:shd w:val="clear" w:color="auto" w:fill="FFFFFF"/>
            <w:vAlign w:val="center"/>
          </w:tcPr>
          <w:p>
            <w:pPr>
              <w:pStyle w:val="65"/>
              <w:rPr>
                <w:sz w:val="24"/>
                <w:szCs w:val="24"/>
                <w:highlight w:val="none"/>
              </w:rPr>
            </w:pPr>
            <w:r>
              <w:rPr>
                <w:rFonts w:hint="eastAsia"/>
                <w:sz w:val="24"/>
                <w:szCs w:val="24"/>
                <w:highlight w:val="none"/>
              </w:rPr>
              <w:t xml:space="preserve">地 </w:t>
            </w:r>
            <w:r>
              <w:rPr>
                <w:sz w:val="24"/>
                <w:szCs w:val="24"/>
                <w:highlight w:val="none"/>
              </w:rPr>
              <w:t xml:space="preserve">   </w:t>
            </w:r>
            <w:r>
              <w:rPr>
                <w:rFonts w:hint="eastAsia"/>
                <w:sz w:val="24"/>
                <w:szCs w:val="24"/>
                <w:highlight w:val="none"/>
              </w:rPr>
              <w:t>址：</w:t>
            </w:r>
          </w:p>
        </w:tc>
        <w:tc>
          <w:tcPr>
            <w:tcW w:w="4394" w:type="dxa"/>
            <w:shd w:val="clear" w:color="auto" w:fill="FFFFFF"/>
            <w:vAlign w:val="center"/>
          </w:tcPr>
          <w:p>
            <w:pPr>
              <w:pStyle w:val="65"/>
              <w:rPr>
                <w:sz w:val="24"/>
                <w:szCs w:val="24"/>
                <w:highlight w:val="none"/>
              </w:rPr>
            </w:pPr>
            <w:r>
              <w:rPr>
                <w:rFonts w:hint="eastAsia"/>
                <w:sz w:val="24"/>
                <w:szCs w:val="24"/>
                <w:highlight w:val="none"/>
                <w:u w:val="single"/>
                <w:lang w:eastAsia="zh-CN"/>
              </w:rPr>
              <w:t>湖北省武汉市洪山区德成大厦</w:t>
            </w:r>
            <w:r>
              <w:rPr>
                <w:rFonts w:hint="eastAsia"/>
                <w:sz w:val="24"/>
                <w:szCs w:val="24"/>
                <w:highlight w:val="none"/>
                <w:u w:val="single"/>
                <w:lang w:val="en-US" w:eastAsia="zh-CN"/>
              </w:rPr>
              <w:t>B座18层</w:t>
            </w:r>
            <w:r>
              <w:rPr>
                <w:rFonts w:hint="eastAsia"/>
                <w:sz w:val="24"/>
                <w:szCs w:val="24"/>
                <w:highlight w:val="none"/>
                <w:u w:val="single"/>
              </w:rPr>
              <w:t xml:space="preserve"> </w:t>
            </w:r>
          </w:p>
        </w:tc>
        <w:tc>
          <w:tcPr>
            <w:tcW w:w="1444" w:type="dxa"/>
            <w:shd w:val="clear" w:color="auto" w:fill="FFFFFF"/>
            <w:vAlign w:val="center"/>
          </w:tcPr>
          <w:p>
            <w:pPr>
              <w:pStyle w:val="61"/>
              <w:rPr>
                <w:sz w:val="24"/>
                <w:szCs w:val="24"/>
                <w:highlight w:val="none"/>
              </w:rPr>
            </w:pPr>
            <w:r>
              <w:rPr>
                <w:rFonts w:hint="eastAsia"/>
                <w:sz w:val="24"/>
                <w:szCs w:val="24"/>
                <w:highlight w:val="none"/>
              </w:rPr>
              <w:t>电子邮箱：</w:t>
            </w:r>
          </w:p>
        </w:tc>
        <w:tc>
          <w:tcPr>
            <w:tcW w:w="2718" w:type="dxa"/>
            <w:shd w:val="clear" w:color="auto" w:fill="FFFFFF"/>
            <w:vAlign w:val="center"/>
          </w:tcPr>
          <w:p>
            <w:pPr>
              <w:pStyle w:val="65"/>
              <w:rPr>
                <w:sz w:val="24"/>
                <w:szCs w:val="24"/>
                <w:highlight w:val="none"/>
              </w:rPr>
            </w:pPr>
            <w:r>
              <w:rPr>
                <w:rFonts w:hint="eastAsia"/>
                <w:sz w:val="24"/>
                <w:szCs w:val="24"/>
                <w:highlight w:val="none"/>
                <w:u w:val="single"/>
              </w:rPr>
              <w:t xml:space="preserve"> </w:t>
            </w:r>
            <w:r>
              <w:rPr>
                <w:rFonts w:hint="eastAsia"/>
                <w:sz w:val="24"/>
                <w:szCs w:val="24"/>
                <w:highlight w:val="none"/>
                <w:u w:val="single"/>
                <w:lang w:val="en-US" w:eastAsia="zh-CN"/>
              </w:rPr>
              <w:t>371145931@qq.com</w:t>
            </w:r>
            <w:r>
              <w:rPr>
                <w:rFonts w:hint="eastAsia"/>
                <w:sz w:val="24"/>
                <w:szCs w:val="24"/>
                <w:highlight w:val="none"/>
                <w:u w:val="single"/>
              </w:rPr>
              <w:t xml:space="preserve">   </w:t>
            </w:r>
          </w:p>
        </w:tc>
      </w:tr>
    </w:tbl>
    <w:p>
      <w:pPr>
        <w:spacing w:line="360" w:lineRule="auto"/>
        <w:ind w:firstLine="480"/>
        <w:rPr>
          <w:color w:val="000000"/>
          <w:szCs w:val="24"/>
          <w:highlight w:val="none"/>
        </w:rPr>
      </w:pPr>
    </w:p>
    <w:p>
      <w:pPr>
        <w:spacing w:line="400" w:lineRule="exact"/>
        <w:ind w:firstLine="480"/>
        <w:rPr>
          <w:highlight w:val="none"/>
        </w:rPr>
      </w:pPr>
      <w:r>
        <w:rPr>
          <w:color w:val="000000"/>
          <w:szCs w:val="24"/>
          <w:highlight w:val="none"/>
        </w:rPr>
        <w:t>　　　　　　　　　　　　　　　　　　　　　　　</w:t>
      </w:r>
      <w:r>
        <w:rPr>
          <w:rFonts w:hint="eastAsia"/>
          <w:color w:val="000000"/>
          <w:szCs w:val="24"/>
          <w:highlight w:val="none"/>
          <w:u w:val="single"/>
        </w:rPr>
        <w:t xml:space="preserve"> </w:t>
      </w:r>
      <w:r>
        <w:rPr>
          <w:rFonts w:hint="eastAsia"/>
          <w:color w:val="000000"/>
          <w:szCs w:val="24"/>
          <w:highlight w:val="none"/>
          <w:u w:val="single"/>
          <w:lang w:val="en-US" w:eastAsia="zh-CN"/>
        </w:rPr>
        <w:t>2020</w:t>
      </w:r>
      <w:r>
        <w:rPr>
          <w:rFonts w:hint="eastAsia"/>
          <w:color w:val="000000"/>
          <w:szCs w:val="24"/>
          <w:highlight w:val="none"/>
          <w:u w:val="single"/>
        </w:rPr>
        <w:t xml:space="preserve"> </w:t>
      </w:r>
      <w:r>
        <w:rPr>
          <w:color w:val="000000"/>
          <w:szCs w:val="24"/>
          <w:highlight w:val="none"/>
        </w:rPr>
        <w:t>年</w:t>
      </w:r>
      <w:r>
        <w:rPr>
          <w:rFonts w:hint="eastAsia"/>
          <w:color w:val="000000"/>
          <w:szCs w:val="24"/>
          <w:highlight w:val="none"/>
          <w:u w:val="single"/>
        </w:rPr>
        <w:t xml:space="preserve"> </w:t>
      </w:r>
      <w:r>
        <w:rPr>
          <w:rFonts w:hint="eastAsia"/>
          <w:color w:val="000000"/>
          <w:szCs w:val="24"/>
          <w:highlight w:val="none"/>
          <w:u w:val="single"/>
          <w:lang w:val="en-US" w:eastAsia="zh-CN"/>
        </w:rPr>
        <w:t>xx</w:t>
      </w:r>
      <w:r>
        <w:rPr>
          <w:color w:val="000000"/>
          <w:szCs w:val="24"/>
          <w:highlight w:val="none"/>
        </w:rPr>
        <w:t>月</w:t>
      </w:r>
      <w:r>
        <w:rPr>
          <w:rFonts w:hint="eastAsia"/>
          <w:color w:val="000000"/>
          <w:szCs w:val="24"/>
          <w:highlight w:val="none"/>
          <w:u w:val="single"/>
        </w:rPr>
        <w:t xml:space="preserve"> </w:t>
      </w:r>
      <w:r>
        <w:rPr>
          <w:rFonts w:hint="eastAsia"/>
          <w:color w:val="000000"/>
          <w:szCs w:val="24"/>
          <w:highlight w:val="none"/>
          <w:u w:val="single"/>
          <w:lang w:val="en-US" w:eastAsia="zh-CN"/>
        </w:rPr>
        <w:t>xx</w:t>
      </w:r>
      <w:r>
        <w:rPr>
          <w:rFonts w:hint="eastAsia"/>
          <w:color w:val="000000"/>
          <w:szCs w:val="24"/>
          <w:highlight w:val="none"/>
          <w:u w:val="single"/>
        </w:rPr>
        <w:t xml:space="preserve"> </w:t>
      </w:r>
      <w:r>
        <w:rPr>
          <w:color w:val="000000"/>
          <w:szCs w:val="24"/>
          <w:highlight w:val="none"/>
        </w:rPr>
        <w:t>日</w:t>
      </w:r>
    </w:p>
    <w:bookmarkEnd w:id="20"/>
    <w:bookmarkEnd w:id="21"/>
    <w:p>
      <w:pPr>
        <w:pStyle w:val="64"/>
        <w:ind w:firstLine="720"/>
        <w:jc w:val="center"/>
        <w:rPr>
          <w:rFonts w:ascii="Arial" w:hAnsi="宋体" w:cs="Arial"/>
          <w:sz w:val="36"/>
          <w:szCs w:val="36"/>
          <w:highlight w:val="none"/>
        </w:rPr>
      </w:pPr>
      <w:r>
        <w:rPr>
          <w:rFonts w:ascii="宋体" w:cs="宋体"/>
          <w:b/>
          <w:bCs/>
          <w:kern w:val="0"/>
          <w:sz w:val="24"/>
          <w:szCs w:val="24"/>
          <w:highlight w:val="none"/>
        </w:rPr>
        <w:br w:type="page"/>
      </w:r>
      <w:bookmarkStart w:id="47" w:name="_Toc47415923"/>
      <w:bookmarkStart w:id="48" w:name="_Toc49019216"/>
      <w:bookmarkStart w:id="49" w:name="_Toc47416177"/>
    </w:p>
    <w:p>
      <w:pPr>
        <w:pStyle w:val="4"/>
        <w:jc w:val="center"/>
        <w:rPr>
          <w:sz w:val="36"/>
          <w:szCs w:val="36"/>
          <w:highlight w:val="none"/>
        </w:rPr>
      </w:pPr>
      <w:bookmarkStart w:id="50" w:name="_Toc527708237"/>
      <w:r>
        <w:rPr>
          <w:rFonts w:hint="eastAsia"/>
          <w:sz w:val="36"/>
          <w:szCs w:val="36"/>
          <w:highlight w:val="none"/>
        </w:rPr>
        <w:t>第二章</w:t>
      </w:r>
      <w:r>
        <w:rPr>
          <w:sz w:val="36"/>
          <w:szCs w:val="36"/>
          <w:highlight w:val="none"/>
        </w:rPr>
        <w:t xml:space="preserve"> </w:t>
      </w:r>
      <w:r>
        <w:rPr>
          <w:rFonts w:hint="eastAsia"/>
          <w:sz w:val="36"/>
          <w:szCs w:val="36"/>
          <w:highlight w:val="none"/>
        </w:rPr>
        <w:t>供应商须知</w:t>
      </w:r>
      <w:bookmarkEnd w:id="47"/>
      <w:bookmarkEnd w:id="48"/>
      <w:bookmarkEnd w:id="49"/>
      <w:r>
        <w:rPr>
          <w:rFonts w:hint="eastAsia"/>
          <w:sz w:val="36"/>
          <w:szCs w:val="36"/>
          <w:highlight w:val="none"/>
        </w:rPr>
        <w:t>及前附表</w:t>
      </w:r>
      <w:bookmarkEnd w:id="50"/>
    </w:p>
    <w:p>
      <w:pPr>
        <w:pStyle w:val="4"/>
        <w:spacing w:before="120"/>
        <w:jc w:val="center"/>
        <w:rPr>
          <w:highlight w:val="none"/>
        </w:rPr>
      </w:pPr>
      <w:bookmarkStart w:id="51" w:name="_Toc527708238"/>
      <w:r>
        <w:rPr>
          <w:rFonts w:hint="eastAsia"/>
          <w:highlight w:val="none"/>
        </w:rPr>
        <w:t>供应商须知前附表</w:t>
      </w:r>
      <w:bookmarkEnd w:id="51"/>
    </w:p>
    <w:tbl>
      <w:tblPr>
        <w:tblStyle w:val="3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4"/>
        <w:gridCol w:w="1846"/>
        <w:gridCol w:w="6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条款号</w:t>
            </w:r>
          </w:p>
        </w:tc>
        <w:tc>
          <w:tcPr>
            <w:tcW w:w="1846" w:type="dxa"/>
            <w:vAlign w:val="center"/>
          </w:tcPr>
          <w:p>
            <w:pPr>
              <w:pStyle w:val="65"/>
              <w:jc w:val="center"/>
              <w:rPr>
                <w:highlight w:val="none"/>
              </w:rPr>
            </w:pPr>
            <w:r>
              <w:rPr>
                <w:rFonts w:hint="eastAsia"/>
                <w:highlight w:val="none"/>
              </w:rPr>
              <w:t>条款名称</w:t>
            </w:r>
          </w:p>
        </w:tc>
        <w:tc>
          <w:tcPr>
            <w:tcW w:w="6505" w:type="dxa"/>
            <w:vAlign w:val="center"/>
          </w:tcPr>
          <w:p>
            <w:pPr>
              <w:pStyle w:val="65"/>
              <w:jc w:val="center"/>
              <w:rPr>
                <w:highlight w:val="none"/>
              </w:rPr>
            </w:pPr>
            <w:r>
              <w:rPr>
                <w:rFonts w:hint="eastAsia"/>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2.1</w:t>
            </w:r>
          </w:p>
        </w:tc>
        <w:tc>
          <w:tcPr>
            <w:tcW w:w="1846" w:type="dxa"/>
            <w:vAlign w:val="center"/>
          </w:tcPr>
          <w:p>
            <w:pPr>
              <w:pStyle w:val="65"/>
              <w:rPr>
                <w:rFonts w:cs="Arial"/>
                <w:highlight w:val="none"/>
              </w:rPr>
            </w:pPr>
            <w:r>
              <w:rPr>
                <w:rFonts w:hint="eastAsia" w:cs="Arial"/>
                <w:highlight w:val="none"/>
              </w:rPr>
              <w:t>采购人及联系方式</w:t>
            </w:r>
          </w:p>
        </w:tc>
        <w:tc>
          <w:tcPr>
            <w:tcW w:w="6505" w:type="dxa"/>
            <w:vAlign w:val="center"/>
          </w:tcPr>
          <w:p>
            <w:pPr>
              <w:pStyle w:val="65"/>
              <w:rPr>
                <w:rFonts w:cs="Arial"/>
                <w:highlight w:val="none"/>
              </w:rPr>
            </w:pPr>
            <w:r>
              <w:rPr>
                <w:rFonts w:hint="eastAsia" w:cs="Arial"/>
                <w:highlight w:val="none"/>
              </w:rPr>
              <w:t>详见第一章采购公告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4.1</w:t>
            </w:r>
          </w:p>
        </w:tc>
        <w:tc>
          <w:tcPr>
            <w:tcW w:w="1846" w:type="dxa"/>
            <w:vAlign w:val="center"/>
          </w:tcPr>
          <w:p>
            <w:pPr>
              <w:pStyle w:val="65"/>
              <w:rPr>
                <w:rFonts w:cs="宋体"/>
                <w:color w:val="000000"/>
                <w:highlight w:val="none"/>
              </w:rPr>
            </w:pPr>
            <w:r>
              <w:rPr>
                <w:rFonts w:hint="eastAsia" w:cs="宋体"/>
                <w:color w:val="000000"/>
                <w:highlight w:val="none"/>
              </w:rPr>
              <w:t>踏勘现场</w:t>
            </w:r>
          </w:p>
        </w:tc>
        <w:tc>
          <w:tcPr>
            <w:tcW w:w="6505" w:type="dxa"/>
            <w:vAlign w:val="center"/>
          </w:tcPr>
          <w:p>
            <w:pPr>
              <w:pStyle w:val="65"/>
              <w:rPr>
                <w:rFonts w:cs="宋体"/>
                <w:color w:val="000000"/>
                <w:highlight w:val="none"/>
              </w:rPr>
            </w:pPr>
            <w:r>
              <w:rPr>
                <w:rFonts w:hint="eastAsia" w:cs="宋体"/>
                <w:color w:val="000000"/>
                <w:highlight w:val="none"/>
              </w:rPr>
              <w:sym w:font="Wingdings" w:char="00FE"/>
            </w:r>
            <w:r>
              <w:rPr>
                <w:rFonts w:hint="eastAsia" w:cs="宋体"/>
                <w:color w:val="000000"/>
                <w:highlight w:val="none"/>
              </w:rPr>
              <w:t>不组织</w:t>
            </w:r>
          </w:p>
          <w:p>
            <w:pPr>
              <w:pStyle w:val="65"/>
              <w:rPr>
                <w:rFonts w:cs="宋体"/>
                <w:color w:val="000000"/>
                <w:highlight w:val="none"/>
              </w:rPr>
            </w:pPr>
            <w:r>
              <w:rPr>
                <w:rFonts w:hint="eastAsia" w:cs="宋体"/>
                <w:color w:val="000000"/>
                <w:highlight w:val="none"/>
              </w:rPr>
              <w:t>□组织，踏勘时间：</w:t>
            </w:r>
            <w:r>
              <w:rPr>
                <w:rFonts w:hint="eastAsia" w:cs="宋体"/>
                <w:color w:val="000000"/>
                <w:highlight w:val="none"/>
                <w:u w:val="single"/>
              </w:rPr>
              <w:t xml:space="preserve">            </w:t>
            </w:r>
          </w:p>
          <w:p>
            <w:pPr>
              <w:pStyle w:val="65"/>
              <w:rPr>
                <w:rFonts w:cs="宋体"/>
                <w:color w:val="000000"/>
                <w:highlight w:val="none"/>
              </w:rPr>
            </w:pPr>
            <w:r>
              <w:rPr>
                <w:rFonts w:hint="eastAsia" w:cs="宋体"/>
                <w:color w:val="000000"/>
                <w:highlight w:val="none"/>
              </w:rPr>
              <w:t>踏勘集中地点：</w:t>
            </w:r>
            <w:r>
              <w:rPr>
                <w:rFonts w:hint="eastAsia" w:cs="宋体"/>
                <w:color w:val="00000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6.1</w:t>
            </w:r>
          </w:p>
        </w:tc>
        <w:tc>
          <w:tcPr>
            <w:tcW w:w="1846" w:type="dxa"/>
            <w:vAlign w:val="center"/>
          </w:tcPr>
          <w:p>
            <w:pPr>
              <w:pStyle w:val="65"/>
              <w:rPr>
                <w:highlight w:val="none"/>
              </w:rPr>
            </w:pPr>
            <w:r>
              <w:rPr>
                <w:rFonts w:hint="eastAsia"/>
                <w:highlight w:val="none"/>
              </w:rPr>
              <w:t>采购文件的澄清、修改、补充</w:t>
            </w:r>
          </w:p>
        </w:tc>
        <w:tc>
          <w:tcPr>
            <w:tcW w:w="6505" w:type="dxa"/>
            <w:vAlign w:val="center"/>
          </w:tcPr>
          <w:p>
            <w:pPr>
              <w:pStyle w:val="65"/>
              <w:rPr>
                <w:highlight w:val="none"/>
              </w:rPr>
            </w:pPr>
            <w:r>
              <w:rPr>
                <w:rFonts w:hint="eastAsia" w:cs="Arial"/>
                <w:highlight w:val="none"/>
              </w:rPr>
              <w:t>供应商需在</w:t>
            </w:r>
            <w:r>
              <w:rPr>
                <w:rFonts w:hint="eastAsia" w:cs="宋体"/>
                <w:color w:val="000000"/>
                <w:highlight w:val="none"/>
                <w:u w:val="single"/>
                <w:lang w:val="en-US" w:eastAsia="zh-CN"/>
              </w:rPr>
              <w:t>2020</w:t>
            </w:r>
            <w:r>
              <w:rPr>
                <w:rFonts w:hint="eastAsia" w:cs="Arial"/>
                <w:highlight w:val="none"/>
              </w:rPr>
              <w:t>年</w:t>
            </w:r>
            <w:r>
              <w:rPr>
                <w:rFonts w:hint="eastAsia" w:cs="宋体"/>
                <w:color w:val="000000"/>
                <w:highlight w:val="none"/>
                <w:u w:val="single"/>
                <w:lang w:val="en-US" w:eastAsia="zh-CN"/>
              </w:rPr>
              <w:t>xx</w:t>
            </w:r>
            <w:r>
              <w:rPr>
                <w:rFonts w:hint="eastAsia" w:cs="Arial"/>
                <w:highlight w:val="none"/>
              </w:rPr>
              <w:t>月</w:t>
            </w:r>
            <w:r>
              <w:rPr>
                <w:rFonts w:hint="eastAsia" w:cs="宋体"/>
                <w:color w:val="000000"/>
                <w:highlight w:val="none"/>
                <w:u w:val="single"/>
                <w:lang w:val="en-US" w:eastAsia="zh-CN"/>
              </w:rPr>
              <w:t>xx</w:t>
            </w:r>
            <w:r>
              <w:rPr>
                <w:rFonts w:hint="eastAsia" w:cs="Arial"/>
                <w:highlight w:val="none"/>
              </w:rPr>
              <w:t>日前发出澄清问题，采购人将在收到澄清后24小时内回复。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9.6</w:t>
            </w:r>
          </w:p>
        </w:tc>
        <w:tc>
          <w:tcPr>
            <w:tcW w:w="1846" w:type="dxa"/>
            <w:vAlign w:val="center"/>
          </w:tcPr>
          <w:p>
            <w:pPr>
              <w:pStyle w:val="65"/>
              <w:rPr>
                <w:highlight w:val="none"/>
              </w:rPr>
            </w:pPr>
            <w:r>
              <w:rPr>
                <w:rFonts w:hint="eastAsia"/>
                <w:highlight w:val="none"/>
              </w:rPr>
              <w:t>最高限价</w:t>
            </w:r>
          </w:p>
        </w:tc>
        <w:tc>
          <w:tcPr>
            <w:tcW w:w="6505" w:type="dxa"/>
            <w:vAlign w:val="center"/>
          </w:tcPr>
          <w:p>
            <w:pPr>
              <w:pStyle w:val="65"/>
              <w:rPr>
                <w:highlight w:val="none"/>
              </w:rPr>
            </w:pPr>
            <w:r>
              <w:rPr>
                <w:rFonts w:hint="eastAsia" w:cs="宋体"/>
                <w:color w:val="000000"/>
                <w:highlight w:val="none"/>
              </w:rPr>
              <w:sym w:font="Wingdings" w:char="00FE"/>
            </w:r>
            <w:r>
              <w:rPr>
                <w:highlight w:val="none"/>
              </w:rPr>
              <w:t>无</w:t>
            </w:r>
          </w:p>
          <w:p>
            <w:pPr>
              <w:pStyle w:val="65"/>
              <w:rPr>
                <w:highlight w:val="none"/>
              </w:rPr>
            </w:pPr>
            <w:r>
              <w:rPr>
                <w:rFonts w:hint="eastAsia"/>
                <w:highlight w:val="none"/>
              </w:rPr>
              <w:t>□</w:t>
            </w:r>
            <w:r>
              <w:rPr>
                <w:highlight w:val="none"/>
              </w:rPr>
              <w:t>有，最高限价：</w:t>
            </w:r>
            <w:r>
              <w:rPr>
                <w:rFonts w:hint="eastAsia"/>
                <w:highlight w:val="none"/>
                <w:u w:val="single"/>
              </w:rPr>
              <w:t xml:space="preserve">            </w:t>
            </w:r>
            <w:r>
              <w:rPr>
                <w:highlight w:val="none"/>
                <w:u w:val="single"/>
              </w:rPr>
              <w:t xml:space="preserve">       </w:t>
            </w:r>
            <w:r>
              <w:rPr>
                <w:rFonts w:hint="eastAsia"/>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9.7</w:t>
            </w:r>
          </w:p>
        </w:tc>
        <w:tc>
          <w:tcPr>
            <w:tcW w:w="1846" w:type="dxa"/>
            <w:vAlign w:val="center"/>
          </w:tcPr>
          <w:p>
            <w:pPr>
              <w:pStyle w:val="65"/>
              <w:rPr>
                <w:highlight w:val="none"/>
              </w:rPr>
            </w:pPr>
            <w:r>
              <w:rPr>
                <w:rFonts w:cs="宋体"/>
                <w:szCs w:val="24"/>
                <w:highlight w:val="none"/>
              </w:rPr>
              <w:t>采购代理服务费</w:t>
            </w:r>
          </w:p>
        </w:tc>
        <w:tc>
          <w:tcPr>
            <w:tcW w:w="6505" w:type="dxa"/>
            <w:vAlign w:val="center"/>
          </w:tcPr>
          <w:p>
            <w:pPr>
              <w:pStyle w:val="65"/>
              <w:rPr>
                <w:highlight w:val="none"/>
              </w:rPr>
            </w:pPr>
            <w:r>
              <w:rPr>
                <w:rFonts w:hint="eastAsia" w:cs="宋体"/>
                <w:color w:val="000000"/>
                <w:highlight w:val="none"/>
              </w:rPr>
              <w:sym w:font="Wingdings" w:char="00FE"/>
            </w:r>
            <w:r>
              <w:rPr>
                <w:highlight w:val="none"/>
              </w:rPr>
              <w:t>无</w:t>
            </w:r>
            <w:r>
              <w:rPr>
                <w:highlight w:val="none"/>
              </w:rPr>
              <w:br w:type="textWrapping"/>
            </w:r>
            <w:r>
              <w:rPr>
                <w:rFonts w:hint="eastAsia"/>
                <w:highlight w:val="none"/>
              </w:rPr>
              <w:t>□</w:t>
            </w:r>
            <w:r>
              <w:rPr>
                <w:highlight w:val="none"/>
              </w:rPr>
              <w:t xml:space="preserve">有，服务费收取标准： </w:t>
            </w:r>
            <w:r>
              <w:rPr>
                <w:rFonts w:hint="eastAsia"/>
                <w:highlight w:val="none"/>
                <w:u w:val="single"/>
              </w:rPr>
              <w:t xml:space="preserve">      </w:t>
            </w:r>
            <w:r>
              <w:rPr>
                <w:highlight w:val="none"/>
                <w:u w:val="single"/>
              </w:rPr>
              <w:t xml:space="preserve"> </w:t>
            </w:r>
            <w:r>
              <w:rPr>
                <w:rFonts w:hint="eastAsia"/>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10</w:t>
            </w:r>
          </w:p>
        </w:tc>
        <w:tc>
          <w:tcPr>
            <w:tcW w:w="1846" w:type="dxa"/>
            <w:vAlign w:val="center"/>
          </w:tcPr>
          <w:p>
            <w:pPr>
              <w:pStyle w:val="65"/>
              <w:rPr>
                <w:highlight w:val="none"/>
              </w:rPr>
            </w:pPr>
            <w:r>
              <w:rPr>
                <w:rFonts w:hint="eastAsia"/>
                <w:highlight w:val="none"/>
              </w:rPr>
              <w:t>报价货币</w:t>
            </w:r>
          </w:p>
        </w:tc>
        <w:tc>
          <w:tcPr>
            <w:tcW w:w="6505" w:type="dxa"/>
            <w:vAlign w:val="center"/>
          </w:tcPr>
          <w:p>
            <w:pPr>
              <w:pStyle w:val="65"/>
              <w:rPr>
                <w:highlight w:val="none"/>
              </w:rPr>
            </w:pPr>
            <w:r>
              <w:rPr>
                <w:rFonts w:hint="eastAsia" w:cs="宋体"/>
                <w:color w:val="000000"/>
                <w:highlight w:val="none"/>
              </w:rPr>
              <w:sym w:font="Wingdings" w:char="00FE"/>
            </w:r>
            <w:r>
              <w:rPr>
                <w:rFonts w:hint="eastAsia"/>
                <w:highlight w:val="none"/>
              </w:rPr>
              <w:t>人民币</w:t>
            </w:r>
          </w:p>
          <w:p>
            <w:pPr>
              <w:pStyle w:val="65"/>
              <w:rPr>
                <w:highlight w:val="none"/>
              </w:rPr>
            </w:pPr>
            <w:r>
              <w:rPr>
                <w:rFonts w:hint="eastAsia"/>
                <w:highlight w:val="none"/>
              </w:rPr>
              <w:t>□其他：</w:t>
            </w:r>
            <w:r>
              <w:rPr>
                <w:rFonts w:hint="eastAsia" w:cs="宋体"/>
                <w:color w:val="000000"/>
                <w:highlight w:val="none"/>
                <w:u w:val="single"/>
              </w:rPr>
              <w:t xml:space="preserve">       </w:t>
            </w:r>
            <w:r>
              <w:rPr>
                <w:rFonts w:cs="宋体"/>
                <w:color w:val="000000"/>
                <w:highlight w:val="none"/>
                <w:u w:val="single"/>
              </w:rPr>
              <w:t xml:space="preserve">                 </w:t>
            </w:r>
            <w:r>
              <w:rPr>
                <w:rFonts w:hint="eastAsia" w:cs="宋体"/>
                <w:color w:val="00000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11.1</w:t>
            </w:r>
          </w:p>
        </w:tc>
        <w:tc>
          <w:tcPr>
            <w:tcW w:w="1846" w:type="dxa"/>
            <w:vAlign w:val="center"/>
          </w:tcPr>
          <w:p>
            <w:pPr>
              <w:pStyle w:val="65"/>
              <w:rPr>
                <w:rFonts w:cs="Arial"/>
                <w:highlight w:val="none"/>
              </w:rPr>
            </w:pPr>
            <w:r>
              <w:rPr>
                <w:rFonts w:hint="eastAsia" w:cs="Arial"/>
                <w:highlight w:val="none"/>
              </w:rPr>
              <w:t>响应保证金</w:t>
            </w:r>
          </w:p>
        </w:tc>
        <w:tc>
          <w:tcPr>
            <w:tcW w:w="6505" w:type="dxa"/>
            <w:vAlign w:val="center"/>
          </w:tcPr>
          <w:p>
            <w:pPr>
              <w:pStyle w:val="65"/>
              <w:rPr>
                <w:highlight w:val="none"/>
              </w:rPr>
            </w:pPr>
            <w:r>
              <w:rPr>
                <w:rFonts w:hint="eastAsia" w:cs="宋体"/>
                <w:color w:val="000000"/>
                <w:highlight w:val="none"/>
              </w:rPr>
              <w:sym w:font="Wingdings" w:char="00FE"/>
            </w:r>
            <w:r>
              <w:rPr>
                <w:rFonts w:hint="eastAsia"/>
                <w:highlight w:val="none"/>
              </w:rPr>
              <w:t>无</w:t>
            </w:r>
          </w:p>
          <w:p>
            <w:pPr>
              <w:pStyle w:val="65"/>
              <w:rPr>
                <w:highlight w:val="none"/>
              </w:rPr>
            </w:pPr>
            <w:r>
              <w:rPr>
                <w:rFonts w:hint="eastAsia"/>
                <w:highlight w:val="none"/>
              </w:rPr>
              <w:t>□有</w:t>
            </w:r>
            <w:r>
              <w:rPr>
                <w:rFonts w:cs="宋体"/>
                <w:color w:val="000000"/>
                <w:highlight w:val="none"/>
              </w:rPr>
              <w:t>，</w:t>
            </w:r>
            <w:r>
              <w:rPr>
                <w:rFonts w:hint="eastAsia" w:cs="宋体"/>
                <w:color w:val="000000"/>
                <w:highlight w:val="none"/>
              </w:rPr>
              <w:t>按照以下</w:t>
            </w:r>
            <w:r>
              <w:rPr>
                <w:rFonts w:cs="宋体"/>
                <w:color w:val="000000"/>
                <w:highlight w:val="none"/>
              </w:rPr>
              <w:t>方式：</w:t>
            </w:r>
            <w:r>
              <w:rPr>
                <w:rFonts w:hint="eastAsia" w:cs="宋体"/>
                <w:color w:val="000000"/>
                <w:highlight w:val="none"/>
                <w:u w:val="single"/>
              </w:rPr>
              <w:t xml:space="preserve">      </w:t>
            </w:r>
            <w:r>
              <w:rPr>
                <w:rFonts w:cs="宋体"/>
                <w:color w:val="000000"/>
                <w:highlight w:val="none"/>
                <w:u w:val="single"/>
              </w:rPr>
              <w:t xml:space="preserve">       </w:t>
            </w:r>
            <w:r>
              <w:rPr>
                <w:rFonts w:hint="eastAsia" w:cs="宋体"/>
                <w:color w:val="00000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12.1</w:t>
            </w:r>
          </w:p>
        </w:tc>
        <w:tc>
          <w:tcPr>
            <w:tcW w:w="1846" w:type="dxa"/>
            <w:vAlign w:val="center"/>
          </w:tcPr>
          <w:p>
            <w:pPr>
              <w:pStyle w:val="65"/>
              <w:rPr>
                <w:highlight w:val="none"/>
              </w:rPr>
            </w:pPr>
            <w:r>
              <w:rPr>
                <w:rFonts w:hint="eastAsia"/>
                <w:highlight w:val="none"/>
              </w:rPr>
              <w:t>采购有效期</w:t>
            </w:r>
          </w:p>
        </w:tc>
        <w:tc>
          <w:tcPr>
            <w:tcW w:w="6505" w:type="dxa"/>
            <w:vAlign w:val="center"/>
          </w:tcPr>
          <w:p>
            <w:pPr>
              <w:pStyle w:val="65"/>
              <w:rPr>
                <w:highlight w:val="none"/>
              </w:rPr>
            </w:pPr>
            <w:r>
              <w:rPr>
                <w:rFonts w:hint="eastAsia"/>
                <w:highlight w:val="none"/>
              </w:rPr>
              <w:t>自响应文件递交截止时间起</w:t>
            </w:r>
            <w:r>
              <w:rPr>
                <w:rFonts w:hint="eastAsia"/>
                <w:highlight w:val="none"/>
                <w:u w:val="single"/>
              </w:rPr>
              <w:t xml:space="preserve">  120 </w:t>
            </w:r>
            <w:r>
              <w:rPr>
                <w:rFonts w:hint="eastAsia"/>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13</w:t>
            </w:r>
          </w:p>
        </w:tc>
        <w:tc>
          <w:tcPr>
            <w:tcW w:w="1846" w:type="dxa"/>
            <w:vAlign w:val="center"/>
          </w:tcPr>
          <w:p>
            <w:pPr>
              <w:pStyle w:val="65"/>
              <w:rPr>
                <w:highlight w:val="none"/>
              </w:rPr>
            </w:pPr>
            <w:r>
              <w:rPr>
                <w:rFonts w:hint="eastAsia"/>
                <w:highlight w:val="none"/>
              </w:rPr>
              <w:t>响应文件递交截止时间及地点</w:t>
            </w:r>
          </w:p>
        </w:tc>
        <w:tc>
          <w:tcPr>
            <w:tcW w:w="6505" w:type="dxa"/>
            <w:vAlign w:val="center"/>
          </w:tcPr>
          <w:p>
            <w:pPr>
              <w:pStyle w:val="65"/>
              <w:rPr>
                <w:highlight w:val="none"/>
              </w:rPr>
            </w:pPr>
            <w:r>
              <w:rPr>
                <w:rFonts w:hint="eastAsia"/>
                <w:highlight w:val="none"/>
              </w:rPr>
              <w:t>响应文件递交截止时间：</w:t>
            </w:r>
            <w:r>
              <w:rPr>
                <w:rFonts w:hint="eastAsia"/>
                <w:highlight w:val="none"/>
                <w:u w:val="single"/>
                <w:lang w:val="en-US" w:eastAsia="zh-CN"/>
              </w:rPr>
              <w:t>2020</w:t>
            </w:r>
            <w:r>
              <w:rPr>
                <w:rFonts w:hint="eastAsia"/>
                <w:highlight w:val="none"/>
              </w:rPr>
              <w:t>年</w:t>
            </w:r>
            <w:r>
              <w:rPr>
                <w:rFonts w:hint="eastAsia"/>
                <w:highlight w:val="none"/>
                <w:u w:val="single"/>
                <w:lang w:val="en-US" w:eastAsia="zh-CN"/>
              </w:rPr>
              <w:t>xx</w:t>
            </w:r>
            <w:r>
              <w:rPr>
                <w:rFonts w:hint="eastAsia"/>
                <w:highlight w:val="none"/>
              </w:rPr>
              <w:t>月</w:t>
            </w:r>
            <w:r>
              <w:rPr>
                <w:rFonts w:hint="eastAsia"/>
                <w:highlight w:val="none"/>
                <w:u w:val="single"/>
                <w:lang w:val="en-US" w:eastAsia="zh-CN"/>
              </w:rPr>
              <w:t>xx</w:t>
            </w:r>
            <w:r>
              <w:rPr>
                <w:rFonts w:hint="eastAsia"/>
                <w:highlight w:val="none"/>
              </w:rPr>
              <w:t>日</w:t>
            </w:r>
            <w:r>
              <w:rPr>
                <w:rFonts w:hint="eastAsia"/>
                <w:highlight w:val="none"/>
                <w:u w:val="single"/>
                <w:lang w:val="en-US" w:eastAsia="zh-CN"/>
              </w:rPr>
              <w:t>xx</w:t>
            </w:r>
            <w:r>
              <w:rPr>
                <w:rFonts w:hint="eastAsia"/>
                <w:highlight w:val="none"/>
              </w:rPr>
              <w:t>时</w:t>
            </w:r>
            <w:r>
              <w:rPr>
                <w:rFonts w:hint="eastAsia"/>
                <w:highlight w:val="none"/>
                <w:u w:val="single"/>
                <w:lang w:val="en-US" w:eastAsia="zh-CN"/>
              </w:rPr>
              <w:t>xx</w:t>
            </w:r>
            <w:r>
              <w:rPr>
                <w:rFonts w:hint="eastAsia"/>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16.1</w:t>
            </w:r>
          </w:p>
        </w:tc>
        <w:tc>
          <w:tcPr>
            <w:tcW w:w="1846" w:type="dxa"/>
            <w:vAlign w:val="center"/>
          </w:tcPr>
          <w:p>
            <w:pPr>
              <w:pStyle w:val="65"/>
              <w:rPr>
                <w:highlight w:val="none"/>
              </w:rPr>
            </w:pPr>
            <w:r>
              <w:rPr>
                <w:rFonts w:hint="eastAsia"/>
                <w:highlight w:val="none"/>
              </w:rPr>
              <w:t>开启响应文件的开始时间及地点</w:t>
            </w:r>
          </w:p>
        </w:tc>
        <w:tc>
          <w:tcPr>
            <w:tcW w:w="6505" w:type="dxa"/>
            <w:vAlign w:val="center"/>
          </w:tcPr>
          <w:p>
            <w:pPr>
              <w:pStyle w:val="65"/>
              <w:rPr>
                <w:highlight w:val="none"/>
              </w:rPr>
            </w:pPr>
            <w:r>
              <w:rPr>
                <w:rFonts w:hint="eastAsia"/>
                <w:highlight w:val="none"/>
              </w:rPr>
              <w:t>开启响应文件开始时间：</w:t>
            </w:r>
            <w:r>
              <w:rPr>
                <w:rFonts w:hint="eastAsia"/>
                <w:highlight w:val="none"/>
                <w:u w:val="single"/>
                <w:lang w:val="en-US" w:eastAsia="zh-CN"/>
              </w:rPr>
              <w:t>2020</w:t>
            </w:r>
            <w:r>
              <w:rPr>
                <w:rFonts w:hint="eastAsia"/>
                <w:highlight w:val="none"/>
              </w:rPr>
              <w:t>年</w:t>
            </w:r>
            <w:r>
              <w:rPr>
                <w:rFonts w:hint="eastAsia"/>
                <w:highlight w:val="none"/>
                <w:u w:val="single"/>
                <w:lang w:val="en-US" w:eastAsia="zh-CN"/>
              </w:rPr>
              <w:t>xx</w:t>
            </w:r>
            <w:r>
              <w:rPr>
                <w:rFonts w:hint="eastAsia"/>
                <w:highlight w:val="none"/>
              </w:rPr>
              <w:t>月</w:t>
            </w:r>
            <w:r>
              <w:rPr>
                <w:rFonts w:hint="eastAsia"/>
                <w:highlight w:val="none"/>
                <w:u w:val="single"/>
                <w:lang w:val="en-US" w:eastAsia="zh-CN"/>
              </w:rPr>
              <w:t>xx</w:t>
            </w:r>
            <w:r>
              <w:rPr>
                <w:rFonts w:hint="eastAsia"/>
                <w:highlight w:val="none"/>
              </w:rPr>
              <w:t>日</w:t>
            </w:r>
            <w:r>
              <w:rPr>
                <w:rFonts w:hint="eastAsia"/>
                <w:highlight w:val="none"/>
                <w:u w:val="single"/>
                <w:lang w:val="en-US" w:eastAsia="zh-CN"/>
              </w:rPr>
              <w:t>xx</w:t>
            </w:r>
            <w:r>
              <w:rPr>
                <w:rFonts w:hint="eastAsia"/>
                <w:highlight w:val="none"/>
              </w:rPr>
              <w:t>时</w:t>
            </w:r>
            <w:r>
              <w:rPr>
                <w:rFonts w:hint="eastAsia"/>
                <w:highlight w:val="none"/>
                <w:u w:val="single"/>
                <w:lang w:val="en-US" w:eastAsia="zh-CN"/>
              </w:rPr>
              <w:t>xx</w:t>
            </w:r>
            <w:r>
              <w:rPr>
                <w:rFonts w:hint="eastAsia"/>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16.2</w:t>
            </w:r>
          </w:p>
        </w:tc>
        <w:tc>
          <w:tcPr>
            <w:tcW w:w="1846" w:type="dxa"/>
            <w:vAlign w:val="center"/>
          </w:tcPr>
          <w:p>
            <w:pPr>
              <w:pStyle w:val="65"/>
              <w:rPr>
                <w:highlight w:val="none"/>
              </w:rPr>
            </w:pPr>
            <w:r>
              <w:rPr>
                <w:rFonts w:hint="eastAsia"/>
                <w:highlight w:val="none"/>
              </w:rPr>
              <w:t>谈判时间及地点</w:t>
            </w:r>
          </w:p>
        </w:tc>
        <w:tc>
          <w:tcPr>
            <w:tcW w:w="6505" w:type="dxa"/>
            <w:vAlign w:val="center"/>
          </w:tcPr>
          <w:p>
            <w:pPr>
              <w:pStyle w:val="65"/>
              <w:rPr>
                <w:rFonts w:hint="eastAsia" w:eastAsia="宋体"/>
                <w:highlight w:val="none"/>
                <w:lang w:eastAsia="zh-CN"/>
              </w:rPr>
            </w:pPr>
            <w:r>
              <w:rPr>
                <w:rFonts w:hint="eastAsia"/>
                <w:highlight w:val="none"/>
                <w:lang w:eastAsia="zh-CN"/>
              </w:rPr>
              <w:t>本条不适用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21.3</w:t>
            </w:r>
          </w:p>
        </w:tc>
        <w:tc>
          <w:tcPr>
            <w:tcW w:w="1846" w:type="dxa"/>
            <w:vAlign w:val="center"/>
          </w:tcPr>
          <w:p>
            <w:pPr>
              <w:pStyle w:val="65"/>
              <w:rPr>
                <w:highlight w:val="none"/>
              </w:rPr>
            </w:pPr>
            <w:r>
              <w:rPr>
                <w:rFonts w:hint="eastAsia"/>
                <w:highlight w:val="none"/>
              </w:rPr>
              <w:t>履约担保</w:t>
            </w:r>
          </w:p>
        </w:tc>
        <w:tc>
          <w:tcPr>
            <w:tcW w:w="6505" w:type="dxa"/>
            <w:vAlign w:val="center"/>
          </w:tcPr>
          <w:p>
            <w:pPr>
              <w:pStyle w:val="65"/>
              <w:rPr>
                <w:rFonts w:cs="宋体"/>
                <w:color w:val="000000"/>
                <w:highlight w:val="none"/>
              </w:rPr>
            </w:pPr>
            <w:r>
              <w:rPr>
                <w:rFonts w:hint="eastAsia" w:cs="宋体"/>
                <w:color w:val="000000"/>
                <w:highlight w:val="none"/>
              </w:rPr>
              <w:sym w:font="Wingdings" w:char="00FE"/>
            </w:r>
            <w:r>
              <w:rPr>
                <w:rFonts w:hint="eastAsia" w:cs="宋体"/>
                <w:color w:val="000000"/>
                <w:highlight w:val="none"/>
              </w:rPr>
              <w:t>不提供</w:t>
            </w:r>
          </w:p>
          <w:p>
            <w:pPr>
              <w:pStyle w:val="65"/>
              <w:rPr>
                <w:rFonts w:cs="宋体"/>
                <w:color w:val="000000"/>
                <w:highlight w:val="none"/>
              </w:rPr>
            </w:pPr>
            <w:r>
              <w:rPr>
                <w:rFonts w:hint="eastAsia" w:cs="宋体"/>
                <w:color w:val="000000"/>
                <w:highlight w:val="none"/>
              </w:rPr>
              <w:t>□提供，履约担保金额：</w:t>
            </w:r>
            <w:r>
              <w:rPr>
                <w:rFonts w:hint="eastAsia" w:cs="宋体"/>
                <w:color w:val="000000"/>
                <w:highlight w:val="none"/>
                <w:u w:val="single"/>
              </w:rPr>
              <w:t xml:space="preserve">                    </w:t>
            </w:r>
          </w:p>
          <w:p>
            <w:pPr>
              <w:pStyle w:val="65"/>
              <w:ind w:firstLine="880" w:firstLineChars="400"/>
              <w:rPr>
                <w:highlight w:val="none"/>
              </w:rPr>
            </w:pPr>
            <w:r>
              <w:rPr>
                <w:rFonts w:hint="eastAsia" w:cs="宋体"/>
                <w:color w:val="000000"/>
                <w:highlight w:val="none"/>
              </w:rPr>
              <w:t>履约担保形式：</w:t>
            </w:r>
            <w:r>
              <w:rPr>
                <w:rFonts w:hint="eastAsia" w:cs="宋体"/>
                <w:color w:val="00000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65"/>
              <w:jc w:val="center"/>
              <w:rPr>
                <w:highlight w:val="none"/>
              </w:rPr>
            </w:pPr>
            <w:r>
              <w:rPr>
                <w:rFonts w:hint="eastAsia"/>
                <w:highlight w:val="none"/>
              </w:rPr>
              <w:t>22</w:t>
            </w:r>
          </w:p>
        </w:tc>
        <w:tc>
          <w:tcPr>
            <w:tcW w:w="1846" w:type="dxa"/>
            <w:vAlign w:val="center"/>
          </w:tcPr>
          <w:p>
            <w:pPr>
              <w:pStyle w:val="65"/>
              <w:rPr>
                <w:highlight w:val="none"/>
              </w:rPr>
            </w:pPr>
            <w:r>
              <w:rPr>
                <w:rFonts w:hint="eastAsia"/>
                <w:highlight w:val="none"/>
              </w:rPr>
              <w:t>其他需要补充的内容</w:t>
            </w:r>
          </w:p>
        </w:tc>
        <w:tc>
          <w:tcPr>
            <w:tcW w:w="6505" w:type="dxa"/>
            <w:vAlign w:val="center"/>
          </w:tcPr>
          <w:p>
            <w:pPr>
              <w:pStyle w:val="65"/>
              <w:rPr>
                <w:highlight w:val="none"/>
              </w:rPr>
            </w:pPr>
          </w:p>
        </w:tc>
      </w:tr>
    </w:tbl>
    <w:p>
      <w:pPr>
        <w:ind w:firstLine="480"/>
        <w:rPr>
          <w:highlight w:val="none"/>
        </w:rPr>
      </w:pPr>
      <w:r>
        <w:rPr>
          <w:rFonts w:hint="eastAsia"/>
          <w:kern w:val="0"/>
          <w:highlight w:val="none"/>
        </w:rPr>
        <w:t>备注：供应商须知前附表是对</w:t>
      </w:r>
      <w:r>
        <w:rPr>
          <w:rFonts w:hint="eastAsia"/>
          <w:highlight w:val="none"/>
        </w:rPr>
        <w:t>供应商须知的具体补充和修改，如有矛盾，应以本表为准。</w:t>
      </w:r>
    </w:p>
    <w:p>
      <w:pPr>
        <w:ind w:firstLine="480"/>
        <w:rPr>
          <w:highlight w:val="none"/>
        </w:rPr>
      </w:pPr>
    </w:p>
    <w:p>
      <w:pPr>
        <w:ind w:firstLine="0" w:firstLineChars="0"/>
        <w:rPr>
          <w:highlight w:val="none"/>
        </w:rPr>
      </w:pPr>
    </w:p>
    <w:p>
      <w:pPr>
        <w:pStyle w:val="4"/>
        <w:spacing w:before="120"/>
        <w:rPr>
          <w:highlight w:val="none"/>
        </w:rPr>
      </w:pPr>
      <w:bookmarkStart w:id="52" w:name="_Toc527708239"/>
      <w:r>
        <w:rPr>
          <w:rFonts w:hint="eastAsia"/>
          <w:highlight w:val="none"/>
        </w:rPr>
        <w:t>1.</w:t>
      </w:r>
      <w:r>
        <w:rPr>
          <w:highlight w:val="none"/>
        </w:rPr>
        <w:t xml:space="preserve"> </w:t>
      </w:r>
      <w:r>
        <w:rPr>
          <w:rFonts w:hint="eastAsia"/>
          <w:highlight w:val="none"/>
        </w:rPr>
        <w:t>适用范围</w:t>
      </w:r>
      <w:bookmarkEnd w:id="52"/>
    </w:p>
    <w:p>
      <w:pPr>
        <w:ind w:firstLine="480"/>
        <w:rPr>
          <w:highlight w:val="none"/>
        </w:rPr>
      </w:pPr>
      <w:r>
        <w:rPr>
          <w:rFonts w:hint="eastAsia"/>
          <w:highlight w:val="none"/>
        </w:rPr>
        <w:t>本采购文件仅适用于本项目公告中所述项目。</w:t>
      </w:r>
    </w:p>
    <w:p>
      <w:pPr>
        <w:pStyle w:val="4"/>
        <w:spacing w:before="120"/>
        <w:rPr>
          <w:highlight w:val="none"/>
        </w:rPr>
      </w:pPr>
      <w:bookmarkStart w:id="53" w:name="_Toc527708240"/>
      <w:r>
        <w:rPr>
          <w:rFonts w:hint="eastAsia"/>
          <w:highlight w:val="none"/>
        </w:rPr>
        <w:t>2.</w:t>
      </w:r>
      <w:r>
        <w:rPr>
          <w:highlight w:val="none"/>
        </w:rPr>
        <w:t xml:space="preserve"> </w:t>
      </w:r>
      <w:r>
        <w:rPr>
          <w:rFonts w:hint="eastAsia"/>
          <w:highlight w:val="none"/>
        </w:rPr>
        <w:t>定义</w:t>
      </w:r>
      <w:bookmarkEnd w:id="53"/>
    </w:p>
    <w:p>
      <w:pPr>
        <w:ind w:firstLine="480"/>
        <w:rPr>
          <w:highlight w:val="none"/>
        </w:rPr>
      </w:pPr>
      <w:r>
        <w:rPr>
          <w:rFonts w:hint="eastAsia"/>
          <w:highlight w:val="none"/>
        </w:rPr>
        <w:t>2.1</w:t>
      </w:r>
      <w:r>
        <w:rPr>
          <w:highlight w:val="none"/>
        </w:rPr>
        <w:t xml:space="preserve"> </w:t>
      </w:r>
      <w:r>
        <w:rPr>
          <w:rFonts w:hint="eastAsia"/>
          <w:highlight w:val="none"/>
        </w:rPr>
        <w:t>采购人：指依法提出采购项目进行采购的法人或其他组织，采购人及联系方式见前附表。</w:t>
      </w:r>
    </w:p>
    <w:p>
      <w:pPr>
        <w:ind w:firstLine="480"/>
        <w:rPr>
          <w:highlight w:val="none"/>
        </w:rPr>
      </w:pPr>
      <w:r>
        <w:rPr>
          <w:rFonts w:hint="eastAsia"/>
          <w:highlight w:val="none"/>
        </w:rPr>
        <w:t>2.2 供应商：指响应询价采购，参与询价竞争的法人或其他组织。</w:t>
      </w:r>
    </w:p>
    <w:p>
      <w:pPr>
        <w:ind w:firstLine="480"/>
        <w:rPr>
          <w:highlight w:val="none"/>
        </w:rPr>
      </w:pPr>
      <w:r>
        <w:rPr>
          <w:rFonts w:hint="eastAsia"/>
          <w:highlight w:val="none"/>
        </w:rPr>
        <w:t>2.3</w:t>
      </w:r>
      <w:r>
        <w:rPr>
          <w:highlight w:val="none"/>
        </w:rPr>
        <w:t xml:space="preserve"> </w:t>
      </w:r>
      <w:r>
        <w:rPr>
          <w:rFonts w:hint="eastAsia"/>
          <w:highlight w:val="none"/>
        </w:rPr>
        <w:t>成交人：指最终被授予合同的供应商。</w:t>
      </w:r>
    </w:p>
    <w:p>
      <w:pPr>
        <w:pStyle w:val="4"/>
        <w:spacing w:before="120"/>
        <w:rPr>
          <w:highlight w:val="none"/>
        </w:rPr>
      </w:pPr>
      <w:bookmarkStart w:id="54" w:name="_Toc527708241"/>
      <w:r>
        <w:rPr>
          <w:rFonts w:hint="eastAsia"/>
          <w:highlight w:val="none"/>
        </w:rPr>
        <w:t>3.</w:t>
      </w:r>
      <w:r>
        <w:rPr>
          <w:highlight w:val="none"/>
        </w:rPr>
        <w:t xml:space="preserve"> </w:t>
      </w:r>
      <w:r>
        <w:rPr>
          <w:rFonts w:hint="eastAsia"/>
          <w:highlight w:val="none"/>
        </w:rPr>
        <w:t>询价费用</w:t>
      </w:r>
      <w:bookmarkEnd w:id="54"/>
    </w:p>
    <w:p>
      <w:pPr>
        <w:ind w:firstLine="480"/>
        <w:rPr>
          <w:highlight w:val="none"/>
        </w:rPr>
      </w:pPr>
      <w:r>
        <w:rPr>
          <w:rFonts w:hint="eastAsia"/>
          <w:highlight w:val="none"/>
        </w:rPr>
        <w:t>供应商应承担与其参加询价有关的所有费用。不论询价过程和结果如何，供应商应自行承担所有与参加询价有关的费用，采购人在任何情况下均无义务和责任承担这些费用。</w:t>
      </w:r>
    </w:p>
    <w:p>
      <w:pPr>
        <w:pStyle w:val="4"/>
        <w:spacing w:before="120"/>
        <w:rPr>
          <w:highlight w:val="none"/>
        </w:rPr>
      </w:pPr>
      <w:bookmarkStart w:id="55" w:name="_Toc527708242"/>
      <w:r>
        <w:rPr>
          <w:rFonts w:hint="eastAsia"/>
          <w:highlight w:val="none"/>
          <w:lang w:eastAsia="zh-CN"/>
        </w:rPr>
        <w:t>4</w:t>
      </w:r>
      <w:r>
        <w:rPr>
          <w:rFonts w:hint="eastAsia"/>
          <w:highlight w:val="none"/>
        </w:rPr>
        <w:t>. 现场踏勘</w:t>
      </w:r>
      <w:bookmarkEnd w:id="55"/>
    </w:p>
    <w:p>
      <w:pPr>
        <w:ind w:firstLine="480"/>
        <w:rPr>
          <w:highlight w:val="none"/>
        </w:rPr>
      </w:pPr>
      <w:r>
        <w:rPr>
          <w:rFonts w:hint="eastAsia"/>
          <w:highlight w:val="none"/>
        </w:rPr>
        <w:t xml:space="preserve">4.1 供应商须知前附表规定组织踏勘现场的，采购人按供应商须知前附表规定的时间、地点组织供应商踏勘项目现场。 </w:t>
      </w:r>
    </w:p>
    <w:p>
      <w:pPr>
        <w:ind w:firstLine="480"/>
        <w:rPr>
          <w:highlight w:val="none"/>
        </w:rPr>
      </w:pPr>
      <w:r>
        <w:rPr>
          <w:rFonts w:hint="eastAsia"/>
          <w:highlight w:val="none"/>
        </w:rPr>
        <w:t>4.2 供应商自行负责在踏勘现场中所发生的人员伤亡和财产损失。</w:t>
      </w:r>
    </w:p>
    <w:p>
      <w:pPr>
        <w:ind w:firstLine="480"/>
        <w:rPr>
          <w:highlight w:val="none"/>
        </w:rPr>
      </w:pPr>
      <w:r>
        <w:rPr>
          <w:rFonts w:hint="eastAsia"/>
          <w:highlight w:val="none"/>
        </w:rPr>
        <w:t>4.3 采购人在踏勘现场中介绍的项目场地和相关的周边环境情况，仅供供应商在编制响应文件时参考，采购人不对供应商据此作出的判断和决策负责。</w:t>
      </w:r>
    </w:p>
    <w:p>
      <w:pPr>
        <w:pStyle w:val="4"/>
        <w:spacing w:before="120"/>
        <w:rPr>
          <w:highlight w:val="none"/>
        </w:rPr>
      </w:pPr>
      <w:bookmarkStart w:id="56" w:name="_Toc527708243"/>
      <w:r>
        <w:rPr>
          <w:rFonts w:hint="eastAsia"/>
          <w:highlight w:val="none"/>
          <w:lang w:eastAsia="zh-CN"/>
        </w:rPr>
        <w:t>5</w:t>
      </w:r>
      <w:r>
        <w:rPr>
          <w:rFonts w:hint="eastAsia"/>
          <w:highlight w:val="none"/>
        </w:rPr>
        <w:t>.</w:t>
      </w:r>
      <w:r>
        <w:rPr>
          <w:highlight w:val="none"/>
        </w:rPr>
        <w:t xml:space="preserve"> </w:t>
      </w:r>
      <w:r>
        <w:rPr>
          <w:rFonts w:hint="eastAsia"/>
          <w:highlight w:val="none"/>
          <w:lang w:eastAsia="zh-CN"/>
        </w:rPr>
        <w:t>采购</w:t>
      </w:r>
      <w:r>
        <w:rPr>
          <w:rFonts w:hint="eastAsia"/>
          <w:highlight w:val="none"/>
        </w:rPr>
        <w:t>文件的构成</w:t>
      </w:r>
      <w:bookmarkEnd w:id="56"/>
    </w:p>
    <w:p>
      <w:pPr>
        <w:ind w:firstLine="480"/>
        <w:rPr>
          <w:highlight w:val="none"/>
        </w:rPr>
      </w:pPr>
      <w:r>
        <w:rPr>
          <w:rFonts w:hint="eastAsia"/>
          <w:kern w:val="0"/>
          <w:highlight w:val="none"/>
        </w:rPr>
        <w:t xml:space="preserve">5.1 </w:t>
      </w:r>
      <w:r>
        <w:rPr>
          <w:rFonts w:hint="eastAsia"/>
          <w:highlight w:val="none"/>
        </w:rPr>
        <w:t>采购文件由下列文件以及在询价过程中发出的修正和补充文件组成：</w:t>
      </w:r>
    </w:p>
    <w:p>
      <w:pPr>
        <w:ind w:firstLine="480"/>
        <w:rPr>
          <w:highlight w:val="none"/>
        </w:rPr>
      </w:pPr>
      <w:r>
        <w:rPr>
          <w:rFonts w:hint="eastAsia"/>
          <w:highlight w:val="none"/>
        </w:rPr>
        <w:t>第一章</w:t>
      </w:r>
      <w:r>
        <w:rPr>
          <w:rFonts w:hint="eastAsia"/>
          <w:highlight w:val="none"/>
        </w:rPr>
        <w:tab/>
      </w:r>
      <w:r>
        <w:rPr>
          <w:rFonts w:hint="eastAsia"/>
          <w:highlight w:val="none"/>
        </w:rPr>
        <w:t xml:space="preserve"> 采购公告</w:t>
      </w:r>
    </w:p>
    <w:p>
      <w:pPr>
        <w:ind w:firstLine="480"/>
        <w:rPr>
          <w:highlight w:val="none"/>
        </w:rPr>
      </w:pPr>
      <w:r>
        <w:rPr>
          <w:rFonts w:hint="eastAsia"/>
          <w:highlight w:val="none"/>
        </w:rPr>
        <w:t>第二章</w:t>
      </w:r>
      <w:r>
        <w:rPr>
          <w:rFonts w:hint="eastAsia"/>
          <w:highlight w:val="none"/>
        </w:rPr>
        <w:tab/>
      </w:r>
      <w:r>
        <w:rPr>
          <w:rFonts w:hint="eastAsia"/>
          <w:highlight w:val="none"/>
        </w:rPr>
        <w:t xml:space="preserve"> 供应商须知及前附表</w:t>
      </w:r>
    </w:p>
    <w:p>
      <w:pPr>
        <w:ind w:firstLine="480"/>
        <w:rPr>
          <w:highlight w:val="none"/>
        </w:rPr>
      </w:pPr>
      <w:r>
        <w:rPr>
          <w:rFonts w:hint="eastAsia"/>
          <w:highlight w:val="none"/>
        </w:rPr>
        <w:t>第三章</w:t>
      </w:r>
      <w:r>
        <w:rPr>
          <w:rFonts w:hint="eastAsia"/>
          <w:highlight w:val="none"/>
        </w:rPr>
        <w:tab/>
      </w:r>
      <w:r>
        <w:rPr>
          <w:rFonts w:hint="eastAsia"/>
          <w:highlight w:val="none"/>
        </w:rPr>
        <w:t xml:space="preserve"> 评审办法</w:t>
      </w:r>
    </w:p>
    <w:p>
      <w:pPr>
        <w:ind w:firstLine="480"/>
        <w:rPr>
          <w:highlight w:val="none"/>
        </w:rPr>
      </w:pPr>
      <w:r>
        <w:rPr>
          <w:rFonts w:hint="eastAsia"/>
          <w:highlight w:val="none"/>
        </w:rPr>
        <w:t>第四章</w:t>
      </w:r>
      <w:r>
        <w:rPr>
          <w:rFonts w:hint="eastAsia"/>
          <w:highlight w:val="none"/>
        </w:rPr>
        <w:tab/>
      </w:r>
      <w:r>
        <w:rPr>
          <w:rFonts w:hint="eastAsia"/>
          <w:highlight w:val="none"/>
        </w:rPr>
        <w:t xml:space="preserve"> 合同草案</w:t>
      </w:r>
    </w:p>
    <w:p>
      <w:pPr>
        <w:ind w:firstLine="480"/>
        <w:rPr>
          <w:highlight w:val="none"/>
        </w:rPr>
      </w:pPr>
      <w:r>
        <w:rPr>
          <w:rFonts w:hint="eastAsia"/>
          <w:highlight w:val="none"/>
        </w:rPr>
        <w:t>第五章</w:t>
      </w:r>
      <w:r>
        <w:rPr>
          <w:rFonts w:hint="eastAsia"/>
          <w:highlight w:val="none"/>
        </w:rPr>
        <w:tab/>
      </w:r>
      <w:r>
        <w:rPr>
          <w:rFonts w:hint="eastAsia"/>
          <w:highlight w:val="none"/>
        </w:rPr>
        <w:t xml:space="preserve"> 采购需求</w:t>
      </w:r>
    </w:p>
    <w:p>
      <w:pPr>
        <w:ind w:firstLine="480"/>
        <w:rPr>
          <w:highlight w:val="none"/>
        </w:rPr>
      </w:pPr>
      <w:r>
        <w:rPr>
          <w:rFonts w:hint="eastAsia"/>
          <w:highlight w:val="none"/>
        </w:rPr>
        <w:t>第六章</w:t>
      </w:r>
      <w:r>
        <w:rPr>
          <w:rFonts w:hint="eastAsia"/>
          <w:highlight w:val="none"/>
        </w:rPr>
        <w:tab/>
      </w:r>
      <w:r>
        <w:rPr>
          <w:rFonts w:hint="eastAsia"/>
          <w:highlight w:val="none"/>
        </w:rPr>
        <w:t xml:space="preserve"> 响应文件格式</w:t>
      </w:r>
    </w:p>
    <w:p>
      <w:pPr>
        <w:ind w:firstLine="480"/>
        <w:rPr>
          <w:highlight w:val="none"/>
        </w:rPr>
      </w:pPr>
      <w:r>
        <w:rPr>
          <w:rFonts w:hint="eastAsia"/>
          <w:highlight w:val="none"/>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rPr>
          <w:highlight w:val="none"/>
        </w:rPr>
      </w:pPr>
      <w:r>
        <w:rPr>
          <w:rFonts w:hint="eastAsia"/>
          <w:highlight w:val="none"/>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rPr>
          <w:highlight w:val="none"/>
        </w:rPr>
      </w:pPr>
      <w:r>
        <w:rPr>
          <w:rFonts w:hint="eastAsia"/>
          <w:highlight w:val="none"/>
        </w:rPr>
        <w:t>5.4 响应文件一经递交成功即表示供应商确认采购文件的法律效力，并对此采购文件提出的要求做出相应的响应，承担与采购文件要求相适应的民事、经济和法律责任。</w:t>
      </w:r>
    </w:p>
    <w:p>
      <w:pPr>
        <w:ind w:firstLine="480"/>
        <w:rPr>
          <w:highlight w:val="none"/>
        </w:rPr>
      </w:pPr>
      <w:r>
        <w:rPr>
          <w:rFonts w:hint="eastAsia"/>
          <w:highlight w:val="none"/>
        </w:rPr>
        <w:t>5.5 由于供应商对采购文件的误解与疏忽或报价误差，而导致询价失败或成交后的任何风险，其责任均由供应商自负。</w:t>
      </w:r>
    </w:p>
    <w:p>
      <w:pPr>
        <w:pStyle w:val="4"/>
        <w:spacing w:before="120"/>
        <w:rPr>
          <w:highlight w:val="none"/>
        </w:rPr>
      </w:pPr>
      <w:bookmarkStart w:id="57" w:name="_Toc527708244"/>
      <w:r>
        <w:rPr>
          <w:rFonts w:hint="eastAsia"/>
          <w:highlight w:val="none"/>
          <w:lang w:eastAsia="zh-CN"/>
        </w:rPr>
        <w:t>6</w:t>
      </w:r>
      <w:r>
        <w:rPr>
          <w:rFonts w:hint="eastAsia"/>
          <w:highlight w:val="none"/>
        </w:rPr>
        <w:t>.</w:t>
      </w:r>
      <w:r>
        <w:rPr>
          <w:rFonts w:hint="eastAsia"/>
          <w:highlight w:val="none"/>
          <w:lang w:eastAsia="zh-CN"/>
        </w:rPr>
        <w:t xml:space="preserve"> 采购</w:t>
      </w:r>
      <w:r>
        <w:rPr>
          <w:rFonts w:hint="eastAsia"/>
          <w:highlight w:val="none"/>
        </w:rPr>
        <w:t>文件的澄清、修改、补充</w:t>
      </w:r>
      <w:bookmarkEnd w:id="57"/>
    </w:p>
    <w:p>
      <w:pPr>
        <w:ind w:firstLine="480"/>
        <w:rPr>
          <w:highlight w:val="none"/>
        </w:rPr>
      </w:pPr>
      <w:r>
        <w:rPr>
          <w:rFonts w:hint="eastAsia"/>
          <w:highlight w:val="none"/>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rPr>
          <w:highlight w:val="none"/>
        </w:rPr>
      </w:pPr>
      <w:r>
        <w:rPr>
          <w:rFonts w:hint="eastAsia"/>
          <w:highlight w:val="none"/>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rPr>
          <w:highlight w:val="none"/>
        </w:rPr>
      </w:pPr>
      <w:r>
        <w:rPr>
          <w:rFonts w:hint="eastAsia"/>
          <w:highlight w:val="none"/>
        </w:rPr>
        <w:t>6.3</w:t>
      </w:r>
      <w:r>
        <w:rPr>
          <w:highlight w:val="none"/>
        </w:rPr>
        <w:t xml:space="preserve"> </w:t>
      </w:r>
      <w:r>
        <w:rPr>
          <w:rFonts w:hint="eastAsia"/>
          <w:highlight w:val="none"/>
        </w:rPr>
        <w:t>为使</w:t>
      </w:r>
      <w:r>
        <w:rPr>
          <w:rFonts w:hint="eastAsia" w:ascii="宋体" w:hAnsi="宋体" w:cs="Arial"/>
          <w:szCs w:val="24"/>
          <w:highlight w:val="none"/>
        </w:rPr>
        <w:t>供应商</w:t>
      </w:r>
      <w:r>
        <w:rPr>
          <w:rFonts w:hint="eastAsia"/>
          <w:highlight w:val="none"/>
        </w:rPr>
        <w:t>有充分时间对采购文件的修改部分进行研究，采购人可适当延长询价文件的递交截止时间，并以书面形式通知所有购买采购文件的</w:t>
      </w:r>
      <w:r>
        <w:rPr>
          <w:rFonts w:hint="eastAsia" w:ascii="宋体" w:hAnsi="宋体" w:cs="Arial"/>
          <w:szCs w:val="24"/>
          <w:highlight w:val="none"/>
        </w:rPr>
        <w:t>供应商</w:t>
      </w:r>
      <w:r>
        <w:rPr>
          <w:rFonts w:hint="eastAsia"/>
          <w:highlight w:val="none"/>
        </w:rPr>
        <w:t>。</w:t>
      </w:r>
    </w:p>
    <w:p>
      <w:pPr>
        <w:pStyle w:val="4"/>
        <w:spacing w:before="120"/>
        <w:rPr>
          <w:highlight w:val="none"/>
        </w:rPr>
      </w:pPr>
      <w:bookmarkStart w:id="58" w:name="_Toc527708245"/>
      <w:r>
        <w:rPr>
          <w:rFonts w:hint="eastAsia"/>
          <w:highlight w:val="none"/>
        </w:rPr>
        <w:t>7.</w:t>
      </w:r>
      <w:r>
        <w:rPr>
          <w:highlight w:val="none"/>
        </w:rPr>
        <w:t xml:space="preserve"> </w:t>
      </w:r>
      <w:r>
        <w:rPr>
          <w:rFonts w:hint="eastAsia"/>
          <w:highlight w:val="none"/>
        </w:rPr>
        <w:t>编制基本要求</w:t>
      </w:r>
      <w:bookmarkEnd w:id="58"/>
    </w:p>
    <w:p>
      <w:pPr>
        <w:ind w:firstLine="480"/>
        <w:rPr>
          <w:highlight w:val="none"/>
        </w:rPr>
      </w:pPr>
      <w:r>
        <w:rPr>
          <w:rFonts w:hint="eastAsia"/>
          <w:highlight w:val="none"/>
        </w:rPr>
        <w:t>7.1</w:t>
      </w:r>
      <w:r>
        <w:rPr>
          <w:rFonts w:hint="eastAsia"/>
          <w:b/>
          <w:highlight w:val="none"/>
        </w:rPr>
        <w:t xml:space="preserve"> </w:t>
      </w:r>
      <w:r>
        <w:rPr>
          <w:rFonts w:hint="eastAsia"/>
          <w:highlight w:val="none"/>
        </w:rPr>
        <w:t>供应商应在认真阅读，充分理解本采购文件所有内容（包括所有的澄清、修改、补充内容）的基础上，按照“第六章响应文件格式”的要求编制完整的响应文件。</w:t>
      </w:r>
    </w:p>
    <w:p>
      <w:pPr>
        <w:ind w:firstLine="480"/>
        <w:rPr>
          <w:highlight w:val="none"/>
        </w:rPr>
      </w:pPr>
      <w:r>
        <w:rPr>
          <w:rFonts w:hint="eastAsia"/>
          <w:highlight w:val="none"/>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rPr>
          <w:highlight w:val="none"/>
        </w:rPr>
      </w:pPr>
      <w:r>
        <w:rPr>
          <w:rFonts w:hint="eastAsia"/>
          <w:highlight w:val="none"/>
        </w:rPr>
        <w:t>7.3 如果响应文件填报的内容不详，或没有提供采购文件中所要求的全部资料及数据，给评审造成困难，责任由供应商自行承担。</w:t>
      </w:r>
    </w:p>
    <w:p>
      <w:pPr>
        <w:ind w:firstLine="480"/>
        <w:rPr>
          <w:highlight w:val="none"/>
        </w:rPr>
      </w:pPr>
      <w:r>
        <w:rPr>
          <w:rFonts w:hint="eastAsia"/>
          <w:highlight w:val="none"/>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4"/>
        <w:spacing w:before="120"/>
        <w:rPr>
          <w:highlight w:val="none"/>
        </w:rPr>
      </w:pPr>
      <w:bookmarkStart w:id="59" w:name="_Toc527708246"/>
      <w:r>
        <w:rPr>
          <w:rFonts w:hint="eastAsia"/>
          <w:highlight w:val="none"/>
          <w:lang w:eastAsia="zh-CN"/>
        </w:rPr>
        <w:t>8</w:t>
      </w:r>
      <w:r>
        <w:rPr>
          <w:rFonts w:hint="eastAsia"/>
          <w:highlight w:val="none"/>
        </w:rPr>
        <w:t>.</w:t>
      </w:r>
      <w:r>
        <w:rPr>
          <w:highlight w:val="none"/>
        </w:rPr>
        <w:t xml:space="preserve"> </w:t>
      </w:r>
      <w:r>
        <w:rPr>
          <w:rFonts w:hint="eastAsia"/>
          <w:highlight w:val="none"/>
        </w:rPr>
        <w:t>语言和计量单位</w:t>
      </w:r>
      <w:bookmarkEnd w:id="59"/>
    </w:p>
    <w:p>
      <w:pPr>
        <w:ind w:firstLine="480"/>
        <w:rPr>
          <w:highlight w:val="none"/>
        </w:rPr>
      </w:pPr>
      <w:r>
        <w:rPr>
          <w:rFonts w:hint="eastAsia"/>
          <w:highlight w:val="none"/>
        </w:rPr>
        <w:t>8.1</w:t>
      </w:r>
      <w:r>
        <w:rPr>
          <w:highlight w:val="none"/>
        </w:rPr>
        <w:t xml:space="preserve"> </w:t>
      </w:r>
      <w:r>
        <w:rPr>
          <w:rFonts w:hint="eastAsia"/>
          <w:highlight w:val="none"/>
          <w:lang w:val="zh-CN"/>
        </w:rPr>
        <w:t>响应文件及供应商与</w:t>
      </w:r>
      <w:r>
        <w:rPr>
          <w:rFonts w:hint="eastAsia"/>
          <w:highlight w:val="none"/>
        </w:rPr>
        <w:t>采购人</w:t>
      </w:r>
      <w:r>
        <w:rPr>
          <w:rFonts w:hint="eastAsia"/>
          <w:highlight w:val="none"/>
          <w:lang w:val="zh-CN"/>
        </w:rPr>
        <w:t>之间的凡与采购有关的来往信函和文件均使用中文，若其中有其它语言的书面材料，则应附有中文译文，并以中文译文为准。</w:t>
      </w:r>
    </w:p>
    <w:p>
      <w:pPr>
        <w:ind w:firstLine="480"/>
        <w:rPr>
          <w:highlight w:val="none"/>
        </w:rPr>
      </w:pPr>
      <w:r>
        <w:rPr>
          <w:rFonts w:hint="eastAsia"/>
          <w:highlight w:val="none"/>
        </w:rPr>
        <w:t>8.2</w:t>
      </w:r>
      <w:r>
        <w:rPr>
          <w:highlight w:val="none"/>
        </w:rPr>
        <w:t xml:space="preserve"> </w:t>
      </w:r>
      <w:r>
        <w:rPr>
          <w:rFonts w:hint="eastAsia"/>
          <w:highlight w:val="none"/>
        </w:rPr>
        <w:t>除非采购文件中另有规定，计量单位均采用中华人民共和国法定的计量单位。</w:t>
      </w:r>
    </w:p>
    <w:p>
      <w:pPr>
        <w:pStyle w:val="4"/>
        <w:spacing w:before="120"/>
        <w:rPr>
          <w:highlight w:val="none"/>
        </w:rPr>
      </w:pPr>
      <w:bookmarkStart w:id="60" w:name="_Toc527708247"/>
      <w:r>
        <w:rPr>
          <w:rFonts w:hint="eastAsia"/>
          <w:highlight w:val="none"/>
        </w:rPr>
        <w:t>9. 报价</w:t>
      </w:r>
      <w:bookmarkEnd w:id="60"/>
    </w:p>
    <w:p>
      <w:pPr>
        <w:ind w:firstLine="480"/>
        <w:rPr>
          <w:highlight w:val="none"/>
        </w:rPr>
      </w:pPr>
      <w:r>
        <w:rPr>
          <w:rFonts w:hint="eastAsia"/>
          <w:highlight w:val="none"/>
        </w:rPr>
        <w:t xml:space="preserve">9.1 </w:t>
      </w:r>
      <w:r>
        <w:rPr>
          <w:rFonts w:hint="eastAsia" w:ascii="宋体" w:hAnsi="宋体" w:cs="Arial"/>
          <w:kern w:val="0"/>
          <w:szCs w:val="24"/>
          <w:highlight w:val="none"/>
        </w:rPr>
        <w:t>供应商</w:t>
      </w:r>
      <w:r>
        <w:rPr>
          <w:rFonts w:hint="eastAsia"/>
          <w:highlight w:val="none"/>
        </w:rPr>
        <w:t>应按照采购文件规定的内容、责任范围以及技术要求条件进行报价。并按报价部分规定的格式报出分项价格和总价。</w:t>
      </w:r>
    </w:p>
    <w:p>
      <w:pPr>
        <w:ind w:firstLine="480"/>
        <w:rPr>
          <w:highlight w:val="none"/>
        </w:rPr>
      </w:pPr>
      <w:r>
        <w:rPr>
          <w:rFonts w:hint="eastAsia"/>
          <w:highlight w:val="none"/>
        </w:rPr>
        <w:t xml:space="preserve">9.2 </w:t>
      </w:r>
      <w:r>
        <w:rPr>
          <w:rFonts w:hint="eastAsia" w:ascii="宋体" w:hAnsi="宋体" w:cs="Arial"/>
          <w:kern w:val="0"/>
          <w:szCs w:val="24"/>
          <w:highlight w:val="none"/>
        </w:rPr>
        <w:t>供应商</w:t>
      </w:r>
      <w:r>
        <w:rPr>
          <w:rFonts w:hint="eastAsia"/>
          <w:highlight w:val="none"/>
        </w:rPr>
        <w:t>报价应包括</w:t>
      </w:r>
      <w:r>
        <w:rPr>
          <w:rFonts w:hint="eastAsia" w:ascii="宋体" w:hAnsi="宋体" w:cs="Arial"/>
          <w:kern w:val="0"/>
          <w:szCs w:val="24"/>
          <w:highlight w:val="none"/>
        </w:rPr>
        <w:t>供应商</w:t>
      </w:r>
      <w:r>
        <w:rPr>
          <w:rFonts w:hint="eastAsia"/>
          <w:highlight w:val="none"/>
        </w:rPr>
        <w:t>成交后为完成采购项目规定的全部工作需支付的一切费用和拟获得的利润，并考虑了应承担的风险。</w:t>
      </w:r>
    </w:p>
    <w:p>
      <w:pPr>
        <w:ind w:firstLine="480"/>
        <w:rPr>
          <w:highlight w:val="none"/>
        </w:rPr>
      </w:pPr>
      <w:r>
        <w:rPr>
          <w:rFonts w:hint="eastAsia"/>
          <w:highlight w:val="none"/>
        </w:rPr>
        <w:t xml:space="preserve">9.3 </w:t>
      </w:r>
      <w:r>
        <w:rPr>
          <w:rFonts w:hint="eastAsia" w:ascii="宋体" w:hAnsi="宋体" w:cs="Arial"/>
          <w:kern w:val="0"/>
          <w:szCs w:val="24"/>
          <w:highlight w:val="none"/>
        </w:rPr>
        <w:t>供应商</w:t>
      </w:r>
      <w:r>
        <w:rPr>
          <w:rFonts w:hint="eastAsia"/>
          <w:highlight w:val="none"/>
        </w:rPr>
        <w:t>必须根据采购文件报价格式进行报价，若</w:t>
      </w:r>
      <w:r>
        <w:rPr>
          <w:rFonts w:hint="eastAsia" w:ascii="宋体" w:hAnsi="宋体" w:cs="Arial"/>
          <w:kern w:val="0"/>
          <w:szCs w:val="24"/>
          <w:highlight w:val="none"/>
        </w:rPr>
        <w:t>供应商</w:t>
      </w:r>
      <w:r>
        <w:rPr>
          <w:rFonts w:hint="eastAsia"/>
          <w:highlight w:val="none"/>
        </w:rPr>
        <w:t>提供免费服务，应在响应文件中说明或在报价表中填“免费”，否则视为已包含在总报价中。</w:t>
      </w:r>
    </w:p>
    <w:p>
      <w:pPr>
        <w:ind w:firstLine="480"/>
        <w:rPr>
          <w:highlight w:val="none"/>
        </w:rPr>
      </w:pPr>
      <w:r>
        <w:rPr>
          <w:rFonts w:hint="eastAsia"/>
          <w:highlight w:val="none"/>
        </w:rPr>
        <w:t>9.4 供应商不得以低于成本报价。</w:t>
      </w:r>
    </w:p>
    <w:p>
      <w:pPr>
        <w:ind w:firstLine="480"/>
        <w:rPr>
          <w:highlight w:val="none"/>
        </w:rPr>
      </w:pPr>
      <w:r>
        <w:rPr>
          <w:rFonts w:hint="eastAsia"/>
          <w:highlight w:val="none"/>
        </w:rPr>
        <w:t>9.5 响应文件中标明的最终报价在合同执行过程中是固定不变的，不得以任何理由予以变更。</w:t>
      </w:r>
    </w:p>
    <w:p>
      <w:pPr>
        <w:ind w:firstLine="480"/>
        <w:rPr>
          <w:highlight w:val="none"/>
        </w:rPr>
      </w:pPr>
      <w:r>
        <w:rPr>
          <w:rFonts w:hint="eastAsia"/>
          <w:highlight w:val="none"/>
        </w:rPr>
        <w:t>9.6 采购人设有最高限价的，供应商的报价不得超过最高限价，如超过最高限价，将予以否决，最高限价在供应商须知前附表中载明。</w:t>
      </w:r>
    </w:p>
    <w:p>
      <w:pPr>
        <w:ind w:firstLine="480"/>
        <w:rPr>
          <w:highlight w:val="none"/>
        </w:rPr>
      </w:pPr>
      <w:r>
        <w:rPr>
          <w:rFonts w:hint="eastAsia"/>
          <w:highlight w:val="none"/>
        </w:rPr>
        <w:t>9.7 采购代理服务费按照供应商须知前附表规定收取的，采购代理服务费由供应商计入报价，但不单独列项，成交人须一次性向采购代理机构支付采购代理服务费。</w:t>
      </w:r>
    </w:p>
    <w:p>
      <w:pPr>
        <w:pStyle w:val="4"/>
        <w:spacing w:before="120"/>
        <w:rPr>
          <w:highlight w:val="none"/>
        </w:rPr>
      </w:pPr>
      <w:bookmarkStart w:id="61" w:name="_Toc527708248"/>
      <w:r>
        <w:rPr>
          <w:rFonts w:hint="eastAsia"/>
          <w:highlight w:val="none"/>
        </w:rPr>
        <w:t>10.</w:t>
      </w:r>
      <w:r>
        <w:rPr>
          <w:highlight w:val="none"/>
        </w:rPr>
        <w:t xml:space="preserve"> </w:t>
      </w:r>
      <w:r>
        <w:rPr>
          <w:rFonts w:hint="eastAsia"/>
          <w:highlight w:val="none"/>
        </w:rPr>
        <w:t>报价货币</w:t>
      </w:r>
      <w:bookmarkEnd w:id="61"/>
    </w:p>
    <w:p>
      <w:pPr>
        <w:ind w:firstLine="480"/>
        <w:rPr>
          <w:highlight w:val="none"/>
        </w:rPr>
      </w:pPr>
      <w:r>
        <w:rPr>
          <w:rFonts w:hint="eastAsia"/>
          <w:highlight w:val="none"/>
        </w:rPr>
        <w:t>采用人民币报价，供应商须知前附表有明确规定的除外。</w:t>
      </w:r>
    </w:p>
    <w:p>
      <w:pPr>
        <w:pStyle w:val="4"/>
        <w:spacing w:before="120"/>
        <w:rPr>
          <w:highlight w:val="none"/>
        </w:rPr>
      </w:pPr>
      <w:bookmarkStart w:id="62" w:name="_Toc527708249"/>
      <w:r>
        <w:rPr>
          <w:rFonts w:hint="eastAsia"/>
          <w:highlight w:val="none"/>
        </w:rPr>
        <w:t>11.</w:t>
      </w:r>
      <w:r>
        <w:rPr>
          <w:highlight w:val="none"/>
        </w:rPr>
        <w:t xml:space="preserve"> </w:t>
      </w:r>
      <w:r>
        <w:rPr>
          <w:rFonts w:hint="eastAsia"/>
          <w:highlight w:val="none"/>
        </w:rPr>
        <w:t>响应保证金</w:t>
      </w:r>
      <w:bookmarkEnd w:id="62"/>
    </w:p>
    <w:p>
      <w:pPr>
        <w:ind w:firstLine="480"/>
        <w:rPr>
          <w:highlight w:val="none"/>
        </w:rPr>
      </w:pPr>
      <w:r>
        <w:rPr>
          <w:rFonts w:hint="eastAsia"/>
          <w:highlight w:val="none"/>
        </w:rPr>
        <w:t>11.1应提交</w:t>
      </w:r>
      <w:r>
        <w:rPr>
          <w:rFonts w:hint="eastAsia" w:ascii="宋体" w:hAnsi="宋体" w:cs="Arial"/>
          <w:kern w:val="0"/>
          <w:szCs w:val="24"/>
          <w:highlight w:val="none"/>
        </w:rPr>
        <w:t>供应商</w:t>
      </w:r>
      <w:r>
        <w:rPr>
          <w:rFonts w:hint="eastAsia"/>
          <w:highlight w:val="none"/>
        </w:rPr>
        <w:t>须知前附表中规定数额和形式的响应保证金，作为其响应文件的一部分，响应保证金的有效期应满足采购有效期的要求。</w:t>
      </w:r>
    </w:p>
    <w:p>
      <w:pPr>
        <w:ind w:firstLine="480"/>
        <w:rPr>
          <w:highlight w:val="none"/>
        </w:rPr>
      </w:pPr>
      <w:r>
        <w:rPr>
          <w:rFonts w:hint="eastAsia"/>
          <w:highlight w:val="none"/>
        </w:rPr>
        <w:t>11.2</w:t>
      </w:r>
      <w:r>
        <w:rPr>
          <w:highlight w:val="none"/>
        </w:rPr>
        <w:t xml:space="preserve"> </w:t>
      </w:r>
      <w:r>
        <w:rPr>
          <w:rFonts w:hint="eastAsia"/>
          <w:highlight w:val="none"/>
        </w:rPr>
        <w:t>任何未按第11.1款规定提交响应保证金的，将被视为非实质性响应采购文件而予以拒绝。</w:t>
      </w:r>
    </w:p>
    <w:p>
      <w:pPr>
        <w:ind w:firstLine="480"/>
        <w:rPr>
          <w:highlight w:val="none"/>
        </w:rPr>
      </w:pPr>
      <w:r>
        <w:rPr>
          <w:rFonts w:hint="eastAsia"/>
          <w:highlight w:val="none"/>
        </w:rPr>
        <w:t>11.3 发生下列情况之一，响应保证金可不予退还：</w:t>
      </w:r>
    </w:p>
    <w:p>
      <w:pPr>
        <w:ind w:firstLine="480"/>
        <w:rPr>
          <w:highlight w:val="none"/>
        </w:rPr>
      </w:pPr>
      <w:r>
        <w:rPr>
          <w:rFonts w:hint="eastAsia"/>
          <w:highlight w:val="none"/>
        </w:rPr>
        <w:t>（1）</w:t>
      </w:r>
      <w:r>
        <w:rPr>
          <w:rFonts w:hint="eastAsia" w:ascii="宋体" w:hAnsi="宋体" w:cs="Arial"/>
          <w:kern w:val="0"/>
          <w:szCs w:val="24"/>
          <w:highlight w:val="none"/>
        </w:rPr>
        <w:t>供应商</w:t>
      </w:r>
      <w:r>
        <w:rPr>
          <w:rFonts w:hint="eastAsia"/>
          <w:highlight w:val="none"/>
        </w:rPr>
        <w:t>在采购有效期内撤回其响应文件；</w:t>
      </w:r>
    </w:p>
    <w:p>
      <w:pPr>
        <w:ind w:firstLine="480"/>
        <w:rPr>
          <w:highlight w:val="none"/>
        </w:rPr>
      </w:pPr>
      <w:r>
        <w:rPr>
          <w:rFonts w:hint="eastAsia"/>
          <w:highlight w:val="none"/>
        </w:rPr>
        <w:t>（2）</w:t>
      </w:r>
      <w:r>
        <w:rPr>
          <w:rFonts w:hint="eastAsia" w:ascii="宋体" w:hAnsi="宋体" w:cs="Arial"/>
          <w:kern w:val="0"/>
          <w:szCs w:val="24"/>
          <w:highlight w:val="none"/>
        </w:rPr>
        <w:t>供应商</w:t>
      </w:r>
      <w:r>
        <w:rPr>
          <w:rFonts w:hint="eastAsia"/>
          <w:highlight w:val="none"/>
        </w:rPr>
        <w:t>被通知成交后，拒绝签订合同（即不按成交时规定的技术服务方案、价格等签订合同）或没有按照要求提交履约担保。</w:t>
      </w:r>
    </w:p>
    <w:p>
      <w:pPr>
        <w:ind w:firstLine="480"/>
        <w:rPr>
          <w:highlight w:val="none"/>
        </w:rPr>
      </w:pPr>
      <w:r>
        <w:rPr>
          <w:rFonts w:hint="eastAsia"/>
          <w:highlight w:val="none"/>
        </w:rPr>
        <w:t>11.4</w:t>
      </w:r>
      <w:r>
        <w:rPr>
          <w:highlight w:val="none"/>
        </w:rPr>
        <w:t xml:space="preserve"> </w:t>
      </w:r>
      <w:r>
        <w:rPr>
          <w:rFonts w:hint="eastAsia"/>
          <w:highlight w:val="none"/>
        </w:rPr>
        <w:t>响应保证金的退还</w:t>
      </w:r>
    </w:p>
    <w:p>
      <w:pPr>
        <w:ind w:firstLine="480"/>
        <w:rPr>
          <w:highlight w:val="none"/>
        </w:rPr>
      </w:pPr>
      <w:r>
        <w:rPr>
          <w:rFonts w:hint="eastAsia"/>
          <w:highlight w:val="none"/>
        </w:rPr>
        <w:t>成交人与采购人签订合同后5日内，采购人/采购代理单位向成交人退还扣除代理服务费后的剩余保证金，同时退还未成交供应商响应保证金。</w:t>
      </w:r>
    </w:p>
    <w:p>
      <w:pPr>
        <w:pStyle w:val="4"/>
        <w:spacing w:before="120"/>
        <w:rPr>
          <w:highlight w:val="none"/>
        </w:rPr>
      </w:pPr>
      <w:bookmarkStart w:id="63" w:name="_Toc527708250"/>
      <w:r>
        <w:rPr>
          <w:rFonts w:hint="eastAsia"/>
          <w:highlight w:val="none"/>
        </w:rPr>
        <w:t>12.</w:t>
      </w:r>
      <w:r>
        <w:rPr>
          <w:highlight w:val="none"/>
        </w:rPr>
        <w:t xml:space="preserve"> </w:t>
      </w:r>
      <w:r>
        <w:rPr>
          <w:rFonts w:hint="eastAsia"/>
          <w:highlight w:val="none"/>
        </w:rPr>
        <w:t>采购有效期</w:t>
      </w:r>
      <w:bookmarkEnd w:id="63"/>
    </w:p>
    <w:p>
      <w:pPr>
        <w:ind w:firstLine="480"/>
        <w:rPr>
          <w:highlight w:val="none"/>
        </w:rPr>
      </w:pPr>
      <w:r>
        <w:rPr>
          <w:rFonts w:hint="eastAsia"/>
          <w:highlight w:val="none"/>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rPr>
          <w:highlight w:val="none"/>
        </w:rPr>
      </w:pPr>
      <w:r>
        <w:rPr>
          <w:rFonts w:hint="eastAsia"/>
          <w:highlight w:val="none"/>
        </w:rPr>
        <w:t>12.2</w:t>
      </w:r>
      <w:r>
        <w:rPr>
          <w:highlight w:val="none"/>
        </w:rPr>
        <w:t xml:space="preserve"> </w:t>
      </w:r>
      <w:r>
        <w:rPr>
          <w:rFonts w:hint="eastAsia"/>
          <w:highlight w:val="none"/>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4"/>
        <w:spacing w:before="120"/>
        <w:rPr>
          <w:highlight w:val="none"/>
        </w:rPr>
      </w:pPr>
      <w:bookmarkStart w:id="64" w:name="_Toc527708251"/>
      <w:r>
        <w:rPr>
          <w:rFonts w:hint="eastAsia"/>
          <w:highlight w:val="none"/>
        </w:rPr>
        <w:t>13.</w:t>
      </w:r>
      <w:r>
        <w:rPr>
          <w:highlight w:val="none"/>
        </w:rPr>
        <w:t xml:space="preserve"> </w:t>
      </w:r>
      <w:r>
        <w:rPr>
          <w:rFonts w:hint="eastAsia"/>
          <w:highlight w:val="none"/>
        </w:rPr>
        <w:t>响应文件递交截止时间及地点</w:t>
      </w:r>
      <w:bookmarkEnd w:id="64"/>
    </w:p>
    <w:p>
      <w:pPr>
        <w:ind w:firstLine="480"/>
        <w:rPr>
          <w:highlight w:val="none"/>
        </w:rPr>
      </w:pPr>
      <w:r>
        <w:rPr>
          <w:rFonts w:hint="eastAsia"/>
          <w:highlight w:val="none"/>
        </w:rPr>
        <w:t>13.1供应商应在不迟于供应商须知前附表中规定的响应文件递交截止时间前将响应文件递交至电子商务平台。</w:t>
      </w:r>
    </w:p>
    <w:p>
      <w:pPr>
        <w:ind w:firstLine="480"/>
        <w:rPr>
          <w:highlight w:val="none"/>
        </w:rPr>
      </w:pPr>
      <w:r>
        <w:rPr>
          <w:rFonts w:hint="eastAsia"/>
          <w:highlight w:val="none"/>
        </w:rPr>
        <w:t>13.2 采购人将拒绝接受供应商须知前附表规定的响应文件递交截止时间后收到的任何响应文件。</w:t>
      </w:r>
    </w:p>
    <w:p>
      <w:pPr>
        <w:pStyle w:val="4"/>
        <w:spacing w:before="120"/>
        <w:rPr>
          <w:highlight w:val="none"/>
        </w:rPr>
      </w:pPr>
      <w:bookmarkStart w:id="65" w:name="_Toc527708252"/>
      <w:r>
        <w:rPr>
          <w:rFonts w:hint="eastAsia"/>
          <w:highlight w:val="none"/>
        </w:rPr>
        <w:t>14.</w:t>
      </w:r>
      <w:r>
        <w:rPr>
          <w:highlight w:val="none"/>
        </w:rPr>
        <w:t xml:space="preserve"> </w:t>
      </w:r>
      <w:r>
        <w:rPr>
          <w:rFonts w:hint="eastAsia"/>
          <w:highlight w:val="none"/>
        </w:rPr>
        <w:t>响应文件的修改和撤销</w:t>
      </w:r>
      <w:bookmarkEnd w:id="65"/>
    </w:p>
    <w:p>
      <w:pPr>
        <w:ind w:firstLine="480"/>
        <w:rPr>
          <w:kern w:val="0"/>
          <w:highlight w:val="none"/>
        </w:rPr>
      </w:pPr>
      <w:r>
        <w:rPr>
          <w:rFonts w:hint="eastAsia"/>
          <w:kern w:val="0"/>
          <w:highlight w:val="none"/>
        </w:rPr>
        <w:t xml:space="preserve">14.1 </w:t>
      </w:r>
      <w:r>
        <w:rPr>
          <w:rFonts w:hint="eastAsia"/>
          <w:highlight w:val="none"/>
        </w:rPr>
        <w:t>供应商在递交响应文件后，可以在规定的响应文件递交截止时间之前修改或撤回其响应文件</w:t>
      </w:r>
      <w:r>
        <w:rPr>
          <w:rFonts w:hint="eastAsia"/>
          <w:kern w:val="0"/>
          <w:highlight w:val="none"/>
        </w:rPr>
        <w:t>。</w:t>
      </w:r>
    </w:p>
    <w:p>
      <w:pPr>
        <w:ind w:firstLine="480"/>
        <w:rPr>
          <w:kern w:val="0"/>
          <w:highlight w:val="none"/>
        </w:rPr>
      </w:pPr>
      <w:r>
        <w:rPr>
          <w:rFonts w:hint="eastAsia"/>
          <w:kern w:val="0"/>
          <w:highlight w:val="none"/>
        </w:rPr>
        <w:t>14.2</w:t>
      </w:r>
      <w:r>
        <w:rPr>
          <w:kern w:val="0"/>
          <w:highlight w:val="none"/>
        </w:rPr>
        <w:t xml:space="preserve"> </w:t>
      </w:r>
      <w:r>
        <w:rPr>
          <w:rFonts w:hint="eastAsia"/>
          <w:highlight w:val="none"/>
        </w:rPr>
        <w:t>供应商不得在采购有效期内撤销响应文件</w:t>
      </w:r>
      <w:r>
        <w:rPr>
          <w:rFonts w:hint="eastAsia"/>
          <w:kern w:val="0"/>
          <w:highlight w:val="none"/>
        </w:rPr>
        <w:t>。</w:t>
      </w:r>
    </w:p>
    <w:p>
      <w:pPr>
        <w:pStyle w:val="4"/>
        <w:spacing w:before="120"/>
        <w:rPr>
          <w:highlight w:val="none"/>
        </w:rPr>
      </w:pPr>
      <w:bookmarkStart w:id="66" w:name="_Toc527708253"/>
      <w:r>
        <w:rPr>
          <w:rFonts w:hint="eastAsia"/>
          <w:highlight w:val="none"/>
        </w:rPr>
        <w:t>15. 询价小组</w:t>
      </w:r>
      <w:bookmarkEnd w:id="66"/>
    </w:p>
    <w:p>
      <w:pPr>
        <w:ind w:firstLine="480"/>
        <w:rPr>
          <w:highlight w:val="none"/>
        </w:rPr>
      </w:pPr>
      <w:r>
        <w:rPr>
          <w:rFonts w:hint="eastAsia" w:cs="Arial"/>
          <w:highlight w:val="none"/>
        </w:rPr>
        <w:t xml:space="preserve">15.1 </w:t>
      </w:r>
      <w:r>
        <w:rPr>
          <w:rFonts w:hint="eastAsia"/>
          <w:highlight w:val="none"/>
        </w:rPr>
        <w:t>采购人将按照《中国华能集团有限公司非招标采购管理办法》及有关法律、法规的规定组建询价小组。</w:t>
      </w:r>
    </w:p>
    <w:p>
      <w:pPr>
        <w:ind w:firstLine="480"/>
        <w:rPr>
          <w:highlight w:val="none"/>
        </w:rPr>
      </w:pPr>
      <w:r>
        <w:rPr>
          <w:rFonts w:hint="eastAsia"/>
          <w:highlight w:val="none"/>
        </w:rPr>
        <w:t>15.2 询价小组负责评审工作，根据采购文件的要求对响应文件进行审查、质疑、评估和比较，出具评审报告，推荐成交供应商。</w:t>
      </w:r>
    </w:p>
    <w:p>
      <w:pPr>
        <w:pStyle w:val="4"/>
        <w:spacing w:before="120"/>
        <w:rPr>
          <w:highlight w:val="none"/>
        </w:rPr>
      </w:pPr>
      <w:bookmarkStart w:id="67" w:name="_Toc527708254"/>
      <w:r>
        <w:rPr>
          <w:rFonts w:hint="eastAsia"/>
          <w:highlight w:val="none"/>
        </w:rPr>
        <w:t>16.</w:t>
      </w:r>
      <w:r>
        <w:rPr>
          <w:highlight w:val="none"/>
        </w:rPr>
        <w:t xml:space="preserve"> </w:t>
      </w:r>
      <w:r>
        <w:rPr>
          <w:rFonts w:hint="eastAsia"/>
          <w:highlight w:val="none"/>
        </w:rPr>
        <w:t>开启响应文件</w:t>
      </w:r>
      <w:bookmarkEnd w:id="67"/>
    </w:p>
    <w:p>
      <w:pPr>
        <w:ind w:firstLine="480"/>
        <w:rPr>
          <w:highlight w:val="none"/>
        </w:rPr>
      </w:pPr>
      <w:r>
        <w:rPr>
          <w:rFonts w:hint="eastAsia"/>
          <w:highlight w:val="none"/>
        </w:rPr>
        <w:t>16.1 在供应商须知前附表规定的时间开启响应文件。</w:t>
      </w:r>
    </w:p>
    <w:p>
      <w:pPr>
        <w:ind w:firstLine="480"/>
        <w:rPr>
          <w:highlight w:val="none"/>
        </w:rPr>
      </w:pPr>
      <w:r>
        <w:rPr>
          <w:rFonts w:hint="eastAsia"/>
          <w:highlight w:val="none"/>
        </w:rPr>
        <w:t>16.2</w:t>
      </w:r>
      <w:r>
        <w:rPr>
          <w:highlight w:val="none"/>
        </w:rPr>
        <w:t xml:space="preserve"> </w:t>
      </w:r>
      <w:r>
        <w:rPr>
          <w:rFonts w:hint="eastAsia"/>
          <w:highlight w:val="none"/>
        </w:rPr>
        <w:t>供应商须根据供应商须知前附表规定的谈判时间及地点参加谈判。</w:t>
      </w:r>
    </w:p>
    <w:p>
      <w:pPr>
        <w:pStyle w:val="4"/>
        <w:spacing w:before="120"/>
        <w:rPr>
          <w:highlight w:val="none"/>
        </w:rPr>
      </w:pPr>
      <w:bookmarkStart w:id="68" w:name="_Toc527708255"/>
      <w:r>
        <w:rPr>
          <w:rFonts w:hint="eastAsia"/>
          <w:highlight w:val="none"/>
        </w:rPr>
        <w:t>17.</w:t>
      </w:r>
      <w:r>
        <w:rPr>
          <w:highlight w:val="none"/>
        </w:rPr>
        <w:t xml:space="preserve"> </w:t>
      </w:r>
      <w:r>
        <w:rPr>
          <w:rFonts w:hint="eastAsia"/>
          <w:highlight w:val="none"/>
        </w:rPr>
        <w:t>评审方法</w:t>
      </w:r>
      <w:bookmarkEnd w:id="68"/>
    </w:p>
    <w:p>
      <w:pPr>
        <w:ind w:firstLine="480"/>
        <w:rPr>
          <w:highlight w:val="none"/>
        </w:rPr>
      </w:pPr>
      <w:r>
        <w:rPr>
          <w:rFonts w:hint="eastAsia"/>
          <w:highlight w:val="none"/>
        </w:rPr>
        <w:t>评审将严格按照采购文件第三章规定的评审标准和办法及国家有关法律、法规的要求进行。</w:t>
      </w:r>
    </w:p>
    <w:p>
      <w:pPr>
        <w:pStyle w:val="4"/>
        <w:spacing w:before="120"/>
        <w:rPr>
          <w:highlight w:val="none"/>
        </w:rPr>
      </w:pPr>
      <w:bookmarkStart w:id="69" w:name="_Toc527708256"/>
      <w:r>
        <w:rPr>
          <w:rFonts w:hint="eastAsia"/>
          <w:highlight w:val="none"/>
          <w:lang w:eastAsia="zh-CN"/>
        </w:rPr>
        <w:t>18</w:t>
      </w:r>
      <w:r>
        <w:rPr>
          <w:rFonts w:hint="eastAsia"/>
          <w:highlight w:val="none"/>
        </w:rPr>
        <w:t>.</w:t>
      </w:r>
      <w:r>
        <w:rPr>
          <w:highlight w:val="none"/>
        </w:rPr>
        <w:t xml:space="preserve"> </w:t>
      </w:r>
      <w:r>
        <w:rPr>
          <w:rFonts w:hint="eastAsia"/>
          <w:highlight w:val="none"/>
        </w:rPr>
        <w:t>确定成交供应商</w:t>
      </w:r>
      <w:bookmarkEnd w:id="69"/>
    </w:p>
    <w:p>
      <w:pPr>
        <w:ind w:firstLine="480"/>
        <w:rPr>
          <w:highlight w:val="none"/>
        </w:rPr>
      </w:pPr>
      <w:r>
        <w:rPr>
          <w:rFonts w:hint="eastAsia"/>
          <w:highlight w:val="none"/>
        </w:rPr>
        <w:t>采购人按询价小组推荐的成交供应商名单确定成交供应商。</w:t>
      </w:r>
    </w:p>
    <w:p>
      <w:pPr>
        <w:pStyle w:val="4"/>
        <w:spacing w:before="120"/>
        <w:rPr>
          <w:highlight w:val="none"/>
        </w:rPr>
      </w:pPr>
      <w:bookmarkStart w:id="70" w:name="_Toc527708257"/>
      <w:r>
        <w:rPr>
          <w:rFonts w:hint="eastAsia"/>
          <w:highlight w:val="none"/>
        </w:rPr>
        <w:t>19.</w:t>
      </w:r>
      <w:r>
        <w:rPr>
          <w:highlight w:val="none"/>
        </w:rPr>
        <w:t xml:space="preserve"> </w:t>
      </w:r>
      <w:r>
        <w:rPr>
          <w:rFonts w:hint="eastAsia"/>
          <w:highlight w:val="none"/>
        </w:rPr>
        <w:t>采购结果公告</w:t>
      </w:r>
      <w:bookmarkEnd w:id="70"/>
    </w:p>
    <w:p>
      <w:pPr>
        <w:ind w:firstLine="480"/>
        <w:rPr>
          <w:highlight w:val="none"/>
        </w:rPr>
      </w:pPr>
      <w:r>
        <w:rPr>
          <w:rFonts w:hint="eastAsia"/>
          <w:highlight w:val="none"/>
        </w:rPr>
        <w:t>采购人确定成交供应商，询价采购结果在电子商务平台进行公告。</w:t>
      </w:r>
    </w:p>
    <w:p>
      <w:pPr>
        <w:pStyle w:val="4"/>
        <w:spacing w:before="120"/>
        <w:rPr>
          <w:highlight w:val="none"/>
        </w:rPr>
      </w:pPr>
      <w:bookmarkStart w:id="71" w:name="_Toc527708258"/>
      <w:r>
        <w:rPr>
          <w:rFonts w:hint="eastAsia"/>
          <w:highlight w:val="none"/>
        </w:rPr>
        <w:t>20. 成交通知</w:t>
      </w:r>
      <w:bookmarkEnd w:id="71"/>
    </w:p>
    <w:p>
      <w:pPr>
        <w:ind w:firstLine="480"/>
        <w:rPr>
          <w:highlight w:val="none"/>
        </w:rPr>
      </w:pPr>
      <w:r>
        <w:rPr>
          <w:rFonts w:hint="eastAsia"/>
          <w:highlight w:val="none"/>
        </w:rPr>
        <w:t>20.1 采购人向成交人发出《成交通知书》，同时通知所有未成交的供应商。</w:t>
      </w:r>
    </w:p>
    <w:p>
      <w:pPr>
        <w:ind w:firstLine="480"/>
        <w:rPr>
          <w:highlight w:val="none"/>
        </w:rPr>
      </w:pPr>
      <w:r>
        <w:rPr>
          <w:rFonts w:hint="eastAsia"/>
          <w:highlight w:val="none"/>
        </w:rPr>
        <w:t xml:space="preserve">20.2 《成交通知书》将构成合同的组成部分。                </w:t>
      </w:r>
    </w:p>
    <w:p>
      <w:pPr>
        <w:pStyle w:val="4"/>
        <w:spacing w:before="120"/>
        <w:rPr>
          <w:highlight w:val="none"/>
        </w:rPr>
      </w:pPr>
      <w:bookmarkStart w:id="72" w:name="_Toc527708259"/>
      <w:r>
        <w:rPr>
          <w:rFonts w:hint="eastAsia"/>
          <w:highlight w:val="none"/>
        </w:rPr>
        <w:t>21. 签订合同</w:t>
      </w:r>
      <w:bookmarkEnd w:id="72"/>
    </w:p>
    <w:p>
      <w:pPr>
        <w:ind w:firstLine="480"/>
        <w:rPr>
          <w:highlight w:val="none"/>
        </w:rPr>
      </w:pPr>
      <w:r>
        <w:rPr>
          <w:rFonts w:hint="eastAsia"/>
          <w:highlight w:val="none"/>
        </w:rPr>
        <w:t>21.1 成交供应商在接到《成交通知书》后，必须在规定的时间内派法定代表人或其授权人到指定地点按谈判双方最终确认的合同条款与采购人签订合同。</w:t>
      </w:r>
    </w:p>
    <w:p>
      <w:pPr>
        <w:ind w:firstLine="480"/>
        <w:rPr>
          <w:highlight w:val="none"/>
        </w:rPr>
      </w:pPr>
      <w:r>
        <w:rPr>
          <w:rFonts w:hint="eastAsia"/>
          <w:highlight w:val="none"/>
        </w:rPr>
        <w:t>21.2 采购文件、成交供应商的响应文件及评审过程中的有关澄清文件均为签订合同的依据。</w:t>
      </w:r>
    </w:p>
    <w:p>
      <w:pPr>
        <w:ind w:firstLine="480"/>
        <w:rPr>
          <w:highlight w:val="none"/>
        </w:rPr>
      </w:pPr>
      <w:r>
        <w:rPr>
          <w:rFonts w:hint="eastAsia"/>
          <w:highlight w:val="none"/>
        </w:rPr>
        <w:t>21.3 采购文件中要求成交人提交履约担保的，成交供应商应在合同规定的时间前根据供应商须知前附表的要求向采购人提交履约担保。</w:t>
      </w:r>
    </w:p>
    <w:p>
      <w:pPr>
        <w:pStyle w:val="4"/>
        <w:spacing w:before="120"/>
        <w:rPr>
          <w:highlight w:val="none"/>
        </w:rPr>
      </w:pPr>
      <w:bookmarkStart w:id="73" w:name="_Toc527708260"/>
      <w:r>
        <w:rPr>
          <w:rFonts w:hint="eastAsia"/>
          <w:highlight w:val="none"/>
          <w:lang w:eastAsia="zh-CN"/>
        </w:rPr>
        <w:t>22</w:t>
      </w:r>
      <w:r>
        <w:rPr>
          <w:rFonts w:hint="eastAsia"/>
          <w:highlight w:val="none"/>
        </w:rPr>
        <w:t>. 其他需要补充的内容</w:t>
      </w:r>
      <w:bookmarkEnd w:id="73"/>
    </w:p>
    <w:p>
      <w:pPr>
        <w:ind w:firstLine="480"/>
        <w:rPr>
          <w:rFonts w:ascii="宋体" w:hAnsi="宋体" w:cs="Arial"/>
          <w:kern w:val="0"/>
          <w:szCs w:val="24"/>
          <w:highlight w:val="none"/>
        </w:rPr>
      </w:pPr>
      <w:bookmarkStart w:id="74" w:name="_Toc527445394"/>
    </w:p>
    <w:p>
      <w:pPr>
        <w:pStyle w:val="2"/>
        <w:rPr>
          <w:rFonts w:ascii="宋体" w:hAnsi="宋体" w:cs="Arial"/>
          <w:kern w:val="0"/>
          <w:szCs w:val="24"/>
          <w:highlight w:val="none"/>
        </w:rPr>
      </w:pPr>
    </w:p>
    <w:p>
      <w:pPr>
        <w:rPr>
          <w:rFonts w:ascii="宋体" w:hAnsi="宋体" w:cs="Arial"/>
          <w:kern w:val="0"/>
          <w:szCs w:val="24"/>
          <w:highlight w:val="none"/>
        </w:rPr>
      </w:pPr>
    </w:p>
    <w:p>
      <w:pPr>
        <w:pStyle w:val="2"/>
        <w:rPr>
          <w:rFonts w:ascii="宋体" w:hAnsi="宋体" w:cs="Arial"/>
          <w:kern w:val="0"/>
          <w:szCs w:val="24"/>
          <w:highlight w:val="none"/>
        </w:rPr>
      </w:pPr>
    </w:p>
    <w:p>
      <w:pPr>
        <w:rPr>
          <w:highlight w:val="none"/>
        </w:rPr>
      </w:pPr>
    </w:p>
    <w:p>
      <w:pPr>
        <w:pStyle w:val="4"/>
        <w:jc w:val="center"/>
        <w:rPr>
          <w:sz w:val="36"/>
          <w:szCs w:val="36"/>
          <w:highlight w:val="none"/>
        </w:rPr>
      </w:pPr>
      <w:bookmarkStart w:id="75" w:name="_Toc527708261"/>
      <w:r>
        <w:rPr>
          <w:rFonts w:hint="eastAsia"/>
          <w:sz w:val="36"/>
          <w:szCs w:val="36"/>
          <w:highlight w:val="none"/>
        </w:rPr>
        <w:t>第三章 评审办法</w:t>
      </w:r>
      <w:bookmarkEnd w:id="74"/>
      <w:bookmarkEnd w:id="75"/>
    </w:p>
    <w:p>
      <w:pPr>
        <w:pStyle w:val="4"/>
        <w:spacing w:before="120"/>
        <w:rPr>
          <w:highlight w:val="none"/>
        </w:rPr>
      </w:pPr>
      <w:bookmarkStart w:id="76" w:name="_Toc527708262"/>
      <w:r>
        <w:rPr>
          <w:rFonts w:hint="eastAsia"/>
          <w:highlight w:val="none"/>
        </w:rPr>
        <w:t>一、总则</w:t>
      </w:r>
      <w:bookmarkEnd w:id="76"/>
    </w:p>
    <w:p>
      <w:pPr>
        <w:ind w:firstLine="480"/>
        <w:rPr>
          <w:highlight w:val="none"/>
        </w:rPr>
      </w:pPr>
      <w:r>
        <w:rPr>
          <w:rFonts w:hint="eastAsia"/>
          <w:highlight w:val="none"/>
        </w:rPr>
        <w:t>1.评审依据</w:t>
      </w:r>
    </w:p>
    <w:p>
      <w:pPr>
        <w:ind w:firstLine="480"/>
        <w:rPr>
          <w:highlight w:val="none"/>
        </w:rPr>
      </w:pPr>
      <w:r>
        <w:rPr>
          <w:rFonts w:hint="eastAsia"/>
          <w:highlight w:val="none"/>
        </w:rPr>
        <w:t>1.1</w:t>
      </w:r>
      <w:r>
        <w:rPr>
          <w:rFonts w:hint="eastAsia"/>
          <w:kern w:val="0"/>
          <w:highlight w:val="none"/>
        </w:rPr>
        <w:t>《中国华能集团有限公司非招标采购管理办法》</w:t>
      </w:r>
      <w:r>
        <w:rPr>
          <w:rFonts w:hint="eastAsia"/>
          <w:highlight w:val="none"/>
        </w:rPr>
        <w:t>及相关法律法规；</w:t>
      </w:r>
    </w:p>
    <w:p>
      <w:pPr>
        <w:ind w:firstLine="480"/>
        <w:rPr>
          <w:highlight w:val="none"/>
        </w:rPr>
      </w:pPr>
      <w:r>
        <w:rPr>
          <w:rFonts w:hint="eastAsia"/>
          <w:highlight w:val="none"/>
        </w:rPr>
        <w:t>1.2采购文件及其有效的补充文件。</w:t>
      </w:r>
    </w:p>
    <w:p>
      <w:pPr>
        <w:ind w:firstLine="480"/>
        <w:rPr>
          <w:highlight w:val="none"/>
        </w:rPr>
      </w:pPr>
      <w:r>
        <w:rPr>
          <w:rFonts w:hint="eastAsia"/>
          <w:highlight w:val="none"/>
        </w:rPr>
        <w:t>2.评审原则</w:t>
      </w:r>
    </w:p>
    <w:p>
      <w:pPr>
        <w:ind w:firstLine="480"/>
        <w:rPr>
          <w:highlight w:val="none"/>
        </w:rPr>
      </w:pPr>
      <w:r>
        <w:rPr>
          <w:rFonts w:hint="eastAsia"/>
          <w:highlight w:val="none"/>
        </w:rPr>
        <w:t>评审活动遵循“公平、公正、科学、择优”的原则。</w:t>
      </w:r>
    </w:p>
    <w:p>
      <w:pPr>
        <w:pStyle w:val="4"/>
        <w:spacing w:before="120"/>
        <w:rPr>
          <w:highlight w:val="none"/>
        </w:rPr>
      </w:pPr>
      <w:bookmarkStart w:id="77" w:name="_Toc527708263"/>
      <w:r>
        <w:rPr>
          <w:rFonts w:hint="eastAsia"/>
          <w:highlight w:val="none"/>
        </w:rPr>
        <w:t>二、评审方法</w:t>
      </w:r>
      <w:bookmarkEnd w:id="77"/>
    </w:p>
    <w:p>
      <w:pPr>
        <w:ind w:firstLine="480"/>
        <w:rPr>
          <w:highlight w:val="none"/>
        </w:rPr>
      </w:pPr>
      <w:r>
        <w:rPr>
          <w:rFonts w:hint="eastAsia"/>
          <w:highlight w:val="none"/>
        </w:rPr>
        <w:t>本项目采用经评审的最低价法。</w:t>
      </w:r>
    </w:p>
    <w:p>
      <w:pPr>
        <w:pStyle w:val="4"/>
        <w:spacing w:before="120"/>
        <w:rPr>
          <w:highlight w:val="none"/>
        </w:rPr>
      </w:pPr>
      <w:bookmarkStart w:id="78" w:name="_Toc527708264"/>
      <w:bookmarkStart w:id="79" w:name="_Toc47416185"/>
      <w:bookmarkStart w:id="80" w:name="_Toc49019224"/>
      <w:bookmarkStart w:id="81" w:name="_Toc47415931"/>
      <w:r>
        <w:rPr>
          <w:rFonts w:hint="eastAsia"/>
          <w:highlight w:val="none"/>
        </w:rPr>
        <w:t>三、评审程序</w:t>
      </w:r>
      <w:bookmarkEnd w:id="78"/>
    </w:p>
    <w:p>
      <w:pPr>
        <w:ind w:firstLine="480"/>
        <w:rPr>
          <w:highlight w:val="none"/>
        </w:rPr>
      </w:pPr>
      <w:r>
        <w:rPr>
          <w:rFonts w:hint="eastAsia"/>
          <w:highlight w:val="none"/>
        </w:rPr>
        <w:t>询价小组评审包括初步评审和详细评审两部分。</w:t>
      </w:r>
    </w:p>
    <w:p>
      <w:pPr>
        <w:ind w:firstLine="480"/>
        <w:rPr>
          <w:highlight w:val="none"/>
        </w:rPr>
      </w:pPr>
      <w:r>
        <w:rPr>
          <w:rFonts w:hint="eastAsia"/>
          <w:highlight w:val="none"/>
        </w:rPr>
        <w:t>1.</w:t>
      </w:r>
      <w:r>
        <w:rPr>
          <w:highlight w:val="none"/>
        </w:rPr>
        <w:t xml:space="preserve"> </w:t>
      </w:r>
      <w:r>
        <w:rPr>
          <w:rFonts w:hint="eastAsia"/>
          <w:highlight w:val="none"/>
        </w:rPr>
        <w:t>初步评审</w:t>
      </w:r>
    </w:p>
    <w:p>
      <w:pPr>
        <w:ind w:firstLine="480"/>
        <w:rPr>
          <w:highlight w:val="none"/>
        </w:rPr>
      </w:pPr>
      <w:r>
        <w:rPr>
          <w:rFonts w:hint="eastAsia"/>
          <w:highlight w:val="none"/>
        </w:rPr>
        <w:t>询价小组对响应文件进行初步评审，评审内容如下：</w:t>
      </w:r>
    </w:p>
    <w:p>
      <w:pPr>
        <w:ind w:firstLine="480"/>
        <w:rPr>
          <w:highlight w:val="none"/>
        </w:rPr>
      </w:pPr>
      <w:r>
        <w:rPr>
          <w:rFonts w:hint="eastAsia"/>
          <w:highlight w:val="none"/>
        </w:rPr>
        <w:t>1</w:t>
      </w:r>
      <w:r>
        <w:rPr>
          <w:highlight w:val="none"/>
        </w:rPr>
        <w:t xml:space="preserve">.1 </w:t>
      </w:r>
      <w:r>
        <w:rPr>
          <w:rFonts w:hint="eastAsia"/>
          <w:highlight w:val="none"/>
        </w:rPr>
        <w:t xml:space="preserve">供应商资格条件不满足采购文件要求； </w:t>
      </w:r>
    </w:p>
    <w:p>
      <w:pPr>
        <w:ind w:firstLine="480"/>
        <w:rPr>
          <w:highlight w:val="none"/>
        </w:rPr>
      </w:pPr>
      <w:r>
        <w:rPr>
          <w:rFonts w:hint="eastAsia"/>
          <w:highlight w:val="none"/>
        </w:rPr>
        <w:t>1</w:t>
      </w:r>
      <w:r>
        <w:rPr>
          <w:highlight w:val="none"/>
        </w:rPr>
        <w:t xml:space="preserve">.2 </w:t>
      </w:r>
      <w:r>
        <w:rPr>
          <w:rFonts w:hint="eastAsia"/>
          <w:highlight w:val="none"/>
        </w:rPr>
        <w:t xml:space="preserve">供应商未按采购文件要求提交响应保证金或金额不足（如有）； </w:t>
      </w:r>
    </w:p>
    <w:p>
      <w:pPr>
        <w:ind w:firstLine="480"/>
        <w:rPr>
          <w:highlight w:val="none"/>
        </w:rPr>
      </w:pPr>
      <w:r>
        <w:rPr>
          <w:rFonts w:hint="eastAsia"/>
          <w:highlight w:val="none"/>
        </w:rPr>
        <w:t>1</w:t>
      </w:r>
      <w:r>
        <w:rPr>
          <w:highlight w:val="none"/>
        </w:rPr>
        <w:t xml:space="preserve">.3 </w:t>
      </w:r>
      <w:r>
        <w:rPr>
          <w:rFonts w:hint="eastAsia"/>
          <w:highlight w:val="none"/>
        </w:rPr>
        <w:t>响应文件附有采购人不能接受的条件；</w:t>
      </w:r>
    </w:p>
    <w:p>
      <w:pPr>
        <w:ind w:firstLine="480"/>
        <w:rPr>
          <w:highlight w:val="none"/>
        </w:rPr>
      </w:pPr>
      <w:r>
        <w:rPr>
          <w:rFonts w:hint="eastAsia"/>
          <w:highlight w:val="none"/>
        </w:rPr>
        <w:t>1</w:t>
      </w:r>
      <w:r>
        <w:rPr>
          <w:highlight w:val="none"/>
        </w:rPr>
        <w:t xml:space="preserve">.4 </w:t>
      </w:r>
      <w:r>
        <w:rPr>
          <w:rFonts w:hint="eastAsia"/>
          <w:highlight w:val="none"/>
        </w:rPr>
        <w:t>供应商报价超出最高限价（如有）；</w:t>
      </w:r>
    </w:p>
    <w:p>
      <w:pPr>
        <w:ind w:firstLine="480"/>
        <w:rPr>
          <w:highlight w:val="none"/>
        </w:rPr>
      </w:pPr>
      <w:r>
        <w:rPr>
          <w:rFonts w:hint="eastAsia"/>
          <w:highlight w:val="none"/>
        </w:rPr>
        <w:t>1</w:t>
      </w:r>
      <w:r>
        <w:rPr>
          <w:highlight w:val="none"/>
        </w:rPr>
        <w:t xml:space="preserve">.5 </w:t>
      </w:r>
      <w:r>
        <w:rPr>
          <w:rFonts w:hint="eastAsia"/>
          <w:highlight w:val="none"/>
        </w:rPr>
        <w:t>国家相关法规规定的其它否决条款。</w:t>
      </w:r>
    </w:p>
    <w:p>
      <w:pPr>
        <w:ind w:firstLine="480"/>
        <w:rPr>
          <w:highlight w:val="none"/>
        </w:rPr>
      </w:pPr>
      <w:r>
        <w:rPr>
          <w:rFonts w:hint="eastAsia"/>
          <w:highlight w:val="none"/>
        </w:rPr>
        <w:t>如发生上述条款中的任何一项，初步审查将视为不合格，供应商只有通过初步评审，才能进入详细评审。</w:t>
      </w:r>
    </w:p>
    <w:p>
      <w:pPr>
        <w:ind w:firstLine="480"/>
        <w:rPr>
          <w:highlight w:val="none"/>
        </w:rPr>
      </w:pPr>
      <w:r>
        <w:rPr>
          <w:rFonts w:hint="eastAsia"/>
          <w:highlight w:val="none"/>
        </w:rPr>
        <w:t>2.</w:t>
      </w:r>
      <w:r>
        <w:rPr>
          <w:highlight w:val="none"/>
        </w:rPr>
        <w:t xml:space="preserve"> </w:t>
      </w:r>
      <w:r>
        <w:rPr>
          <w:rFonts w:hint="eastAsia"/>
          <w:highlight w:val="none"/>
        </w:rPr>
        <w:t>详细评审：详细评审包括商务、技术和价格评审。</w:t>
      </w:r>
    </w:p>
    <w:p>
      <w:pPr>
        <w:ind w:firstLine="480"/>
        <w:rPr>
          <w:highlight w:val="none"/>
        </w:rPr>
      </w:pPr>
      <w:r>
        <w:rPr>
          <w:rFonts w:hint="eastAsia"/>
          <w:highlight w:val="none"/>
        </w:rPr>
        <w:t>2.1</w:t>
      </w:r>
      <w:r>
        <w:rPr>
          <w:highlight w:val="none"/>
        </w:rPr>
        <w:t xml:space="preserve"> </w:t>
      </w:r>
      <w:r>
        <w:rPr>
          <w:rFonts w:hint="eastAsia"/>
          <w:highlight w:val="none"/>
        </w:rPr>
        <w:t>商务评审，是否实质上响应了采购文件的要求，主要包括资格条件、交货时间、付款条件等。</w:t>
      </w:r>
    </w:p>
    <w:p>
      <w:pPr>
        <w:ind w:firstLine="480"/>
        <w:rPr>
          <w:highlight w:val="none"/>
        </w:rPr>
      </w:pPr>
      <w:r>
        <w:rPr>
          <w:rFonts w:hint="eastAsia"/>
          <w:highlight w:val="none"/>
        </w:rPr>
        <w:t>2.2</w:t>
      </w:r>
      <w:r>
        <w:rPr>
          <w:highlight w:val="none"/>
        </w:rPr>
        <w:t xml:space="preserve"> </w:t>
      </w:r>
      <w:r>
        <w:rPr>
          <w:rFonts w:hint="eastAsia"/>
          <w:highlight w:val="none"/>
        </w:rPr>
        <w:t>技术评审，是否实质上响应了采购文件的要求；主要包括采购需求是否符合要求。</w:t>
      </w:r>
    </w:p>
    <w:p>
      <w:pPr>
        <w:ind w:firstLine="480"/>
        <w:rPr>
          <w:highlight w:val="none"/>
        </w:rPr>
      </w:pPr>
      <w:r>
        <w:rPr>
          <w:rFonts w:hint="eastAsia"/>
          <w:highlight w:val="none"/>
        </w:rPr>
        <w:t>2.3</w:t>
      </w:r>
      <w:r>
        <w:rPr>
          <w:highlight w:val="none"/>
        </w:rPr>
        <w:t xml:space="preserve"> </w:t>
      </w:r>
      <w:r>
        <w:rPr>
          <w:rFonts w:hint="eastAsia"/>
          <w:highlight w:val="none"/>
        </w:rPr>
        <w:t>报价评审，询价小组对供应商的报价文件进行比较。询价小组不得同某一供应商就其报价进行谈判。</w:t>
      </w:r>
    </w:p>
    <w:p>
      <w:pPr>
        <w:ind w:firstLine="480"/>
        <w:rPr>
          <w:highlight w:val="none"/>
        </w:rPr>
      </w:pPr>
      <w:r>
        <w:rPr>
          <w:rFonts w:hint="eastAsia"/>
          <w:highlight w:val="none"/>
        </w:rPr>
        <w:t>如详细评审阶段，商务和技术评审中有一项不通过，将视为否决供应商投标。不再进入后续评审。</w:t>
      </w:r>
    </w:p>
    <w:p>
      <w:pPr>
        <w:ind w:firstLine="480"/>
        <w:rPr>
          <w:highlight w:val="none"/>
        </w:rPr>
      </w:pPr>
      <w:r>
        <w:rPr>
          <w:highlight w:val="none"/>
        </w:rPr>
        <w:t xml:space="preserve">3. </w:t>
      </w:r>
      <w:r>
        <w:rPr>
          <w:rFonts w:hint="eastAsia"/>
          <w:highlight w:val="none"/>
        </w:rPr>
        <w:t>评审</w:t>
      </w:r>
      <w:r>
        <w:rPr>
          <w:highlight w:val="none"/>
        </w:rPr>
        <w:t>报告</w:t>
      </w:r>
    </w:p>
    <w:p>
      <w:pPr>
        <w:ind w:firstLine="480"/>
        <w:rPr>
          <w:rFonts w:ascii="宋体" w:hAnsi="宋体"/>
          <w:szCs w:val="24"/>
          <w:highlight w:val="none"/>
        </w:rPr>
      </w:pPr>
      <w:r>
        <w:rPr>
          <w:rFonts w:ascii="宋体" w:hAnsi="宋体"/>
          <w:szCs w:val="24"/>
          <w:highlight w:val="none"/>
        </w:rPr>
        <w:t>3</w:t>
      </w:r>
      <w:r>
        <w:rPr>
          <w:rFonts w:hint="eastAsia" w:ascii="宋体" w:hAnsi="宋体"/>
          <w:szCs w:val="24"/>
          <w:highlight w:val="none"/>
        </w:rPr>
        <w:t>.1</w:t>
      </w:r>
      <w:r>
        <w:rPr>
          <w:rFonts w:ascii="宋体" w:hAnsi="宋体"/>
          <w:szCs w:val="24"/>
          <w:highlight w:val="none"/>
        </w:rPr>
        <w:t xml:space="preserve"> </w:t>
      </w:r>
      <w:r>
        <w:rPr>
          <w:rFonts w:hint="eastAsia" w:ascii="宋体" w:hAnsi="宋体"/>
          <w:szCs w:val="24"/>
          <w:highlight w:val="none"/>
        </w:rPr>
        <w:t>在评审各阶段的结论，如评委有不同意见，按少数服从多数的原则得出最终评审结论。</w:t>
      </w:r>
    </w:p>
    <w:p>
      <w:pPr>
        <w:ind w:firstLine="480"/>
        <w:rPr>
          <w:highlight w:val="none"/>
        </w:rPr>
      </w:pPr>
      <w:r>
        <w:rPr>
          <w:rFonts w:ascii="宋体" w:hAnsi="宋体"/>
          <w:szCs w:val="24"/>
          <w:highlight w:val="none"/>
        </w:rPr>
        <w:t>3</w:t>
      </w:r>
      <w:r>
        <w:rPr>
          <w:rFonts w:hint="eastAsia" w:ascii="宋体" w:hAnsi="宋体"/>
          <w:szCs w:val="24"/>
          <w:highlight w:val="none"/>
        </w:rPr>
        <w:t>.2</w:t>
      </w:r>
      <w:r>
        <w:rPr>
          <w:rFonts w:ascii="宋体" w:hAnsi="宋体"/>
          <w:szCs w:val="24"/>
          <w:highlight w:val="none"/>
        </w:rPr>
        <w:t xml:space="preserve"> </w:t>
      </w:r>
      <w:r>
        <w:rPr>
          <w:rFonts w:hint="eastAsia" w:ascii="宋体" w:hAnsi="宋体"/>
          <w:szCs w:val="24"/>
          <w:highlight w:val="none"/>
        </w:rPr>
        <w:t>询价小组</w:t>
      </w:r>
      <w:r>
        <w:rPr>
          <w:rFonts w:ascii="宋体" w:hAnsi="宋体"/>
          <w:szCs w:val="24"/>
          <w:highlight w:val="none"/>
        </w:rPr>
        <w:t>完成</w:t>
      </w:r>
      <w:r>
        <w:rPr>
          <w:rFonts w:hint="eastAsia" w:ascii="宋体" w:hAnsi="宋体"/>
          <w:szCs w:val="24"/>
          <w:highlight w:val="none"/>
        </w:rPr>
        <w:t>评审</w:t>
      </w:r>
      <w:r>
        <w:rPr>
          <w:rFonts w:ascii="宋体" w:hAnsi="宋体"/>
          <w:szCs w:val="24"/>
          <w:highlight w:val="none"/>
        </w:rPr>
        <w:t>工作后，向</w:t>
      </w:r>
      <w:r>
        <w:rPr>
          <w:rFonts w:hint="eastAsia" w:ascii="宋体" w:hAnsi="宋体"/>
          <w:szCs w:val="24"/>
          <w:highlight w:val="none"/>
        </w:rPr>
        <w:t>采购人</w:t>
      </w:r>
      <w:r>
        <w:rPr>
          <w:rFonts w:ascii="宋体" w:hAnsi="宋体"/>
          <w:szCs w:val="24"/>
          <w:highlight w:val="none"/>
        </w:rPr>
        <w:t>提出书面</w:t>
      </w:r>
      <w:r>
        <w:rPr>
          <w:rFonts w:hint="eastAsia" w:ascii="宋体" w:hAnsi="宋体"/>
          <w:szCs w:val="24"/>
          <w:highlight w:val="none"/>
        </w:rPr>
        <w:t>评审</w:t>
      </w:r>
      <w:r>
        <w:rPr>
          <w:rFonts w:ascii="宋体" w:hAnsi="宋体"/>
          <w:szCs w:val="24"/>
          <w:highlight w:val="none"/>
        </w:rPr>
        <w:t>报告。如果</w:t>
      </w:r>
      <w:r>
        <w:rPr>
          <w:rFonts w:hint="eastAsia" w:ascii="宋体" w:hAnsi="宋体"/>
          <w:szCs w:val="24"/>
          <w:highlight w:val="none"/>
        </w:rPr>
        <w:t>询价小组</w:t>
      </w:r>
      <w:r>
        <w:rPr>
          <w:rFonts w:ascii="宋体" w:hAnsi="宋体"/>
          <w:szCs w:val="24"/>
          <w:highlight w:val="none"/>
        </w:rPr>
        <w:t>成员对</w:t>
      </w:r>
      <w:r>
        <w:rPr>
          <w:rFonts w:hint="eastAsia" w:ascii="宋体" w:hAnsi="宋体"/>
          <w:szCs w:val="24"/>
          <w:highlight w:val="none"/>
        </w:rPr>
        <w:t>评审</w:t>
      </w:r>
      <w:r>
        <w:rPr>
          <w:rFonts w:ascii="宋体" w:hAnsi="宋体"/>
          <w:szCs w:val="24"/>
          <w:highlight w:val="none"/>
        </w:rPr>
        <w:t>报告有异议，可以书面方式阐述其不同意见和理由。</w:t>
      </w:r>
      <w:r>
        <w:rPr>
          <w:rFonts w:hint="eastAsia" w:ascii="宋体" w:hAnsi="宋体"/>
          <w:szCs w:val="24"/>
          <w:highlight w:val="none"/>
        </w:rPr>
        <w:t>询价小组</w:t>
      </w:r>
      <w:r>
        <w:rPr>
          <w:rFonts w:ascii="宋体" w:hAnsi="宋体"/>
          <w:szCs w:val="24"/>
          <w:highlight w:val="none"/>
        </w:rPr>
        <w:t>成员拒绝在</w:t>
      </w:r>
      <w:r>
        <w:rPr>
          <w:rFonts w:hint="eastAsia" w:ascii="宋体" w:hAnsi="宋体"/>
          <w:szCs w:val="24"/>
          <w:highlight w:val="none"/>
        </w:rPr>
        <w:t>评审</w:t>
      </w:r>
      <w:r>
        <w:rPr>
          <w:rFonts w:ascii="宋体" w:hAnsi="宋体"/>
          <w:szCs w:val="24"/>
          <w:highlight w:val="none"/>
        </w:rPr>
        <w:t>报告上签字且不陈述其不同意见和理由的，视为同意</w:t>
      </w:r>
      <w:r>
        <w:rPr>
          <w:rFonts w:hint="eastAsia" w:ascii="宋体" w:hAnsi="宋体"/>
          <w:szCs w:val="24"/>
          <w:highlight w:val="none"/>
        </w:rPr>
        <w:t>评审</w:t>
      </w:r>
      <w:r>
        <w:rPr>
          <w:rFonts w:ascii="宋体" w:hAnsi="宋体"/>
          <w:szCs w:val="24"/>
          <w:highlight w:val="none"/>
        </w:rPr>
        <w:t>报告，评标委员会应当对此做出书面说明，并记录在案。</w:t>
      </w:r>
    </w:p>
    <w:p>
      <w:pPr>
        <w:pStyle w:val="4"/>
        <w:spacing w:before="120"/>
        <w:rPr>
          <w:highlight w:val="none"/>
        </w:rPr>
      </w:pPr>
      <w:bookmarkStart w:id="82" w:name="_Toc527708265"/>
      <w:r>
        <w:rPr>
          <w:rFonts w:hint="eastAsia"/>
          <w:highlight w:val="none"/>
        </w:rPr>
        <w:t>四、推荐成交供应商</w:t>
      </w:r>
      <w:bookmarkEnd w:id="82"/>
    </w:p>
    <w:p>
      <w:pPr>
        <w:ind w:firstLine="480"/>
        <w:rPr>
          <w:highlight w:val="none"/>
        </w:rPr>
      </w:pPr>
      <w:r>
        <w:rPr>
          <w:rFonts w:hint="eastAsia"/>
          <w:highlight w:val="none"/>
        </w:rPr>
        <w:t xml:space="preserve">询价小组对经评审的响应文件按质量和服务满足采购文件要求且报价最低的原则，推荐成交供应商。若经评审的响应文件报价相同，按供应商业绩个数从多到少排序；若业绩仍相同，按供应商注册资本金从多到少排序。 </w:t>
      </w:r>
    </w:p>
    <w:p>
      <w:pPr>
        <w:ind w:firstLine="480"/>
        <w:rPr>
          <w:highlight w:val="none"/>
        </w:rPr>
      </w:pPr>
    </w:p>
    <w:bookmarkEnd w:id="79"/>
    <w:bookmarkEnd w:id="80"/>
    <w:bookmarkEnd w:id="81"/>
    <w:p>
      <w:pPr>
        <w:ind w:firstLine="640"/>
        <w:rPr>
          <w:rFonts w:ascii="宋体" w:hAnsi="宋体"/>
          <w:sz w:val="32"/>
          <w:szCs w:val="32"/>
          <w:highlight w:val="none"/>
        </w:rPr>
      </w:pPr>
      <w:bookmarkStart w:id="83" w:name="_Toc525134808"/>
    </w:p>
    <w:p>
      <w:pPr>
        <w:ind w:firstLine="640"/>
        <w:rPr>
          <w:rFonts w:ascii="宋体" w:hAnsi="宋体"/>
          <w:sz w:val="32"/>
          <w:szCs w:val="32"/>
          <w:highlight w:val="none"/>
        </w:rPr>
      </w:pPr>
    </w:p>
    <w:p>
      <w:pPr>
        <w:ind w:firstLine="640"/>
        <w:rPr>
          <w:rFonts w:ascii="宋体" w:hAnsi="宋体"/>
          <w:sz w:val="32"/>
          <w:szCs w:val="32"/>
          <w:highlight w:val="none"/>
        </w:rPr>
      </w:pPr>
    </w:p>
    <w:p>
      <w:pPr>
        <w:ind w:firstLine="640"/>
        <w:rPr>
          <w:rFonts w:ascii="宋体" w:hAnsi="宋体"/>
          <w:sz w:val="32"/>
          <w:szCs w:val="32"/>
          <w:highlight w:val="none"/>
        </w:rPr>
      </w:pPr>
    </w:p>
    <w:p>
      <w:pPr>
        <w:ind w:firstLine="0" w:firstLineChars="0"/>
        <w:rPr>
          <w:rFonts w:ascii="宋体" w:hAnsi="宋体"/>
          <w:sz w:val="32"/>
          <w:szCs w:val="32"/>
          <w:highlight w:val="none"/>
        </w:rPr>
      </w:pPr>
      <w:r>
        <w:rPr>
          <w:rFonts w:ascii="宋体" w:hAnsi="宋体"/>
          <w:sz w:val="32"/>
          <w:szCs w:val="32"/>
          <w:highlight w:val="none"/>
        </w:rPr>
        <w:br w:type="page"/>
      </w:r>
    </w:p>
    <w:p>
      <w:pPr>
        <w:pStyle w:val="4"/>
        <w:numPr>
          <w:ilvl w:val="0"/>
          <w:numId w:val="2"/>
        </w:numPr>
        <w:jc w:val="center"/>
        <w:rPr>
          <w:rFonts w:hint="eastAsia"/>
          <w:sz w:val="36"/>
          <w:szCs w:val="36"/>
          <w:highlight w:val="none"/>
        </w:rPr>
      </w:pPr>
      <w:bookmarkStart w:id="84" w:name="_Toc527708266"/>
      <w:r>
        <w:rPr>
          <w:rFonts w:hint="eastAsia"/>
          <w:sz w:val="36"/>
          <w:szCs w:val="36"/>
          <w:highlight w:val="none"/>
          <w:lang w:val="en-US" w:eastAsia="zh-CN"/>
        </w:rPr>
        <w:t xml:space="preserve"> </w:t>
      </w:r>
      <w:r>
        <w:rPr>
          <w:rFonts w:hint="eastAsia"/>
          <w:sz w:val="36"/>
          <w:szCs w:val="36"/>
          <w:highlight w:val="none"/>
        </w:rPr>
        <w:t>合同</w:t>
      </w:r>
      <w:bookmarkEnd w:id="83"/>
      <w:r>
        <w:rPr>
          <w:rFonts w:hint="eastAsia"/>
          <w:sz w:val="36"/>
          <w:szCs w:val="36"/>
          <w:highlight w:val="none"/>
        </w:rPr>
        <w:t>条款及格式</w:t>
      </w:r>
      <w:bookmarkEnd w:id="84"/>
    </w:p>
    <w:p>
      <w:pPr>
        <w:shd w:val="clear"/>
        <w:jc w:val="right"/>
        <w:rPr>
          <w:rFonts w:hint="eastAsia" w:ascii="仿宋_GB2312" w:hAnsi="宋体" w:eastAsia="仿宋_GB2312"/>
          <w:b/>
          <w:color w:val="auto"/>
          <w:sz w:val="28"/>
          <w:szCs w:val="28"/>
          <w:highlight w:val="none"/>
          <w:lang w:val="en-US"/>
        </w:rPr>
      </w:pPr>
      <w:bookmarkStart w:id="85" w:name="_Toc246996338"/>
      <w:bookmarkStart w:id="86" w:name="_Toc179632787"/>
      <w:bookmarkStart w:id="87" w:name="_Toc247085853"/>
      <w:bookmarkStart w:id="88" w:name="_Toc246997081"/>
      <w:bookmarkStart w:id="89" w:name="_Toc525134814"/>
      <w:r>
        <w:rPr>
          <w:rFonts w:hint="eastAsia" w:ascii="仿宋_GB2312" w:hAnsi="宋体" w:eastAsia="仿宋_GB2312"/>
          <w:b/>
          <w:color w:val="auto"/>
          <w:sz w:val="28"/>
          <w:szCs w:val="28"/>
          <w:highlight w:val="none"/>
        </w:rPr>
        <w:t xml:space="preserve">     合同编号：</w:t>
      </w:r>
    </w:p>
    <w:p>
      <w:pPr>
        <w:shd w:val="clear"/>
        <w:snapToGrid w:val="0"/>
        <w:spacing w:line="360" w:lineRule="auto"/>
        <w:jc w:val="center"/>
        <w:rPr>
          <w:rFonts w:hint="eastAsia" w:ascii="宋体"/>
          <w:b/>
          <w:color w:val="auto"/>
          <w:sz w:val="84"/>
          <w:szCs w:val="84"/>
          <w:highlight w:val="none"/>
        </w:rPr>
      </w:pPr>
    </w:p>
    <w:p>
      <w:pPr>
        <w:shd w:val="clear"/>
        <w:snapToGrid w:val="0"/>
        <w:spacing w:line="360" w:lineRule="auto"/>
        <w:jc w:val="center"/>
        <w:rPr>
          <w:rFonts w:hint="eastAsia" w:ascii="宋体"/>
          <w:b/>
          <w:color w:val="auto"/>
          <w:sz w:val="84"/>
          <w:szCs w:val="84"/>
          <w:highlight w:val="none"/>
        </w:rPr>
      </w:pPr>
    </w:p>
    <w:p>
      <w:pPr>
        <w:pStyle w:val="2"/>
        <w:shd w:val="clear"/>
        <w:rPr>
          <w:rFonts w:hint="eastAsia"/>
          <w:highlight w:val="none"/>
        </w:rPr>
      </w:pPr>
    </w:p>
    <w:p>
      <w:pPr>
        <w:shd w:val="clear"/>
        <w:snapToGrid w:val="0"/>
        <w:spacing w:line="360" w:lineRule="auto"/>
        <w:ind w:left="0" w:leftChars="0" w:firstLine="0" w:firstLineChars="0"/>
        <w:jc w:val="center"/>
        <w:rPr>
          <w:rFonts w:hint="eastAsia" w:ascii="宋体"/>
          <w:b/>
          <w:color w:val="auto"/>
          <w:sz w:val="44"/>
          <w:szCs w:val="44"/>
          <w:highlight w:val="none"/>
        </w:rPr>
      </w:pPr>
      <w:r>
        <w:rPr>
          <w:rFonts w:hint="eastAsia" w:ascii="宋体"/>
          <w:b/>
          <w:color w:val="auto"/>
          <w:sz w:val="44"/>
          <w:szCs w:val="44"/>
          <w:highlight w:val="none"/>
        </w:rPr>
        <w:t>华能曾都府河光伏电站</w:t>
      </w:r>
    </w:p>
    <w:p>
      <w:pPr>
        <w:shd w:val="clear"/>
        <w:snapToGrid w:val="0"/>
        <w:spacing w:line="360" w:lineRule="auto"/>
        <w:ind w:left="0" w:leftChars="0" w:firstLine="0" w:firstLineChars="0"/>
        <w:jc w:val="center"/>
        <w:rPr>
          <w:rFonts w:hint="eastAsia" w:ascii="宋体"/>
          <w:b/>
          <w:color w:val="auto"/>
          <w:sz w:val="44"/>
          <w:szCs w:val="44"/>
          <w:highlight w:val="none"/>
        </w:rPr>
      </w:pPr>
      <w:r>
        <w:rPr>
          <w:rFonts w:hint="eastAsia" w:ascii="宋体"/>
          <w:b/>
          <w:color w:val="auto"/>
          <w:sz w:val="44"/>
          <w:szCs w:val="44"/>
          <w:highlight w:val="none"/>
        </w:rPr>
        <w:t>#12箱变低压侧至HC006汇流箱电缆检修合同</w:t>
      </w:r>
    </w:p>
    <w:p>
      <w:pPr>
        <w:shd w:val="clear"/>
        <w:tabs>
          <w:tab w:val="left" w:pos="2640"/>
        </w:tabs>
        <w:snapToGrid w:val="0"/>
        <w:spacing w:line="360" w:lineRule="auto"/>
        <w:rPr>
          <w:rFonts w:hint="eastAsia" w:ascii="宋体"/>
          <w:b/>
          <w:color w:val="auto"/>
          <w:sz w:val="24"/>
          <w:highlight w:val="none"/>
        </w:rPr>
      </w:pPr>
      <w:r>
        <w:rPr>
          <w:rFonts w:hint="eastAsia" w:ascii="仿宋_GB2312" w:hAnsi="宋体" w:eastAsia="仿宋_GB2312"/>
          <w:b/>
          <w:color w:val="auto"/>
          <w:sz w:val="28"/>
          <w:szCs w:val="28"/>
          <w:highlight w:val="none"/>
        </w:rPr>
        <w:t xml:space="preserve">              </w:t>
      </w:r>
      <w:r>
        <w:rPr>
          <w:rFonts w:ascii="仿宋_GB2312" w:hAnsi="宋体" w:eastAsia="仿宋_GB2312"/>
          <w:b/>
          <w:color w:val="auto"/>
          <w:sz w:val="28"/>
          <w:szCs w:val="28"/>
          <w:highlight w:val="none"/>
        </w:rPr>
        <w:t xml:space="preserve"> </w:t>
      </w:r>
      <w:r>
        <w:rPr>
          <w:rFonts w:hint="eastAsia" w:ascii="仿宋_GB2312" w:hAnsi="宋体" w:eastAsia="仿宋_GB2312"/>
          <w:b/>
          <w:color w:val="auto"/>
          <w:sz w:val="28"/>
          <w:szCs w:val="28"/>
          <w:highlight w:val="none"/>
        </w:rPr>
        <w:t xml:space="preserve">                      </w:t>
      </w:r>
    </w:p>
    <w:p>
      <w:pPr>
        <w:shd w:val="clear"/>
        <w:rPr>
          <w:rFonts w:ascii="黑体" w:eastAsia="黑体"/>
          <w:b/>
          <w:bCs/>
          <w:color w:val="auto"/>
          <w:sz w:val="32"/>
          <w:szCs w:val="32"/>
          <w:highlight w:val="none"/>
        </w:rPr>
      </w:pPr>
    </w:p>
    <w:p>
      <w:pPr>
        <w:shd w:val="clear"/>
        <w:rPr>
          <w:rFonts w:hint="eastAsia" w:ascii="黑体" w:eastAsia="黑体"/>
          <w:b/>
          <w:bCs/>
          <w:color w:val="auto"/>
          <w:sz w:val="32"/>
          <w:szCs w:val="32"/>
          <w:highlight w:val="none"/>
        </w:rPr>
      </w:pPr>
    </w:p>
    <w:p>
      <w:pPr>
        <w:shd w:val="clear"/>
        <w:rPr>
          <w:rFonts w:hint="eastAsia" w:ascii="黑体" w:eastAsia="黑体"/>
          <w:b/>
          <w:bCs/>
          <w:color w:val="auto"/>
          <w:sz w:val="32"/>
          <w:szCs w:val="32"/>
          <w:highlight w:val="none"/>
        </w:rPr>
      </w:pPr>
    </w:p>
    <w:p>
      <w:pPr>
        <w:shd w:val="clear"/>
        <w:rPr>
          <w:rFonts w:hint="eastAsia" w:ascii="黑体" w:eastAsia="黑体"/>
          <w:b/>
          <w:bCs/>
          <w:color w:val="auto"/>
          <w:sz w:val="32"/>
          <w:szCs w:val="32"/>
          <w:highlight w:val="none"/>
        </w:rPr>
      </w:pPr>
    </w:p>
    <w:p>
      <w:pPr>
        <w:shd w:val="clear"/>
        <w:ind w:left="420"/>
        <w:rPr>
          <w:rFonts w:hint="eastAsia" w:ascii="黑体" w:eastAsia="黑体"/>
          <w:b/>
          <w:bCs/>
          <w:color w:val="auto"/>
          <w:sz w:val="32"/>
          <w:szCs w:val="32"/>
          <w:highlight w:val="none"/>
        </w:rPr>
      </w:pPr>
    </w:p>
    <w:p>
      <w:pPr>
        <w:shd w:val="clear"/>
        <w:tabs>
          <w:tab w:val="left" w:pos="2640"/>
        </w:tabs>
        <w:snapToGrid w:val="0"/>
        <w:spacing w:line="360" w:lineRule="auto"/>
        <w:ind w:firstLine="1687" w:firstLineChars="6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 xml:space="preserve">甲方： </w:t>
      </w:r>
      <w:r>
        <w:rPr>
          <w:rFonts w:hint="eastAsia" w:ascii="仿宋_GB2312" w:hAnsi="宋体" w:eastAsia="仿宋_GB2312"/>
          <w:b/>
          <w:color w:val="auto"/>
          <w:sz w:val="28"/>
          <w:szCs w:val="28"/>
          <w:highlight w:val="none"/>
          <w:lang w:val="en-US" w:eastAsia="zh-CN"/>
        </w:rPr>
        <w:t>华能随州发电有限责任公司</w:t>
      </w:r>
      <w:r>
        <w:rPr>
          <w:rFonts w:hint="eastAsia" w:ascii="仿宋_GB2312" w:hAnsi="宋体" w:eastAsia="仿宋_GB2312"/>
          <w:b/>
          <w:color w:val="auto"/>
          <w:sz w:val="28"/>
          <w:szCs w:val="28"/>
          <w:highlight w:val="none"/>
        </w:rPr>
        <w:t xml:space="preserve"> </w:t>
      </w:r>
    </w:p>
    <w:p>
      <w:pPr>
        <w:shd w:val="clear"/>
        <w:tabs>
          <w:tab w:val="left" w:pos="2640"/>
        </w:tabs>
        <w:snapToGrid w:val="0"/>
        <w:spacing w:line="360" w:lineRule="auto"/>
        <w:ind w:firstLine="1687" w:firstLineChars="600"/>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 xml:space="preserve">乙方： </w:t>
      </w:r>
    </w:p>
    <w:p>
      <w:pPr>
        <w:shd w:val="clear"/>
        <w:adjustRightInd w:val="0"/>
        <w:snapToGrid w:val="0"/>
        <w:spacing w:line="600" w:lineRule="exact"/>
        <w:ind w:firstLine="562" w:firstLineChars="200"/>
        <w:jc w:val="left"/>
        <w:rPr>
          <w:rFonts w:ascii="宋体" w:hAnsi="宋体"/>
          <w:b/>
          <w:color w:val="auto"/>
          <w:sz w:val="28"/>
          <w:szCs w:val="28"/>
          <w:highlight w:val="none"/>
        </w:rPr>
      </w:pPr>
    </w:p>
    <w:p>
      <w:pPr>
        <w:shd w:val="clear"/>
        <w:tabs>
          <w:tab w:val="left" w:pos="2640"/>
        </w:tabs>
        <w:snapToGrid w:val="0"/>
        <w:spacing w:line="360" w:lineRule="auto"/>
        <w:ind w:firstLine="2951" w:firstLineChars="1050"/>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签订地点：武汉市</w:t>
      </w:r>
    </w:p>
    <w:p>
      <w:pPr>
        <w:shd w:val="clear"/>
        <w:tabs>
          <w:tab w:val="left" w:pos="2640"/>
        </w:tabs>
        <w:snapToGrid w:val="0"/>
        <w:spacing w:line="360" w:lineRule="auto"/>
        <w:ind w:firstLine="2951" w:firstLineChars="1050"/>
        <w:rPr>
          <w:rFonts w:hint="eastAsia" w:ascii="宋体" w:hAnsi="宋体"/>
          <w:b/>
          <w:color w:val="auto"/>
          <w:sz w:val="28"/>
          <w:szCs w:val="28"/>
          <w:highlight w:val="none"/>
        </w:rPr>
      </w:pPr>
      <w:r>
        <w:rPr>
          <w:rFonts w:hint="eastAsia" w:ascii="仿宋_GB2312" w:hAnsi="宋体" w:eastAsia="仿宋_GB2312"/>
          <w:b/>
          <w:color w:val="auto"/>
          <w:sz w:val="28"/>
          <w:szCs w:val="28"/>
          <w:highlight w:val="none"/>
        </w:rPr>
        <w:t>签订日期：20</w:t>
      </w:r>
      <w:r>
        <w:rPr>
          <w:rFonts w:hint="eastAsia" w:ascii="仿宋_GB2312" w:hAnsi="宋体" w:eastAsia="仿宋_GB2312"/>
          <w:b/>
          <w:color w:val="auto"/>
          <w:sz w:val="28"/>
          <w:szCs w:val="28"/>
          <w:highlight w:val="none"/>
          <w:lang w:val="en-US" w:eastAsia="zh-CN"/>
        </w:rPr>
        <w:t>20</w:t>
      </w:r>
      <w:r>
        <w:rPr>
          <w:rFonts w:hint="eastAsia" w:ascii="仿宋_GB2312" w:hAnsi="宋体" w:eastAsia="仿宋_GB2312"/>
          <w:b/>
          <w:color w:val="auto"/>
          <w:sz w:val="28"/>
          <w:szCs w:val="28"/>
          <w:highlight w:val="none"/>
        </w:rPr>
        <w:t>年</w:t>
      </w:r>
      <w:r>
        <w:rPr>
          <w:rFonts w:hint="eastAsia" w:ascii="仿宋_GB2312" w:hAnsi="宋体" w:eastAsia="仿宋_GB2312"/>
          <w:b/>
          <w:color w:val="auto"/>
          <w:sz w:val="28"/>
          <w:szCs w:val="28"/>
          <w:highlight w:val="none"/>
          <w:lang w:val="en-US" w:eastAsia="zh-CN"/>
        </w:rPr>
        <w:t>10</w:t>
      </w:r>
      <w:r>
        <w:rPr>
          <w:rFonts w:hint="eastAsia" w:ascii="仿宋_GB2312" w:hAnsi="宋体" w:eastAsia="仿宋_GB2312"/>
          <w:b/>
          <w:color w:val="auto"/>
          <w:sz w:val="28"/>
          <w:szCs w:val="28"/>
          <w:highlight w:val="none"/>
        </w:rPr>
        <w:t>月</w:t>
      </w:r>
    </w:p>
    <w:p>
      <w:pPr>
        <w:shd w:val="clear"/>
        <w:tabs>
          <w:tab w:val="left" w:pos="2640"/>
        </w:tabs>
        <w:snapToGrid w:val="0"/>
        <w:spacing w:line="360" w:lineRule="auto"/>
        <w:ind w:firstLine="2951" w:firstLineChars="1050"/>
        <w:rPr>
          <w:rFonts w:hint="eastAsia" w:ascii="仿宋_GB2312" w:hAnsi="宋体" w:eastAsia="仿宋_GB2312"/>
          <w:b/>
          <w:color w:val="000000"/>
          <w:sz w:val="28"/>
          <w:szCs w:val="28"/>
          <w:highlight w:val="none"/>
        </w:rPr>
      </w:pPr>
      <w:r>
        <w:rPr>
          <w:rFonts w:hint="eastAsia" w:ascii="仿宋_GB2312" w:hAnsi="宋体" w:eastAsia="仿宋_GB2312"/>
          <w:b/>
          <w:color w:val="000000"/>
          <w:sz w:val="28"/>
          <w:szCs w:val="28"/>
          <w:highlight w:val="none"/>
        </w:rPr>
        <w:t xml:space="preserve">         </w:t>
      </w:r>
    </w:p>
    <w:p>
      <w:pPr>
        <w:shd w:val="clear"/>
        <w:tabs>
          <w:tab w:val="left" w:pos="2640"/>
        </w:tabs>
        <w:snapToGrid w:val="0"/>
        <w:spacing w:line="360" w:lineRule="auto"/>
        <w:ind w:firstLine="2951" w:firstLineChars="1050"/>
        <w:rPr>
          <w:rFonts w:hint="eastAsia" w:ascii="宋体" w:hAnsi="宋体"/>
          <w:b/>
          <w:sz w:val="28"/>
          <w:szCs w:val="28"/>
          <w:highlight w:val="none"/>
        </w:rPr>
      </w:pPr>
      <w:r>
        <w:rPr>
          <w:rFonts w:hint="eastAsia" w:ascii="仿宋_GB2312" w:hAnsi="宋体" w:eastAsia="仿宋_GB2312"/>
          <w:b/>
          <w:color w:val="000000"/>
          <w:sz w:val="28"/>
          <w:szCs w:val="28"/>
          <w:highlight w:val="none"/>
        </w:rPr>
        <w:t xml:space="preserve">                     </w:t>
      </w:r>
      <w:r>
        <w:rPr>
          <w:rFonts w:ascii="仿宋_GB2312" w:hAnsi="宋体" w:eastAsia="仿宋_GB2312"/>
          <w:b/>
          <w:color w:val="000000"/>
          <w:sz w:val="28"/>
          <w:szCs w:val="28"/>
          <w:highlight w:val="none"/>
        </w:rPr>
        <w:t xml:space="preserve"> </w:t>
      </w:r>
    </w:p>
    <w:p>
      <w:pPr>
        <w:shd w:val="clear"/>
        <w:adjustRightInd w:val="0"/>
        <w:snapToGrid w:val="0"/>
        <w:spacing w:line="360" w:lineRule="auto"/>
        <w:ind w:firstLine="643" w:firstLineChars="200"/>
        <w:jc w:val="center"/>
        <w:rPr>
          <w:rFonts w:hint="eastAsia" w:ascii="宋体" w:hAnsi="宋体"/>
          <w:b/>
          <w:sz w:val="32"/>
          <w:szCs w:val="32"/>
          <w:highlight w:val="none"/>
        </w:rPr>
      </w:pPr>
      <w:r>
        <w:rPr>
          <w:rFonts w:hint="eastAsia" w:ascii="宋体" w:hAnsi="宋体"/>
          <w:b/>
          <w:sz w:val="32"/>
          <w:szCs w:val="32"/>
          <w:highlight w:val="none"/>
        </w:rPr>
        <w:t>华能曾都府河光伏电站</w:t>
      </w:r>
    </w:p>
    <w:p>
      <w:pPr>
        <w:shd w:val="clear"/>
        <w:adjustRightInd w:val="0"/>
        <w:snapToGrid w:val="0"/>
        <w:spacing w:line="360" w:lineRule="auto"/>
        <w:ind w:firstLine="643" w:firstLineChars="200"/>
        <w:jc w:val="center"/>
        <w:rPr>
          <w:rFonts w:hint="eastAsia" w:ascii="宋体" w:hAnsi="宋体"/>
          <w:b/>
          <w:sz w:val="32"/>
          <w:szCs w:val="32"/>
          <w:highlight w:val="none"/>
        </w:rPr>
      </w:pPr>
      <w:r>
        <w:rPr>
          <w:rFonts w:hint="eastAsia" w:ascii="宋体" w:hAnsi="宋体"/>
          <w:b/>
          <w:sz w:val="32"/>
          <w:szCs w:val="32"/>
          <w:highlight w:val="none"/>
        </w:rPr>
        <w:t>#12箱变低压侧至HC006汇流箱电缆检修合同</w:t>
      </w:r>
    </w:p>
    <w:p>
      <w:pPr>
        <w:shd w:val="clear"/>
        <w:adjustRightInd w:val="0"/>
        <w:snapToGrid w:val="0"/>
        <w:spacing w:line="360" w:lineRule="auto"/>
        <w:ind w:firstLine="482" w:firstLineChars="200"/>
        <w:jc w:val="right"/>
        <w:rPr>
          <w:rFonts w:hint="eastAsia" w:ascii="宋体" w:hAnsi="宋体"/>
          <w:b/>
          <w:sz w:val="24"/>
          <w:szCs w:val="24"/>
          <w:highlight w:val="none"/>
        </w:rPr>
      </w:pPr>
      <w:r>
        <w:rPr>
          <w:rFonts w:hint="eastAsia" w:ascii="宋体" w:hAnsi="宋体"/>
          <w:b/>
          <w:sz w:val="24"/>
          <w:szCs w:val="24"/>
          <w:highlight w:val="none"/>
        </w:rPr>
        <w:t>合同编号：</w:t>
      </w:r>
    </w:p>
    <w:p>
      <w:pPr>
        <w:shd w:val="clear"/>
        <w:adjustRightInd w:val="0"/>
        <w:snapToGrid w:val="0"/>
        <w:spacing w:line="360" w:lineRule="auto"/>
        <w:ind w:firstLine="560" w:firstLineChars="200"/>
        <w:jc w:val="left"/>
        <w:rPr>
          <w:sz w:val="28"/>
          <w:szCs w:val="28"/>
          <w:highlight w:val="none"/>
        </w:rPr>
      </w:pPr>
    </w:p>
    <w:p>
      <w:pPr>
        <w:shd w:val="clear"/>
        <w:adjustRightInd w:val="0"/>
        <w:snapToGrid w:val="0"/>
        <w:spacing w:line="360" w:lineRule="auto"/>
        <w:ind w:firstLine="480" w:firstLineChars="200"/>
        <w:rPr>
          <w:rFonts w:hint="eastAsia" w:ascii="宋体" w:hAnsi="宋体"/>
          <w:sz w:val="24"/>
          <w:highlight w:val="none"/>
          <w:u w:val="single"/>
          <w:lang w:val="en-US" w:eastAsia="zh-CN"/>
        </w:rPr>
      </w:pPr>
      <w:r>
        <w:rPr>
          <w:rFonts w:hint="eastAsia" w:ascii="宋体" w:hAnsi="宋体"/>
          <w:sz w:val="24"/>
          <w:highlight w:val="none"/>
        </w:rPr>
        <w:t xml:space="preserve">甲方： </w:t>
      </w:r>
      <w:r>
        <w:rPr>
          <w:rFonts w:hint="eastAsia" w:ascii="宋体" w:hAnsi="宋体"/>
          <w:sz w:val="24"/>
          <w:highlight w:val="none"/>
          <w:u w:val="single"/>
          <w:lang w:val="en-US" w:eastAsia="zh-CN"/>
        </w:rPr>
        <w:t xml:space="preserve"> 华能随州发电有限责任公司 </w:t>
      </w:r>
      <w:r>
        <w:rPr>
          <w:rFonts w:hint="eastAsia" w:ascii="宋体" w:hAnsi="宋体"/>
          <w:sz w:val="24"/>
          <w:highlight w:val="none"/>
          <w:u w:val="none"/>
          <w:lang w:eastAsia="zh-CN"/>
        </w:rPr>
        <w:t>，</w:t>
      </w:r>
      <w:r>
        <w:rPr>
          <w:rFonts w:hint="eastAsia" w:ascii="宋体" w:hAnsi="宋体"/>
          <w:sz w:val="24"/>
          <w:highlight w:val="none"/>
          <w:u w:val="none"/>
          <w:lang w:val="en-US" w:eastAsia="zh-CN"/>
        </w:rPr>
        <w:t>住址：</w:t>
      </w:r>
      <w:r>
        <w:rPr>
          <w:rFonts w:hint="eastAsia" w:ascii="宋体" w:hAnsi="宋体"/>
          <w:sz w:val="24"/>
          <w:highlight w:val="none"/>
          <w:u w:val="single"/>
          <w:lang w:val="en-US" w:eastAsia="zh-CN"/>
        </w:rPr>
        <w:t>湖北省武汉市洪山区德成大厦B座</w:t>
      </w:r>
    </w:p>
    <w:p>
      <w:pPr>
        <w:shd w:val="clea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u w:val="none"/>
          <w:lang w:val="en-US" w:eastAsia="zh-CN"/>
        </w:rPr>
        <w:t>法定代表人：</w:t>
      </w:r>
      <w:r>
        <w:rPr>
          <w:rFonts w:hint="eastAsia" w:ascii="宋体" w:hAnsi="宋体"/>
          <w:sz w:val="24"/>
          <w:highlight w:val="none"/>
          <w:u w:val="single"/>
        </w:rPr>
        <w:t xml:space="preserve"> </w:t>
      </w:r>
      <w:r>
        <w:rPr>
          <w:rFonts w:hint="eastAsia" w:ascii="宋体" w:hAnsi="宋体"/>
          <w:sz w:val="24"/>
          <w:highlight w:val="none"/>
          <w:u w:val="single"/>
          <w:lang w:eastAsia="zh-CN"/>
        </w:rPr>
        <w:t>胡献忠</w:t>
      </w:r>
      <w:r>
        <w:rPr>
          <w:rFonts w:hint="eastAsia" w:ascii="宋体" w:hAnsi="宋体"/>
          <w:sz w:val="24"/>
          <w:highlight w:val="none"/>
          <w:u w:val="single"/>
          <w:lang w:val="en-US" w:eastAsia="zh-CN"/>
        </w:rPr>
        <w:t xml:space="preserve"> </w:t>
      </w:r>
    </w:p>
    <w:p>
      <w:pPr>
        <w:shd w:val="clear"/>
        <w:adjustRightInd w:val="0"/>
        <w:snapToGrid w:val="0"/>
        <w:spacing w:line="360" w:lineRule="auto"/>
        <w:ind w:firstLine="480" w:firstLineChars="200"/>
        <w:rPr>
          <w:rFonts w:hint="eastAsia" w:ascii="宋体" w:hAnsi="宋体"/>
          <w:sz w:val="24"/>
          <w:highlight w:val="none"/>
          <w:u w:val="single"/>
          <w:lang w:val="en-US" w:eastAsia="zh-CN"/>
        </w:rPr>
      </w:pPr>
      <w:r>
        <w:rPr>
          <w:rFonts w:hint="eastAsia" w:ascii="宋体" w:hAnsi="宋体"/>
          <w:sz w:val="24"/>
          <w:highlight w:val="none"/>
        </w:rPr>
        <w:t>乙方：</w:t>
      </w:r>
      <w:r>
        <w:rPr>
          <w:rFonts w:hint="eastAsia" w:ascii="宋体" w:hAnsi="宋体"/>
          <w:sz w:val="24"/>
          <w:highlight w:val="none"/>
          <w:u w:val="single"/>
          <w:lang w:val="en-US" w:eastAsia="zh-CN"/>
        </w:rPr>
        <w:t xml:space="preserve"> XXXXXX </w:t>
      </w:r>
      <w:r>
        <w:rPr>
          <w:rFonts w:hint="eastAsia" w:ascii="宋体" w:hAnsi="宋体"/>
          <w:sz w:val="24"/>
          <w:highlight w:val="none"/>
          <w:u w:val="none"/>
          <w:lang w:eastAsia="zh-CN"/>
        </w:rPr>
        <w:t>，</w:t>
      </w:r>
      <w:r>
        <w:rPr>
          <w:rFonts w:hint="eastAsia" w:ascii="宋体" w:hAnsi="宋体"/>
          <w:sz w:val="24"/>
          <w:highlight w:val="none"/>
          <w:u w:val="none"/>
          <w:lang w:val="en-US" w:eastAsia="zh-CN"/>
        </w:rPr>
        <w:t>住址：</w:t>
      </w:r>
      <w:r>
        <w:rPr>
          <w:rFonts w:hint="eastAsia" w:ascii="宋体" w:hAnsi="宋体"/>
          <w:sz w:val="24"/>
          <w:highlight w:val="none"/>
          <w:u w:val="single"/>
          <w:lang w:val="en-US" w:eastAsia="zh-CN"/>
        </w:rPr>
        <w:t xml:space="preserve"> XXXXXXXX </w:t>
      </w:r>
    </w:p>
    <w:p>
      <w:pPr>
        <w:shd w:val="clear"/>
        <w:adjustRightInd w:val="0"/>
        <w:snapToGrid w:val="0"/>
        <w:spacing w:line="360" w:lineRule="auto"/>
        <w:ind w:firstLine="480" w:firstLineChars="200"/>
        <w:rPr>
          <w:rFonts w:hint="default" w:ascii="宋体" w:hAnsi="宋体"/>
          <w:sz w:val="24"/>
          <w:highlight w:val="none"/>
          <w:u w:val="single"/>
          <w:lang w:val="en-US" w:eastAsia="zh-CN"/>
        </w:rPr>
      </w:pPr>
      <w:r>
        <w:rPr>
          <w:rFonts w:hint="eastAsia" w:ascii="宋体" w:hAnsi="宋体"/>
          <w:sz w:val="24"/>
          <w:highlight w:val="none"/>
          <w:u w:val="none"/>
          <w:lang w:val="en-US" w:eastAsia="zh-CN"/>
        </w:rPr>
        <w:t>法定代表人：</w:t>
      </w:r>
      <w:r>
        <w:rPr>
          <w:rFonts w:hint="eastAsia" w:ascii="宋体" w:hAnsi="宋体"/>
          <w:sz w:val="24"/>
          <w:highlight w:val="none"/>
          <w:u w:val="single"/>
          <w:lang w:val="en-US" w:eastAsia="zh-CN"/>
        </w:rPr>
        <w:t xml:space="preserve"> XXX </w:t>
      </w:r>
    </w:p>
    <w:p>
      <w:pPr>
        <w:shd w:val="clear"/>
        <w:adjustRightInd w:val="0"/>
        <w:snapToGrid w:val="0"/>
        <w:spacing w:line="360" w:lineRule="auto"/>
        <w:ind w:firstLine="480" w:firstLineChars="200"/>
        <w:rPr>
          <w:rFonts w:ascii="宋体" w:hAnsi="宋体"/>
          <w:sz w:val="24"/>
          <w:highlight w:val="none"/>
        </w:rPr>
      </w:pPr>
    </w:p>
    <w:p>
      <w:pPr>
        <w:shd w:val="clea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现依据《中华人民共和国合同法》和《招投标管理办法》及其他有关法律、行政法规，遵循平等、自愿、公平和诚实信用的原则，经双方协商一致，就乙方为</w:t>
      </w:r>
      <w:r>
        <w:rPr>
          <w:rFonts w:hint="eastAsia" w:ascii="宋体" w:hAnsi="宋体"/>
          <w:sz w:val="24"/>
          <w:highlight w:val="none"/>
          <w:u w:val="single"/>
          <w:lang w:val="en-US" w:eastAsia="zh-CN"/>
        </w:rPr>
        <w:t xml:space="preserve"> 华能曾都府河光伏电站#12箱变低压侧至HC006汇流箱电缆检修 </w:t>
      </w:r>
      <w:r>
        <w:rPr>
          <w:rFonts w:hint="eastAsia" w:ascii="宋体" w:hAnsi="宋体"/>
          <w:sz w:val="24"/>
          <w:highlight w:val="none"/>
        </w:rPr>
        <w:t>事项达成一致意见签订本合同，以资共同遵守。</w:t>
      </w:r>
    </w:p>
    <w:p>
      <w:pPr>
        <w:shd w:val="clear"/>
        <w:adjustRightInd w:val="0"/>
        <w:snapToGrid w:val="0"/>
        <w:spacing w:line="360" w:lineRule="auto"/>
        <w:ind w:firstLine="482" w:firstLineChars="200"/>
        <w:rPr>
          <w:rFonts w:hint="eastAsia" w:ascii="宋体" w:hAnsi="宋体"/>
          <w:b/>
          <w:sz w:val="24"/>
          <w:highlight w:val="none"/>
        </w:rPr>
      </w:pPr>
      <w:r>
        <w:rPr>
          <w:rFonts w:hint="eastAsia" w:ascii="宋体" w:hAnsi="宋体"/>
          <w:b/>
          <w:sz w:val="24"/>
          <w:highlight w:val="none"/>
        </w:rPr>
        <w:t>一、</w:t>
      </w:r>
      <w:r>
        <w:rPr>
          <w:rFonts w:hint="eastAsia" w:ascii="宋体" w:hAnsi="宋体"/>
          <w:b/>
          <w:sz w:val="24"/>
          <w:highlight w:val="none"/>
          <w:lang w:eastAsia="zh-CN"/>
        </w:rPr>
        <w:t>服务</w:t>
      </w:r>
      <w:r>
        <w:rPr>
          <w:rFonts w:hint="eastAsia" w:ascii="宋体" w:hAnsi="宋体"/>
          <w:b/>
          <w:sz w:val="24"/>
          <w:highlight w:val="none"/>
        </w:rPr>
        <w:t>内容</w:t>
      </w:r>
      <w:r>
        <w:rPr>
          <w:rFonts w:hint="eastAsia" w:ascii="宋体" w:hAnsi="宋体"/>
          <w:b/>
          <w:sz w:val="24"/>
          <w:highlight w:val="none"/>
          <w:lang w:eastAsia="zh-CN"/>
        </w:rPr>
        <w:t>及项目简介</w:t>
      </w:r>
    </w:p>
    <w:p>
      <w:pPr>
        <w:shd w:val="clear"/>
        <w:adjustRightInd w:val="0"/>
        <w:snapToGrid w:val="0"/>
        <w:spacing w:line="360" w:lineRule="auto"/>
        <w:ind w:left="0" w:leftChars="0" w:firstLine="480" w:firstLineChars="200"/>
        <w:rPr>
          <w:rFonts w:hint="eastAsia" w:ascii="宋体" w:hAnsi="宋体"/>
          <w:color w:val="000000"/>
          <w:sz w:val="24"/>
          <w:highlight w:val="none"/>
        </w:rPr>
      </w:pPr>
      <w:r>
        <w:rPr>
          <w:rFonts w:hint="eastAsia" w:ascii="宋体" w:hAnsi="宋体"/>
          <w:sz w:val="24"/>
          <w:highlight w:val="none"/>
        </w:rPr>
        <w:t>经甲乙双方协商一致，</w:t>
      </w:r>
      <w:r>
        <w:rPr>
          <w:rFonts w:hint="eastAsia" w:ascii="宋体" w:hAnsi="宋体"/>
          <w:sz w:val="24"/>
          <w:highlight w:val="none"/>
          <w:u w:val="single"/>
          <w:lang w:val="en-US" w:eastAsia="zh-CN"/>
        </w:rPr>
        <w:t xml:space="preserve"> 华能曾都府河光伏电站#12箱变低压侧至HC006汇流箱电缆检修 </w:t>
      </w:r>
      <w:r>
        <w:rPr>
          <w:rFonts w:hint="eastAsia" w:ascii="宋体" w:hAnsi="宋体"/>
          <w:color w:val="000000"/>
          <w:sz w:val="24"/>
          <w:highlight w:val="none"/>
        </w:rPr>
        <w:t>等工作委托给乙方。工作</w:t>
      </w:r>
      <w:r>
        <w:rPr>
          <w:rFonts w:ascii="宋体" w:hAnsi="宋体"/>
          <w:color w:val="000000"/>
          <w:sz w:val="24"/>
          <w:highlight w:val="none"/>
        </w:rPr>
        <w:t>内容</w:t>
      </w:r>
      <w:r>
        <w:rPr>
          <w:rFonts w:hint="eastAsia" w:ascii="宋体" w:hAnsi="宋体"/>
          <w:color w:val="000000"/>
          <w:sz w:val="24"/>
          <w:highlight w:val="none"/>
        </w:rPr>
        <w:t>包括但不限于以下服务范围：</w:t>
      </w:r>
    </w:p>
    <w:p>
      <w:pPr>
        <w:numPr>
          <w:ilvl w:val="0"/>
          <w:numId w:val="3"/>
        </w:num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rPr>
        <w:t>项目概况</w:t>
      </w:r>
      <w:r>
        <w:rPr>
          <w:rFonts w:hint="eastAsia" w:ascii="宋体" w:hAnsi="宋体"/>
          <w:color w:val="000000"/>
          <w:sz w:val="24"/>
          <w:highlight w:val="none"/>
          <w:lang w:eastAsia="zh-CN"/>
        </w:rPr>
        <w:t>：</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府河光伏电站共分为2块光伏场区,山地部分含4个光伏发电方阵,每个方阵接入33台50kW组串式光伏逆变器;平地部分含8个光伏发电方阵,每个方阵接入33台50kW组串式光伏逆变器。每22块电池组件为1个组串,并联8串汇入1台50kW组串式逆变器,每2一4台组串式逆变器汇入1台4进1出汇线箱,每8-10台交流汇流箱汇入1台1600kVA箱式开关变压器构成1个1.6MW方阵,将2组变压器经35kV集电线路分别并联后,经户外 HGIS断路器间隔接入35kV母线,通过1回35kV孔梅线接入梅林变电站。#12箱变低压侧至HC006汇流箱的电缆曾多次出现过接地故障，检修安装的电缆头进一步增加了电缆运行薄弱点，且电缆的余量已不满足再次抢修的需要，为提高电缆运行可靠性，需对#12箱变低压侧至HC006汇流箱的电缆进行更换。</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2.项目名称：</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府河光伏电站#12箱变低压侧至HC006汇流箱电缆检修</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3.项目承包范围：</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华能曾都府河光伏电站#12箱变低压侧至HC006汇流箱电缆的更换工作，包括材料供货、电缆沟开挖与回填、旧电缆取出、施工安装等工作。</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4.供货范围</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本项目的采购范围主要包括但不限于如下项目：</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 xml:space="preserve">（1）材料供应及运输； </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（2）电缆沟开挖与回填；</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（3）旧电缆整体取出；</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（4）更换新电缆并安装；</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（5）施工完毕后的试验检验。</w:t>
      </w:r>
    </w:p>
    <w:p>
      <w:pPr>
        <w:shd w:val="clear"/>
        <w:adjustRightInd w:val="0"/>
        <w:snapToGrid w:val="0"/>
        <w:spacing w:line="360" w:lineRule="auto"/>
        <w:ind w:left="12" w:leftChars="5" w:firstLine="468" w:firstLineChars="195"/>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5.供货清单</w:t>
      </w:r>
    </w:p>
    <w:tbl>
      <w:tblPr>
        <w:tblStyle w:val="36"/>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864"/>
        <w:gridCol w:w="906"/>
        <w:gridCol w:w="781"/>
        <w:gridCol w:w="2707"/>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名称</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单位</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数量</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规格</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4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材料供货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1kV低压电缆</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ZRC-YJV22-0.6/1KV 3*120</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电缆终端头</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套</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热缩式</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接线排、硅脂膏、扎带等耗材</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满足项目需要</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4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电缆沟开挖与回填</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深度60cm、宽度50cm</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铺砂</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r>
              <w:rPr>
                <w:rFonts w:hint="eastAsia" w:ascii="宋体" w:hAnsi="宋体" w:eastAsia="宋体" w:cs="宋体"/>
                <w:sz w:val="22"/>
                <w:szCs w:val="22"/>
                <w:vertAlign w:val="superscript"/>
              </w:rPr>
              <w:t>3</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15</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电缆底部垫层，厚10cm</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旧电缆取出</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施工安装</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8</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施工协调</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乙方</w:t>
            </w:r>
            <w:r>
              <w:rPr>
                <w:rFonts w:hint="eastAsia" w:ascii="宋体" w:hAnsi="宋体" w:eastAsia="宋体" w:cs="宋体"/>
                <w:sz w:val="22"/>
                <w:szCs w:val="22"/>
              </w:rPr>
              <w:t>负责本项目实施过程中的全部协调工作，包括但不限于临时施工用地、村民阻工等</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9</w:t>
            </w:r>
          </w:p>
        </w:tc>
        <w:tc>
          <w:tcPr>
            <w:tcW w:w="18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废弃物处置</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本项目实施过程产生的所有垃圾、废弃物均由</w:t>
            </w:r>
            <w:r>
              <w:rPr>
                <w:rFonts w:hint="eastAsia" w:ascii="宋体" w:hAnsi="宋体" w:eastAsia="宋体" w:cs="宋体"/>
                <w:sz w:val="22"/>
                <w:szCs w:val="22"/>
                <w:lang w:eastAsia="zh-CN"/>
              </w:rPr>
              <w:t>乙方</w:t>
            </w:r>
            <w:r>
              <w:rPr>
                <w:rFonts w:hint="eastAsia" w:ascii="宋体" w:hAnsi="宋体" w:eastAsia="宋体" w:cs="宋体"/>
                <w:sz w:val="22"/>
                <w:szCs w:val="22"/>
              </w:rPr>
              <w:t>负责妥善处置，运至当地指定的垃圾站点</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bl>
    <w:p>
      <w:pPr>
        <w:spacing w:line="360" w:lineRule="auto"/>
        <w:ind w:firstLine="482"/>
        <w:rPr>
          <w:rFonts w:hint="eastAsia" w:ascii="宋体" w:hAnsi="宋体"/>
          <w:b/>
          <w:color w:val="000000"/>
          <w:highlight w:val="none"/>
        </w:rPr>
      </w:pPr>
    </w:p>
    <w:p>
      <w:pPr>
        <w:spacing w:line="360" w:lineRule="auto"/>
        <w:ind w:firstLine="482"/>
        <w:rPr>
          <w:rFonts w:ascii="宋体" w:hAnsi="宋体"/>
          <w:b/>
          <w:color w:val="000000"/>
          <w:highlight w:val="none"/>
        </w:rPr>
      </w:pPr>
      <w:r>
        <w:rPr>
          <w:rFonts w:hint="eastAsia" w:ascii="宋体" w:hAnsi="宋体"/>
          <w:b/>
          <w:color w:val="000000"/>
          <w:highlight w:val="none"/>
        </w:rPr>
        <w:t>二、</w:t>
      </w:r>
      <w:r>
        <w:rPr>
          <w:rFonts w:hint="eastAsia" w:ascii="宋体" w:hAnsi="宋体"/>
          <w:b/>
          <w:color w:val="000000"/>
          <w:highlight w:val="none"/>
          <w:lang w:eastAsia="zh-CN"/>
        </w:rPr>
        <w:t>服务期限</w:t>
      </w:r>
    </w:p>
    <w:p>
      <w:pPr>
        <w:spacing w:line="360" w:lineRule="auto"/>
        <w:ind w:firstLine="480"/>
        <w:rPr>
          <w:rFonts w:ascii="宋体" w:hAnsi="宋体"/>
          <w:color w:val="000000"/>
          <w:highlight w:val="none"/>
        </w:rPr>
      </w:pPr>
      <w:r>
        <w:rPr>
          <w:rFonts w:hint="eastAsia" w:ascii="宋体" w:hAnsi="宋体"/>
          <w:color w:val="000000"/>
          <w:highlight w:val="none"/>
          <w:lang w:eastAsia="zh-CN"/>
        </w:rPr>
        <w:t>乙方须根据甲方的工作安排，在20天内完成本项目的全部工作。</w:t>
      </w:r>
    </w:p>
    <w:p>
      <w:pPr>
        <w:spacing w:line="360" w:lineRule="auto"/>
        <w:ind w:firstLine="482"/>
        <w:rPr>
          <w:rFonts w:ascii="宋体" w:hAnsi="宋体"/>
          <w:b/>
          <w:color w:val="000000"/>
          <w:highlight w:val="none"/>
        </w:rPr>
      </w:pPr>
      <w:r>
        <w:rPr>
          <w:rFonts w:hint="eastAsia" w:ascii="宋体" w:hAnsi="宋体"/>
          <w:b/>
          <w:color w:val="000000"/>
          <w:highlight w:val="none"/>
        </w:rPr>
        <w:t>三</w:t>
      </w:r>
      <w:r>
        <w:rPr>
          <w:rFonts w:ascii="宋体" w:hAnsi="宋体"/>
          <w:b/>
          <w:color w:val="000000"/>
          <w:highlight w:val="none"/>
        </w:rPr>
        <w:t>、</w:t>
      </w:r>
      <w:r>
        <w:rPr>
          <w:rFonts w:hint="eastAsia" w:ascii="宋体" w:hAnsi="宋体"/>
          <w:b/>
          <w:color w:val="000000"/>
          <w:highlight w:val="none"/>
        </w:rPr>
        <w:t>合同</w:t>
      </w:r>
      <w:r>
        <w:rPr>
          <w:rFonts w:ascii="宋体" w:hAnsi="宋体"/>
          <w:b/>
          <w:color w:val="000000"/>
          <w:highlight w:val="none"/>
        </w:rPr>
        <w:t>总价</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Times New Roman"/>
          <w:color w:val="000000"/>
          <w:kern w:val="2"/>
          <w:sz w:val="24"/>
          <w:highlight w:val="none"/>
          <w:lang w:val="en-US" w:eastAsia="zh-CN" w:bidi="ar-SA"/>
        </w:rPr>
      </w:pPr>
      <w:r>
        <w:rPr>
          <w:rFonts w:hint="eastAsia" w:ascii="宋体" w:hAnsi="宋体" w:eastAsia="宋体" w:cs="Times New Roman"/>
          <w:color w:val="000000"/>
          <w:kern w:val="2"/>
          <w:sz w:val="24"/>
          <w:highlight w:val="none"/>
          <w:lang w:val="en-US" w:eastAsia="zh-CN" w:bidi="ar-SA"/>
        </w:rPr>
        <w:t xml:space="preserve">1.合同总价为：(人民币，含 </w:t>
      </w:r>
      <w:r>
        <w:rPr>
          <w:rFonts w:hint="eastAsia" w:ascii="宋体" w:hAnsi="宋体" w:cs="Times New Roman"/>
          <w:color w:val="000000"/>
          <w:kern w:val="2"/>
          <w:sz w:val="24"/>
          <w:highlight w:val="none"/>
          <w:lang w:val="en-US" w:eastAsia="zh-CN" w:bidi="ar-SA"/>
        </w:rPr>
        <w:t>9</w:t>
      </w:r>
      <w:r>
        <w:rPr>
          <w:rFonts w:hint="eastAsia" w:ascii="宋体" w:hAnsi="宋体" w:eastAsia="宋体" w:cs="Times New Roman"/>
          <w:color w:val="000000"/>
          <w:kern w:val="2"/>
          <w:sz w:val="24"/>
          <w:highlight w:val="none"/>
          <w:lang w:val="en-US" w:eastAsia="zh-CN" w:bidi="ar-SA"/>
        </w:rPr>
        <w:t>% 增值税):</w:t>
      </w:r>
      <w:r>
        <w:rPr>
          <w:rFonts w:hint="eastAsia" w:ascii="宋体" w:hAnsi="宋体" w:eastAsia="宋体" w:cs="Times New Roman"/>
          <w:b/>
          <w:bCs/>
          <w:color w:val="000000"/>
          <w:kern w:val="2"/>
          <w:sz w:val="24"/>
          <w:highlight w:val="none"/>
          <w:u w:val="single"/>
          <w:lang w:val="en-US" w:eastAsia="zh-CN" w:bidi="ar-SA"/>
        </w:rPr>
        <w:t xml:space="preserve"> ----.00 </w:t>
      </w:r>
      <w:r>
        <w:rPr>
          <w:rFonts w:hint="eastAsia" w:ascii="宋体" w:hAnsi="宋体" w:eastAsia="宋体" w:cs="Times New Roman"/>
          <w:color w:val="000000"/>
          <w:kern w:val="2"/>
          <w:sz w:val="24"/>
          <w:highlight w:val="none"/>
          <w:lang w:val="en-US" w:eastAsia="zh-CN" w:bidi="ar-SA"/>
        </w:rPr>
        <w:t>元，大写：</w:t>
      </w:r>
      <w:r>
        <w:rPr>
          <w:rFonts w:hint="eastAsia" w:ascii="宋体" w:hAnsi="宋体" w:eastAsia="宋体" w:cs="Times New Roman"/>
          <w:b/>
          <w:bCs/>
          <w:color w:val="000000"/>
          <w:kern w:val="2"/>
          <w:sz w:val="24"/>
          <w:highlight w:val="none"/>
          <w:u w:val="single"/>
          <w:lang w:val="en-US" w:eastAsia="zh-CN" w:bidi="ar-SA"/>
        </w:rPr>
        <w:t xml:space="preserve"> ----元</w:t>
      </w:r>
      <w:r>
        <w:rPr>
          <w:rFonts w:hint="eastAsia" w:ascii="宋体" w:hAnsi="宋体" w:eastAsia="宋体" w:cs="Times New Roman"/>
          <w:b/>
          <w:bCs/>
          <w:color w:val="000000"/>
          <w:kern w:val="2"/>
          <w:sz w:val="24"/>
          <w:highlight w:val="none"/>
          <w:lang w:val="en-US" w:eastAsia="zh-CN" w:bidi="ar-SA"/>
        </w:rPr>
        <w:t>整</w:t>
      </w:r>
      <w:r>
        <w:rPr>
          <w:rFonts w:hint="eastAsia" w:ascii="宋体" w:hAnsi="宋体" w:eastAsia="宋体" w:cs="Times New Roman"/>
          <w:color w:val="000000"/>
          <w:kern w:val="2"/>
          <w:sz w:val="24"/>
          <w:highlight w:val="none"/>
          <w:lang w:val="en-US" w:eastAsia="zh-CN" w:bidi="ar-SA"/>
        </w:rPr>
        <w:t>；该金额在满足合同约定的工作范围内价格包干不调</w:t>
      </w:r>
      <w:r>
        <w:rPr>
          <w:rFonts w:hint="eastAsia" w:ascii="宋体" w:hAnsi="宋体" w:cs="Times New Roman"/>
          <w:color w:val="000000"/>
          <w:kern w:val="2"/>
          <w:sz w:val="24"/>
          <w:highlight w:val="none"/>
          <w:lang w:val="en-US" w:eastAsia="zh-CN" w:bidi="ar-SA"/>
        </w:rPr>
        <w:t>。</w:t>
      </w:r>
    </w:p>
    <w:p>
      <w:pPr>
        <w:spacing w:line="360" w:lineRule="auto"/>
        <w:ind w:firstLine="480"/>
        <w:rPr>
          <w:rFonts w:ascii="宋体" w:hAnsi="宋体"/>
          <w:color w:val="000000"/>
          <w:highlight w:val="none"/>
        </w:rPr>
      </w:pPr>
      <w:bookmarkStart w:id="90" w:name="_Toc1631594261_WPSOffice_Level2"/>
      <w:r>
        <w:rPr>
          <w:rFonts w:hint="eastAsia" w:ascii="宋体" w:hAnsi="宋体" w:eastAsia="宋体" w:cs="Times New Roman"/>
          <w:color w:val="000000"/>
          <w:kern w:val="2"/>
          <w:sz w:val="24"/>
          <w:highlight w:val="none"/>
          <w:lang w:val="en-US" w:eastAsia="zh-CN" w:bidi="ar-SA"/>
        </w:rPr>
        <w:t>2.</w:t>
      </w:r>
      <w:bookmarkEnd w:id="90"/>
      <w:r>
        <w:rPr>
          <w:rFonts w:hint="eastAsia" w:ascii="宋体" w:hAnsi="宋体" w:eastAsia="宋体" w:cs="Times New Roman"/>
          <w:color w:val="000000"/>
          <w:kern w:val="2"/>
          <w:sz w:val="24"/>
          <w:highlight w:val="none"/>
          <w:lang w:val="en-US" w:eastAsia="zh-CN" w:bidi="ar-SA"/>
        </w:rPr>
        <w:t>当合同约定的税率与国家税法规定及税务机关认定的税率不一致时，按国家税法规及税务机关认定的税率执行，并且合同约定的总价及各分项价格</w:t>
      </w:r>
      <w:r>
        <w:rPr>
          <w:rFonts w:hint="eastAsia" w:ascii="宋体" w:hAnsi="宋体"/>
          <w:color w:val="000000"/>
          <w:highlight w:val="none"/>
        </w:rPr>
        <w:t>不因税率变化增加或减少。</w:t>
      </w:r>
    </w:p>
    <w:p>
      <w:pPr>
        <w:spacing w:line="360" w:lineRule="auto"/>
        <w:ind w:firstLine="482"/>
        <w:rPr>
          <w:rFonts w:ascii="宋体" w:hAnsi="宋体"/>
          <w:b/>
          <w:color w:val="000000"/>
          <w:highlight w:val="none"/>
        </w:rPr>
      </w:pPr>
      <w:r>
        <w:rPr>
          <w:rFonts w:hint="eastAsia" w:ascii="宋体" w:hAnsi="宋体"/>
          <w:b/>
          <w:color w:val="000000"/>
          <w:highlight w:val="none"/>
        </w:rPr>
        <w:t>四</w:t>
      </w:r>
      <w:r>
        <w:rPr>
          <w:rFonts w:ascii="宋体" w:hAnsi="宋体"/>
          <w:b/>
          <w:color w:val="000000"/>
          <w:highlight w:val="none"/>
        </w:rPr>
        <w:t>、付款方式</w:t>
      </w:r>
    </w:p>
    <w:p>
      <w:pPr>
        <w:spacing w:line="360" w:lineRule="auto"/>
        <w:ind w:firstLine="480"/>
        <w:rPr>
          <w:rFonts w:hint="eastAsia" w:ascii="宋体" w:hAnsi="宋体"/>
          <w:color w:val="000000"/>
          <w:highlight w:val="none"/>
        </w:rPr>
      </w:pPr>
      <w:r>
        <w:rPr>
          <w:rFonts w:hint="eastAsia" w:ascii="宋体" w:hAnsi="宋体"/>
          <w:color w:val="000000"/>
          <w:highlight w:val="none"/>
        </w:rPr>
        <w:t>1. 本合同付款分两阶段：</w:t>
      </w:r>
    </w:p>
    <w:p>
      <w:pPr>
        <w:spacing w:line="360" w:lineRule="auto"/>
        <w:ind w:firstLine="480"/>
        <w:rPr>
          <w:rFonts w:hint="eastAsia" w:ascii="宋体" w:hAnsi="宋体"/>
          <w:color w:val="000000"/>
          <w:highlight w:val="none"/>
        </w:rPr>
      </w:pPr>
      <w:r>
        <w:rPr>
          <w:rFonts w:hint="eastAsia" w:ascii="宋体" w:hAnsi="宋体"/>
          <w:color w:val="000000"/>
          <w:highlight w:val="none"/>
        </w:rPr>
        <w:t>1.1乙方完成合同约定的所有工作，并按照合同条款第五条要求，达到验收标准后，乙方提交项目验收申请单及合同全额的增值税专用发票，相关材料经甲方验收合格后，甲方通过银行电汇或票据方式在30个工作日内支付95%合同结算款。</w:t>
      </w:r>
    </w:p>
    <w:p>
      <w:pPr>
        <w:spacing w:line="360" w:lineRule="auto"/>
        <w:ind w:firstLine="480"/>
        <w:rPr>
          <w:rFonts w:hint="eastAsia" w:ascii="宋体" w:hAnsi="宋体"/>
          <w:color w:val="000000"/>
          <w:highlight w:val="none"/>
        </w:rPr>
      </w:pPr>
      <w:r>
        <w:rPr>
          <w:rFonts w:hint="eastAsia" w:ascii="宋体" w:hAnsi="宋体"/>
          <w:color w:val="000000"/>
          <w:highlight w:val="none"/>
        </w:rPr>
        <w:t>1.2质保期满且无其他质量问题后，乙方提交经甲方签发的最终验收证书副本一份及与付款金额等值的正式收据正本一份，相关材料经甲方验收合格后，甲方通过银行电汇或票据方式在30个工作日内支付5%合同结算款。本项目质保期为通过验收后12个月。</w:t>
      </w:r>
    </w:p>
    <w:p>
      <w:pPr>
        <w:spacing w:line="360" w:lineRule="auto"/>
        <w:ind w:firstLine="480"/>
        <w:rPr>
          <w:rFonts w:ascii="宋体" w:hAnsi="宋体"/>
          <w:color w:val="000000"/>
          <w:highlight w:val="none"/>
        </w:rPr>
      </w:pPr>
      <w:r>
        <w:rPr>
          <w:rFonts w:hint="eastAsia" w:ascii="宋体" w:hAnsi="宋体"/>
          <w:color w:val="000000"/>
          <w:highlight w:val="none"/>
        </w:rPr>
        <w:t>2. 乙方应在下月前10个工作日内向甲方提出验收申请单。甲方收到验收单后对乙方管理及服务质量等进行验收，依据合同及其附件约定的项目管理考核办法扣除相关费用（如有）后，确定支付金额。</w:t>
      </w:r>
    </w:p>
    <w:p>
      <w:pPr>
        <w:adjustRightInd w:val="0"/>
        <w:snapToGri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lang w:eastAsia="zh-CN"/>
        </w:rPr>
        <w:t>五</w:t>
      </w:r>
      <w:r>
        <w:rPr>
          <w:rFonts w:ascii="宋体" w:hAnsi="宋体"/>
          <w:b/>
          <w:color w:val="000000"/>
          <w:sz w:val="24"/>
          <w:highlight w:val="none"/>
        </w:rPr>
        <w:t>、</w:t>
      </w:r>
      <w:r>
        <w:rPr>
          <w:rFonts w:hint="eastAsia" w:ascii="宋体" w:hAnsi="宋体"/>
          <w:b/>
          <w:color w:val="000000"/>
          <w:sz w:val="24"/>
          <w:highlight w:val="none"/>
          <w:lang w:eastAsia="zh-CN"/>
        </w:rPr>
        <w:t>验收标准</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1.</w:t>
      </w:r>
      <w:r>
        <w:rPr>
          <w:rFonts w:hint="eastAsia" w:ascii="宋体" w:hAnsi="宋体"/>
          <w:color w:val="000000"/>
          <w:sz w:val="24"/>
          <w:highlight w:val="none"/>
        </w:rPr>
        <w:t>质量验收：执行风电行业、华能集团公司以及华能湖北风电分公司有关技术标准、规定、各项质量管理制度，当验收完成且无遗留问题后，甲方签发验收单。</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满足下述条件后，甲方进行工程验收：</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（1）本项目规定的所有项目已全部完成；</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（2）材料供货、施工、安装、测试达到甲方要求；</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（3）乙方已将安装记录、总结报告等全部资料移交至甲方；</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（4）新敷设的电缆带电运行168小时无异常。</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乙方在工作结束后7天内，按甲方的模板要求提交正式的纸质版总结报告3份和电子版1份。</w:t>
      </w:r>
    </w:p>
    <w:p>
      <w:pPr>
        <w:adjustRightInd w:val="0"/>
        <w:snapToGrid w:val="0"/>
        <w:spacing w:line="360" w:lineRule="auto"/>
        <w:ind w:firstLine="480" w:firstLineChars="200"/>
        <w:rPr>
          <w:rFonts w:hint="eastAsia" w:ascii="宋体" w:hAnsi="宋体"/>
          <w:b/>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本项目质保金为合同款的5%，质保期1年。</w:t>
      </w:r>
    </w:p>
    <w:p>
      <w:pPr>
        <w:adjustRightInd w:val="0"/>
        <w:snapToGri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lang w:eastAsia="zh-CN"/>
        </w:rPr>
        <w:t>六</w:t>
      </w:r>
      <w:r>
        <w:rPr>
          <w:rFonts w:ascii="宋体" w:hAnsi="宋体"/>
          <w:b/>
          <w:color w:val="000000"/>
          <w:sz w:val="24"/>
          <w:highlight w:val="none"/>
        </w:rPr>
        <w:t>、</w:t>
      </w:r>
      <w:r>
        <w:rPr>
          <w:rFonts w:hint="eastAsia" w:ascii="宋体" w:hAnsi="宋体"/>
          <w:b/>
          <w:color w:val="000000"/>
          <w:sz w:val="24"/>
          <w:highlight w:val="none"/>
        </w:rPr>
        <w:t>质量目标与标准规范</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eastAsia="zh-CN"/>
        </w:rPr>
        <w:t>详见附件：技术要求</w:t>
      </w:r>
      <w:r>
        <w:rPr>
          <w:rFonts w:hint="eastAsia" w:ascii="宋体" w:hAnsi="宋体"/>
          <w:color w:val="000000"/>
          <w:sz w:val="24"/>
          <w:highlight w:val="none"/>
        </w:rPr>
        <w:t>。</w:t>
      </w:r>
    </w:p>
    <w:p>
      <w:pPr>
        <w:adjustRightInd w:val="0"/>
        <w:snapToGri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lang w:eastAsia="zh-CN"/>
        </w:rPr>
        <w:t>七</w:t>
      </w:r>
      <w:r>
        <w:rPr>
          <w:rFonts w:ascii="宋体" w:hAnsi="宋体"/>
          <w:b/>
          <w:color w:val="000000"/>
          <w:sz w:val="24"/>
          <w:highlight w:val="none"/>
        </w:rPr>
        <w:t>、</w:t>
      </w:r>
      <w:r>
        <w:rPr>
          <w:rFonts w:hint="eastAsia" w:ascii="宋体" w:hAnsi="宋体"/>
          <w:b/>
          <w:color w:val="000000"/>
          <w:sz w:val="24"/>
          <w:highlight w:val="none"/>
        </w:rPr>
        <w:t>技术要求</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eastAsia="zh-CN"/>
        </w:rPr>
        <w:t>详见附件：技术要求</w:t>
      </w:r>
      <w:r>
        <w:rPr>
          <w:rFonts w:hint="eastAsia" w:ascii="宋体" w:hAnsi="宋体"/>
          <w:color w:val="000000"/>
          <w:sz w:val="24"/>
          <w:highlight w:val="none"/>
        </w:rPr>
        <w:t>。</w:t>
      </w:r>
    </w:p>
    <w:p>
      <w:pPr>
        <w:adjustRightInd w:val="0"/>
        <w:snapToGrid w:val="0"/>
        <w:spacing w:line="360" w:lineRule="auto"/>
        <w:ind w:firstLine="482" w:firstLineChars="200"/>
        <w:rPr>
          <w:rFonts w:hint="eastAsia" w:ascii="宋体" w:hAnsi="宋体"/>
          <w:sz w:val="24"/>
          <w:highlight w:val="none"/>
        </w:rPr>
      </w:pPr>
      <w:r>
        <w:rPr>
          <w:rFonts w:hint="eastAsia" w:ascii="宋体" w:hAnsi="宋体"/>
          <w:b/>
          <w:color w:val="000000"/>
          <w:sz w:val="24"/>
          <w:highlight w:val="none"/>
          <w:lang w:eastAsia="zh-CN"/>
        </w:rPr>
        <w:t>八</w:t>
      </w:r>
      <w:r>
        <w:rPr>
          <w:rFonts w:ascii="宋体" w:hAnsi="宋体"/>
          <w:b/>
          <w:color w:val="000000"/>
          <w:sz w:val="24"/>
          <w:highlight w:val="none"/>
        </w:rPr>
        <w:t>、</w:t>
      </w:r>
      <w:r>
        <w:rPr>
          <w:rFonts w:hint="eastAsia" w:ascii="宋体" w:hAnsi="宋体"/>
          <w:b/>
          <w:color w:val="000000"/>
          <w:sz w:val="24"/>
          <w:highlight w:val="none"/>
        </w:rPr>
        <w:t>合同变更、解除、终止</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1</w:t>
      </w:r>
      <w:r>
        <w:rPr>
          <w:rFonts w:hint="eastAsia" w:ascii="宋体" w:hAnsi="宋体"/>
          <w:color w:val="000000"/>
          <w:sz w:val="24"/>
          <w:highlight w:val="none"/>
        </w:rPr>
        <w:t>.</w:t>
      </w:r>
      <w:r>
        <w:rPr>
          <w:rFonts w:hint="eastAsia"/>
          <w:highlight w:val="none"/>
        </w:rPr>
        <w:t xml:space="preserve"> </w:t>
      </w:r>
      <w:r>
        <w:rPr>
          <w:rFonts w:hint="eastAsia" w:ascii="宋体" w:hAnsi="宋体"/>
          <w:color w:val="000000"/>
          <w:sz w:val="24"/>
          <w:highlight w:val="none"/>
        </w:rPr>
        <w:t>除非本合同另有</w:t>
      </w:r>
      <w:r>
        <w:rPr>
          <w:rFonts w:hint="eastAsia" w:ascii="宋体" w:hAnsi="宋体"/>
          <w:color w:val="000000"/>
          <w:sz w:val="24"/>
          <w:highlight w:val="none"/>
          <w:lang w:val="en-US" w:eastAsia="zh-CN"/>
        </w:rPr>
        <w:t>约定</w:t>
      </w:r>
      <w:r>
        <w:rPr>
          <w:rFonts w:hint="eastAsia" w:ascii="宋体" w:hAnsi="宋体"/>
          <w:color w:val="000000"/>
          <w:sz w:val="24"/>
          <w:highlight w:val="none"/>
        </w:rPr>
        <w:t>，否则对于本合同所做出的任何变更、修订、增补或删除均应经双方</w:t>
      </w:r>
      <w:r>
        <w:rPr>
          <w:rFonts w:hint="eastAsia" w:ascii="宋体" w:hAnsi="宋体"/>
          <w:color w:val="000000"/>
          <w:sz w:val="24"/>
          <w:highlight w:val="none"/>
          <w:lang w:val="en-US" w:eastAsia="zh-CN"/>
        </w:rPr>
        <w:t>书面</w:t>
      </w:r>
      <w:r>
        <w:rPr>
          <w:rFonts w:hint="eastAsia" w:ascii="宋体" w:hAnsi="宋体"/>
          <w:color w:val="000000"/>
          <w:sz w:val="24"/>
          <w:highlight w:val="none"/>
        </w:rPr>
        <w:t>同意，由双方的授权代表</w:t>
      </w:r>
      <w:r>
        <w:rPr>
          <w:rFonts w:hint="eastAsia" w:ascii="宋体" w:hAnsi="宋体"/>
          <w:color w:val="000000"/>
          <w:sz w:val="24"/>
          <w:highlight w:val="none"/>
          <w:lang w:val="en-US" w:eastAsia="zh-CN"/>
        </w:rPr>
        <w:t>另行签订补充协议</w:t>
      </w:r>
      <w:r>
        <w:rPr>
          <w:rFonts w:hint="eastAsia" w:ascii="宋体" w:hAnsi="宋体"/>
          <w:color w:val="000000"/>
          <w:sz w:val="24"/>
          <w:highlight w:val="none"/>
          <w:lang w:eastAsia="zh-CN"/>
        </w:rPr>
        <w:t>，</w:t>
      </w:r>
      <w:r>
        <w:rPr>
          <w:rFonts w:hint="eastAsia" w:ascii="宋体" w:hAnsi="宋体"/>
          <w:color w:val="000000"/>
          <w:sz w:val="24"/>
          <w:highlight w:val="none"/>
        </w:rPr>
        <w:t>构成本合同不可分割的部分，与本合同具有同等约束效力。</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w:t>
      </w:r>
      <w:r>
        <w:rPr>
          <w:rFonts w:hint="eastAsia" w:ascii="宋体" w:hAnsi="宋体"/>
          <w:color w:val="000000"/>
          <w:sz w:val="24"/>
          <w:highlight w:val="none"/>
          <w:lang w:val="en-US" w:eastAsia="zh-CN"/>
        </w:rPr>
        <w:t>除本合同另有约定外，</w:t>
      </w:r>
      <w:r>
        <w:rPr>
          <w:rFonts w:hint="eastAsia" w:ascii="宋体" w:hAnsi="宋体"/>
          <w:color w:val="000000"/>
          <w:sz w:val="24"/>
          <w:highlight w:val="none"/>
        </w:rPr>
        <w:t>在合同有效期内，甲乙双方应严格遵守本合同条款，无正当理由不</w:t>
      </w:r>
      <w:r>
        <w:rPr>
          <w:rFonts w:ascii="宋体" w:hAnsi="宋体"/>
          <w:color w:val="000000"/>
          <w:sz w:val="24"/>
          <w:highlight w:val="none"/>
        </w:rPr>
        <w:t>可解除合同，</w:t>
      </w:r>
      <w:r>
        <w:rPr>
          <w:rFonts w:hint="eastAsia" w:ascii="宋体" w:hAnsi="宋体"/>
          <w:color w:val="000000"/>
          <w:sz w:val="24"/>
          <w:highlight w:val="none"/>
        </w:rPr>
        <w:t>任何一方要求终止本合同，应提前一个月书面通知对方，并取得对方同意，方</w:t>
      </w:r>
      <w:r>
        <w:rPr>
          <w:rFonts w:ascii="宋体" w:hAnsi="宋体"/>
          <w:color w:val="000000"/>
          <w:sz w:val="24"/>
          <w:highlight w:val="none"/>
        </w:rPr>
        <w:t>可解除</w:t>
      </w:r>
      <w:r>
        <w:rPr>
          <w:rFonts w:hint="eastAsia" w:ascii="宋体" w:hAnsi="宋体"/>
          <w:color w:val="000000"/>
          <w:sz w:val="24"/>
          <w:highlight w:val="none"/>
        </w:rPr>
        <w:t>本合同。</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lang w:eastAsia="zh-CN"/>
        </w:rPr>
        <w:t>九</w:t>
      </w:r>
      <w:r>
        <w:rPr>
          <w:rFonts w:hint="eastAsia" w:ascii="宋体" w:hAnsi="宋体"/>
          <w:b/>
          <w:color w:val="000000"/>
          <w:sz w:val="24"/>
          <w:highlight w:val="none"/>
        </w:rPr>
        <w:t>、</w:t>
      </w:r>
      <w:r>
        <w:rPr>
          <w:rFonts w:hint="eastAsia" w:ascii="宋体" w:hAnsi="宋体"/>
          <w:b/>
          <w:sz w:val="24"/>
          <w:highlight w:val="none"/>
        </w:rPr>
        <w:t>争议</w:t>
      </w:r>
      <w:r>
        <w:rPr>
          <w:rFonts w:ascii="宋体" w:hAnsi="宋体"/>
          <w:b/>
          <w:sz w:val="24"/>
          <w:highlight w:val="none"/>
        </w:rPr>
        <w:t xml:space="preserve"> </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双方因本合同履行发生的争议，应由双方友好协商解决。如无法友好解决或经协商后仍不能达成一致，双方同意</w:t>
      </w:r>
      <w:r>
        <w:rPr>
          <w:rFonts w:hint="eastAsia" w:ascii="宋体" w:hAnsi="宋体"/>
          <w:sz w:val="24"/>
          <w:highlight w:val="none"/>
          <w:lang w:val="en-US" w:eastAsia="zh-CN"/>
        </w:rPr>
        <w:t>在武汉市武昌区人民法院诉讼解决。</w:t>
      </w:r>
      <w:r>
        <w:rPr>
          <w:rFonts w:hint="eastAsia" w:ascii="宋体" w:hAnsi="宋体"/>
          <w:sz w:val="24"/>
          <w:highlight w:val="none"/>
        </w:rPr>
        <w:t>在进行</w:t>
      </w:r>
      <w:r>
        <w:rPr>
          <w:rFonts w:hint="eastAsia" w:ascii="宋体" w:hAnsi="宋体"/>
          <w:sz w:val="24"/>
          <w:highlight w:val="none"/>
          <w:lang w:val="en-US" w:eastAsia="zh-CN"/>
        </w:rPr>
        <w:t>诉讼</w:t>
      </w:r>
      <w:r>
        <w:rPr>
          <w:rFonts w:hint="eastAsia" w:ascii="宋体" w:hAnsi="宋体"/>
          <w:sz w:val="24"/>
          <w:highlight w:val="none"/>
        </w:rPr>
        <w:t>期间，除提交</w:t>
      </w:r>
      <w:r>
        <w:rPr>
          <w:rFonts w:hint="eastAsia" w:ascii="宋体" w:hAnsi="宋体"/>
          <w:sz w:val="24"/>
          <w:highlight w:val="none"/>
          <w:lang w:val="en-US" w:eastAsia="zh-CN"/>
        </w:rPr>
        <w:t>诉讼</w:t>
      </w:r>
      <w:r>
        <w:rPr>
          <w:rFonts w:hint="eastAsia" w:ascii="宋体" w:hAnsi="宋体"/>
          <w:sz w:val="24"/>
          <w:highlight w:val="none"/>
        </w:rPr>
        <w:t>的事项外，合同的其他部分应正常履行。</w:t>
      </w:r>
    </w:p>
    <w:p>
      <w:pPr>
        <w:adjustRightInd w:val="0"/>
        <w:snapToGrid w:val="0"/>
        <w:spacing w:line="360" w:lineRule="auto"/>
        <w:ind w:firstLine="482" w:firstLineChars="200"/>
        <w:rPr>
          <w:rFonts w:ascii="宋体" w:hAnsi="宋体"/>
          <w:color w:val="000000"/>
          <w:sz w:val="24"/>
          <w:highlight w:val="none"/>
        </w:rPr>
      </w:pPr>
      <w:r>
        <w:rPr>
          <w:rFonts w:hint="eastAsia" w:ascii="宋体" w:hAnsi="宋体"/>
          <w:b/>
          <w:color w:val="000000"/>
          <w:sz w:val="24"/>
          <w:highlight w:val="none"/>
          <w:lang w:eastAsia="zh-CN"/>
        </w:rPr>
        <w:t>十</w:t>
      </w:r>
      <w:r>
        <w:rPr>
          <w:rFonts w:hint="eastAsia" w:ascii="宋体" w:hAnsi="宋体"/>
          <w:b/>
          <w:color w:val="000000"/>
          <w:sz w:val="24"/>
          <w:highlight w:val="none"/>
        </w:rPr>
        <w:t>、其他</w:t>
      </w:r>
    </w:p>
    <w:p>
      <w:pPr>
        <w:adjustRightInd w:val="0"/>
        <w:snapToGrid w:val="0"/>
        <w:spacing w:line="360" w:lineRule="auto"/>
        <w:ind w:firstLine="480" w:firstLineChars="200"/>
        <w:rPr>
          <w:rFonts w:hint="default" w:ascii="宋体" w:hAnsi="宋体" w:eastAsiaTheme="minorEastAsia"/>
          <w:color w:val="000000"/>
          <w:sz w:val="24"/>
          <w:highlight w:val="none"/>
          <w:lang w:val="en-US" w:eastAsia="zh-CN"/>
        </w:rPr>
      </w:pPr>
      <w:r>
        <w:rPr>
          <w:rFonts w:hint="eastAsia" w:ascii="宋体" w:hAnsi="宋体"/>
          <w:color w:val="000000"/>
          <w:sz w:val="24"/>
          <w:highlight w:val="none"/>
        </w:rPr>
        <w:t>1.</w:t>
      </w:r>
      <w:r>
        <w:rPr>
          <w:rFonts w:hint="eastAsia" w:ascii="宋体" w:hAnsi="宋体"/>
          <w:color w:val="000000"/>
          <w:sz w:val="24"/>
          <w:highlight w:val="none"/>
          <w:lang w:val="en-US" w:eastAsia="zh-CN"/>
        </w:rPr>
        <w:t>甲方的联系地址是：</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lang w:val="en-US" w:eastAsia="zh-CN"/>
        </w:rPr>
        <w:t>，乙方的联系地址是：</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lang w:val="en-US" w:eastAsia="zh-CN"/>
        </w:rPr>
        <w:t>；该地址作为甲乙双方发送文件、处理合同事务、解决争议等的联系地址，也可以作为人民法院的送达地址。</w:t>
      </w:r>
    </w:p>
    <w:p>
      <w:pPr>
        <w:numPr>
          <w:ilvl w:val="0"/>
          <w:numId w:val="4"/>
        </w:num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甲乙双方任何一方未取得另一方同意前，不得将本合同内的项目，部分或全部权利或义务转让给第三方。</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w:t>
      </w:r>
      <w:r>
        <w:rPr>
          <w:rFonts w:ascii="宋体" w:hAnsi="宋体"/>
          <w:color w:val="000000"/>
          <w:sz w:val="24"/>
          <w:highlight w:val="none"/>
        </w:rPr>
        <w:t xml:space="preserve"> </w:t>
      </w:r>
      <w:r>
        <w:rPr>
          <w:rFonts w:hint="eastAsia" w:ascii="宋体" w:hAnsi="宋体"/>
          <w:color w:val="000000"/>
          <w:sz w:val="24"/>
          <w:highlight w:val="none"/>
        </w:rPr>
        <w:t>甲乙双方应对本合同的所有条款以及在谈判、本合同实施或履行过程中所得到的所有信息予以保密。该保密责任应在本合同到期及终止后依然有效。</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w:t>
      </w:r>
      <w:r>
        <w:rPr>
          <w:rFonts w:ascii="宋体" w:hAnsi="宋体"/>
          <w:color w:val="000000"/>
          <w:sz w:val="24"/>
          <w:highlight w:val="none"/>
        </w:rPr>
        <w:t xml:space="preserve"> </w:t>
      </w:r>
      <w:r>
        <w:rPr>
          <w:rFonts w:hint="eastAsia" w:ascii="宋体" w:hAnsi="宋体"/>
          <w:color w:val="000000"/>
          <w:sz w:val="24"/>
          <w:highlight w:val="none"/>
        </w:rPr>
        <w:t>附件作为本合同不可分割的组成部分，与本合同具有同等法律效力。如有未尽事宜或任何修改，需经甲、乙双方协商确定后，以书面形式签订补充合同。</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5</w:t>
      </w:r>
      <w:r>
        <w:rPr>
          <w:rFonts w:hint="eastAsia" w:ascii="宋体" w:hAnsi="宋体"/>
          <w:color w:val="000000"/>
          <w:sz w:val="24"/>
          <w:highlight w:val="none"/>
        </w:rPr>
        <w:t>.</w:t>
      </w:r>
      <w:r>
        <w:rPr>
          <w:rFonts w:ascii="宋体" w:hAnsi="宋体"/>
          <w:color w:val="000000"/>
          <w:sz w:val="24"/>
          <w:highlight w:val="none"/>
        </w:rPr>
        <w:t xml:space="preserve"> </w:t>
      </w:r>
      <w:r>
        <w:rPr>
          <w:rFonts w:hint="eastAsia" w:ascii="宋体" w:hAnsi="宋体"/>
          <w:color w:val="000000"/>
          <w:sz w:val="24"/>
          <w:highlight w:val="none"/>
        </w:rPr>
        <w:t>本合同由合同双方依据中华人民共和国法律签署订立，经双方法定代表人或授权委托代理人签字并加盖公章后正式生效。</w:t>
      </w:r>
    </w:p>
    <w:p>
      <w:pPr>
        <w:shd w:val="clea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、本合同一式陆份，甲乙双方各执叁份（正本一份、副本两份），具有同等法律效力。</w:t>
      </w:r>
    </w:p>
    <w:p>
      <w:pPr>
        <w:adjustRightInd w:val="0"/>
        <w:snapToGrid w:val="0"/>
        <w:spacing w:line="360" w:lineRule="auto"/>
        <w:ind w:firstLine="482" w:firstLineChars="200"/>
        <w:rPr>
          <w:rFonts w:ascii="宋体" w:hAnsi="宋体"/>
          <w:color w:val="000000"/>
          <w:sz w:val="24"/>
          <w:highlight w:val="none"/>
        </w:rPr>
      </w:pPr>
      <w:r>
        <w:rPr>
          <w:rFonts w:hint="eastAsia" w:ascii="宋体" w:hAnsi="宋体"/>
          <w:b/>
          <w:color w:val="000000"/>
          <w:sz w:val="24"/>
          <w:highlight w:val="none"/>
          <w:lang w:eastAsia="zh-CN"/>
        </w:rPr>
        <w:t>十一</w:t>
      </w:r>
      <w:r>
        <w:rPr>
          <w:rFonts w:hint="eastAsia" w:ascii="宋体" w:hAnsi="宋体"/>
          <w:b/>
          <w:color w:val="000000"/>
          <w:sz w:val="24"/>
          <w:highlight w:val="none"/>
        </w:rPr>
        <w:t>、</w:t>
      </w:r>
      <w:r>
        <w:rPr>
          <w:rFonts w:hint="eastAsia" w:ascii="宋体" w:hAnsi="宋体"/>
          <w:b/>
          <w:color w:val="000000"/>
          <w:sz w:val="24"/>
          <w:highlight w:val="none"/>
          <w:lang w:eastAsia="zh-CN"/>
        </w:rPr>
        <w:t>合同附件：技术要求</w:t>
      </w:r>
    </w:p>
    <w:p>
      <w:pPr>
        <w:shd w:val="clear"/>
        <w:adjustRightInd w:val="0"/>
        <w:snapToGrid w:val="0"/>
        <w:spacing w:line="360" w:lineRule="auto"/>
        <w:rPr>
          <w:rFonts w:hint="eastAsia" w:ascii="宋体" w:hAnsi="宋体"/>
          <w:color w:val="000000"/>
          <w:sz w:val="24"/>
          <w:highlight w:val="none"/>
          <w:lang w:eastAsia="zh-CN"/>
        </w:rPr>
      </w:pPr>
      <w:r>
        <w:rPr>
          <w:rFonts w:hint="eastAsia" w:ascii="宋体" w:hAnsi="宋体"/>
          <w:color w:val="000000"/>
          <w:sz w:val="24"/>
          <w:highlight w:val="none"/>
          <w:lang w:eastAsia="zh-CN"/>
        </w:rPr>
        <w:t>（以下为签字页，无正文）</w:t>
      </w:r>
    </w:p>
    <w:tbl>
      <w:tblPr>
        <w:tblStyle w:val="35"/>
        <w:tblW w:w="9860" w:type="dxa"/>
        <w:jc w:val="center"/>
        <w:tblInd w:w="0" w:type="dxa"/>
        <w:tblLayout w:type="fixed"/>
        <w:tblCellMar>
          <w:top w:w="0" w:type="dxa"/>
          <w:left w:w="108" w:type="dxa"/>
          <w:bottom w:w="0" w:type="dxa"/>
          <w:right w:w="108" w:type="dxa"/>
        </w:tblCellMar>
      </w:tblPr>
      <w:tblGrid>
        <w:gridCol w:w="1884"/>
        <w:gridCol w:w="2737"/>
        <w:gridCol w:w="1857"/>
        <w:gridCol w:w="3382"/>
      </w:tblGrid>
      <w:tr>
        <w:tblPrEx>
          <w:tblLayout w:type="fixed"/>
          <w:tblCellMar>
            <w:top w:w="0" w:type="dxa"/>
            <w:left w:w="108" w:type="dxa"/>
            <w:bottom w:w="0" w:type="dxa"/>
            <w:right w:w="108" w:type="dxa"/>
          </w:tblCellMar>
        </w:tblPrEx>
        <w:trPr>
          <w:trHeight w:val="926"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甲    方：</w:t>
            </w:r>
          </w:p>
        </w:tc>
        <w:tc>
          <w:tcPr>
            <w:tcW w:w="2737" w:type="dxa"/>
            <w:vAlign w:val="center"/>
          </w:tcPr>
          <w:p>
            <w:pPr>
              <w:shd w:val="clear"/>
              <w:adjustRightInd w:val="0"/>
              <w:snapToGrid w:val="0"/>
              <w:spacing w:line="240" w:lineRule="auto"/>
              <w:ind w:firstLine="0" w:firstLineChars="0"/>
              <w:rPr>
                <w:rFonts w:hint="default" w:ascii="宋体" w:hAnsi="宋体"/>
                <w:color w:val="000000"/>
                <w:sz w:val="24"/>
                <w:highlight w:val="none"/>
                <w:lang w:val="en-US" w:eastAsia="zh-CN"/>
              </w:rPr>
            </w:pPr>
            <w:r>
              <w:rPr>
                <w:rFonts w:hint="eastAsia" w:ascii="宋体" w:hAnsi="宋体"/>
                <w:color w:val="000000"/>
                <w:sz w:val="24"/>
                <w:highlight w:val="none"/>
                <w:lang w:val="en-US" w:eastAsia="zh-CN"/>
              </w:rPr>
              <w:t>华能随州发电有限责任公司</w:t>
            </w: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乙    方：</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r>
        <w:tblPrEx>
          <w:tblLayout w:type="fixed"/>
          <w:tblCellMar>
            <w:top w:w="0" w:type="dxa"/>
            <w:left w:w="108" w:type="dxa"/>
            <w:bottom w:w="0" w:type="dxa"/>
            <w:right w:w="108" w:type="dxa"/>
          </w:tblCellMar>
        </w:tblPrEx>
        <w:trPr>
          <w:trHeight w:val="1061"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法定代表人或</w:t>
            </w:r>
          </w:p>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授权委托人：</w:t>
            </w:r>
          </w:p>
        </w:tc>
        <w:tc>
          <w:tcPr>
            <w:tcW w:w="273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法定代表人或</w:t>
            </w:r>
          </w:p>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授权委托人：</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r>
        <w:tblPrEx>
          <w:tblLayout w:type="fixed"/>
          <w:tblCellMar>
            <w:top w:w="0" w:type="dxa"/>
            <w:left w:w="108" w:type="dxa"/>
            <w:bottom w:w="0" w:type="dxa"/>
            <w:right w:w="108" w:type="dxa"/>
          </w:tblCellMar>
        </w:tblPrEx>
        <w:trPr>
          <w:trHeight w:val="588"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纳税人识别号：</w:t>
            </w:r>
          </w:p>
        </w:tc>
        <w:tc>
          <w:tcPr>
            <w:tcW w:w="273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91421300MA487JBD80</w:t>
            </w: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纳税人识别号：</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r>
        <w:tblPrEx>
          <w:tblLayout w:type="fixed"/>
          <w:tblCellMar>
            <w:top w:w="0" w:type="dxa"/>
            <w:left w:w="108" w:type="dxa"/>
            <w:bottom w:w="0" w:type="dxa"/>
            <w:right w:w="108" w:type="dxa"/>
          </w:tblCellMar>
        </w:tblPrEx>
        <w:trPr>
          <w:trHeight w:val="446"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 xml:space="preserve">开户银行：   </w:t>
            </w:r>
          </w:p>
        </w:tc>
        <w:tc>
          <w:tcPr>
            <w:tcW w:w="273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建行随州开发区支行</w:t>
            </w: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 xml:space="preserve">开户银行：   </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r>
        <w:tblPrEx>
          <w:tblLayout w:type="fixed"/>
          <w:tblCellMar>
            <w:top w:w="0" w:type="dxa"/>
            <w:left w:w="108" w:type="dxa"/>
            <w:bottom w:w="0" w:type="dxa"/>
            <w:right w:w="108" w:type="dxa"/>
          </w:tblCellMar>
        </w:tblPrEx>
        <w:trPr>
          <w:trHeight w:val="588"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银行帐号：</w:t>
            </w:r>
          </w:p>
        </w:tc>
        <w:tc>
          <w:tcPr>
            <w:tcW w:w="273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42050110242309777777</w:t>
            </w: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银行帐号：</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r>
        <w:tblPrEx>
          <w:tblLayout w:type="fixed"/>
          <w:tblCellMar>
            <w:top w:w="0" w:type="dxa"/>
            <w:left w:w="108" w:type="dxa"/>
            <w:bottom w:w="0" w:type="dxa"/>
            <w:right w:w="108" w:type="dxa"/>
          </w:tblCellMar>
        </w:tblPrEx>
        <w:trPr>
          <w:trHeight w:val="588" w:hRule="atLeast"/>
          <w:jc w:val="center"/>
        </w:trPr>
        <w:tc>
          <w:tcPr>
            <w:tcW w:w="1884"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c>
          <w:tcPr>
            <w:tcW w:w="273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c>
          <w:tcPr>
            <w:tcW w:w="1857"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签订日期：</w:t>
            </w:r>
          </w:p>
        </w:tc>
        <w:tc>
          <w:tcPr>
            <w:tcW w:w="3382" w:type="dxa"/>
            <w:vAlign w:val="center"/>
          </w:tcPr>
          <w:p>
            <w:pPr>
              <w:shd w:val="clear"/>
              <w:adjustRightInd w:val="0"/>
              <w:snapToGrid w:val="0"/>
              <w:spacing w:line="240" w:lineRule="auto"/>
              <w:ind w:firstLine="0" w:firstLineChars="0"/>
              <w:rPr>
                <w:rFonts w:hint="eastAsia" w:ascii="宋体" w:hAnsi="宋体"/>
                <w:color w:val="000000"/>
                <w:sz w:val="24"/>
                <w:highlight w:val="none"/>
                <w:lang w:val="en-US" w:eastAsia="zh-CN"/>
              </w:rPr>
            </w:pPr>
          </w:p>
        </w:tc>
      </w:tr>
    </w:tbl>
    <w:p>
      <w:pPr>
        <w:pStyle w:val="28"/>
        <w:numPr>
          <w:ilvl w:val="0"/>
          <w:numId w:val="0"/>
        </w:numPr>
        <w:spacing w:before="120"/>
        <w:jc w:val="both"/>
        <w:rPr>
          <w:rFonts w:hint="eastAsia"/>
          <w:b/>
          <w:bCs/>
          <w:highlight w:val="none"/>
        </w:rPr>
      </w:pPr>
      <w:bookmarkStart w:id="91" w:name="_Toc527708267"/>
    </w:p>
    <w:p>
      <w:pPr>
        <w:rPr>
          <w:rFonts w:hint="eastAsia"/>
          <w:b/>
          <w:bCs/>
          <w:highlight w:val="none"/>
        </w:rPr>
      </w:pPr>
    </w:p>
    <w:p>
      <w:pPr>
        <w:pStyle w:val="2"/>
        <w:rPr>
          <w:rFonts w:hint="eastAsia"/>
          <w:b/>
          <w:bCs/>
          <w:highlight w:val="none"/>
        </w:rPr>
      </w:pPr>
    </w:p>
    <w:p>
      <w:pPr>
        <w:rPr>
          <w:rFonts w:hint="eastAsia"/>
          <w:b/>
          <w:bCs/>
          <w:highlight w:val="none"/>
        </w:rPr>
      </w:pPr>
    </w:p>
    <w:p>
      <w:pPr>
        <w:pStyle w:val="2"/>
        <w:rPr>
          <w:rFonts w:hint="eastAsia"/>
          <w:b/>
          <w:bCs/>
          <w:highlight w:val="none"/>
        </w:rPr>
      </w:pPr>
    </w:p>
    <w:p>
      <w:pPr>
        <w:rPr>
          <w:rFonts w:hint="eastAsia"/>
          <w:b/>
          <w:bCs/>
          <w:highlight w:val="none"/>
        </w:rPr>
      </w:pPr>
    </w:p>
    <w:p>
      <w:pPr>
        <w:pStyle w:val="2"/>
        <w:rPr>
          <w:rFonts w:hint="eastAsia"/>
          <w:b/>
          <w:bCs/>
          <w:highlight w:val="none"/>
        </w:rPr>
      </w:pPr>
    </w:p>
    <w:p>
      <w:pPr>
        <w:rPr>
          <w:rFonts w:hint="eastAsia"/>
          <w:highlight w:val="none"/>
        </w:rPr>
      </w:pPr>
    </w:p>
    <w:p>
      <w:pPr>
        <w:rPr>
          <w:rFonts w:hint="eastAsia"/>
          <w:b/>
          <w:bCs/>
          <w:highlight w:val="none"/>
        </w:rPr>
      </w:pPr>
    </w:p>
    <w:p>
      <w:pPr>
        <w:pStyle w:val="2"/>
        <w:rPr>
          <w:rFonts w:hint="eastAsia"/>
          <w:b/>
          <w:bCs/>
          <w:highlight w:val="none"/>
        </w:rPr>
      </w:pPr>
    </w:p>
    <w:p>
      <w:pPr>
        <w:rPr>
          <w:rFonts w:hint="eastAsia"/>
          <w:b/>
          <w:bCs/>
          <w:highlight w:val="none"/>
        </w:rPr>
      </w:pPr>
    </w:p>
    <w:p>
      <w:pPr>
        <w:pStyle w:val="2"/>
        <w:rPr>
          <w:rFonts w:hint="eastAsia"/>
          <w:b/>
          <w:bCs/>
          <w:highlight w:val="none"/>
        </w:rPr>
      </w:pPr>
    </w:p>
    <w:p>
      <w:pPr>
        <w:rPr>
          <w:rFonts w:hint="eastAsia"/>
          <w:b/>
          <w:bCs/>
          <w:highlight w:val="none"/>
        </w:rPr>
      </w:pPr>
    </w:p>
    <w:p>
      <w:pPr>
        <w:pStyle w:val="2"/>
        <w:rPr>
          <w:rFonts w:hint="eastAsia"/>
          <w:b/>
          <w:bCs/>
          <w:highlight w:val="none"/>
        </w:rPr>
      </w:pPr>
    </w:p>
    <w:p>
      <w:pPr>
        <w:rPr>
          <w:rFonts w:hint="eastAsia"/>
          <w:b/>
          <w:bCs/>
          <w:highlight w:val="none"/>
        </w:rPr>
      </w:pPr>
    </w:p>
    <w:p>
      <w:pPr>
        <w:pStyle w:val="2"/>
        <w:rPr>
          <w:rFonts w:hint="eastAsia"/>
          <w:b/>
          <w:bCs/>
          <w:highlight w:val="none"/>
        </w:rPr>
      </w:pPr>
    </w:p>
    <w:p>
      <w:pPr>
        <w:pStyle w:val="2"/>
        <w:rPr>
          <w:rFonts w:hint="eastAsia"/>
          <w:b/>
          <w:bCs/>
          <w:highlight w:val="none"/>
        </w:rPr>
      </w:pPr>
    </w:p>
    <w:p>
      <w:pPr>
        <w:pStyle w:val="4"/>
        <w:numPr>
          <w:ilvl w:val="0"/>
          <w:numId w:val="2"/>
        </w:numPr>
        <w:jc w:val="center"/>
        <w:rPr>
          <w:rFonts w:hint="eastAsia"/>
          <w:sz w:val="36"/>
          <w:szCs w:val="36"/>
          <w:highlight w:val="none"/>
        </w:rPr>
      </w:pPr>
      <w:r>
        <w:rPr>
          <w:rFonts w:hint="eastAsia"/>
          <w:sz w:val="36"/>
          <w:szCs w:val="36"/>
          <w:highlight w:val="none"/>
          <w:lang w:val="en-US" w:eastAsia="zh-CN"/>
        </w:rPr>
        <w:t xml:space="preserve"> </w:t>
      </w:r>
      <w:r>
        <w:rPr>
          <w:rFonts w:hint="eastAsia"/>
          <w:sz w:val="36"/>
          <w:szCs w:val="36"/>
          <w:highlight w:val="none"/>
        </w:rPr>
        <w:t>采购需求</w:t>
      </w:r>
      <w:bookmarkEnd w:id="85"/>
      <w:bookmarkEnd w:id="86"/>
      <w:bookmarkEnd w:id="87"/>
      <w:bookmarkEnd w:id="88"/>
      <w:bookmarkEnd w:id="89"/>
      <w:bookmarkEnd w:id="91"/>
      <w:bookmarkStart w:id="92" w:name="_Toc256408733"/>
      <w:bookmarkStart w:id="93" w:name="_Toc399354168"/>
      <w:bookmarkStart w:id="94" w:name="_Toc343779775"/>
      <w:bookmarkStart w:id="95" w:name="_Toc178445361"/>
      <w:bookmarkStart w:id="96" w:name="_Toc255415752"/>
      <w:bookmarkStart w:id="97" w:name="_Toc244062345"/>
      <w:bookmarkStart w:id="98" w:name="_Toc2022259"/>
    </w:p>
    <w:bookmarkEnd w:id="92"/>
    <w:bookmarkEnd w:id="93"/>
    <w:bookmarkEnd w:id="94"/>
    <w:bookmarkEnd w:id="95"/>
    <w:bookmarkEnd w:id="96"/>
    <w:bookmarkEnd w:id="97"/>
    <w:bookmarkEnd w:id="98"/>
    <w:p>
      <w:pPr>
        <w:adjustRightInd w:val="0"/>
        <w:snapToGrid w:val="0"/>
        <w:spacing w:line="360" w:lineRule="auto"/>
        <w:ind w:firstLine="482" w:firstLineChars="200"/>
        <w:outlineLvl w:val="0"/>
        <w:rPr>
          <w:rFonts w:hint="eastAsia" w:ascii="宋体" w:hAnsi="宋体" w:eastAsia="宋体" w:cs="宋体"/>
          <w:b/>
          <w:sz w:val="24"/>
          <w:szCs w:val="24"/>
        </w:rPr>
      </w:pPr>
      <w:bookmarkStart w:id="99" w:name="_Toc41336177"/>
      <w:bookmarkStart w:id="100" w:name="_Toc41346935"/>
      <w:bookmarkStart w:id="101" w:name="_Hlk38747987"/>
      <w:bookmarkStart w:id="102" w:name="_Toc527708268"/>
      <w:r>
        <w:rPr>
          <w:rFonts w:hint="eastAsia" w:ascii="宋体" w:hAnsi="宋体" w:eastAsia="宋体" w:cs="宋体"/>
          <w:b/>
          <w:sz w:val="24"/>
          <w:szCs w:val="24"/>
        </w:rPr>
        <w:t xml:space="preserve">1 </w:t>
      </w:r>
      <w:bookmarkEnd w:id="99"/>
      <w:r>
        <w:rPr>
          <w:rFonts w:hint="eastAsia" w:ascii="宋体" w:hAnsi="宋体" w:eastAsia="宋体" w:cs="宋体"/>
          <w:b/>
          <w:sz w:val="24"/>
          <w:szCs w:val="24"/>
        </w:rPr>
        <w:t>项目简介</w:t>
      </w:r>
      <w:bookmarkEnd w:id="100"/>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府河光伏电站共分为2块光伏场区,山地部分含4个光伏发电方阵,每个方阵接入33台50kW组串式光伏逆变器;平地部分含8个光伏发电方阵,每个方阵接入33台50kW组串式光伏逆变器。每22块电池组件为1个组串,并联8串汇入1台50kW组串式逆变器,每2一4台组串式逆变器汇入1台4进1出汇线箱,每8-10台交流汇流箱汇入1台1600kVA箱式开关变压器构成1个1.6MW方阵,将2组变压器经35kV集电线路分别并联后,经户外 HGIS断路器间隔接入35kV母线,通过1回35kV孔梅线接入梅林变电站。#12箱变低压侧至HC006汇流箱的电缆曾多次出现过接地故障，检修安装的电缆头进一步增加了电缆运行薄弱点，且电缆的余量已不满足再次抢修的需要，为提高电缆运行可靠性，需对#12箱变低压侧至HC006汇流箱的电缆进行更换。</w:t>
      </w:r>
    </w:p>
    <w:p>
      <w:pPr>
        <w:adjustRightInd w:val="0"/>
        <w:snapToGrid w:val="0"/>
        <w:spacing w:line="360" w:lineRule="auto"/>
        <w:ind w:firstLine="482" w:firstLineChars="200"/>
        <w:outlineLvl w:val="0"/>
        <w:rPr>
          <w:rFonts w:hint="eastAsia" w:ascii="宋体" w:hAnsi="宋体" w:eastAsia="宋体" w:cs="宋体"/>
          <w:b/>
          <w:sz w:val="24"/>
          <w:szCs w:val="24"/>
        </w:rPr>
      </w:pPr>
      <w:bookmarkStart w:id="103" w:name="_Toc41346936"/>
      <w:r>
        <w:rPr>
          <w:rFonts w:hint="eastAsia" w:ascii="宋体" w:hAnsi="宋体" w:eastAsia="宋体" w:cs="宋体"/>
          <w:b/>
          <w:sz w:val="24"/>
          <w:szCs w:val="24"/>
        </w:rPr>
        <w:t>2 总则</w:t>
      </w:r>
      <w:bookmarkEnd w:id="103"/>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2.1本技术要求</w:t>
      </w:r>
      <w:bookmarkStart w:id="104" w:name="_Hlk41376018"/>
      <w:r>
        <w:rPr>
          <w:rFonts w:hint="eastAsia" w:ascii="宋体" w:hAnsi="宋体" w:eastAsia="宋体" w:cs="宋体"/>
          <w:sz w:val="24"/>
          <w:szCs w:val="24"/>
        </w:rPr>
        <w:t>仅适用于</w:t>
      </w:r>
      <w:bookmarkEnd w:id="104"/>
      <w:r>
        <w:rPr>
          <w:rFonts w:hint="eastAsia" w:ascii="宋体" w:hAnsi="宋体" w:eastAsia="宋体" w:cs="宋体"/>
          <w:sz w:val="24"/>
          <w:szCs w:val="24"/>
        </w:rPr>
        <w:t>府河光伏电站#12箱变低压侧至HC006汇流箱电缆检修项目。</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2.2本技术要求提出的检修更换工作必须认真贯彻执行国家或行业颁布的相关技术标准。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2.3本技术要求提出的是最低限度的要求，并未对一切细节做出规定，也未充分引述有关标准和规范的条文，</w:t>
      </w:r>
      <w:r>
        <w:rPr>
          <w:rFonts w:hint="eastAsia" w:ascii="宋体" w:hAnsi="宋体" w:eastAsia="宋体" w:cs="宋体"/>
          <w:sz w:val="24"/>
          <w:szCs w:val="24"/>
          <w:lang w:eastAsia="zh-CN"/>
        </w:rPr>
        <w:t>报价人</w:t>
      </w:r>
      <w:r>
        <w:rPr>
          <w:rFonts w:hint="eastAsia" w:ascii="宋体" w:hAnsi="宋体" w:eastAsia="宋体" w:cs="宋体"/>
          <w:sz w:val="24"/>
          <w:szCs w:val="24"/>
        </w:rPr>
        <w:t>保证能够完成符合本技术要求和有关技术标准要求的工作。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2.4在合同签订生效之后，</w:t>
      </w:r>
      <w:r>
        <w:rPr>
          <w:rFonts w:hint="eastAsia" w:ascii="宋体" w:hAnsi="宋体" w:eastAsia="宋体" w:cs="宋体"/>
          <w:sz w:val="24"/>
          <w:szCs w:val="24"/>
          <w:lang w:eastAsia="zh-CN"/>
        </w:rPr>
        <w:t>采购人</w:t>
      </w:r>
      <w:r>
        <w:rPr>
          <w:rFonts w:hint="eastAsia" w:ascii="宋体" w:hAnsi="宋体" w:eastAsia="宋体" w:cs="宋体"/>
          <w:sz w:val="24"/>
          <w:szCs w:val="24"/>
        </w:rPr>
        <w:t>有权提出因规范标准和规程发生变化而产生的一些补充要求，具体项目由</w:t>
      </w:r>
      <w:r>
        <w:rPr>
          <w:rFonts w:hint="eastAsia" w:ascii="宋体" w:hAnsi="宋体" w:eastAsia="宋体" w:cs="宋体"/>
          <w:sz w:val="24"/>
          <w:szCs w:val="24"/>
          <w:lang w:eastAsia="zh-CN"/>
        </w:rPr>
        <w:t>采购人</w:t>
      </w:r>
      <w:r>
        <w:rPr>
          <w:rFonts w:hint="eastAsia" w:ascii="宋体" w:hAnsi="宋体" w:eastAsia="宋体" w:cs="宋体"/>
          <w:sz w:val="24"/>
          <w:szCs w:val="24"/>
        </w:rPr>
        <w:t>和</w:t>
      </w:r>
      <w:r>
        <w:rPr>
          <w:rFonts w:hint="eastAsia" w:ascii="宋体" w:hAnsi="宋体" w:eastAsia="宋体" w:cs="宋体"/>
          <w:sz w:val="24"/>
          <w:szCs w:val="24"/>
          <w:lang w:eastAsia="zh-CN"/>
        </w:rPr>
        <w:t>报价人</w:t>
      </w:r>
      <w:r>
        <w:rPr>
          <w:rFonts w:hint="eastAsia" w:ascii="宋体" w:hAnsi="宋体" w:eastAsia="宋体" w:cs="宋体"/>
          <w:sz w:val="24"/>
          <w:szCs w:val="24"/>
        </w:rPr>
        <w:t>共同商定，费用包含在合同总价内。</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2.5本技术要求所使用的标准如遇与</w:t>
      </w:r>
      <w:r>
        <w:rPr>
          <w:rFonts w:hint="eastAsia" w:ascii="宋体" w:hAnsi="宋体" w:eastAsia="宋体" w:cs="宋体"/>
          <w:sz w:val="24"/>
          <w:szCs w:val="24"/>
          <w:lang w:eastAsia="zh-CN"/>
        </w:rPr>
        <w:t>报价人</w:t>
      </w:r>
      <w:r>
        <w:rPr>
          <w:rFonts w:hint="eastAsia" w:ascii="宋体" w:hAnsi="宋体" w:eastAsia="宋体" w:cs="宋体"/>
          <w:sz w:val="24"/>
          <w:szCs w:val="24"/>
        </w:rPr>
        <w:t>所执行的标准不一致时，以较高标准执行。如</w:t>
      </w:r>
      <w:r>
        <w:rPr>
          <w:rFonts w:hint="eastAsia" w:ascii="宋体" w:hAnsi="宋体" w:eastAsia="宋体" w:cs="宋体"/>
          <w:sz w:val="24"/>
          <w:szCs w:val="24"/>
          <w:lang w:eastAsia="zh-CN"/>
        </w:rPr>
        <w:t>报价人</w:t>
      </w:r>
      <w:r>
        <w:rPr>
          <w:rFonts w:hint="eastAsia" w:ascii="宋体" w:hAnsi="宋体" w:eastAsia="宋体" w:cs="宋体"/>
          <w:sz w:val="24"/>
          <w:szCs w:val="24"/>
        </w:rPr>
        <w:t>没有对本技术要求提出书面异议，</w:t>
      </w:r>
      <w:r>
        <w:rPr>
          <w:rFonts w:hint="eastAsia" w:ascii="宋体" w:hAnsi="宋体" w:eastAsia="宋体" w:cs="宋体"/>
          <w:sz w:val="24"/>
          <w:szCs w:val="24"/>
          <w:lang w:eastAsia="zh-CN"/>
        </w:rPr>
        <w:t>采购人</w:t>
      </w:r>
      <w:r>
        <w:rPr>
          <w:rFonts w:hint="eastAsia" w:ascii="宋体" w:hAnsi="宋体" w:eastAsia="宋体" w:cs="宋体"/>
          <w:sz w:val="24"/>
          <w:szCs w:val="24"/>
        </w:rPr>
        <w:t>则可认为</w:t>
      </w:r>
      <w:r>
        <w:rPr>
          <w:rFonts w:hint="eastAsia" w:ascii="宋体" w:hAnsi="宋体" w:eastAsia="宋体" w:cs="宋体"/>
          <w:sz w:val="24"/>
          <w:szCs w:val="24"/>
          <w:lang w:eastAsia="zh-CN"/>
        </w:rPr>
        <w:t>报价人</w:t>
      </w:r>
      <w:r>
        <w:rPr>
          <w:rFonts w:hint="eastAsia" w:ascii="宋体" w:hAnsi="宋体" w:eastAsia="宋体" w:cs="宋体"/>
          <w:sz w:val="24"/>
          <w:szCs w:val="24"/>
        </w:rPr>
        <w:t>提供的服务可完全满足本技术要求。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2.7如有除本技术要求以外的其他要求，</w:t>
      </w:r>
      <w:r>
        <w:rPr>
          <w:rFonts w:hint="eastAsia" w:ascii="宋体" w:hAnsi="宋体" w:eastAsia="宋体" w:cs="宋体"/>
          <w:sz w:val="24"/>
          <w:szCs w:val="24"/>
          <w:lang w:eastAsia="zh-CN"/>
        </w:rPr>
        <w:t>报价人</w:t>
      </w:r>
      <w:r>
        <w:rPr>
          <w:rFonts w:hint="eastAsia" w:ascii="宋体" w:hAnsi="宋体" w:eastAsia="宋体" w:cs="宋体"/>
          <w:sz w:val="24"/>
          <w:szCs w:val="24"/>
        </w:rPr>
        <w:t>应以书面形式提出，经双方讨论、确认后，作为本技术要求的补充，与本技术要求书具有等同的法律效力。</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lang w:eastAsia="zh-CN"/>
        </w:rPr>
        <w:t>报价人</w:t>
      </w:r>
      <w:r>
        <w:rPr>
          <w:rFonts w:hint="eastAsia" w:ascii="宋体" w:hAnsi="宋体" w:eastAsia="宋体" w:cs="宋体"/>
          <w:sz w:val="24"/>
          <w:szCs w:val="24"/>
        </w:rPr>
        <w:t>需熟悉光伏电站输变电设备运行、维护情况。</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2.9本项目禁止转包或分包。</w:t>
      </w:r>
    </w:p>
    <w:p>
      <w:pPr>
        <w:adjustRightInd w:val="0"/>
        <w:snapToGrid w:val="0"/>
        <w:spacing w:line="360" w:lineRule="auto"/>
        <w:ind w:firstLine="482" w:firstLineChars="200"/>
        <w:outlineLvl w:val="0"/>
        <w:rPr>
          <w:rFonts w:hint="eastAsia" w:ascii="宋体" w:hAnsi="宋体" w:eastAsia="宋体" w:cs="宋体"/>
          <w:b/>
          <w:sz w:val="24"/>
          <w:szCs w:val="24"/>
        </w:rPr>
      </w:pPr>
      <w:bookmarkStart w:id="105" w:name="_Toc41346937"/>
      <w:r>
        <w:rPr>
          <w:rFonts w:hint="eastAsia" w:ascii="宋体" w:hAnsi="宋体" w:eastAsia="宋体" w:cs="宋体"/>
          <w:b/>
          <w:sz w:val="24"/>
          <w:szCs w:val="24"/>
        </w:rPr>
        <w:t>3 资质要求</w:t>
      </w:r>
      <w:bookmarkEnd w:id="105"/>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详见询价文件第一章</w:t>
      </w:r>
      <w:r>
        <w:rPr>
          <w:rFonts w:hint="eastAsia" w:ascii="宋体" w:hAnsi="宋体" w:eastAsia="宋体" w:cs="宋体"/>
          <w:sz w:val="24"/>
          <w:szCs w:val="24"/>
          <w:lang w:val="en-US" w:eastAsia="zh-CN"/>
        </w:rPr>
        <w:t xml:space="preserve"> 询价公告</w:t>
      </w:r>
      <w:r>
        <w:rPr>
          <w:rFonts w:hint="eastAsia" w:ascii="宋体" w:hAnsi="宋体" w:eastAsia="宋体" w:cs="宋体"/>
          <w:sz w:val="24"/>
          <w:szCs w:val="24"/>
        </w:rPr>
        <w:t>。</w:t>
      </w:r>
    </w:p>
    <w:p>
      <w:pPr>
        <w:adjustRightInd w:val="0"/>
        <w:snapToGrid w:val="0"/>
        <w:spacing w:line="360" w:lineRule="auto"/>
        <w:ind w:firstLine="482" w:firstLineChars="200"/>
        <w:outlineLvl w:val="0"/>
        <w:rPr>
          <w:rFonts w:hint="eastAsia" w:ascii="宋体" w:hAnsi="宋体" w:eastAsia="宋体" w:cs="宋体"/>
          <w:b/>
          <w:sz w:val="24"/>
          <w:szCs w:val="24"/>
        </w:rPr>
      </w:pPr>
      <w:bookmarkStart w:id="106" w:name="_Toc41346938"/>
      <w:r>
        <w:rPr>
          <w:rFonts w:hint="eastAsia" w:ascii="宋体" w:hAnsi="宋体" w:eastAsia="宋体" w:cs="宋体"/>
          <w:b/>
          <w:sz w:val="24"/>
          <w:szCs w:val="24"/>
        </w:rPr>
        <w:t>4 项目内容</w:t>
      </w:r>
      <w:bookmarkEnd w:id="106"/>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4.1项目名称：</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府河光伏电站#12箱变低压侧至HC006汇流箱电缆检修</w:t>
      </w:r>
    </w:p>
    <w:p>
      <w:pPr>
        <w:adjustRightInd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4.2项目承包范围：</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华能曾都府河光伏电站#12箱变低压侧至HC006汇流箱电缆的更换工作，包括材料供货、电缆沟开挖与回填、旧电缆取出、施工安装等工作。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4.3供货范围</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的</w:t>
      </w:r>
      <w:r>
        <w:rPr>
          <w:rFonts w:hint="eastAsia" w:ascii="宋体" w:hAnsi="宋体" w:eastAsia="宋体" w:cs="宋体"/>
          <w:sz w:val="24"/>
          <w:szCs w:val="24"/>
          <w:lang w:eastAsia="zh-CN"/>
        </w:rPr>
        <w:t>采购范围</w:t>
      </w:r>
      <w:r>
        <w:rPr>
          <w:rFonts w:hint="eastAsia" w:ascii="宋体" w:hAnsi="宋体" w:eastAsia="宋体" w:cs="宋体"/>
          <w:sz w:val="24"/>
          <w:szCs w:val="24"/>
        </w:rPr>
        <w:t>主要包括但不限于如下项目：</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（1）材料供应及运输；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（2）电缆沟开挖与回填；</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（3）旧电缆整体取出；</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（4）更换新电缆并安装；</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（5）施工完毕后的试验检验。</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4.4供货清单</w:t>
      </w:r>
    </w:p>
    <w:tbl>
      <w:tblPr>
        <w:tblStyle w:val="36"/>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98"/>
        <w:gridCol w:w="874"/>
        <w:gridCol w:w="753"/>
        <w:gridCol w:w="2611"/>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名称</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单位</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数量</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规格</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72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材料供货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1kV低压电缆</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ZRC-YJV22-0.6/1KV 3*120</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电缆终端头</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套</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热缩式</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接线排、硅脂膏、扎带等耗材</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满足项目需要</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72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电缆沟开挖与回填</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深度60cm、宽度50cm</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铺砂</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r>
              <w:rPr>
                <w:rFonts w:hint="eastAsia" w:ascii="宋体" w:hAnsi="宋体" w:eastAsia="宋体" w:cs="宋体"/>
                <w:sz w:val="22"/>
                <w:szCs w:val="22"/>
                <w:vertAlign w:val="superscript"/>
              </w:rPr>
              <w:t>3</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15</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电缆底部垫层，厚10cm</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旧电缆取出</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施工安装</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8</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施工协调</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报价人</w:t>
            </w:r>
            <w:r>
              <w:rPr>
                <w:rFonts w:hint="eastAsia" w:ascii="宋体" w:hAnsi="宋体" w:eastAsia="宋体" w:cs="宋体"/>
                <w:sz w:val="22"/>
                <w:szCs w:val="22"/>
              </w:rPr>
              <w:t>负责本项目实施过程中的全部协调工作，包括但不限于临时施工用地、村民阻工等</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9</w:t>
            </w:r>
          </w:p>
        </w:tc>
        <w:tc>
          <w:tcPr>
            <w:tcW w:w="17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废弃物处置</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本项目实施过程产生的所有垃圾、废弃物均由</w:t>
            </w:r>
            <w:r>
              <w:rPr>
                <w:rFonts w:hint="eastAsia" w:ascii="宋体" w:hAnsi="宋体" w:eastAsia="宋体" w:cs="宋体"/>
                <w:sz w:val="22"/>
                <w:szCs w:val="22"/>
                <w:lang w:eastAsia="zh-CN"/>
              </w:rPr>
              <w:t>报价人</w:t>
            </w:r>
            <w:r>
              <w:rPr>
                <w:rFonts w:hint="eastAsia" w:ascii="宋体" w:hAnsi="宋体" w:eastAsia="宋体" w:cs="宋体"/>
                <w:sz w:val="22"/>
                <w:szCs w:val="22"/>
              </w:rPr>
              <w:t>负责妥善处置，运至当地指定的垃圾站点</w:t>
            </w:r>
          </w:p>
        </w:tc>
        <w:tc>
          <w:tcPr>
            <w:tcW w:w="19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bl>
    <w:p>
      <w:pPr>
        <w:adjustRightInd w:val="0"/>
        <w:snapToGrid w:val="0"/>
        <w:spacing w:line="360" w:lineRule="auto"/>
        <w:ind w:firstLine="482" w:firstLineChars="200"/>
        <w:outlineLvl w:val="0"/>
        <w:rPr>
          <w:rFonts w:hint="eastAsia" w:ascii="宋体" w:hAnsi="宋体" w:eastAsia="宋体" w:cs="宋体"/>
          <w:b/>
          <w:sz w:val="24"/>
          <w:szCs w:val="24"/>
        </w:rPr>
      </w:pPr>
      <w:bookmarkStart w:id="107" w:name="_Toc41346939"/>
      <w:r>
        <w:rPr>
          <w:rFonts w:hint="eastAsia" w:ascii="宋体" w:hAnsi="宋体" w:eastAsia="宋体" w:cs="宋体"/>
          <w:b/>
          <w:sz w:val="24"/>
          <w:szCs w:val="24"/>
        </w:rPr>
        <w:t>5 质量目标与标准规范</w:t>
      </w:r>
      <w:bookmarkEnd w:id="10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5.1质量目标：工作高效，施工安装质量达到</w:t>
      </w:r>
      <w:r>
        <w:rPr>
          <w:rFonts w:hint="eastAsia" w:ascii="宋体" w:hAnsi="宋体" w:eastAsia="宋体" w:cs="宋体"/>
          <w:sz w:val="24"/>
          <w:szCs w:val="24"/>
          <w:lang w:eastAsia="zh-CN"/>
        </w:rPr>
        <w:t>采购人</w:t>
      </w:r>
      <w:r>
        <w:rPr>
          <w:rFonts w:hint="eastAsia" w:ascii="宋体" w:hAnsi="宋体" w:eastAsia="宋体" w:cs="宋体"/>
          <w:sz w:val="24"/>
          <w:szCs w:val="24"/>
        </w:rPr>
        <w:t>要求，不发生由于</w:t>
      </w:r>
      <w:r>
        <w:rPr>
          <w:rFonts w:hint="eastAsia" w:ascii="宋体" w:hAnsi="宋体" w:eastAsia="宋体" w:cs="宋体"/>
          <w:sz w:val="24"/>
          <w:szCs w:val="24"/>
          <w:lang w:eastAsia="zh-CN"/>
        </w:rPr>
        <w:t>报价人</w:t>
      </w:r>
      <w:r>
        <w:rPr>
          <w:rFonts w:hint="eastAsia" w:ascii="宋体" w:hAnsi="宋体" w:eastAsia="宋体" w:cs="宋体"/>
          <w:sz w:val="24"/>
          <w:szCs w:val="24"/>
        </w:rPr>
        <w:t>原因造成的非计划停运及非计划降出力的事件。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5.2具体规范及标准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安装质量必须符合国家、行业现行规范规定的标准，满足验收规范要求。具体规范及标准如下：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DL/T666-2012       风力发电场运行规程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DL/T797-2012</w:t>
      </w:r>
      <w:r>
        <w:rPr>
          <w:rFonts w:hint="eastAsia" w:ascii="宋体" w:hAnsi="宋体" w:eastAsia="宋体" w:cs="宋体"/>
          <w:sz w:val="24"/>
          <w:szCs w:val="24"/>
        </w:rPr>
        <w:tab/>
      </w:r>
      <w:r>
        <w:rPr>
          <w:rFonts w:hint="eastAsia" w:ascii="宋体" w:hAnsi="宋体" w:eastAsia="宋体" w:cs="宋体"/>
          <w:sz w:val="24"/>
          <w:szCs w:val="24"/>
        </w:rPr>
        <w:t xml:space="preserve">      风力发电场检修规程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DL/T796-2012       风力发电场安全规程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DL/T969-2005       变电站运行导则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Q／HN-1-0000.08.013-2013  中国华能集团公司《风力发电场检修与维护导则》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中国华能集团公司  《电力安全工作规程》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中国华能集团公司  《电力企业生产外包工程安全管理办法（试行）》</w:t>
      </w:r>
    </w:p>
    <w:p>
      <w:pPr>
        <w:adjustRightInd w:val="0"/>
        <w:snapToGrid w:val="0"/>
        <w:spacing w:line="360" w:lineRule="auto"/>
        <w:ind w:firstLine="482" w:firstLineChars="200"/>
        <w:outlineLvl w:val="0"/>
        <w:rPr>
          <w:rFonts w:hint="eastAsia" w:ascii="宋体" w:hAnsi="宋体" w:eastAsia="宋体" w:cs="宋体"/>
          <w:b/>
          <w:sz w:val="24"/>
          <w:szCs w:val="24"/>
        </w:rPr>
      </w:pPr>
      <w:bookmarkStart w:id="108" w:name="_Toc41346940"/>
      <w:r>
        <w:rPr>
          <w:rFonts w:hint="eastAsia" w:ascii="宋体" w:hAnsi="宋体" w:eastAsia="宋体" w:cs="宋体"/>
          <w:b/>
          <w:sz w:val="24"/>
          <w:szCs w:val="24"/>
        </w:rPr>
        <w:t>6 技术要求</w:t>
      </w:r>
      <w:bookmarkEnd w:id="108"/>
    </w:p>
    <w:p>
      <w:pPr>
        <w:spacing w:line="360" w:lineRule="auto"/>
        <w:ind w:firstLine="480" w:firstLineChars="200"/>
        <w:rPr>
          <w:rFonts w:hint="eastAsia" w:ascii="宋体" w:hAnsi="宋体" w:eastAsia="宋体" w:cs="宋体"/>
          <w:sz w:val="24"/>
          <w:szCs w:val="24"/>
        </w:rPr>
      </w:pPr>
      <w:bookmarkStart w:id="109" w:name="_Hlk38749102"/>
      <w:r>
        <w:rPr>
          <w:rFonts w:hint="eastAsia" w:ascii="宋体" w:hAnsi="宋体" w:eastAsia="宋体" w:cs="宋体"/>
          <w:sz w:val="24"/>
          <w:szCs w:val="24"/>
        </w:rPr>
        <w:t>6.1 人员及工器具配置要求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报价人</w:t>
      </w:r>
      <w:r>
        <w:rPr>
          <w:rFonts w:hint="eastAsia" w:ascii="宋体" w:hAnsi="宋体" w:eastAsia="宋体" w:cs="宋体"/>
          <w:sz w:val="24"/>
          <w:szCs w:val="24"/>
        </w:rPr>
        <w:t>必须根据本项目的工期要求与质量要求，配备充足的技术人员和工作人员，确保本项目高效实施。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报价人</w:t>
      </w:r>
      <w:r>
        <w:rPr>
          <w:rFonts w:hint="eastAsia" w:ascii="宋体" w:hAnsi="宋体" w:eastAsia="宋体" w:cs="宋体"/>
          <w:sz w:val="24"/>
          <w:szCs w:val="24"/>
        </w:rPr>
        <w:t>施工人员必须至少具有三年以上相关工作经验。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（3）本项目实施所需的仪器、工具、车辆、便携式发电机等，全部由</w:t>
      </w:r>
      <w:r>
        <w:rPr>
          <w:rFonts w:hint="eastAsia" w:ascii="宋体" w:hAnsi="宋体" w:eastAsia="宋体" w:cs="宋体"/>
          <w:sz w:val="24"/>
          <w:szCs w:val="24"/>
          <w:lang w:eastAsia="zh-CN"/>
        </w:rPr>
        <w:t>报价人</w:t>
      </w:r>
      <w:r>
        <w:rPr>
          <w:rFonts w:hint="eastAsia" w:ascii="宋体" w:hAnsi="宋体" w:eastAsia="宋体" w:cs="宋体"/>
          <w:sz w:val="24"/>
          <w:szCs w:val="24"/>
        </w:rPr>
        <w:t>自行解决，保证满足本项目的全部需要，并在合格期或检验有效期。</w:t>
      </w:r>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6.2</w:t>
      </w:r>
      <w:r>
        <w:rPr>
          <w:rFonts w:hint="eastAsia" w:ascii="宋体" w:hAnsi="宋体" w:eastAsia="宋体" w:cs="宋体"/>
          <w:sz w:val="24"/>
          <w:szCs w:val="24"/>
          <w:lang w:eastAsia="zh-CN"/>
        </w:rPr>
        <w:t>报价人</w:t>
      </w:r>
      <w:r>
        <w:rPr>
          <w:rFonts w:hint="eastAsia" w:ascii="宋体" w:hAnsi="宋体" w:eastAsia="宋体" w:cs="宋体"/>
          <w:sz w:val="24"/>
          <w:szCs w:val="24"/>
        </w:rPr>
        <w:t>负责本项目所需的全部材料，费用包干。</w:t>
      </w:r>
      <w:r>
        <w:rPr>
          <w:rFonts w:hint="eastAsia" w:ascii="宋体" w:hAnsi="宋体" w:eastAsia="宋体" w:cs="宋体"/>
          <w:sz w:val="24"/>
          <w:szCs w:val="24"/>
          <w:lang w:eastAsia="zh-CN"/>
        </w:rPr>
        <w:t>报价人</w:t>
      </w:r>
      <w:r>
        <w:rPr>
          <w:rFonts w:hint="eastAsia" w:ascii="宋体" w:hAnsi="宋体" w:eastAsia="宋体" w:cs="宋体"/>
          <w:sz w:val="24"/>
          <w:szCs w:val="24"/>
        </w:rPr>
        <w:t>提供的材料进场前必须经</w:t>
      </w:r>
      <w:r>
        <w:rPr>
          <w:rFonts w:hint="eastAsia" w:ascii="宋体" w:hAnsi="宋体" w:eastAsia="宋体" w:cs="宋体"/>
          <w:sz w:val="24"/>
          <w:szCs w:val="24"/>
          <w:lang w:eastAsia="zh-CN"/>
        </w:rPr>
        <w:t>采购人</w:t>
      </w:r>
      <w:r>
        <w:rPr>
          <w:rFonts w:hint="eastAsia" w:ascii="宋体" w:hAnsi="宋体" w:eastAsia="宋体" w:cs="宋体"/>
          <w:sz w:val="24"/>
          <w:szCs w:val="24"/>
        </w:rPr>
        <w:t>验收合格。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6.3</w:t>
      </w:r>
      <w:r>
        <w:rPr>
          <w:rFonts w:hint="eastAsia" w:ascii="宋体" w:hAnsi="宋体" w:eastAsia="宋体" w:cs="宋体"/>
          <w:sz w:val="24"/>
          <w:szCs w:val="24"/>
          <w:lang w:eastAsia="zh-CN"/>
        </w:rPr>
        <w:t>报价人</w:t>
      </w:r>
      <w:r>
        <w:rPr>
          <w:rFonts w:hint="eastAsia" w:ascii="宋体" w:hAnsi="宋体" w:eastAsia="宋体" w:cs="宋体"/>
          <w:sz w:val="24"/>
          <w:szCs w:val="24"/>
        </w:rPr>
        <w:t>须提前到电站踏勘，详细了解光伏电站电缆敷设情况，明确</w:t>
      </w:r>
      <w:r>
        <w:rPr>
          <w:rFonts w:hint="eastAsia" w:ascii="宋体" w:hAnsi="宋体" w:eastAsia="宋体" w:cs="宋体"/>
          <w:sz w:val="24"/>
          <w:szCs w:val="24"/>
          <w:lang w:eastAsia="zh-CN"/>
        </w:rPr>
        <w:t>采购人</w:t>
      </w:r>
      <w:r>
        <w:rPr>
          <w:rFonts w:hint="eastAsia" w:ascii="宋体" w:hAnsi="宋体" w:eastAsia="宋体" w:cs="宋体"/>
          <w:sz w:val="24"/>
          <w:szCs w:val="24"/>
        </w:rPr>
        <w:t>的电缆更换与检修需求，确定电缆敷设、废弃物处置等实施技术细节。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6.4</w:t>
      </w:r>
      <w:r>
        <w:rPr>
          <w:rFonts w:hint="eastAsia" w:ascii="宋体" w:hAnsi="宋体" w:eastAsia="宋体" w:cs="宋体"/>
          <w:sz w:val="24"/>
          <w:szCs w:val="24"/>
          <w:lang w:eastAsia="zh-CN"/>
        </w:rPr>
        <w:t>报价人</w:t>
      </w:r>
      <w:r>
        <w:rPr>
          <w:rFonts w:hint="eastAsia" w:ascii="宋体" w:hAnsi="宋体" w:eastAsia="宋体" w:cs="宋体"/>
          <w:sz w:val="24"/>
          <w:szCs w:val="24"/>
        </w:rPr>
        <w:t>施工人员须遵守现场的各项规章和制度，具有丰富的现场工作经验，充分掌握安装工艺，责任心强，有协同工作意识，能胜任现场工作。身体健康，适应现场工作的条件。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6.5</w:t>
      </w:r>
      <w:r>
        <w:rPr>
          <w:rFonts w:hint="eastAsia" w:ascii="宋体" w:hAnsi="宋体" w:eastAsia="宋体" w:cs="宋体"/>
          <w:sz w:val="24"/>
          <w:szCs w:val="24"/>
          <w:lang w:eastAsia="zh-CN"/>
        </w:rPr>
        <w:t>报价人</w:t>
      </w:r>
      <w:r>
        <w:rPr>
          <w:rFonts w:hint="eastAsia" w:ascii="宋体" w:hAnsi="宋体" w:eastAsia="宋体" w:cs="宋体"/>
          <w:sz w:val="24"/>
          <w:szCs w:val="24"/>
        </w:rPr>
        <w:t>人员应按照国家、行业及</w:t>
      </w:r>
      <w:r>
        <w:rPr>
          <w:rFonts w:hint="eastAsia" w:ascii="宋体" w:hAnsi="宋体" w:eastAsia="宋体" w:cs="宋体"/>
          <w:sz w:val="24"/>
          <w:szCs w:val="24"/>
          <w:lang w:eastAsia="zh-CN"/>
        </w:rPr>
        <w:t>采购人</w:t>
      </w:r>
      <w:r>
        <w:rPr>
          <w:rFonts w:hint="eastAsia" w:ascii="宋体" w:hAnsi="宋体" w:eastAsia="宋体" w:cs="宋体"/>
          <w:sz w:val="24"/>
          <w:szCs w:val="24"/>
        </w:rPr>
        <w:t>的操作规程正确使用和操作设备，不得违反安全作业规程。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6.6 </w:t>
      </w:r>
      <w:r>
        <w:rPr>
          <w:rFonts w:hint="eastAsia" w:ascii="宋体" w:hAnsi="宋体" w:eastAsia="宋体" w:cs="宋体"/>
          <w:sz w:val="24"/>
          <w:szCs w:val="24"/>
          <w:lang w:eastAsia="zh-CN"/>
        </w:rPr>
        <w:t>报价人</w:t>
      </w:r>
      <w:r>
        <w:rPr>
          <w:rFonts w:hint="eastAsia" w:ascii="宋体" w:hAnsi="宋体" w:eastAsia="宋体" w:cs="宋体"/>
          <w:sz w:val="24"/>
          <w:szCs w:val="24"/>
        </w:rPr>
        <w:t>必须遵守</w:t>
      </w:r>
      <w:r>
        <w:rPr>
          <w:rFonts w:hint="eastAsia" w:ascii="宋体" w:hAnsi="宋体" w:eastAsia="宋体" w:cs="宋体"/>
          <w:sz w:val="24"/>
          <w:szCs w:val="24"/>
          <w:lang w:eastAsia="zh-CN"/>
        </w:rPr>
        <w:t>采购人</w:t>
      </w:r>
      <w:r>
        <w:rPr>
          <w:rFonts w:hint="eastAsia" w:ascii="宋体" w:hAnsi="宋体" w:eastAsia="宋体" w:cs="宋体"/>
          <w:sz w:val="24"/>
          <w:szCs w:val="24"/>
        </w:rPr>
        <w:t>的安全生产管理制度，配备齐全的劳动保护用品，严格遵守安全操作规程，妥善保存自己携带的工具。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6.7</w:t>
      </w:r>
      <w:r>
        <w:rPr>
          <w:rFonts w:hint="eastAsia" w:ascii="宋体" w:hAnsi="宋体" w:eastAsia="宋体" w:cs="宋体"/>
          <w:sz w:val="24"/>
          <w:szCs w:val="24"/>
          <w:lang w:eastAsia="zh-CN"/>
        </w:rPr>
        <w:t>报价人</w:t>
      </w:r>
      <w:r>
        <w:rPr>
          <w:rFonts w:hint="eastAsia" w:ascii="宋体" w:hAnsi="宋体" w:eastAsia="宋体" w:cs="宋体"/>
          <w:sz w:val="24"/>
          <w:szCs w:val="24"/>
        </w:rPr>
        <w:t>提供的设备与材料必须按有关规定提供质量合格证，以及列明材料品种、品牌、规格、颜色、材质等的清单，经</w:t>
      </w:r>
      <w:r>
        <w:rPr>
          <w:rFonts w:hint="eastAsia" w:ascii="宋体" w:hAnsi="宋体" w:eastAsia="宋体" w:cs="宋体"/>
          <w:sz w:val="24"/>
          <w:szCs w:val="24"/>
          <w:lang w:eastAsia="zh-CN"/>
        </w:rPr>
        <w:t>采购人</w:t>
      </w:r>
      <w:r>
        <w:rPr>
          <w:rFonts w:hint="eastAsia" w:ascii="宋体" w:hAnsi="宋体" w:eastAsia="宋体" w:cs="宋体"/>
          <w:sz w:val="24"/>
          <w:szCs w:val="24"/>
        </w:rPr>
        <w:t>核实签字验收合格后，方可进行施工。</w:t>
      </w:r>
      <w:r>
        <w:rPr>
          <w:rFonts w:hint="eastAsia" w:ascii="宋体" w:hAnsi="宋体" w:eastAsia="宋体" w:cs="宋体"/>
          <w:sz w:val="24"/>
          <w:szCs w:val="24"/>
          <w:lang w:eastAsia="zh-CN"/>
        </w:rPr>
        <w:t>报价人</w:t>
      </w:r>
      <w:r>
        <w:rPr>
          <w:rFonts w:hint="eastAsia" w:ascii="宋体" w:hAnsi="宋体" w:eastAsia="宋体" w:cs="宋体"/>
          <w:sz w:val="24"/>
          <w:szCs w:val="24"/>
        </w:rPr>
        <w:t>对所提供的材料的质量负全责。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6.8</w:t>
      </w:r>
      <w:r>
        <w:rPr>
          <w:rFonts w:hint="eastAsia" w:ascii="宋体" w:hAnsi="宋体" w:eastAsia="宋体" w:cs="宋体"/>
          <w:sz w:val="24"/>
          <w:szCs w:val="24"/>
          <w:lang w:eastAsia="zh-CN"/>
        </w:rPr>
        <w:t>采购人</w:t>
      </w:r>
      <w:r>
        <w:rPr>
          <w:rFonts w:hint="eastAsia" w:ascii="宋体" w:hAnsi="宋体" w:eastAsia="宋体" w:cs="宋体"/>
          <w:sz w:val="24"/>
          <w:szCs w:val="24"/>
        </w:rPr>
        <w:t>有权要求</w:t>
      </w:r>
      <w:r>
        <w:rPr>
          <w:rFonts w:hint="eastAsia" w:ascii="宋体" w:hAnsi="宋体" w:eastAsia="宋体" w:cs="宋体"/>
          <w:sz w:val="24"/>
          <w:szCs w:val="24"/>
          <w:lang w:eastAsia="zh-CN"/>
        </w:rPr>
        <w:t>报价人</w:t>
      </w:r>
      <w:r>
        <w:rPr>
          <w:rFonts w:hint="eastAsia" w:ascii="宋体" w:hAnsi="宋体" w:eastAsia="宋体" w:cs="宋体"/>
          <w:sz w:val="24"/>
          <w:szCs w:val="24"/>
        </w:rPr>
        <w:t>立即撤换不能履行职责、不称职及玩忽职守的人员，被撤换的人员无</w:t>
      </w:r>
      <w:r>
        <w:rPr>
          <w:rFonts w:hint="eastAsia" w:ascii="宋体" w:hAnsi="宋体" w:eastAsia="宋体" w:cs="宋体"/>
          <w:sz w:val="24"/>
          <w:szCs w:val="24"/>
          <w:lang w:eastAsia="zh-CN"/>
        </w:rPr>
        <w:t>采购人</w:t>
      </w:r>
      <w:r>
        <w:rPr>
          <w:rFonts w:hint="eastAsia" w:ascii="宋体" w:hAnsi="宋体" w:eastAsia="宋体" w:cs="宋体"/>
          <w:sz w:val="24"/>
          <w:szCs w:val="24"/>
        </w:rPr>
        <w:t>的批准不得重新回到现场工作。</w:t>
      </w:r>
      <w:r>
        <w:rPr>
          <w:rFonts w:hint="eastAsia" w:ascii="宋体" w:hAnsi="宋体" w:eastAsia="宋体" w:cs="宋体"/>
          <w:sz w:val="24"/>
          <w:szCs w:val="24"/>
          <w:lang w:eastAsia="zh-CN"/>
        </w:rPr>
        <w:t>采购人</w:t>
      </w:r>
      <w:r>
        <w:rPr>
          <w:rFonts w:hint="eastAsia" w:ascii="宋体" w:hAnsi="宋体" w:eastAsia="宋体" w:cs="宋体"/>
          <w:sz w:val="24"/>
          <w:szCs w:val="24"/>
        </w:rPr>
        <w:t>提出撤换人员的要求后，</w:t>
      </w:r>
      <w:r>
        <w:rPr>
          <w:rFonts w:hint="eastAsia" w:ascii="宋体" w:hAnsi="宋体" w:eastAsia="宋体" w:cs="宋体"/>
          <w:sz w:val="24"/>
          <w:szCs w:val="24"/>
          <w:lang w:eastAsia="zh-CN"/>
        </w:rPr>
        <w:t>报价人</w:t>
      </w:r>
      <w:r>
        <w:rPr>
          <w:rFonts w:hint="eastAsia" w:ascii="宋体" w:hAnsi="宋体" w:eastAsia="宋体" w:cs="宋体"/>
          <w:sz w:val="24"/>
          <w:szCs w:val="24"/>
        </w:rPr>
        <w:t>必须自</w:t>
      </w:r>
      <w:r>
        <w:rPr>
          <w:rFonts w:hint="eastAsia" w:ascii="宋体" w:hAnsi="宋体" w:eastAsia="宋体" w:cs="宋体"/>
          <w:sz w:val="24"/>
          <w:szCs w:val="24"/>
          <w:lang w:eastAsia="zh-CN"/>
        </w:rPr>
        <w:t>采购人</w:t>
      </w:r>
      <w:r>
        <w:rPr>
          <w:rFonts w:hint="eastAsia" w:ascii="宋体" w:hAnsi="宋体" w:eastAsia="宋体" w:cs="宋体"/>
          <w:sz w:val="24"/>
          <w:szCs w:val="24"/>
        </w:rPr>
        <w:t>通知之日起1天内更换人员，并不得因此而影响</w:t>
      </w:r>
      <w:r>
        <w:rPr>
          <w:rFonts w:hint="eastAsia" w:ascii="宋体" w:hAnsi="宋体" w:eastAsia="宋体" w:cs="宋体"/>
          <w:sz w:val="24"/>
          <w:szCs w:val="24"/>
          <w:lang w:eastAsia="zh-CN"/>
        </w:rPr>
        <w:t>本项目</w:t>
      </w:r>
      <w:r>
        <w:rPr>
          <w:rFonts w:hint="eastAsia" w:ascii="宋体" w:hAnsi="宋体" w:eastAsia="宋体" w:cs="宋体"/>
          <w:sz w:val="24"/>
          <w:szCs w:val="24"/>
        </w:rPr>
        <w:t>工作的顺利开展。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6.9</w:t>
      </w:r>
      <w:r>
        <w:rPr>
          <w:rFonts w:hint="eastAsia" w:ascii="宋体" w:hAnsi="宋体" w:eastAsia="宋体" w:cs="宋体"/>
          <w:sz w:val="24"/>
          <w:szCs w:val="24"/>
          <w:lang w:eastAsia="zh-CN"/>
        </w:rPr>
        <w:t>报价人</w:t>
      </w:r>
      <w:r>
        <w:rPr>
          <w:rFonts w:hint="eastAsia" w:ascii="宋体" w:hAnsi="宋体" w:eastAsia="宋体" w:cs="宋体"/>
          <w:sz w:val="24"/>
          <w:szCs w:val="24"/>
        </w:rPr>
        <w:t>必须服从</w:t>
      </w:r>
      <w:r>
        <w:rPr>
          <w:rFonts w:hint="eastAsia" w:ascii="宋体" w:hAnsi="宋体" w:eastAsia="宋体" w:cs="宋体"/>
          <w:sz w:val="24"/>
          <w:szCs w:val="24"/>
          <w:lang w:eastAsia="zh-CN"/>
        </w:rPr>
        <w:t>采购人</w:t>
      </w:r>
      <w:r>
        <w:rPr>
          <w:rFonts w:hint="eastAsia" w:ascii="宋体" w:hAnsi="宋体" w:eastAsia="宋体" w:cs="宋体"/>
          <w:sz w:val="24"/>
          <w:szCs w:val="24"/>
        </w:rPr>
        <w:t>的生产指挥及安全文明生产管理，遵守</w:t>
      </w:r>
      <w:r>
        <w:rPr>
          <w:rFonts w:hint="eastAsia" w:ascii="宋体" w:hAnsi="宋体" w:eastAsia="宋体" w:cs="宋体"/>
          <w:sz w:val="24"/>
          <w:szCs w:val="24"/>
          <w:lang w:eastAsia="zh-CN"/>
        </w:rPr>
        <w:t>采购人</w:t>
      </w:r>
      <w:r>
        <w:rPr>
          <w:rFonts w:hint="eastAsia" w:ascii="宋体" w:hAnsi="宋体" w:eastAsia="宋体" w:cs="宋体"/>
          <w:sz w:val="24"/>
          <w:szCs w:val="24"/>
        </w:rPr>
        <w:t>安全文明生产管理制度，严格按规程、规范工作，因</w:t>
      </w:r>
      <w:r>
        <w:rPr>
          <w:rFonts w:hint="eastAsia" w:ascii="宋体" w:hAnsi="宋体" w:eastAsia="宋体" w:cs="宋体"/>
          <w:sz w:val="24"/>
          <w:szCs w:val="24"/>
          <w:lang w:eastAsia="zh-CN"/>
        </w:rPr>
        <w:t>报价人</w:t>
      </w:r>
      <w:r>
        <w:rPr>
          <w:rFonts w:hint="eastAsia" w:ascii="宋体" w:hAnsi="宋体" w:eastAsia="宋体" w:cs="宋体"/>
          <w:sz w:val="24"/>
          <w:szCs w:val="24"/>
        </w:rPr>
        <w:t>原因造成不良后果、人身伤亡及设备事故，由</w:t>
      </w:r>
      <w:r>
        <w:rPr>
          <w:rFonts w:hint="eastAsia" w:ascii="宋体" w:hAnsi="宋体" w:eastAsia="宋体" w:cs="宋体"/>
          <w:sz w:val="24"/>
          <w:szCs w:val="24"/>
          <w:lang w:eastAsia="zh-CN"/>
        </w:rPr>
        <w:t>报价人</w:t>
      </w:r>
      <w:r>
        <w:rPr>
          <w:rFonts w:hint="eastAsia" w:ascii="宋体" w:hAnsi="宋体" w:eastAsia="宋体" w:cs="宋体"/>
          <w:sz w:val="24"/>
          <w:szCs w:val="24"/>
        </w:rPr>
        <w:t>承担责任。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6.10因设备拆装不规范、施工不规范造成的质量事故，</w:t>
      </w:r>
      <w:r>
        <w:rPr>
          <w:rFonts w:hint="eastAsia" w:ascii="宋体" w:hAnsi="宋体" w:eastAsia="宋体" w:cs="宋体"/>
          <w:sz w:val="24"/>
          <w:szCs w:val="24"/>
          <w:lang w:eastAsia="zh-CN"/>
        </w:rPr>
        <w:t>报价人</w:t>
      </w:r>
      <w:r>
        <w:rPr>
          <w:rFonts w:hint="eastAsia" w:ascii="宋体" w:hAnsi="宋体" w:eastAsia="宋体" w:cs="宋体"/>
          <w:sz w:val="24"/>
          <w:szCs w:val="24"/>
        </w:rPr>
        <w:t>必须及时报告</w:t>
      </w:r>
      <w:r>
        <w:rPr>
          <w:rFonts w:hint="eastAsia" w:ascii="宋体" w:hAnsi="宋体" w:eastAsia="宋体" w:cs="宋体"/>
          <w:sz w:val="24"/>
          <w:szCs w:val="24"/>
          <w:lang w:eastAsia="zh-CN"/>
        </w:rPr>
        <w:t>采购人</w:t>
      </w:r>
      <w:r>
        <w:rPr>
          <w:rFonts w:hint="eastAsia" w:ascii="宋体" w:hAnsi="宋体" w:eastAsia="宋体" w:cs="宋体"/>
          <w:sz w:val="24"/>
          <w:szCs w:val="24"/>
        </w:rPr>
        <w:t>，由</w:t>
      </w:r>
      <w:r>
        <w:rPr>
          <w:rFonts w:hint="eastAsia" w:ascii="宋体" w:hAnsi="宋体" w:eastAsia="宋体" w:cs="宋体"/>
          <w:sz w:val="24"/>
          <w:szCs w:val="24"/>
          <w:lang w:eastAsia="zh-CN"/>
        </w:rPr>
        <w:t>采购人</w:t>
      </w:r>
      <w:r>
        <w:rPr>
          <w:rFonts w:hint="eastAsia" w:ascii="宋体" w:hAnsi="宋体" w:eastAsia="宋体" w:cs="宋体"/>
          <w:sz w:val="24"/>
          <w:szCs w:val="24"/>
        </w:rPr>
        <w:t>组织处理，由此产生的费用及造成的损失由</w:t>
      </w:r>
      <w:r>
        <w:rPr>
          <w:rFonts w:hint="eastAsia" w:ascii="宋体" w:hAnsi="宋体" w:eastAsia="宋体" w:cs="宋体"/>
          <w:sz w:val="24"/>
          <w:szCs w:val="24"/>
          <w:lang w:eastAsia="zh-CN"/>
        </w:rPr>
        <w:t>报价人</w:t>
      </w:r>
      <w:r>
        <w:rPr>
          <w:rFonts w:hint="eastAsia" w:ascii="宋体" w:hAnsi="宋体" w:eastAsia="宋体" w:cs="宋体"/>
          <w:sz w:val="24"/>
          <w:szCs w:val="24"/>
        </w:rPr>
        <w:t>负责。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6.11</w:t>
      </w:r>
      <w:r>
        <w:rPr>
          <w:rFonts w:hint="eastAsia" w:ascii="宋体" w:hAnsi="宋体" w:eastAsia="宋体" w:cs="宋体"/>
          <w:sz w:val="24"/>
          <w:szCs w:val="24"/>
          <w:lang w:eastAsia="zh-CN"/>
        </w:rPr>
        <w:t>报价人</w:t>
      </w:r>
      <w:r>
        <w:rPr>
          <w:rFonts w:hint="eastAsia" w:ascii="宋体" w:hAnsi="宋体" w:eastAsia="宋体" w:cs="宋体"/>
          <w:sz w:val="24"/>
          <w:szCs w:val="24"/>
        </w:rPr>
        <w:t>施工人员工作须依据现场安全管理规定，经</w:t>
      </w:r>
      <w:r>
        <w:rPr>
          <w:rFonts w:hint="eastAsia" w:ascii="宋体" w:hAnsi="宋体" w:eastAsia="宋体" w:cs="宋体"/>
          <w:sz w:val="24"/>
          <w:szCs w:val="24"/>
          <w:lang w:eastAsia="zh-CN"/>
        </w:rPr>
        <w:t>采购人</w:t>
      </w:r>
      <w:r>
        <w:rPr>
          <w:rFonts w:hint="eastAsia" w:ascii="宋体" w:hAnsi="宋体" w:eastAsia="宋体" w:cs="宋体"/>
          <w:sz w:val="24"/>
          <w:szCs w:val="24"/>
        </w:rPr>
        <w:t>许可后方可开展工作。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6.12电缆中间头安装工作，对技术水平与专业素养要求较高，</w:t>
      </w:r>
      <w:r>
        <w:rPr>
          <w:rFonts w:hint="eastAsia" w:ascii="宋体" w:hAnsi="宋体" w:eastAsia="宋体" w:cs="宋体"/>
          <w:sz w:val="24"/>
          <w:szCs w:val="24"/>
          <w:lang w:eastAsia="zh-CN"/>
        </w:rPr>
        <w:t>报价人</w:t>
      </w:r>
      <w:r>
        <w:rPr>
          <w:rFonts w:hint="eastAsia" w:ascii="宋体" w:hAnsi="宋体" w:eastAsia="宋体" w:cs="宋体"/>
          <w:sz w:val="24"/>
          <w:szCs w:val="24"/>
        </w:rPr>
        <w:t>应指派专业技术人员负责实施。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6.13</w:t>
      </w:r>
      <w:r>
        <w:rPr>
          <w:rFonts w:hint="eastAsia" w:ascii="宋体" w:hAnsi="宋体" w:eastAsia="宋体" w:cs="宋体"/>
          <w:sz w:val="24"/>
          <w:szCs w:val="24"/>
          <w:lang w:eastAsia="zh-CN"/>
        </w:rPr>
        <w:t>报价人</w:t>
      </w:r>
      <w:r>
        <w:rPr>
          <w:rFonts w:hint="eastAsia" w:ascii="宋体" w:hAnsi="宋体" w:eastAsia="宋体" w:cs="宋体"/>
          <w:sz w:val="24"/>
          <w:szCs w:val="24"/>
        </w:rPr>
        <w:t>人员必须在</w:t>
      </w:r>
      <w:r>
        <w:rPr>
          <w:rFonts w:hint="eastAsia" w:ascii="宋体" w:hAnsi="宋体" w:eastAsia="宋体" w:cs="宋体"/>
          <w:sz w:val="24"/>
          <w:szCs w:val="24"/>
          <w:lang w:eastAsia="zh-CN"/>
        </w:rPr>
        <w:t>采购人</w:t>
      </w:r>
      <w:r>
        <w:rPr>
          <w:rFonts w:hint="eastAsia" w:ascii="宋体" w:hAnsi="宋体" w:eastAsia="宋体" w:cs="宋体"/>
          <w:sz w:val="24"/>
          <w:szCs w:val="24"/>
        </w:rPr>
        <w:t>指定的工作范围内工作，不得擅自扩大工作范围。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6.14</w:t>
      </w:r>
      <w:r>
        <w:rPr>
          <w:rFonts w:hint="eastAsia" w:ascii="宋体" w:hAnsi="宋体" w:eastAsia="宋体" w:cs="宋体"/>
          <w:sz w:val="24"/>
          <w:szCs w:val="24"/>
          <w:lang w:eastAsia="zh-CN"/>
        </w:rPr>
        <w:t>报价人</w:t>
      </w:r>
      <w:r>
        <w:rPr>
          <w:rFonts w:hint="eastAsia" w:ascii="宋体" w:hAnsi="宋体" w:eastAsia="宋体" w:cs="宋体"/>
          <w:sz w:val="24"/>
          <w:szCs w:val="24"/>
        </w:rPr>
        <w:t>施工人员在电缆沟开挖与回填时，须严格遵守相关施工工艺要求，不得野蛮施工，防止损伤电缆。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6.15</w:t>
      </w:r>
      <w:r>
        <w:rPr>
          <w:rFonts w:hint="eastAsia" w:ascii="宋体" w:hAnsi="宋体" w:eastAsia="宋体" w:cs="宋体"/>
          <w:sz w:val="24"/>
          <w:szCs w:val="24"/>
          <w:lang w:eastAsia="zh-CN"/>
        </w:rPr>
        <w:t>报价人</w:t>
      </w:r>
      <w:r>
        <w:rPr>
          <w:rFonts w:hint="eastAsia" w:ascii="宋体" w:hAnsi="宋体" w:eastAsia="宋体" w:cs="宋体"/>
          <w:sz w:val="24"/>
          <w:szCs w:val="24"/>
        </w:rPr>
        <w:t>须做好电缆标示，布线规范、美观。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6.16</w:t>
      </w:r>
      <w:r>
        <w:rPr>
          <w:rFonts w:hint="eastAsia" w:ascii="宋体" w:hAnsi="宋体" w:eastAsia="宋体" w:cs="宋体"/>
          <w:sz w:val="24"/>
          <w:szCs w:val="24"/>
          <w:lang w:eastAsia="zh-CN"/>
        </w:rPr>
        <w:t>报价人</w:t>
      </w:r>
      <w:r>
        <w:rPr>
          <w:rFonts w:hint="eastAsia" w:ascii="宋体" w:hAnsi="宋体" w:eastAsia="宋体" w:cs="宋体"/>
          <w:sz w:val="24"/>
          <w:szCs w:val="24"/>
        </w:rPr>
        <w:t>应采取防止施工噪音污染措施与防止灰尘污染措施，合理安排施工项目，噪音高的避开夜间施工，</w:t>
      </w:r>
      <w:r>
        <w:rPr>
          <w:rFonts w:hint="eastAsia" w:ascii="宋体" w:hAnsi="宋体" w:eastAsia="宋体" w:cs="宋体"/>
          <w:sz w:val="24"/>
          <w:szCs w:val="24"/>
          <w:lang w:eastAsia="zh-CN"/>
        </w:rPr>
        <w:t>报价人</w:t>
      </w:r>
      <w:r>
        <w:rPr>
          <w:rFonts w:hint="eastAsia" w:ascii="宋体" w:hAnsi="宋体" w:eastAsia="宋体" w:cs="宋体"/>
          <w:sz w:val="24"/>
          <w:szCs w:val="24"/>
        </w:rPr>
        <w:t>须加大管理力度，加强控制，最大限度地减少噪音扰民。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6.17工程完工后，</w:t>
      </w:r>
      <w:r>
        <w:rPr>
          <w:rFonts w:hint="eastAsia" w:ascii="宋体" w:hAnsi="宋体" w:eastAsia="宋体" w:cs="宋体"/>
          <w:sz w:val="24"/>
          <w:szCs w:val="24"/>
          <w:lang w:eastAsia="zh-CN"/>
        </w:rPr>
        <w:t>报价人</w:t>
      </w:r>
      <w:r>
        <w:rPr>
          <w:rFonts w:hint="eastAsia" w:ascii="宋体" w:hAnsi="宋体" w:eastAsia="宋体" w:cs="宋体"/>
          <w:sz w:val="24"/>
          <w:szCs w:val="24"/>
        </w:rPr>
        <w:t>须迅速拆除临时设施，并将工地及周边环境清理整洁，做到工完料尽场地清。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6.18</w:t>
      </w:r>
      <w:r>
        <w:rPr>
          <w:rFonts w:hint="eastAsia" w:ascii="宋体" w:hAnsi="宋体" w:eastAsia="宋体" w:cs="宋体"/>
          <w:sz w:val="24"/>
          <w:szCs w:val="24"/>
          <w:lang w:eastAsia="zh-CN"/>
        </w:rPr>
        <w:t>报价人</w:t>
      </w:r>
      <w:r>
        <w:rPr>
          <w:rFonts w:hint="eastAsia" w:ascii="宋体" w:hAnsi="宋体" w:eastAsia="宋体" w:cs="宋体"/>
          <w:sz w:val="24"/>
          <w:szCs w:val="24"/>
        </w:rPr>
        <w:t>在开工前向</w:t>
      </w:r>
      <w:r>
        <w:rPr>
          <w:rFonts w:hint="eastAsia" w:ascii="宋体" w:hAnsi="宋体" w:eastAsia="宋体" w:cs="宋体"/>
          <w:sz w:val="24"/>
          <w:szCs w:val="24"/>
          <w:lang w:eastAsia="zh-CN"/>
        </w:rPr>
        <w:t>采购人</w:t>
      </w:r>
      <w:r>
        <w:rPr>
          <w:rFonts w:hint="eastAsia" w:ascii="宋体" w:hAnsi="宋体" w:eastAsia="宋体" w:cs="宋体"/>
          <w:sz w:val="24"/>
          <w:szCs w:val="24"/>
        </w:rPr>
        <w:t>提供必备资料，至少包括：项目实施方案、人员分工、人员信息表与人员资质文件、工器具与设备材料清单、工器具合格证明或检定合格证书、人员健康码等资料。</w:t>
      </w:r>
    </w:p>
    <w:p>
      <w:pPr>
        <w:adjustRightInd w:val="0"/>
        <w:snapToGrid w:val="0"/>
        <w:spacing w:line="360" w:lineRule="auto"/>
        <w:ind w:firstLine="482" w:firstLineChars="200"/>
        <w:outlineLvl w:val="0"/>
        <w:rPr>
          <w:rFonts w:hint="eastAsia" w:ascii="宋体" w:hAnsi="宋体" w:eastAsia="宋体" w:cs="宋体"/>
          <w:b/>
          <w:sz w:val="24"/>
          <w:szCs w:val="24"/>
        </w:rPr>
      </w:pPr>
      <w:bookmarkStart w:id="110" w:name="_Toc41346941"/>
      <w:r>
        <w:rPr>
          <w:rFonts w:hint="eastAsia" w:ascii="宋体" w:hAnsi="宋体" w:eastAsia="宋体" w:cs="宋体"/>
          <w:b/>
          <w:sz w:val="24"/>
          <w:szCs w:val="24"/>
        </w:rPr>
        <w:t>7 安全文明施工要求</w:t>
      </w:r>
      <w:bookmarkEnd w:id="11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7.1安全文明具体内容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7.1.1安全生产目标: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（1）不发生人身轻伤及以上事故。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（2）不发生一般及以上设备损坏事故。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（3）不发生责任火灾事故。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（4）不发生责任环境污染事故。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（5）不发生危及电网安全运行的事故。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（6）不发生人员误操作事故。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（7）不发生重大职业伤害。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（8）不发生交通事故。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（9）不违反“两票”管理要求和湖北风电安全生产管理制度。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7.1.2</w:t>
      </w:r>
      <w:r>
        <w:rPr>
          <w:rFonts w:hint="eastAsia" w:ascii="宋体" w:hAnsi="宋体" w:eastAsia="宋体" w:cs="宋体"/>
          <w:sz w:val="24"/>
          <w:szCs w:val="24"/>
          <w:lang w:eastAsia="zh-CN"/>
        </w:rPr>
        <w:t>报价人</w:t>
      </w:r>
      <w:r>
        <w:rPr>
          <w:rFonts w:hint="eastAsia" w:ascii="宋体" w:hAnsi="宋体" w:eastAsia="宋体" w:cs="宋体"/>
          <w:sz w:val="24"/>
          <w:szCs w:val="24"/>
        </w:rPr>
        <w:t>人员必须通过入场安全教育考试后方可开展工作，穿戴好劳保用品，自觉遵守风电场的有关规定。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7.1.3</w:t>
      </w:r>
      <w:r>
        <w:rPr>
          <w:rFonts w:hint="eastAsia" w:ascii="宋体" w:hAnsi="宋体" w:eastAsia="宋体" w:cs="宋体"/>
          <w:sz w:val="24"/>
          <w:szCs w:val="24"/>
          <w:lang w:eastAsia="zh-CN"/>
        </w:rPr>
        <w:t>报价人</w:t>
      </w:r>
      <w:r>
        <w:rPr>
          <w:rFonts w:hint="eastAsia" w:ascii="宋体" w:hAnsi="宋体" w:eastAsia="宋体" w:cs="宋体"/>
          <w:sz w:val="24"/>
          <w:szCs w:val="24"/>
        </w:rPr>
        <w:t>必须与</w:t>
      </w:r>
      <w:r>
        <w:rPr>
          <w:rFonts w:hint="eastAsia" w:ascii="宋体" w:hAnsi="宋体" w:eastAsia="宋体" w:cs="宋体"/>
          <w:sz w:val="24"/>
          <w:szCs w:val="24"/>
          <w:lang w:eastAsia="zh-CN"/>
        </w:rPr>
        <w:t>采购人</w:t>
      </w:r>
      <w:r>
        <w:rPr>
          <w:rFonts w:hint="eastAsia" w:ascii="宋体" w:hAnsi="宋体" w:eastAsia="宋体" w:cs="宋体"/>
          <w:sz w:val="24"/>
          <w:szCs w:val="24"/>
        </w:rPr>
        <w:t>签订安全协议并严格遵守。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7.1.4光伏电站为生产重地，</w:t>
      </w:r>
      <w:r>
        <w:rPr>
          <w:rFonts w:hint="eastAsia" w:ascii="宋体" w:hAnsi="宋体" w:eastAsia="宋体" w:cs="宋体"/>
          <w:sz w:val="24"/>
          <w:szCs w:val="24"/>
          <w:lang w:eastAsia="zh-CN"/>
        </w:rPr>
        <w:t>报价人</w:t>
      </w:r>
      <w:r>
        <w:rPr>
          <w:rFonts w:hint="eastAsia" w:ascii="宋体" w:hAnsi="宋体" w:eastAsia="宋体" w:cs="宋体"/>
          <w:sz w:val="24"/>
          <w:szCs w:val="24"/>
        </w:rPr>
        <w:t>必须建立健全切实可行的安全管理规章制度，并认真组织实施，安全文明施工。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7.1.5</w:t>
      </w:r>
      <w:r>
        <w:rPr>
          <w:rFonts w:hint="eastAsia" w:ascii="宋体" w:hAnsi="宋体" w:eastAsia="宋体" w:cs="宋体"/>
          <w:sz w:val="24"/>
          <w:szCs w:val="24"/>
          <w:lang w:eastAsia="zh-CN"/>
        </w:rPr>
        <w:t>报价人</w:t>
      </w:r>
      <w:r>
        <w:rPr>
          <w:rFonts w:hint="eastAsia" w:ascii="宋体" w:hAnsi="宋体" w:eastAsia="宋体" w:cs="宋体"/>
          <w:sz w:val="24"/>
          <w:szCs w:val="24"/>
        </w:rPr>
        <w:t>负责选派的工作人员必须持证上岗, 并严格按《电力安全工作规程》的规定作业，认真执行“两票三制”制度，加强对现场施工人员的安全教育和安全培训。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7.1.6</w:t>
      </w:r>
      <w:r>
        <w:rPr>
          <w:rFonts w:hint="eastAsia" w:ascii="宋体" w:hAnsi="宋体" w:eastAsia="宋体" w:cs="宋体"/>
          <w:sz w:val="24"/>
          <w:szCs w:val="24"/>
          <w:lang w:eastAsia="zh-CN"/>
        </w:rPr>
        <w:t>报价人</w:t>
      </w:r>
      <w:r>
        <w:rPr>
          <w:rFonts w:hint="eastAsia" w:ascii="宋体" w:hAnsi="宋体" w:eastAsia="宋体" w:cs="宋体"/>
          <w:sz w:val="24"/>
          <w:szCs w:val="24"/>
        </w:rPr>
        <w:t>现场每天工作结束后，必须清理现场，注意环保。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7.1.7</w:t>
      </w:r>
      <w:r>
        <w:rPr>
          <w:rFonts w:hint="eastAsia" w:ascii="宋体" w:hAnsi="宋体" w:eastAsia="宋体" w:cs="宋体"/>
          <w:sz w:val="24"/>
          <w:szCs w:val="24"/>
          <w:lang w:eastAsia="zh-CN"/>
        </w:rPr>
        <w:t>报价人</w:t>
      </w:r>
      <w:r>
        <w:rPr>
          <w:rFonts w:hint="eastAsia" w:ascii="宋体" w:hAnsi="宋体" w:eastAsia="宋体" w:cs="宋体"/>
          <w:sz w:val="24"/>
          <w:szCs w:val="24"/>
        </w:rPr>
        <w:t>所有工作人员必须具有一定的基本条件与较高的素质和合法的劳动手续。</w:t>
      </w:r>
      <w:r>
        <w:rPr>
          <w:rFonts w:hint="eastAsia" w:ascii="宋体" w:hAnsi="宋体" w:eastAsia="宋体" w:cs="宋体"/>
          <w:sz w:val="24"/>
          <w:szCs w:val="24"/>
          <w:lang w:eastAsia="zh-CN"/>
        </w:rPr>
        <w:t>报价人</w:t>
      </w:r>
      <w:r>
        <w:rPr>
          <w:rFonts w:hint="eastAsia" w:ascii="宋体" w:hAnsi="宋体" w:eastAsia="宋体" w:cs="宋体"/>
          <w:sz w:val="24"/>
          <w:szCs w:val="24"/>
        </w:rPr>
        <w:t>各施工人员没有痴呆、健忘、精神失常、癫痫、脑外伤后遗症、心血管疾病、晕眩、以及不适于从事操作的疾病，没有感官缺陷，感性良好，有良好的接受、处理、反馈信息的能力。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7.2考核条款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7.2.1安全指标考核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（1）凡发生安全指标必备条件之一：即人身轻伤及以上事故，一般及以上设备损坏事故，责任火灾事故，责任环境污染事故，危及电网安全运行的事故，扣除10%-30%的合同款并终止合同；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（2）人员误操作，视误操作的性质及后果扣500-5000元/次；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（3）发生环境污染事故，视后果扣500-5000元/次；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（4）违反“两票”规定，未造成后果的，扣100-500元/次，造成一般后果但未构成异常及以上不安全事件的，扣500-1000元/次，构成异常及以上不安全事件的，扣1000-10000元/次；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（5）发生不安全事件，采取欺骗、隐瞒手段，不论是否造成后果，将给予从严处罚，扣除10%的合同款，若发生不安全事件后立即汇报，并积极采取措施及时降低或减少损失的，</w:t>
      </w:r>
      <w:r>
        <w:rPr>
          <w:rFonts w:hint="eastAsia" w:ascii="宋体" w:hAnsi="宋体" w:eastAsia="宋体" w:cs="宋体"/>
          <w:sz w:val="24"/>
          <w:szCs w:val="24"/>
          <w:lang w:eastAsia="zh-CN"/>
        </w:rPr>
        <w:t>采购人</w:t>
      </w:r>
      <w:r>
        <w:rPr>
          <w:rFonts w:hint="eastAsia" w:ascii="宋体" w:hAnsi="宋体" w:eastAsia="宋体" w:cs="宋体"/>
          <w:sz w:val="24"/>
          <w:szCs w:val="24"/>
        </w:rPr>
        <w:t>将视具体情况从轻处理。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7.2.2管理指标考核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（1）违反检修规程、检修作业指导书、施工方案等相关要求，野蛮施工，检修工艺作风不强，视性质及后果扣200-500元/次；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（2）施工质量不高，导致未达到</w:t>
      </w:r>
      <w:r>
        <w:rPr>
          <w:rFonts w:hint="eastAsia" w:ascii="宋体" w:hAnsi="宋体" w:eastAsia="宋体" w:cs="宋体"/>
          <w:sz w:val="24"/>
          <w:szCs w:val="24"/>
          <w:lang w:eastAsia="zh-CN"/>
        </w:rPr>
        <w:t>采购</w:t>
      </w:r>
      <w:r>
        <w:rPr>
          <w:rFonts w:hint="eastAsia" w:ascii="宋体" w:hAnsi="宋体" w:eastAsia="宋体" w:cs="宋体"/>
          <w:sz w:val="24"/>
          <w:szCs w:val="24"/>
        </w:rPr>
        <w:t>要求的，</w:t>
      </w:r>
      <w:r>
        <w:rPr>
          <w:rFonts w:hint="eastAsia" w:ascii="宋体" w:hAnsi="宋体" w:eastAsia="宋体" w:cs="宋体"/>
          <w:sz w:val="24"/>
          <w:szCs w:val="24"/>
          <w:lang w:eastAsia="zh-CN"/>
        </w:rPr>
        <w:t>报价人</w:t>
      </w:r>
      <w:r>
        <w:rPr>
          <w:rFonts w:hint="eastAsia" w:ascii="宋体" w:hAnsi="宋体" w:eastAsia="宋体" w:cs="宋体"/>
          <w:sz w:val="24"/>
          <w:szCs w:val="24"/>
        </w:rPr>
        <w:t>必须整改直至达到要求，并视情况扣100-300元/次；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（3）施工方案、物资清单、总结报告等资料不及时上报</w:t>
      </w:r>
      <w:r>
        <w:rPr>
          <w:rFonts w:hint="eastAsia" w:ascii="宋体" w:hAnsi="宋体" w:eastAsia="宋体" w:cs="宋体"/>
          <w:sz w:val="24"/>
          <w:szCs w:val="24"/>
          <w:lang w:eastAsia="zh-CN"/>
        </w:rPr>
        <w:t>采购人</w:t>
      </w:r>
      <w:r>
        <w:rPr>
          <w:rFonts w:hint="eastAsia" w:ascii="宋体" w:hAnsi="宋体" w:eastAsia="宋体" w:cs="宋体"/>
          <w:sz w:val="24"/>
          <w:szCs w:val="24"/>
        </w:rPr>
        <w:t>，视情况扣100-500元/次；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（4）向</w:t>
      </w:r>
      <w:r>
        <w:rPr>
          <w:rFonts w:hint="eastAsia" w:ascii="宋体" w:hAnsi="宋体" w:eastAsia="宋体" w:cs="宋体"/>
          <w:sz w:val="24"/>
          <w:szCs w:val="24"/>
          <w:lang w:eastAsia="zh-CN"/>
        </w:rPr>
        <w:t>采购人</w:t>
      </w:r>
      <w:r>
        <w:rPr>
          <w:rFonts w:hint="eastAsia" w:ascii="宋体" w:hAnsi="宋体" w:eastAsia="宋体" w:cs="宋体"/>
          <w:sz w:val="24"/>
          <w:szCs w:val="24"/>
        </w:rPr>
        <w:t>提交合理化建议，得到</w:t>
      </w:r>
      <w:r>
        <w:rPr>
          <w:rFonts w:hint="eastAsia" w:ascii="宋体" w:hAnsi="宋体" w:eastAsia="宋体" w:cs="宋体"/>
          <w:sz w:val="24"/>
          <w:szCs w:val="24"/>
          <w:lang w:eastAsia="zh-CN"/>
        </w:rPr>
        <w:t>采购人</w:t>
      </w:r>
      <w:r>
        <w:rPr>
          <w:rFonts w:hint="eastAsia" w:ascii="宋体" w:hAnsi="宋体" w:eastAsia="宋体" w:cs="宋体"/>
          <w:sz w:val="24"/>
          <w:szCs w:val="24"/>
        </w:rPr>
        <w:t>采纳并实施同时取得明显的效益，视情况奖励200-2000元/次。</w:t>
      </w:r>
    </w:p>
    <w:bookmarkEnd w:id="109"/>
    <w:p>
      <w:pPr>
        <w:adjustRightInd w:val="0"/>
        <w:snapToGrid w:val="0"/>
        <w:spacing w:line="360" w:lineRule="auto"/>
        <w:ind w:firstLine="482" w:firstLineChars="200"/>
        <w:outlineLvl w:val="0"/>
        <w:rPr>
          <w:rFonts w:hint="eastAsia" w:ascii="宋体" w:hAnsi="宋体" w:eastAsia="宋体" w:cs="宋体"/>
          <w:b/>
          <w:sz w:val="24"/>
          <w:szCs w:val="24"/>
        </w:rPr>
      </w:pPr>
      <w:bookmarkStart w:id="111" w:name="_Toc41346942"/>
      <w:r>
        <w:rPr>
          <w:rFonts w:hint="eastAsia" w:ascii="宋体" w:hAnsi="宋体" w:eastAsia="宋体" w:cs="宋体"/>
          <w:b/>
          <w:sz w:val="24"/>
          <w:szCs w:val="24"/>
        </w:rPr>
        <w:t>8 验收</w:t>
      </w:r>
      <w:bookmarkEnd w:id="111"/>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w:t>
      </w:r>
      <w:bookmarkStart w:id="112" w:name="_Hlk38747579"/>
      <w:r>
        <w:rPr>
          <w:rFonts w:hint="eastAsia" w:ascii="宋体" w:hAnsi="宋体" w:eastAsia="宋体" w:cs="宋体"/>
          <w:sz w:val="24"/>
          <w:szCs w:val="24"/>
        </w:rPr>
        <w:t>质量验收：执行风电行业、华能集团公司以及华能湖北风电分公司有关技术标准、规定、各项质量管理制度，当验收完成且无遗留问题后，</w:t>
      </w:r>
      <w:r>
        <w:rPr>
          <w:rFonts w:hint="eastAsia" w:ascii="宋体" w:hAnsi="宋体" w:eastAsia="宋体" w:cs="宋体"/>
          <w:sz w:val="24"/>
          <w:szCs w:val="24"/>
          <w:lang w:eastAsia="zh-CN"/>
        </w:rPr>
        <w:t>采购人</w:t>
      </w:r>
      <w:r>
        <w:rPr>
          <w:rFonts w:hint="eastAsia" w:ascii="宋体" w:hAnsi="宋体" w:eastAsia="宋体" w:cs="宋体"/>
          <w:sz w:val="24"/>
          <w:szCs w:val="24"/>
        </w:rPr>
        <w:t>签发验收单。</w:t>
      </w:r>
      <w:bookmarkEnd w:id="112"/>
    </w:p>
    <w:p>
      <w:pPr>
        <w:adjustRightInd w:val="0"/>
        <w:snapToGrid w:val="0"/>
        <w:spacing w:line="360" w:lineRule="auto"/>
        <w:ind w:firstLine="480" w:firstLineChars="200"/>
        <w:rPr>
          <w:rFonts w:hint="eastAsia" w:ascii="宋体" w:hAnsi="宋体" w:eastAsia="宋体" w:cs="宋体"/>
          <w:sz w:val="24"/>
          <w:szCs w:val="24"/>
        </w:rPr>
      </w:pPr>
      <w:bookmarkStart w:id="113" w:name="_Hlk38747630"/>
      <w:r>
        <w:rPr>
          <w:rFonts w:hint="eastAsia" w:ascii="宋体" w:hAnsi="宋体" w:eastAsia="宋体" w:cs="宋体"/>
          <w:sz w:val="24"/>
          <w:szCs w:val="24"/>
        </w:rPr>
        <w:t>8.2满足下述条件后，</w:t>
      </w:r>
      <w:r>
        <w:rPr>
          <w:rFonts w:hint="eastAsia" w:ascii="宋体" w:hAnsi="宋体" w:eastAsia="宋体" w:cs="宋体"/>
          <w:sz w:val="24"/>
          <w:szCs w:val="24"/>
          <w:lang w:eastAsia="zh-CN"/>
        </w:rPr>
        <w:t>采购人</w:t>
      </w:r>
      <w:r>
        <w:rPr>
          <w:rFonts w:hint="eastAsia" w:ascii="宋体" w:hAnsi="宋体" w:eastAsia="宋体" w:cs="宋体"/>
          <w:sz w:val="24"/>
          <w:szCs w:val="24"/>
        </w:rPr>
        <w:t>进行工程验收：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（1）本项目规定的所有项目已全部完成；</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（2）材料供货、施工、安装、测试达到</w:t>
      </w:r>
      <w:r>
        <w:rPr>
          <w:rFonts w:hint="eastAsia" w:ascii="宋体" w:hAnsi="宋体" w:eastAsia="宋体" w:cs="宋体"/>
          <w:sz w:val="24"/>
          <w:szCs w:val="24"/>
          <w:lang w:eastAsia="zh-CN"/>
        </w:rPr>
        <w:t>采购人</w:t>
      </w:r>
      <w:r>
        <w:rPr>
          <w:rFonts w:hint="eastAsia" w:ascii="宋体" w:hAnsi="宋体" w:eastAsia="宋体" w:cs="宋体"/>
          <w:sz w:val="24"/>
          <w:szCs w:val="24"/>
        </w:rPr>
        <w:t>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报价人</w:t>
      </w:r>
      <w:r>
        <w:rPr>
          <w:rFonts w:hint="eastAsia" w:ascii="宋体" w:hAnsi="宋体" w:eastAsia="宋体" w:cs="宋体"/>
          <w:sz w:val="24"/>
          <w:szCs w:val="24"/>
        </w:rPr>
        <w:t>已将安装记录、总结报告等全部资料移交至</w:t>
      </w:r>
      <w:r>
        <w:rPr>
          <w:rFonts w:hint="eastAsia" w:ascii="宋体" w:hAnsi="宋体" w:eastAsia="宋体" w:cs="宋体"/>
          <w:sz w:val="24"/>
          <w:szCs w:val="24"/>
          <w:lang w:eastAsia="zh-CN"/>
        </w:rPr>
        <w:t>采购人</w:t>
      </w:r>
      <w:r>
        <w:rPr>
          <w:rFonts w:hint="eastAsia" w:ascii="宋体" w:hAnsi="宋体" w:eastAsia="宋体" w:cs="宋体"/>
          <w:sz w:val="24"/>
          <w:szCs w:val="24"/>
        </w:rPr>
        <w:t>；</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（4）新敷设的电缆带电运行168小时无异常。</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8.3</w:t>
      </w:r>
      <w:r>
        <w:rPr>
          <w:rFonts w:hint="eastAsia" w:ascii="宋体" w:hAnsi="宋体" w:eastAsia="宋体" w:cs="宋体"/>
          <w:sz w:val="24"/>
          <w:szCs w:val="24"/>
          <w:lang w:eastAsia="zh-CN"/>
        </w:rPr>
        <w:t>报价人</w:t>
      </w:r>
      <w:r>
        <w:rPr>
          <w:rFonts w:hint="eastAsia" w:ascii="宋体" w:hAnsi="宋体" w:eastAsia="宋体" w:cs="宋体"/>
          <w:sz w:val="24"/>
          <w:szCs w:val="24"/>
        </w:rPr>
        <w:t>在工作结束后7天内，按</w:t>
      </w:r>
      <w:r>
        <w:rPr>
          <w:rFonts w:hint="eastAsia" w:ascii="宋体" w:hAnsi="宋体" w:eastAsia="宋体" w:cs="宋体"/>
          <w:sz w:val="24"/>
          <w:szCs w:val="24"/>
          <w:lang w:eastAsia="zh-CN"/>
        </w:rPr>
        <w:t>采购人</w:t>
      </w:r>
      <w:r>
        <w:rPr>
          <w:rFonts w:hint="eastAsia" w:ascii="宋体" w:hAnsi="宋体" w:eastAsia="宋体" w:cs="宋体"/>
          <w:sz w:val="24"/>
          <w:szCs w:val="24"/>
        </w:rPr>
        <w:t>的模板要求提交正式的纸质版总结报告3份和电子版1份。</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8.4本项目质保金为合同款的5%，质保期1年。</w:t>
      </w:r>
    </w:p>
    <w:bookmarkEnd w:id="113"/>
    <w:p>
      <w:pPr>
        <w:adjustRightInd w:val="0"/>
        <w:snapToGrid w:val="0"/>
        <w:spacing w:line="360" w:lineRule="auto"/>
        <w:ind w:firstLine="482" w:firstLineChars="200"/>
        <w:outlineLvl w:val="0"/>
        <w:rPr>
          <w:rFonts w:hint="eastAsia" w:ascii="宋体" w:hAnsi="宋体" w:eastAsia="宋体" w:cs="宋体"/>
          <w:b/>
          <w:sz w:val="24"/>
          <w:szCs w:val="24"/>
        </w:rPr>
      </w:pPr>
      <w:bookmarkStart w:id="114" w:name="_Toc41346943"/>
      <w:r>
        <w:rPr>
          <w:rFonts w:hint="eastAsia" w:ascii="宋体" w:hAnsi="宋体" w:eastAsia="宋体" w:cs="宋体"/>
          <w:b/>
          <w:sz w:val="24"/>
          <w:szCs w:val="24"/>
        </w:rPr>
        <w:t xml:space="preserve">9 </w:t>
      </w:r>
      <w:bookmarkEnd w:id="114"/>
      <w:r>
        <w:rPr>
          <w:rFonts w:hint="eastAsia" w:ascii="宋体" w:hAnsi="宋体" w:eastAsia="宋体" w:cs="宋体"/>
          <w:b/>
          <w:sz w:val="24"/>
          <w:szCs w:val="24"/>
        </w:rPr>
        <w:t>工期要求</w:t>
      </w:r>
    </w:p>
    <w:p>
      <w:pPr>
        <w:adjustRightInd w:val="0"/>
        <w:snapToGrid w:val="0"/>
        <w:spacing w:line="360" w:lineRule="auto"/>
        <w:ind w:firstLine="480" w:firstLineChars="200"/>
        <w:outlineLvl w:val="0"/>
        <w:rPr>
          <w:rFonts w:hint="eastAsia" w:ascii="宋体" w:hAnsi="宋体" w:eastAsia="宋体" w:cs="宋体"/>
          <w:sz w:val="24"/>
          <w:szCs w:val="24"/>
        </w:rPr>
      </w:pPr>
      <w:bookmarkStart w:id="115" w:name="_Toc41346944"/>
      <w:r>
        <w:rPr>
          <w:rFonts w:hint="eastAsia" w:ascii="宋体" w:hAnsi="宋体" w:eastAsia="宋体" w:cs="宋体"/>
          <w:sz w:val="24"/>
          <w:szCs w:val="24"/>
          <w:lang w:eastAsia="zh-CN"/>
        </w:rPr>
        <w:t>报价人</w:t>
      </w:r>
      <w:r>
        <w:rPr>
          <w:rFonts w:hint="eastAsia" w:ascii="宋体" w:hAnsi="宋体" w:eastAsia="宋体" w:cs="宋体"/>
          <w:sz w:val="24"/>
          <w:szCs w:val="24"/>
        </w:rPr>
        <w:t>须根据</w:t>
      </w:r>
      <w:r>
        <w:rPr>
          <w:rFonts w:hint="eastAsia" w:ascii="宋体" w:hAnsi="宋体" w:eastAsia="宋体" w:cs="宋体"/>
          <w:sz w:val="24"/>
          <w:szCs w:val="24"/>
          <w:lang w:eastAsia="zh-CN"/>
        </w:rPr>
        <w:t>采购人</w:t>
      </w:r>
      <w:r>
        <w:rPr>
          <w:rFonts w:hint="eastAsia" w:ascii="宋体" w:hAnsi="宋体" w:eastAsia="宋体" w:cs="宋体"/>
          <w:sz w:val="24"/>
          <w:szCs w:val="24"/>
        </w:rPr>
        <w:t>的工作安排，在20天内完成</w:t>
      </w:r>
      <w:r>
        <w:rPr>
          <w:rFonts w:hint="eastAsia" w:ascii="宋体" w:hAnsi="宋体" w:eastAsia="宋体" w:cs="宋体"/>
          <w:sz w:val="24"/>
          <w:szCs w:val="24"/>
          <w:lang w:eastAsia="zh-CN"/>
        </w:rPr>
        <w:t>本项目</w:t>
      </w:r>
      <w:r>
        <w:rPr>
          <w:rFonts w:hint="eastAsia" w:ascii="宋体" w:hAnsi="宋体" w:eastAsia="宋体" w:cs="宋体"/>
          <w:sz w:val="24"/>
          <w:szCs w:val="24"/>
        </w:rPr>
        <w:t>的全部工作。</w:t>
      </w:r>
    </w:p>
    <w:p>
      <w:pPr>
        <w:adjustRightInd w:val="0"/>
        <w:snapToGrid w:val="0"/>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 xml:space="preserve">10 </w:t>
      </w:r>
      <w:bookmarkEnd w:id="115"/>
      <w:r>
        <w:rPr>
          <w:rFonts w:hint="eastAsia" w:ascii="宋体" w:hAnsi="宋体" w:eastAsia="宋体" w:cs="宋体"/>
          <w:b/>
          <w:sz w:val="24"/>
          <w:szCs w:val="24"/>
        </w:rPr>
        <w:t>违约责任</w:t>
      </w:r>
    </w:p>
    <w:p>
      <w:pPr>
        <w:snapToGrid w:val="0"/>
        <w:spacing w:before="0" w:after="0" w:line="360" w:lineRule="auto"/>
        <w:ind w:firstLine="480" w:firstLineChars="200"/>
        <w:rPr>
          <w:rFonts w:hint="eastAsia"/>
          <w:highlight w:val="none"/>
        </w:rPr>
      </w:pPr>
      <w:r>
        <w:rPr>
          <w:rFonts w:hint="eastAsia" w:ascii="宋体" w:hAnsi="宋体" w:eastAsia="宋体" w:cs="宋体"/>
          <w:sz w:val="24"/>
          <w:szCs w:val="24"/>
        </w:rPr>
        <w:t>如因</w:t>
      </w:r>
      <w:r>
        <w:rPr>
          <w:rFonts w:hint="eastAsia" w:ascii="宋体" w:hAnsi="宋体" w:eastAsia="宋体" w:cs="宋体"/>
          <w:sz w:val="24"/>
          <w:szCs w:val="24"/>
          <w:lang w:eastAsia="zh-CN"/>
        </w:rPr>
        <w:t>报价人</w:t>
      </w:r>
      <w:r>
        <w:rPr>
          <w:rFonts w:hint="eastAsia" w:ascii="宋体" w:hAnsi="宋体" w:eastAsia="宋体" w:cs="宋体"/>
          <w:sz w:val="24"/>
          <w:szCs w:val="24"/>
        </w:rPr>
        <w:t>的原因未能在规定工期内完成本项目规定的工作，非</w:t>
      </w:r>
      <w:r>
        <w:rPr>
          <w:rFonts w:hint="eastAsia" w:ascii="宋体" w:hAnsi="宋体" w:eastAsia="宋体" w:cs="宋体"/>
          <w:sz w:val="24"/>
          <w:szCs w:val="24"/>
          <w:lang w:eastAsia="zh-CN"/>
        </w:rPr>
        <w:t>采购人</w:t>
      </w:r>
      <w:r>
        <w:rPr>
          <w:rFonts w:hint="eastAsia" w:ascii="宋体" w:hAnsi="宋体" w:eastAsia="宋体" w:cs="宋体"/>
          <w:sz w:val="24"/>
          <w:szCs w:val="24"/>
        </w:rPr>
        <w:t>原因，每延期一天按合同总价的1%承担违约金。</w:t>
      </w:r>
      <w:r>
        <w:rPr>
          <w:rFonts w:hint="eastAsia" w:ascii="宋体" w:hAnsi="宋体" w:eastAsia="宋体" w:cs="宋体"/>
          <w:sz w:val="24"/>
          <w:szCs w:val="24"/>
          <w:lang w:eastAsia="zh-CN"/>
        </w:rPr>
        <w:t>报价人</w:t>
      </w:r>
      <w:r>
        <w:rPr>
          <w:rFonts w:hint="eastAsia" w:ascii="宋体" w:hAnsi="宋体" w:eastAsia="宋体" w:cs="宋体"/>
          <w:sz w:val="24"/>
          <w:szCs w:val="24"/>
        </w:rPr>
        <w:t>承担违约金后不免除合同约定的技术服务责任。如果性质较为严重，</w:t>
      </w:r>
      <w:r>
        <w:rPr>
          <w:rFonts w:hint="eastAsia" w:ascii="宋体" w:hAnsi="宋体" w:eastAsia="宋体" w:cs="宋体"/>
          <w:sz w:val="24"/>
          <w:szCs w:val="24"/>
          <w:lang w:eastAsia="zh-CN"/>
        </w:rPr>
        <w:t>采购人</w:t>
      </w:r>
      <w:r>
        <w:rPr>
          <w:rFonts w:hint="eastAsia" w:ascii="宋体" w:hAnsi="宋体" w:eastAsia="宋体" w:cs="宋体"/>
          <w:sz w:val="24"/>
          <w:szCs w:val="24"/>
        </w:rPr>
        <w:t>有权终止合同。</w:t>
      </w:r>
      <w:r>
        <w:rPr>
          <w:rFonts w:hint="eastAsia"/>
          <w:highlight w:val="none"/>
        </w:rPr>
        <w:t>。</w:t>
      </w:r>
      <w:bookmarkEnd w:id="101"/>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4"/>
        <w:jc w:val="center"/>
        <w:rPr>
          <w:sz w:val="36"/>
          <w:szCs w:val="36"/>
          <w:highlight w:val="none"/>
        </w:rPr>
      </w:pPr>
      <w:r>
        <w:rPr>
          <w:sz w:val="36"/>
          <w:szCs w:val="36"/>
          <w:highlight w:val="none"/>
        </w:rPr>
        <w:t>第</w:t>
      </w:r>
      <w:r>
        <w:rPr>
          <w:rFonts w:hint="eastAsia"/>
          <w:sz w:val="36"/>
          <w:szCs w:val="36"/>
          <w:highlight w:val="none"/>
        </w:rPr>
        <w:t>六</w:t>
      </w:r>
      <w:r>
        <w:rPr>
          <w:sz w:val="36"/>
          <w:szCs w:val="36"/>
          <w:highlight w:val="none"/>
        </w:rPr>
        <w:t>章 响应文件格式</w:t>
      </w:r>
      <w:bookmarkEnd w:id="102"/>
    </w:p>
    <w:p>
      <w:pPr>
        <w:ind w:firstLine="480"/>
        <w:rPr>
          <w:rFonts w:ascii="宋体" w:hAnsi="宋体"/>
          <w:szCs w:val="24"/>
          <w:highlight w:val="none"/>
        </w:rPr>
      </w:pPr>
    </w:p>
    <w:p>
      <w:pPr>
        <w:pStyle w:val="15"/>
        <w:spacing w:before="120" w:beforeLines="50"/>
        <w:ind w:firstLine="961"/>
        <w:jc w:val="center"/>
        <w:rPr>
          <w:rFonts w:ascii="宋体" w:hAnsi="宋体" w:cs="Arial"/>
          <w:b/>
          <w:sz w:val="48"/>
          <w:highlight w:val="none"/>
          <w:u w:val="single"/>
          <w:lang w:eastAsia="zh-CN"/>
        </w:rPr>
      </w:pPr>
      <w:bookmarkStart w:id="116" w:name="_Toc453162622"/>
      <w:bookmarkStart w:id="117" w:name="_Toc453079648"/>
      <w:bookmarkStart w:id="118" w:name="_Toc453162709"/>
      <w:r>
        <w:rPr>
          <w:rFonts w:hint="eastAsia" w:ascii="宋体" w:hAnsi="宋体" w:cs="Arial"/>
          <w:b/>
          <w:sz w:val="48"/>
          <w:highlight w:val="none"/>
          <w:u w:val="single"/>
          <w:lang w:eastAsia="zh-CN"/>
        </w:rPr>
        <w:t xml:space="preserve"> </w:t>
      </w:r>
      <w:r>
        <w:rPr>
          <w:rFonts w:ascii="宋体" w:hAnsi="宋体" w:cs="Arial"/>
          <w:b/>
          <w:sz w:val="48"/>
          <w:highlight w:val="none"/>
          <w:u w:val="single"/>
          <w:lang w:eastAsia="zh-CN"/>
        </w:rPr>
        <w:t xml:space="preserve">        </w:t>
      </w:r>
      <w:r>
        <w:rPr>
          <w:rFonts w:hint="eastAsia" w:ascii="宋体" w:hAnsi="宋体" w:cs="Arial"/>
          <w:b/>
          <w:sz w:val="48"/>
          <w:highlight w:val="none"/>
        </w:rPr>
        <w:t>项目</w:t>
      </w:r>
      <w:r>
        <w:rPr>
          <w:rFonts w:hint="eastAsia" w:ascii="宋体" w:hAnsi="宋体" w:cs="Arial"/>
          <w:b/>
          <w:sz w:val="48"/>
          <w:highlight w:val="none"/>
          <w:lang w:eastAsia="zh-CN"/>
        </w:rPr>
        <w:t>采购</w:t>
      </w:r>
    </w:p>
    <w:p>
      <w:pPr>
        <w:pStyle w:val="15"/>
        <w:ind w:left="119" w:firstLine="0" w:firstLineChars="0"/>
        <w:jc w:val="center"/>
        <w:rPr>
          <w:rFonts w:ascii="宋体" w:hAnsi="宋体" w:cs="Arial"/>
          <w:sz w:val="72"/>
          <w:highlight w:val="none"/>
        </w:rPr>
      </w:pPr>
    </w:p>
    <w:p>
      <w:pPr>
        <w:pStyle w:val="15"/>
        <w:ind w:firstLine="0" w:firstLineChars="0"/>
        <w:jc w:val="center"/>
        <w:rPr>
          <w:rFonts w:ascii="黑体" w:hAnsi="黑体" w:eastAsia="黑体" w:cs="Arial"/>
          <w:sz w:val="84"/>
          <w:szCs w:val="84"/>
          <w:highlight w:val="none"/>
        </w:rPr>
      </w:pPr>
      <w:r>
        <w:rPr>
          <w:rFonts w:hint="eastAsia" w:ascii="黑体" w:hAnsi="黑体" w:eastAsia="黑体" w:cs="Arial"/>
          <w:sz w:val="84"/>
          <w:szCs w:val="84"/>
          <w:highlight w:val="none"/>
          <w:lang w:eastAsia="zh-CN"/>
        </w:rPr>
        <w:t>响 应</w:t>
      </w:r>
      <w:r>
        <w:rPr>
          <w:rFonts w:hint="eastAsia" w:ascii="黑体" w:hAnsi="黑体" w:eastAsia="黑体" w:cs="Arial"/>
          <w:sz w:val="84"/>
          <w:szCs w:val="84"/>
          <w:highlight w:val="none"/>
        </w:rPr>
        <w:t xml:space="preserve"> </w:t>
      </w:r>
      <w:r>
        <w:rPr>
          <w:rFonts w:ascii="黑体" w:hAnsi="黑体" w:eastAsia="黑体" w:cs="Arial"/>
          <w:sz w:val="84"/>
          <w:szCs w:val="84"/>
          <w:highlight w:val="none"/>
        </w:rPr>
        <w:t>文</w:t>
      </w:r>
      <w:r>
        <w:rPr>
          <w:rFonts w:hint="eastAsia" w:ascii="黑体" w:hAnsi="黑体" w:eastAsia="黑体" w:cs="Arial"/>
          <w:sz w:val="84"/>
          <w:szCs w:val="84"/>
          <w:highlight w:val="none"/>
        </w:rPr>
        <w:t xml:space="preserve"> </w:t>
      </w:r>
      <w:r>
        <w:rPr>
          <w:rFonts w:ascii="黑体" w:hAnsi="黑体" w:eastAsia="黑体" w:cs="Arial"/>
          <w:sz w:val="84"/>
          <w:szCs w:val="84"/>
          <w:highlight w:val="none"/>
        </w:rPr>
        <w:t>件</w:t>
      </w:r>
    </w:p>
    <w:p>
      <w:pPr>
        <w:pStyle w:val="15"/>
        <w:ind w:firstLine="0" w:firstLineChars="0"/>
        <w:jc w:val="center"/>
        <w:rPr>
          <w:rFonts w:ascii="黑体" w:hAnsi="黑体" w:eastAsia="黑体" w:cs="Arial"/>
          <w:sz w:val="32"/>
          <w:szCs w:val="32"/>
          <w:highlight w:val="none"/>
          <w:u w:val="single"/>
          <w:lang w:eastAsia="zh-CN"/>
        </w:rPr>
      </w:pPr>
      <w:r>
        <w:rPr>
          <w:rFonts w:hint="eastAsia" w:ascii="黑体" w:hAnsi="黑体" w:eastAsia="黑体" w:cs="Arial"/>
          <w:sz w:val="32"/>
          <w:szCs w:val="32"/>
          <w:highlight w:val="none"/>
        </w:rPr>
        <w:t>采购</w:t>
      </w:r>
      <w:r>
        <w:rPr>
          <w:rFonts w:ascii="黑体" w:hAnsi="黑体" w:eastAsia="黑体" w:cs="Arial"/>
          <w:sz w:val="32"/>
          <w:szCs w:val="32"/>
          <w:highlight w:val="none"/>
        </w:rPr>
        <w:t>编号：</w:t>
      </w:r>
      <w:r>
        <w:rPr>
          <w:rFonts w:hint="eastAsia" w:ascii="黑体" w:hAnsi="黑体" w:eastAsia="黑体" w:cs="Arial"/>
          <w:sz w:val="32"/>
          <w:szCs w:val="32"/>
          <w:highlight w:val="none"/>
          <w:u w:val="single"/>
          <w:lang w:eastAsia="zh-CN"/>
        </w:rPr>
        <w:t xml:space="preserve">         </w:t>
      </w:r>
    </w:p>
    <w:p>
      <w:pPr>
        <w:pStyle w:val="15"/>
        <w:ind w:left="119" w:firstLine="0" w:firstLineChars="0"/>
        <w:jc w:val="center"/>
        <w:rPr>
          <w:rFonts w:ascii="宋体" w:hAnsi="宋体" w:cs="Arial"/>
          <w:highlight w:val="none"/>
        </w:rPr>
      </w:pPr>
    </w:p>
    <w:p>
      <w:pPr>
        <w:pStyle w:val="15"/>
        <w:ind w:left="119" w:firstLine="0" w:firstLineChars="0"/>
        <w:jc w:val="center"/>
        <w:rPr>
          <w:rFonts w:ascii="宋体" w:hAnsi="宋体" w:cs="Arial"/>
          <w:highlight w:val="none"/>
        </w:rPr>
      </w:pPr>
    </w:p>
    <w:p>
      <w:pPr>
        <w:pStyle w:val="15"/>
        <w:ind w:left="119" w:firstLine="0" w:firstLineChars="0"/>
        <w:jc w:val="center"/>
        <w:rPr>
          <w:rFonts w:ascii="宋体" w:hAnsi="宋体" w:cs="Arial"/>
          <w:highlight w:val="none"/>
        </w:rPr>
      </w:pPr>
    </w:p>
    <w:p>
      <w:pPr>
        <w:pStyle w:val="15"/>
        <w:ind w:left="119" w:firstLine="0" w:firstLineChars="0"/>
        <w:jc w:val="center"/>
        <w:rPr>
          <w:rFonts w:ascii="宋体" w:hAnsi="宋体" w:cs="Arial"/>
          <w:highlight w:val="none"/>
        </w:rPr>
      </w:pPr>
    </w:p>
    <w:p>
      <w:pPr>
        <w:pStyle w:val="15"/>
        <w:ind w:left="119" w:firstLine="0" w:firstLineChars="0"/>
        <w:jc w:val="center"/>
        <w:rPr>
          <w:rFonts w:ascii="宋体" w:hAnsi="宋体" w:cs="Arial"/>
          <w:highlight w:val="none"/>
          <w:lang w:eastAsia="zh-CN"/>
        </w:rPr>
      </w:pPr>
    </w:p>
    <w:p>
      <w:pPr>
        <w:pStyle w:val="15"/>
        <w:ind w:left="119" w:firstLine="0" w:firstLineChars="0"/>
        <w:jc w:val="center"/>
        <w:rPr>
          <w:rFonts w:ascii="宋体" w:hAnsi="宋体" w:cs="Arial"/>
          <w:highlight w:val="none"/>
          <w:lang w:eastAsia="zh-CN"/>
        </w:rPr>
      </w:pPr>
    </w:p>
    <w:p>
      <w:pPr>
        <w:pStyle w:val="15"/>
        <w:ind w:left="119" w:firstLine="0" w:firstLineChars="0"/>
        <w:jc w:val="center"/>
        <w:rPr>
          <w:rFonts w:ascii="宋体" w:hAnsi="宋体" w:cs="Arial"/>
          <w:highlight w:val="none"/>
          <w:lang w:eastAsia="zh-CN"/>
        </w:rPr>
      </w:pPr>
    </w:p>
    <w:p>
      <w:pPr>
        <w:pStyle w:val="15"/>
        <w:ind w:left="119" w:firstLine="0" w:firstLineChars="0"/>
        <w:jc w:val="center"/>
        <w:rPr>
          <w:rFonts w:ascii="宋体" w:hAnsi="宋体" w:cs="Arial"/>
          <w:highlight w:val="none"/>
          <w:lang w:eastAsia="zh-CN"/>
        </w:rPr>
      </w:pPr>
    </w:p>
    <w:p>
      <w:pPr>
        <w:pStyle w:val="15"/>
        <w:ind w:left="119" w:firstLine="0" w:firstLineChars="0"/>
        <w:jc w:val="center"/>
        <w:rPr>
          <w:rFonts w:ascii="宋体" w:hAnsi="宋体" w:cs="Arial"/>
          <w:highlight w:val="none"/>
          <w:lang w:eastAsia="zh-CN"/>
        </w:rPr>
      </w:pPr>
    </w:p>
    <w:p>
      <w:pPr>
        <w:pStyle w:val="15"/>
        <w:ind w:left="119" w:firstLine="0" w:firstLineChars="0"/>
        <w:jc w:val="center"/>
        <w:rPr>
          <w:rFonts w:ascii="宋体" w:hAnsi="宋体" w:cs="Arial"/>
          <w:sz w:val="28"/>
          <w:szCs w:val="28"/>
          <w:highlight w:val="none"/>
        </w:rPr>
      </w:pPr>
      <w:r>
        <w:rPr>
          <w:rFonts w:ascii="宋体" w:hAnsi="宋体" w:cs="Arial"/>
          <w:sz w:val="28"/>
          <w:szCs w:val="28"/>
          <w:highlight w:val="none"/>
        </w:rPr>
        <w:t>供应商：</w:t>
      </w:r>
      <w:r>
        <w:rPr>
          <w:rFonts w:ascii="宋体" w:hAnsi="宋体" w:cs="Arial"/>
          <w:sz w:val="28"/>
          <w:szCs w:val="28"/>
          <w:highlight w:val="none"/>
          <w:u w:val="single"/>
        </w:rPr>
        <w:tab/>
      </w:r>
      <w:r>
        <w:rPr>
          <w:rFonts w:ascii="宋体" w:hAnsi="宋体" w:cs="Arial"/>
          <w:sz w:val="28"/>
          <w:szCs w:val="28"/>
          <w:highlight w:val="none"/>
          <w:u w:val="single"/>
        </w:rPr>
        <w:t xml:space="preserve"> </w:t>
      </w:r>
      <w:r>
        <w:rPr>
          <w:rFonts w:hint="eastAsia" w:ascii="宋体" w:hAnsi="宋体" w:cs="Arial"/>
          <w:sz w:val="28"/>
          <w:szCs w:val="28"/>
          <w:highlight w:val="none"/>
          <w:u w:val="single"/>
        </w:rPr>
        <w:t xml:space="preserve"> </w:t>
      </w:r>
      <w:r>
        <w:rPr>
          <w:rFonts w:hint="eastAsia" w:ascii="宋体" w:hAnsi="宋体" w:cs="Arial"/>
          <w:sz w:val="28"/>
          <w:szCs w:val="28"/>
          <w:highlight w:val="none"/>
          <w:u w:val="single"/>
          <w:lang w:eastAsia="zh-CN"/>
        </w:rPr>
        <w:t xml:space="preserve"> </w:t>
      </w:r>
      <w:r>
        <w:rPr>
          <w:rFonts w:hint="eastAsia" w:ascii="宋体" w:hAnsi="宋体" w:cs="Arial"/>
          <w:sz w:val="28"/>
          <w:szCs w:val="28"/>
          <w:highlight w:val="none"/>
          <w:u w:val="single"/>
        </w:rPr>
        <w:t xml:space="preserve">     （盖章）</w:t>
      </w:r>
    </w:p>
    <w:p>
      <w:pPr>
        <w:pStyle w:val="15"/>
        <w:ind w:firstLine="0" w:firstLineChars="0"/>
        <w:jc w:val="center"/>
        <w:rPr>
          <w:rFonts w:ascii="宋体" w:hAnsi="宋体" w:cs="Arial"/>
          <w:sz w:val="28"/>
          <w:szCs w:val="28"/>
          <w:highlight w:val="none"/>
        </w:rPr>
      </w:pPr>
      <w:r>
        <w:rPr>
          <w:rFonts w:ascii="宋体" w:hAnsi="宋体" w:cs="Arial"/>
          <w:sz w:val="28"/>
          <w:szCs w:val="28"/>
          <w:highlight w:val="none"/>
        </w:rPr>
        <w:t xml:space="preserve">日 </w:t>
      </w:r>
      <w:r>
        <w:rPr>
          <w:rFonts w:hint="eastAsia" w:ascii="宋体" w:hAnsi="宋体" w:cs="Arial"/>
          <w:sz w:val="28"/>
          <w:szCs w:val="28"/>
          <w:highlight w:val="none"/>
          <w:lang w:eastAsia="zh-CN"/>
        </w:rPr>
        <w:t xml:space="preserve"> </w:t>
      </w:r>
      <w:r>
        <w:rPr>
          <w:rFonts w:ascii="宋体" w:hAnsi="宋体" w:cs="Arial"/>
          <w:sz w:val="28"/>
          <w:szCs w:val="28"/>
          <w:highlight w:val="none"/>
        </w:rPr>
        <w:t>期：</w:t>
      </w:r>
      <w:r>
        <w:rPr>
          <w:rFonts w:hint="eastAsia" w:ascii="宋体" w:hAnsi="宋体" w:cs="Arial"/>
          <w:sz w:val="28"/>
          <w:szCs w:val="28"/>
          <w:highlight w:val="none"/>
          <w:u w:val="single"/>
          <w:lang w:eastAsia="zh-CN"/>
        </w:rPr>
        <w:t xml:space="preserve">  </w:t>
      </w:r>
      <w:r>
        <w:rPr>
          <w:rFonts w:ascii="宋体" w:hAnsi="宋体" w:cs="Arial"/>
          <w:sz w:val="28"/>
          <w:szCs w:val="28"/>
          <w:highlight w:val="none"/>
          <w:u w:val="single"/>
          <w:lang w:eastAsia="zh-CN"/>
        </w:rPr>
        <w:t xml:space="preserve"> </w:t>
      </w:r>
      <w:r>
        <w:rPr>
          <w:rFonts w:ascii="宋体" w:hAnsi="宋体" w:cs="Arial"/>
          <w:sz w:val="28"/>
          <w:szCs w:val="28"/>
          <w:highlight w:val="none"/>
          <w:u w:val="single"/>
        </w:rPr>
        <w:t xml:space="preserve"> </w:t>
      </w:r>
      <w:r>
        <w:rPr>
          <w:rFonts w:ascii="宋体" w:hAnsi="宋体" w:cs="Arial"/>
          <w:sz w:val="28"/>
          <w:szCs w:val="28"/>
          <w:highlight w:val="none"/>
        </w:rPr>
        <w:t>年</w:t>
      </w:r>
      <w:r>
        <w:rPr>
          <w:rFonts w:ascii="宋体" w:hAnsi="宋体" w:cs="Arial"/>
          <w:sz w:val="28"/>
          <w:szCs w:val="28"/>
          <w:highlight w:val="none"/>
          <w:u w:val="single"/>
        </w:rPr>
        <w:t xml:space="preserve"> </w:t>
      </w:r>
      <w:r>
        <w:rPr>
          <w:rFonts w:hint="eastAsia" w:ascii="宋体" w:hAnsi="宋体" w:cs="Arial"/>
          <w:sz w:val="28"/>
          <w:szCs w:val="28"/>
          <w:highlight w:val="none"/>
          <w:u w:val="single"/>
          <w:lang w:eastAsia="zh-CN"/>
        </w:rPr>
        <w:t xml:space="preserve">  </w:t>
      </w:r>
      <w:r>
        <w:rPr>
          <w:rFonts w:ascii="宋体" w:hAnsi="宋体" w:cs="Arial"/>
          <w:sz w:val="28"/>
          <w:szCs w:val="28"/>
          <w:highlight w:val="none"/>
        </w:rPr>
        <w:t>月</w:t>
      </w:r>
      <w:r>
        <w:rPr>
          <w:rFonts w:hint="eastAsia" w:ascii="宋体" w:hAnsi="宋体" w:cs="Arial"/>
          <w:sz w:val="28"/>
          <w:szCs w:val="28"/>
          <w:highlight w:val="none"/>
          <w:u w:val="single"/>
        </w:rPr>
        <w:t xml:space="preserve"> </w:t>
      </w:r>
      <w:r>
        <w:rPr>
          <w:rFonts w:hint="eastAsia" w:ascii="宋体" w:hAnsi="宋体" w:cs="Arial"/>
          <w:sz w:val="28"/>
          <w:szCs w:val="28"/>
          <w:highlight w:val="none"/>
          <w:u w:val="single"/>
          <w:lang w:eastAsia="zh-CN"/>
        </w:rPr>
        <w:t xml:space="preserve">  </w:t>
      </w:r>
      <w:r>
        <w:rPr>
          <w:rFonts w:ascii="宋体" w:hAnsi="宋体" w:cs="Arial"/>
          <w:sz w:val="28"/>
          <w:szCs w:val="28"/>
          <w:highlight w:val="none"/>
        </w:rPr>
        <w:t>日</w:t>
      </w:r>
    </w:p>
    <w:bookmarkEnd w:id="116"/>
    <w:bookmarkEnd w:id="117"/>
    <w:bookmarkEnd w:id="118"/>
    <w:p>
      <w:pPr>
        <w:ind w:firstLine="480"/>
        <w:jc w:val="center"/>
        <w:rPr>
          <w:rFonts w:hint="eastAsia" w:ascii="黑体" w:hAnsi="黑体" w:eastAsia="黑体"/>
          <w:sz w:val="36"/>
          <w:highlight w:val="none"/>
        </w:rPr>
      </w:pPr>
    </w:p>
    <w:p>
      <w:pPr>
        <w:ind w:firstLine="480"/>
        <w:jc w:val="center"/>
        <w:rPr>
          <w:rFonts w:hint="eastAsia" w:ascii="黑体" w:hAnsi="黑体" w:eastAsia="黑体"/>
          <w:sz w:val="36"/>
          <w:highlight w:val="none"/>
        </w:rPr>
      </w:pPr>
    </w:p>
    <w:p>
      <w:pPr>
        <w:ind w:firstLine="480"/>
        <w:jc w:val="center"/>
        <w:rPr>
          <w:rFonts w:hint="eastAsia" w:ascii="黑体" w:hAnsi="黑体" w:eastAsia="黑体"/>
          <w:sz w:val="36"/>
          <w:highlight w:val="none"/>
        </w:rPr>
      </w:pPr>
    </w:p>
    <w:p>
      <w:pPr>
        <w:ind w:firstLine="480"/>
        <w:jc w:val="center"/>
        <w:rPr>
          <w:rFonts w:hint="eastAsia" w:ascii="黑体" w:hAnsi="黑体" w:eastAsia="黑体"/>
          <w:sz w:val="36"/>
          <w:highlight w:val="none"/>
        </w:rPr>
      </w:pPr>
    </w:p>
    <w:p>
      <w:pPr>
        <w:ind w:firstLine="480"/>
        <w:jc w:val="center"/>
        <w:rPr>
          <w:rFonts w:ascii="黑体" w:hAnsi="黑体" w:eastAsia="黑体"/>
          <w:highlight w:val="none"/>
        </w:rPr>
      </w:pPr>
      <w:r>
        <w:rPr>
          <w:rFonts w:hint="eastAsia" w:ascii="黑体" w:hAnsi="黑体" w:eastAsia="黑体"/>
          <w:sz w:val="36"/>
          <w:highlight w:val="none"/>
        </w:rPr>
        <w:t>目  录</w:t>
      </w:r>
    </w:p>
    <w:p>
      <w:pPr>
        <w:spacing w:line="540" w:lineRule="exact"/>
        <w:ind w:firstLine="480"/>
        <w:rPr>
          <w:color w:val="000000"/>
          <w:highlight w:val="none"/>
        </w:rPr>
      </w:pPr>
    </w:p>
    <w:p>
      <w:pPr>
        <w:ind w:firstLine="480"/>
        <w:rPr>
          <w:highlight w:val="none"/>
        </w:rPr>
      </w:pPr>
      <w:r>
        <w:rPr>
          <w:rFonts w:hint="eastAsia"/>
          <w:highlight w:val="none"/>
        </w:rPr>
        <w:t>一、</w:t>
      </w:r>
      <w:r>
        <w:rPr>
          <w:highlight w:val="none"/>
        </w:rPr>
        <w:t>授权委托</w:t>
      </w:r>
      <w:r>
        <w:rPr>
          <w:color w:val="000000"/>
          <w:highlight w:val="none"/>
        </w:rPr>
        <w:t>书</w:t>
      </w:r>
    </w:p>
    <w:p>
      <w:pPr>
        <w:ind w:firstLine="480"/>
        <w:rPr>
          <w:highlight w:val="none"/>
        </w:rPr>
      </w:pPr>
      <w:r>
        <w:rPr>
          <w:rFonts w:hint="eastAsia"/>
          <w:highlight w:val="none"/>
        </w:rPr>
        <w:t>二、报价部分</w:t>
      </w:r>
    </w:p>
    <w:p>
      <w:pPr>
        <w:ind w:firstLine="480"/>
        <w:rPr>
          <w:highlight w:val="none"/>
        </w:rPr>
      </w:pPr>
      <w:r>
        <w:rPr>
          <w:rFonts w:hint="eastAsia"/>
          <w:highlight w:val="none"/>
        </w:rPr>
        <w:t>三、商务部分</w:t>
      </w:r>
    </w:p>
    <w:p>
      <w:pPr>
        <w:ind w:firstLine="480"/>
        <w:rPr>
          <w:highlight w:val="none"/>
        </w:rPr>
      </w:pPr>
      <w:r>
        <w:rPr>
          <w:rFonts w:hint="eastAsia"/>
          <w:highlight w:val="none"/>
        </w:rPr>
        <w:t>四、技术部分</w:t>
      </w:r>
    </w:p>
    <w:p>
      <w:pPr>
        <w:pStyle w:val="4"/>
        <w:spacing w:before="120"/>
        <w:rPr>
          <w:color w:val="000000"/>
          <w:highlight w:val="none"/>
        </w:rPr>
      </w:pPr>
      <w:r>
        <w:rPr>
          <w:highlight w:val="none"/>
        </w:rPr>
        <w:br w:type="page"/>
      </w:r>
      <w:bookmarkStart w:id="119" w:name="_Toc352691659"/>
      <w:bookmarkEnd w:id="119"/>
      <w:bookmarkStart w:id="120" w:name="_Toc16568"/>
      <w:bookmarkEnd w:id="120"/>
      <w:bookmarkStart w:id="121" w:name="_Toc369531695"/>
      <w:bookmarkEnd w:id="121"/>
      <w:bookmarkStart w:id="122" w:name="_Toc16824"/>
      <w:bookmarkEnd w:id="122"/>
      <w:bookmarkStart w:id="123" w:name="_Toc369531696"/>
      <w:bookmarkEnd w:id="123"/>
      <w:bookmarkStart w:id="124" w:name="_Toc352691660"/>
      <w:bookmarkEnd w:id="124"/>
      <w:bookmarkStart w:id="125" w:name="_Toc527708269"/>
      <w:bookmarkStart w:id="126" w:name="_Toc527560962"/>
      <w:r>
        <w:rPr>
          <w:rFonts w:hint="eastAsia"/>
          <w:highlight w:val="none"/>
        </w:rPr>
        <w:t>一</w:t>
      </w:r>
      <w:r>
        <w:rPr>
          <w:highlight w:val="none"/>
        </w:rPr>
        <w:t>、授权委托书</w:t>
      </w:r>
      <w:bookmarkEnd w:id="125"/>
      <w:bookmarkEnd w:id="126"/>
    </w:p>
    <w:p>
      <w:pPr>
        <w:ind w:firstLine="480"/>
        <w:rPr>
          <w:rFonts w:eastAsia="黑体"/>
          <w:color w:val="000000"/>
          <w:highlight w:val="none"/>
        </w:rPr>
      </w:pPr>
    </w:p>
    <w:p>
      <w:pPr>
        <w:ind w:firstLine="480"/>
        <w:rPr>
          <w:highlight w:val="none"/>
        </w:rPr>
      </w:pPr>
      <w:r>
        <w:rPr>
          <w:rFonts w:hint="eastAsia"/>
          <w:highlight w:val="none"/>
        </w:rPr>
        <w:t>本人</w:t>
      </w:r>
      <w:r>
        <w:rPr>
          <w:highlight w:val="none"/>
          <w:u w:val="single"/>
        </w:rPr>
        <w:t>（姓名）</w:t>
      </w:r>
      <w:r>
        <w:rPr>
          <w:highlight w:val="none"/>
        </w:rPr>
        <w:t>系</w:t>
      </w:r>
      <w:r>
        <w:rPr>
          <w:rFonts w:hint="eastAsia"/>
          <w:highlight w:val="none"/>
          <w:u w:val="single"/>
        </w:rPr>
        <w:t>（供应商名称）</w:t>
      </w:r>
      <w:r>
        <w:rPr>
          <w:highlight w:val="none"/>
        </w:rPr>
        <w:t>的</w:t>
      </w:r>
      <w:r>
        <w:rPr>
          <w:rFonts w:hint="eastAsia"/>
          <w:highlight w:val="none"/>
        </w:rPr>
        <w:t>法定代表人</w:t>
      </w:r>
      <w:r>
        <w:rPr>
          <w:rFonts w:hint="eastAsia"/>
          <w:highlight w:val="none"/>
          <w:u w:val="single"/>
        </w:rPr>
        <w:t>（单位负责人）</w:t>
      </w:r>
      <w:r>
        <w:rPr>
          <w:rFonts w:hint="eastAsia"/>
          <w:highlight w:val="none"/>
        </w:rPr>
        <w:t>，</w:t>
      </w:r>
      <w:r>
        <w:rPr>
          <w:highlight w:val="none"/>
        </w:rPr>
        <w:t>现委托</w:t>
      </w:r>
      <w:r>
        <w:rPr>
          <w:highlight w:val="none"/>
          <w:u w:val="single"/>
        </w:rPr>
        <w:t>（姓名）</w:t>
      </w:r>
      <w:r>
        <w:rPr>
          <w:highlight w:val="none"/>
        </w:rPr>
        <w:t>为我方代理人。代理人</w:t>
      </w:r>
      <w:r>
        <w:rPr>
          <w:rFonts w:hint="eastAsia"/>
          <w:highlight w:val="none"/>
        </w:rPr>
        <w:t>根据授权，</w:t>
      </w:r>
      <w:r>
        <w:rPr>
          <w:highlight w:val="none"/>
        </w:rPr>
        <w:t>以我方名义签署、澄清</w:t>
      </w:r>
      <w:r>
        <w:rPr>
          <w:rFonts w:hint="eastAsia"/>
          <w:highlight w:val="none"/>
        </w:rPr>
        <w:t>确认</w:t>
      </w:r>
      <w:r>
        <w:rPr>
          <w:highlight w:val="none"/>
        </w:rPr>
        <w:t>、递交、撤回、修改</w:t>
      </w:r>
      <w:r>
        <w:rPr>
          <w:rFonts w:hint="eastAsia"/>
          <w:highlight w:val="none"/>
        </w:rPr>
        <w:t xml:space="preserve"> </w:t>
      </w:r>
      <w:r>
        <w:rPr>
          <w:rFonts w:hint="eastAsia"/>
          <w:highlight w:val="none"/>
          <w:u w:val="single"/>
        </w:rPr>
        <w:t xml:space="preserve">       </w:t>
      </w:r>
      <w:r>
        <w:rPr>
          <w:rFonts w:hint="eastAsia"/>
          <w:highlight w:val="none"/>
        </w:rPr>
        <w:t>采购项目</w:t>
      </w:r>
      <w:r>
        <w:rPr>
          <w:highlight w:val="none"/>
        </w:rPr>
        <w:t>响应文件、签订合同和处理有关事宜，其法律后果由我方承担。</w:t>
      </w:r>
    </w:p>
    <w:p>
      <w:pPr>
        <w:ind w:firstLine="480"/>
        <w:rPr>
          <w:highlight w:val="none"/>
        </w:rPr>
      </w:pPr>
      <w:r>
        <w:rPr>
          <w:highlight w:val="none"/>
        </w:rPr>
        <w:t>委托期限：</w:t>
      </w:r>
      <w:r>
        <w:rPr>
          <w:rFonts w:hint="eastAsia"/>
          <w:highlight w:val="none"/>
          <w:u w:val="single"/>
        </w:rPr>
        <w:t xml:space="preserve"> </w:t>
      </w:r>
      <w:r>
        <w:rPr>
          <w:highlight w:val="none"/>
          <w:u w:val="single"/>
        </w:rPr>
        <w:t xml:space="preserve">                  </w:t>
      </w:r>
      <w:r>
        <w:rPr>
          <w:rFonts w:hint="eastAsia"/>
          <w:highlight w:val="none"/>
        </w:rPr>
        <w:t>。</w:t>
      </w:r>
    </w:p>
    <w:p>
      <w:pPr>
        <w:ind w:firstLine="480"/>
        <w:rPr>
          <w:highlight w:val="none"/>
        </w:rPr>
      </w:pPr>
      <w:r>
        <w:rPr>
          <w:highlight w:val="none"/>
        </w:rPr>
        <w:t>代理人无转委托权。</w:t>
      </w:r>
    </w:p>
    <w:p>
      <w:pPr>
        <w:ind w:firstLine="480"/>
        <w:rPr>
          <w:highlight w:val="none"/>
        </w:rPr>
      </w:pPr>
      <w:r>
        <w:rPr>
          <w:rFonts w:hint="eastAsia"/>
          <w:highlight w:val="none"/>
        </w:rPr>
        <w:t>附：法定代表人（单位负责人）身份证复印件及委托代理人身份证复印件</w:t>
      </w:r>
    </w:p>
    <w:p>
      <w:pPr>
        <w:ind w:firstLine="480"/>
        <w:rPr>
          <w:highlight w:val="none"/>
        </w:rPr>
      </w:pPr>
    </w:p>
    <w:p>
      <w:pPr>
        <w:ind w:firstLine="480"/>
        <w:rPr>
          <w:highlight w:val="none"/>
        </w:rPr>
      </w:pPr>
      <w:r>
        <w:rPr>
          <w:rFonts w:hint="eastAsia"/>
          <w:highlight w:val="none"/>
        </w:rPr>
        <w:t>注：本授权委托书需由供应商加盖单位公章并由其法定代表人（单位负责人）签字。</w:t>
      </w:r>
    </w:p>
    <w:p>
      <w:pPr>
        <w:ind w:firstLine="480"/>
        <w:rPr>
          <w:color w:val="000000"/>
          <w:highlight w:val="none"/>
        </w:rPr>
      </w:pPr>
    </w:p>
    <w:p>
      <w:pPr>
        <w:ind w:firstLine="3076" w:firstLineChars="1282"/>
        <w:rPr>
          <w:color w:val="000000"/>
          <w:highlight w:val="none"/>
          <w:u w:val="single"/>
        </w:rPr>
      </w:pPr>
      <w:r>
        <w:rPr>
          <w:color w:val="000000"/>
          <w:highlight w:val="none"/>
        </w:rPr>
        <w:t>供应商：</w:t>
      </w:r>
      <w:r>
        <w:rPr>
          <w:color w:val="000000"/>
          <w:highlight w:val="none"/>
          <w:u w:val="single"/>
        </w:rPr>
        <w:t>（单位公章）</w:t>
      </w:r>
      <w:r>
        <w:rPr>
          <w:rFonts w:hint="eastAsia"/>
          <w:color w:val="000000"/>
          <w:highlight w:val="none"/>
          <w:u w:val="single"/>
        </w:rPr>
        <w:t xml:space="preserve"> </w:t>
      </w:r>
      <w:r>
        <w:rPr>
          <w:color w:val="000000"/>
          <w:highlight w:val="none"/>
          <w:u w:val="single"/>
        </w:rPr>
        <w:t xml:space="preserve">                          </w:t>
      </w:r>
    </w:p>
    <w:p>
      <w:pPr>
        <w:ind w:firstLine="3076" w:firstLineChars="1282"/>
        <w:rPr>
          <w:color w:val="000000"/>
          <w:highlight w:val="none"/>
        </w:rPr>
      </w:pPr>
    </w:p>
    <w:p>
      <w:pPr>
        <w:ind w:firstLine="3074" w:firstLineChars="1281"/>
        <w:rPr>
          <w:color w:val="000000"/>
          <w:highlight w:val="none"/>
        </w:rPr>
      </w:pPr>
      <w:r>
        <w:rPr>
          <w:rFonts w:hint="eastAsia"/>
          <w:color w:val="000000"/>
          <w:highlight w:val="none"/>
        </w:rPr>
        <w:t>法定代表人（单位负责人）</w:t>
      </w:r>
      <w:r>
        <w:rPr>
          <w:color w:val="000000"/>
          <w:highlight w:val="none"/>
        </w:rPr>
        <w:t>：</w:t>
      </w:r>
      <w:r>
        <w:rPr>
          <w:color w:val="000000"/>
          <w:highlight w:val="none"/>
          <w:u w:val="single"/>
        </w:rPr>
        <w:t xml:space="preserve">（签字）              </w:t>
      </w:r>
    </w:p>
    <w:p>
      <w:pPr>
        <w:ind w:firstLine="3076" w:firstLineChars="1282"/>
        <w:rPr>
          <w:color w:val="000000"/>
          <w:highlight w:val="none"/>
        </w:rPr>
      </w:pPr>
    </w:p>
    <w:p>
      <w:pPr>
        <w:ind w:firstLine="3076" w:firstLineChars="1282"/>
        <w:rPr>
          <w:color w:val="000000"/>
          <w:highlight w:val="none"/>
          <w:u w:val="single"/>
        </w:rPr>
      </w:pPr>
      <w:r>
        <w:rPr>
          <w:color w:val="000000"/>
          <w:highlight w:val="none"/>
        </w:rPr>
        <w:t>委托代理人：</w:t>
      </w:r>
      <w:r>
        <w:rPr>
          <w:color w:val="000000"/>
          <w:highlight w:val="none"/>
          <w:u w:val="single"/>
        </w:rPr>
        <w:t xml:space="preserve">（签字）                           </w:t>
      </w:r>
    </w:p>
    <w:p>
      <w:pPr>
        <w:ind w:firstLine="3076" w:firstLineChars="1282"/>
        <w:rPr>
          <w:color w:val="000000"/>
          <w:highlight w:val="none"/>
        </w:rPr>
      </w:pPr>
    </w:p>
    <w:p>
      <w:pPr>
        <w:ind w:firstLine="3076" w:firstLineChars="1282"/>
        <w:rPr>
          <w:color w:val="000000"/>
          <w:highlight w:val="none"/>
        </w:rPr>
      </w:pPr>
    </w:p>
    <w:p>
      <w:pPr>
        <w:ind w:firstLine="4876" w:firstLineChars="2032"/>
        <w:rPr>
          <w:color w:val="000000"/>
          <w:highlight w:val="none"/>
        </w:rPr>
      </w:pPr>
      <w:r>
        <w:rPr>
          <w:color w:val="000000"/>
          <w:highlight w:val="none"/>
          <w:u w:val="single"/>
        </w:rPr>
        <w:t xml:space="preserve">       </w:t>
      </w:r>
      <w:r>
        <w:rPr>
          <w:color w:val="000000"/>
          <w:highlight w:val="none"/>
        </w:rPr>
        <w:t>年</w:t>
      </w:r>
      <w:r>
        <w:rPr>
          <w:color w:val="000000"/>
          <w:highlight w:val="none"/>
          <w:u w:val="single"/>
        </w:rPr>
        <w:t xml:space="preserve">       </w:t>
      </w:r>
      <w:r>
        <w:rPr>
          <w:color w:val="000000"/>
          <w:highlight w:val="none"/>
        </w:rPr>
        <w:t>月</w:t>
      </w:r>
      <w:r>
        <w:rPr>
          <w:color w:val="000000"/>
          <w:highlight w:val="none"/>
          <w:u w:val="single"/>
        </w:rPr>
        <w:t xml:space="preserve">       </w:t>
      </w:r>
      <w:r>
        <w:rPr>
          <w:color w:val="000000"/>
          <w:highlight w:val="none"/>
        </w:rPr>
        <w:t>日</w:t>
      </w:r>
    </w:p>
    <w:p>
      <w:pPr>
        <w:spacing w:line="400" w:lineRule="exact"/>
        <w:ind w:firstLine="480"/>
        <w:rPr>
          <w:color w:val="000000"/>
          <w:highlight w:val="none"/>
        </w:rPr>
      </w:pPr>
    </w:p>
    <w:p>
      <w:pPr>
        <w:spacing w:line="400" w:lineRule="exact"/>
        <w:ind w:firstLine="480"/>
        <w:rPr>
          <w:highlight w:val="none"/>
        </w:rPr>
      </w:pPr>
      <w:r>
        <w:rPr>
          <w:rFonts w:hint="eastAsia"/>
          <w:highlight w:val="none"/>
        </w:rPr>
        <w:t>注：如供应商法定代表人参加采购行为，只需附其身份证复印件。</w:t>
      </w:r>
    </w:p>
    <w:p>
      <w:pPr>
        <w:pStyle w:val="4"/>
        <w:spacing w:before="120"/>
        <w:rPr>
          <w:highlight w:val="none"/>
        </w:rPr>
      </w:pPr>
      <w:bookmarkStart w:id="127" w:name="_Toc527560963"/>
      <w:bookmarkStart w:id="128" w:name="_Toc510370158"/>
      <w:r>
        <w:rPr>
          <w:highlight w:val="none"/>
        </w:rPr>
        <w:br w:type="page"/>
      </w:r>
      <w:bookmarkStart w:id="129" w:name="_Toc527708270"/>
      <w:r>
        <w:rPr>
          <w:rFonts w:hint="eastAsia"/>
          <w:highlight w:val="none"/>
        </w:rPr>
        <w:t>二、报价部分</w:t>
      </w:r>
      <w:bookmarkEnd w:id="127"/>
      <w:bookmarkEnd w:id="128"/>
      <w:bookmarkEnd w:id="129"/>
    </w:p>
    <w:p>
      <w:pPr>
        <w:ind w:firstLine="480"/>
        <w:rPr>
          <w:highlight w:val="none"/>
        </w:rPr>
      </w:pPr>
      <w:r>
        <w:rPr>
          <w:rFonts w:hint="eastAsia"/>
          <w:highlight w:val="none"/>
        </w:rPr>
        <w:t>1.报价说明</w:t>
      </w:r>
    </w:p>
    <w:p>
      <w:pPr>
        <w:ind w:firstLine="480"/>
        <w:rPr>
          <w:highlight w:val="none"/>
        </w:rPr>
      </w:pPr>
      <w:r>
        <w:rPr>
          <w:rFonts w:hint="eastAsia"/>
          <w:highlight w:val="none"/>
        </w:rPr>
        <w:t>1.1 本说明应与供应商须知、合同条款等文件一起参照阅读。</w:t>
      </w:r>
    </w:p>
    <w:p>
      <w:pPr>
        <w:ind w:firstLine="480"/>
        <w:rPr>
          <w:highlight w:val="none"/>
        </w:rPr>
      </w:pPr>
      <w:r>
        <w:rPr>
          <w:rFonts w:hint="eastAsia"/>
          <w:highlight w:val="none"/>
        </w:rPr>
        <w:t>1.2 除合同另有规定外，报价应包括供应商为完成本合同规定的工作所承担的全部费用，包括成本、税金、利润等，并考虑了应由供应商承担的义务、责任和风险所发生的费用。</w:t>
      </w:r>
    </w:p>
    <w:p>
      <w:pPr>
        <w:ind w:firstLine="480"/>
        <w:rPr>
          <w:highlight w:val="none"/>
        </w:rPr>
      </w:pPr>
      <w:bookmarkStart w:id="130" w:name="_Toc354089004"/>
      <w:r>
        <w:rPr>
          <w:rFonts w:hint="eastAsia"/>
          <w:highlight w:val="none"/>
        </w:rPr>
        <w:t>2</w:t>
      </w:r>
      <w:r>
        <w:rPr>
          <w:highlight w:val="none"/>
        </w:rPr>
        <w:t>.</w:t>
      </w:r>
      <w:r>
        <w:rPr>
          <w:rFonts w:hint="eastAsia"/>
          <w:highlight w:val="none"/>
        </w:rPr>
        <w:t>响应报价表</w:t>
      </w:r>
      <w:bookmarkEnd w:id="130"/>
    </w:p>
    <w:p>
      <w:pPr>
        <w:ind w:firstLine="480"/>
        <w:rPr>
          <w:highlight w:val="none"/>
        </w:rPr>
      </w:pPr>
      <w:r>
        <w:rPr>
          <w:rFonts w:hint="eastAsia"/>
          <w:highlight w:val="none"/>
        </w:rPr>
        <w:t>2.1报价汇总表（格式）</w:t>
      </w:r>
    </w:p>
    <w:p>
      <w:pPr>
        <w:pStyle w:val="48"/>
        <w:tabs>
          <w:tab w:val="left" w:pos="0"/>
          <w:tab w:val="left" w:pos="240"/>
          <w:tab w:val="left" w:pos="840"/>
          <w:tab w:val="left" w:pos="1080"/>
        </w:tabs>
        <w:spacing w:line="360" w:lineRule="auto"/>
        <w:ind w:firstLine="0" w:firstLineChars="0"/>
        <w:jc w:val="center"/>
        <w:rPr>
          <w:rFonts w:ascii="宋体" w:hAnsi="宋体" w:cs="Arial"/>
          <w:sz w:val="21"/>
          <w:szCs w:val="21"/>
          <w:highlight w:val="none"/>
        </w:rPr>
      </w:pPr>
      <w:r>
        <w:rPr>
          <w:rFonts w:hint="eastAsia"/>
          <w:b/>
          <w:szCs w:val="21"/>
          <w:highlight w:val="none"/>
        </w:rPr>
        <w:t>报价表</w:t>
      </w:r>
    </w:p>
    <w:p>
      <w:pPr>
        <w:ind w:firstLine="420"/>
        <w:jc w:val="right"/>
        <w:rPr>
          <w:b/>
          <w:szCs w:val="21"/>
          <w:highlight w:val="none"/>
          <w:u w:val="single"/>
        </w:rPr>
      </w:pPr>
      <w:r>
        <w:rPr>
          <w:rFonts w:hint="eastAsia" w:cs="Arial"/>
          <w:sz w:val="21"/>
          <w:szCs w:val="21"/>
          <w:highlight w:val="none"/>
        </w:rPr>
        <w:t>单位：人民币元</w:t>
      </w:r>
    </w:p>
    <w:tbl>
      <w:tblPr>
        <w:tblStyle w:val="35"/>
        <w:tblW w:w="96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4264"/>
        <w:gridCol w:w="1801"/>
        <w:gridCol w:w="2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823" w:type="dxa"/>
            <w:vAlign w:val="center"/>
          </w:tcPr>
          <w:p>
            <w:pPr>
              <w:pStyle w:val="65"/>
              <w:rPr>
                <w:rFonts w:hint="default" w:ascii="Times New Roman" w:hAnsi="Times New Roman" w:cs="Times New Roman"/>
                <w:highlight w:val="none"/>
              </w:rPr>
            </w:pPr>
            <w:r>
              <w:rPr>
                <w:rFonts w:hint="default" w:ascii="Times New Roman" w:hAnsi="Times New Roman" w:cs="Times New Roman"/>
                <w:highlight w:val="none"/>
              </w:rPr>
              <w:t>序号</w:t>
            </w:r>
          </w:p>
        </w:tc>
        <w:tc>
          <w:tcPr>
            <w:tcW w:w="4264" w:type="dxa"/>
            <w:vAlign w:val="center"/>
          </w:tcPr>
          <w:p>
            <w:pPr>
              <w:pStyle w:val="65"/>
              <w:jc w:val="center"/>
              <w:rPr>
                <w:rFonts w:hint="default" w:ascii="Times New Roman" w:hAnsi="Times New Roman" w:cs="Times New Roman"/>
                <w:highlight w:val="none"/>
              </w:rPr>
            </w:pPr>
            <w:r>
              <w:rPr>
                <w:rFonts w:hint="default" w:ascii="Times New Roman" w:hAnsi="Times New Roman" w:cs="Times New Roman"/>
                <w:highlight w:val="none"/>
              </w:rPr>
              <w:t>项目</w:t>
            </w:r>
          </w:p>
        </w:tc>
        <w:tc>
          <w:tcPr>
            <w:tcW w:w="1801" w:type="dxa"/>
            <w:vAlign w:val="center"/>
          </w:tcPr>
          <w:p>
            <w:pPr>
              <w:pStyle w:val="65"/>
              <w:jc w:val="center"/>
              <w:rPr>
                <w:rFonts w:hint="default" w:ascii="Times New Roman" w:hAnsi="Times New Roman" w:cs="Times New Roman"/>
                <w:highlight w:val="none"/>
              </w:rPr>
            </w:pPr>
            <w:r>
              <w:rPr>
                <w:rFonts w:hint="default" w:ascii="Times New Roman" w:hAnsi="Times New Roman" w:cs="Times New Roman"/>
                <w:highlight w:val="none"/>
              </w:rPr>
              <w:t>报价</w:t>
            </w:r>
            <w:r>
              <w:rPr>
                <w:rFonts w:hint="default" w:ascii="Times New Roman" w:hAnsi="Times New Roman" w:cs="Times New Roman"/>
                <w:highlight w:val="none"/>
                <w:lang w:eastAsia="zh-CN"/>
              </w:rPr>
              <w:t>（含税）</w:t>
            </w:r>
          </w:p>
          <w:p>
            <w:pPr>
              <w:pStyle w:val="65"/>
              <w:jc w:val="center"/>
              <w:rPr>
                <w:rFonts w:hint="default" w:ascii="Times New Roman" w:hAnsi="Times New Roman" w:cs="Times New Roman"/>
                <w:highlight w:val="none"/>
              </w:rPr>
            </w:pPr>
            <w:r>
              <w:rPr>
                <w:rFonts w:hint="default" w:ascii="Times New Roman" w:hAnsi="Times New Roman" w:cs="Times New Roman"/>
                <w:highlight w:val="none"/>
              </w:rPr>
              <w:t>（元）</w:t>
            </w:r>
          </w:p>
        </w:tc>
        <w:tc>
          <w:tcPr>
            <w:tcW w:w="2780" w:type="dxa"/>
            <w:vAlign w:val="center"/>
          </w:tcPr>
          <w:p>
            <w:pPr>
              <w:pStyle w:val="65"/>
              <w:jc w:val="center"/>
              <w:rPr>
                <w:rFonts w:hint="default" w:ascii="Times New Roman" w:hAnsi="Times New Roman" w:cs="Times New Roman"/>
                <w:highlight w:val="none"/>
              </w:rPr>
            </w:pPr>
            <w:r>
              <w:rPr>
                <w:rFonts w:hint="default" w:ascii="Times New Roman" w:hAnsi="Times New Roman" w:cs="Times New Roman"/>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823" w:type="dxa"/>
            <w:vAlign w:val="center"/>
          </w:tcPr>
          <w:p>
            <w:pPr>
              <w:pStyle w:val="65"/>
              <w:jc w:val="center"/>
              <w:rPr>
                <w:rFonts w:hint="default" w:ascii="Times New Roman" w:hAnsi="Times New Roman" w:cs="Times New Roman"/>
                <w:highlight w:val="none"/>
              </w:rPr>
            </w:pPr>
            <w:r>
              <w:rPr>
                <w:rFonts w:hint="default" w:ascii="Times New Roman" w:hAnsi="Times New Roman" w:cs="Times New Roman"/>
                <w:highlight w:val="none"/>
              </w:rPr>
              <w:t>1</w:t>
            </w:r>
          </w:p>
        </w:tc>
        <w:tc>
          <w:tcPr>
            <w:tcW w:w="4264" w:type="dxa"/>
            <w:vAlign w:val="center"/>
          </w:tcPr>
          <w:p>
            <w:pPr>
              <w:pStyle w:val="65"/>
              <w:jc w:val="center"/>
              <w:rPr>
                <w:rFonts w:hint="default" w:ascii="Times New Roman" w:hAnsi="Times New Roman" w:cs="Times New Roman"/>
                <w:highlight w:val="none"/>
              </w:rPr>
            </w:pPr>
            <w:r>
              <w:rPr>
                <w:rFonts w:hint="default" w:ascii="Times New Roman" w:hAnsi="Times New Roman" w:cs="Times New Roman"/>
                <w:highlight w:val="none"/>
              </w:rPr>
              <w:t>华能曾都府河光伏电站</w:t>
            </w:r>
          </w:p>
          <w:p>
            <w:pPr>
              <w:pStyle w:val="65"/>
              <w:jc w:val="center"/>
              <w:rPr>
                <w:rFonts w:hint="default" w:ascii="Times New Roman" w:hAnsi="Times New Roman" w:cs="Times New Roman"/>
                <w:highlight w:val="none"/>
              </w:rPr>
            </w:pPr>
            <w:r>
              <w:rPr>
                <w:rFonts w:hint="default" w:ascii="Times New Roman" w:hAnsi="Times New Roman" w:cs="Times New Roman"/>
                <w:highlight w:val="none"/>
              </w:rPr>
              <w:t>#12箱变低压侧至HC006汇流箱电缆检修</w:t>
            </w:r>
          </w:p>
        </w:tc>
        <w:tc>
          <w:tcPr>
            <w:tcW w:w="1801" w:type="dxa"/>
            <w:vAlign w:val="center"/>
          </w:tcPr>
          <w:p>
            <w:pPr>
              <w:pStyle w:val="65"/>
              <w:jc w:val="center"/>
              <w:rPr>
                <w:rFonts w:hint="default" w:ascii="Times New Roman" w:hAnsi="Times New Roman" w:cs="Times New Roman"/>
                <w:highlight w:val="none"/>
              </w:rPr>
            </w:pPr>
          </w:p>
        </w:tc>
        <w:tc>
          <w:tcPr>
            <w:tcW w:w="2780" w:type="dxa"/>
            <w:vAlign w:val="center"/>
          </w:tcPr>
          <w:p>
            <w:pPr>
              <w:pStyle w:val="65"/>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eastAsia="zh-CN"/>
              </w:rPr>
              <w:t>税率</w:t>
            </w:r>
            <w:r>
              <w:rPr>
                <w:rFonts w:hint="eastAsia" w:ascii="Times New Roman" w:hAnsi="Times New Roman" w:cs="Times New Roman"/>
                <w:highlight w:val="none"/>
                <w:u w:val="single"/>
                <w:lang w:val="en-US" w:eastAsia="zh-CN"/>
              </w:rPr>
              <w:t>_9_</w:t>
            </w:r>
            <w:r>
              <w:rPr>
                <w:rFonts w:hint="default" w:ascii="Times New Roman" w:hAnsi="Times New Roman" w:cs="Times New Roman"/>
                <w:highlight w:val="none"/>
                <w:lang w:val="en-US" w:eastAsia="zh-CN"/>
              </w:rPr>
              <w:t>%，报价包干不调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jc w:val="center"/>
        </w:trPr>
        <w:tc>
          <w:tcPr>
            <w:tcW w:w="9668" w:type="dxa"/>
            <w:gridSpan w:val="4"/>
            <w:vAlign w:val="center"/>
          </w:tcPr>
          <w:p>
            <w:pPr>
              <w:pStyle w:val="65"/>
              <w:rPr>
                <w:rFonts w:hint="default" w:ascii="Times New Roman" w:hAnsi="Times New Roman" w:cs="Times New Roman"/>
                <w:highlight w:val="none"/>
              </w:rPr>
            </w:pPr>
            <w:r>
              <w:rPr>
                <w:rFonts w:hint="default" w:ascii="Times New Roman" w:hAnsi="Times New Roman" w:cs="Times New Roman"/>
                <w:highlight w:val="none"/>
              </w:rPr>
              <w:t>备注：</w:t>
            </w:r>
            <w:r>
              <w:rPr>
                <w:rFonts w:hint="default" w:ascii="Times New Roman" w:hAnsi="Times New Roman" w:cs="Times New Roman"/>
                <w:highlight w:val="none"/>
                <w:lang w:eastAsia="zh-CN"/>
              </w:rPr>
              <w:t>该报价含本项目实施过程中的一切费用，价格在满足询价范围内不予调整</w:t>
            </w:r>
            <w:r>
              <w:rPr>
                <w:rFonts w:hint="default" w:ascii="Times New Roman" w:hAnsi="Times New Roman" w:cs="Times New Roman"/>
                <w:highlight w:val="none"/>
              </w:rPr>
              <w:t>。</w:t>
            </w:r>
          </w:p>
        </w:tc>
      </w:tr>
    </w:tbl>
    <w:p>
      <w:pPr>
        <w:spacing w:line="360" w:lineRule="auto"/>
        <w:ind w:firstLine="480"/>
        <w:jc w:val="center"/>
        <w:rPr>
          <w:rFonts w:cs="Arial"/>
          <w:szCs w:val="21"/>
          <w:highlight w:val="none"/>
        </w:rPr>
      </w:pPr>
      <w:r>
        <w:rPr>
          <w:rFonts w:hint="eastAsia" w:cs="Arial"/>
          <w:szCs w:val="21"/>
          <w:highlight w:val="none"/>
        </w:rPr>
        <w:t xml:space="preserve">                        </w:t>
      </w:r>
    </w:p>
    <w:p>
      <w:pPr>
        <w:spacing w:line="360" w:lineRule="auto"/>
        <w:ind w:firstLine="480"/>
        <w:jc w:val="center"/>
        <w:rPr>
          <w:rFonts w:cs="Arial"/>
          <w:szCs w:val="21"/>
          <w:highlight w:val="none"/>
        </w:rPr>
      </w:pPr>
    </w:p>
    <w:p>
      <w:pPr>
        <w:wordWrap w:val="0"/>
        <w:spacing w:line="360" w:lineRule="auto"/>
        <w:ind w:firstLine="480"/>
        <w:jc w:val="right"/>
        <w:rPr>
          <w:rFonts w:cs="Arial"/>
          <w:szCs w:val="21"/>
          <w:highlight w:val="none"/>
          <w:u w:val="single"/>
        </w:rPr>
      </w:pPr>
      <w:r>
        <w:rPr>
          <w:rFonts w:hint="eastAsia" w:cs="Arial"/>
          <w:szCs w:val="21"/>
          <w:highlight w:val="none"/>
        </w:rPr>
        <w:t>供应商名称：</w:t>
      </w:r>
      <w:r>
        <w:rPr>
          <w:rFonts w:hint="eastAsia" w:cs="Arial"/>
          <w:szCs w:val="21"/>
          <w:highlight w:val="none"/>
          <w:u w:val="single"/>
        </w:rPr>
        <w:t xml:space="preserve"> </w:t>
      </w:r>
      <w:r>
        <w:rPr>
          <w:rFonts w:cs="Arial"/>
          <w:szCs w:val="21"/>
          <w:highlight w:val="none"/>
          <w:u w:val="single"/>
        </w:rPr>
        <w:t xml:space="preserve">  </w:t>
      </w:r>
      <w:r>
        <w:rPr>
          <w:rFonts w:hint="eastAsia" w:cs="Arial"/>
          <w:szCs w:val="21"/>
          <w:highlight w:val="none"/>
          <w:u w:val="single"/>
        </w:rPr>
        <w:t xml:space="preserve">（盖章） </w:t>
      </w:r>
      <w:r>
        <w:rPr>
          <w:rFonts w:cs="Arial"/>
          <w:szCs w:val="21"/>
          <w:highlight w:val="none"/>
          <w:u w:val="single"/>
        </w:rPr>
        <w:t xml:space="preserve">  </w:t>
      </w:r>
    </w:p>
    <w:p>
      <w:pPr>
        <w:spacing w:line="360" w:lineRule="auto"/>
        <w:ind w:firstLine="480"/>
        <w:jc w:val="right"/>
        <w:rPr>
          <w:rFonts w:cs="Arial"/>
          <w:szCs w:val="21"/>
          <w:highlight w:val="none"/>
        </w:rPr>
      </w:pPr>
      <w:r>
        <w:rPr>
          <w:rFonts w:hint="eastAsia" w:cs="Arial"/>
          <w:szCs w:val="21"/>
          <w:highlight w:val="none"/>
          <w:u w:val="single"/>
        </w:rPr>
        <w:t xml:space="preserve"> </w:t>
      </w:r>
      <w:r>
        <w:rPr>
          <w:rFonts w:cs="Arial"/>
          <w:szCs w:val="21"/>
          <w:highlight w:val="none"/>
          <w:u w:val="single"/>
        </w:rPr>
        <w:t xml:space="preserve">           </w:t>
      </w:r>
      <w:r>
        <w:rPr>
          <w:rFonts w:hint="eastAsia" w:cs="Arial"/>
          <w:szCs w:val="21"/>
          <w:highlight w:val="none"/>
        </w:rPr>
        <w:t>年</w:t>
      </w:r>
      <w:r>
        <w:rPr>
          <w:rFonts w:hint="eastAsia" w:cs="Arial"/>
          <w:szCs w:val="21"/>
          <w:highlight w:val="none"/>
          <w:u w:val="single"/>
        </w:rPr>
        <w:t xml:space="preserve">     </w:t>
      </w:r>
      <w:r>
        <w:rPr>
          <w:rFonts w:hint="eastAsia" w:cs="Arial"/>
          <w:szCs w:val="21"/>
          <w:highlight w:val="none"/>
        </w:rPr>
        <w:t>月</w:t>
      </w:r>
      <w:r>
        <w:rPr>
          <w:rFonts w:hint="eastAsia" w:cs="Arial"/>
          <w:szCs w:val="21"/>
          <w:highlight w:val="none"/>
          <w:u w:val="single"/>
        </w:rPr>
        <w:t xml:space="preserve">     </w:t>
      </w:r>
      <w:r>
        <w:rPr>
          <w:rFonts w:hint="eastAsia" w:cs="Arial"/>
          <w:szCs w:val="21"/>
          <w:highlight w:val="none"/>
        </w:rPr>
        <w:t>日</w:t>
      </w:r>
    </w:p>
    <w:p>
      <w:pPr>
        <w:pStyle w:val="2"/>
        <w:rPr>
          <w:rFonts w:hint="eastAsia"/>
          <w:highlight w:val="none"/>
        </w:rPr>
      </w:pPr>
      <w:bookmarkStart w:id="131" w:name="_Toc527708271"/>
      <w:bookmarkStart w:id="132" w:name="_Toc527560964"/>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ind w:firstLine="480"/>
        <w:rPr>
          <w:highlight w:val="none"/>
        </w:rPr>
      </w:pPr>
      <w:r>
        <w:rPr>
          <w:rFonts w:hint="eastAsia"/>
          <w:highlight w:val="none"/>
        </w:rPr>
        <w:t>2.</w:t>
      </w:r>
      <w:r>
        <w:rPr>
          <w:rFonts w:hint="eastAsia"/>
          <w:highlight w:val="none"/>
          <w:lang w:val="en-US" w:eastAsia="zh-CN"/>
        </w:rPr>
        <w:t>2</w:t>
      </w:r>
      <w:r>
        <w:rPr>
          <w:rFonts w:hint="eastAsia"/>
          <w:highlight w:val="none"/>
          <w:lang w:eastAsia="zh-CN"/>
        </w:rPr>
        <w:t>分项报价表</w:t>
      </w:r>
      <w:r>
        <w:rPr>
          <w:rFonts w:hint="eastAsia"/>
          <w:highlight w:val="none"/>
        </w:rPr>
        <w:t>（格式）</w:t>
      </w:r>
    </w:p>
    <w:p>
      <w:pPr>
        <w:pStyle w:val="48"/>
        <w:tabs>
          <w:tab w:val="left" w:pos="0"/>
          <w:tab w:val="left" w:pos="240"/>
          <w:tab w:val="left" w:pos="840"/>
          <w:tab w:val="left" w:pos="1080"/>
        </w:tabs>
        <w:spacing w:line="360" w:lineRule="auto"/>
        <w:ind w:firstLine="0" w:firstLineChars="0"/>
        <w:jc w:val="center"/>
        <w:rPr>
          <w:rFonts w:ascii="宋体" w:hAnsi="宋体" w:cs="Arial"/>
          <w:sz w:val="21"/>
          <w:szCs w:val="21"/>
          <w:highlight w:val="none"/>
        </w:rPr>
      </w:pPr>
      <w:r>
        <w:rPr>
          <w:rFonts w:hint="eastAsia"/>
          <w:b/>
          <w:szCs w:val="21"/>
          <w:highlight w:val="none"/>
          <w:lang w:eastAsia="zh-CN"/>
        </w:rPr>
        <w:t>分项</w:t>
      </w:r>
      <w:r>
        <w:rPr>
          <w:rFonts w:hint="eastAsia"/>
          <w:b/>
          <w:szCs w:val="21"/>
          <w:highlight w:val="none"/>
        </w:rPr>
        <w:t>报价表</w:t>
      </w:r>
    </w:p>
    <w:p>
      <w:pPr>
        <w:ind w:firstLine="420"/>
        <w:jc w:val="right"/>
        <w:rPr>
          <w:b/>
          <w:szCs w:val="21"/>
          <w:highlight w:val="none"/>
          <w:u w:val="single"/>
        </w:rPr>
      </w:pPr>
      <w:r>
        <w:rPr>
          <w:rFonts w:hint="eastAsia" w:cs="Arial"/>
          <w:sz w:val="21"/>
          <w:szCs w:val="21"/>
          <w:highlight w:val="none"/>
        </w:rPr>
        <w:t>单位：人民币元</w:t>
      </w:r>
    </w:p>
    <w:tbl>
      <w:tblPr>
        <w:tblStyle w:val="36"/>
        <w:tblW w:w="9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12"/>
        <w:gridCol w:w="707"/>
        <w:gridCol w:w="707"/>
        <w:gridCol w:w="2760"/>
        <w:gridCol w:w="874"/>
        <w:gridCol w:w="87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名称</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单位</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数量</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规格</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单价</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小计</w:t>
            </w: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1kV低压电缆</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ZRC-YJV22-0.6/1KV 3*120</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电缆终端头</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套</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热缩式</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接线排、硅脂膏、扎带等耗材</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满足项目需要</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电缆沟开挖与回填</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285</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深度60cm、宽度50cm</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铺砂</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m</w:t>
            </w:r>
            <w:r>
              <w:rPr>
                <w:rFonts w:hint="eastAsia" w:ascii="宋体" w:hAnsi="宋体" w:eastAsia="宋体" w:cs="宋体"/>
                <w:sz w:val="22"/>
                <w:szCs w:val="22"/>
                <w:vertAlign w:val="superscript"/>
              </w:rPr>
              <w:t>3</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15</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电缆底部垫层，厚10cm</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旧电缆取出</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施工安装</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8</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施工协调</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乙方</w:t>
            </w:r>
            <w:r>
              <w:rPr>
                <w:rFonts w:hint="eastAsia" w:ascii="宋体" w:hAnsi="宋体" w:eastAsia="宋体" w:cs="宋体"/>
                <w:sz w:val="22"/>
                <w:szCs w:val="22"/>
              </w:rPr>
              <w:t>负责本项目实施过程中的全部协调工作，包括但不限于临时施工用地、村民阻工等</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lang w:eastAsia="zh-CN"/>
              </w:rPr>
            </w:pPr>
            <w:bookmarkStart w:id="133" w:name="_GoBack"/>
            <w:bookmarkEnd w:id="133"/>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lang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9</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废弃物处置</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w:t>
            </w:r>
          </w:p>
        </w:tc>
        <w:tc>
          <w:tcPr>
            <w:tcW w:w="7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本项目实施过程产生的所有垃圾、废弃物均由</w:t>
            </w:r>
            <w:r>
              <w:rPr>
                <w:rFonts w:hint="eastAsia" w:ascii="宋体" w:hAnsi="宋体" w:eastAsia="宋体" w:cs="宋体"/>
                <w:sz w:val="22"/>
                <w:szCs w:val="22"/>
                <w:lang w:eastAsia="zh-CN"/>
              </w:rPr>
              <w:t>乙方</w:t>
            </w:r>
            <w:r>
              <w:rPr>
                <w:rFonts w:hint="eastAsia" w:ascii="宋体" w:hAnsi="宋体" w:eastAsia="宋体" w:cs="宋体"/>
                <w:sz w:val="22"/>
                <w:szCs w:val="22"/>
              </w:rPr>
              <w:t>负责妥善处置，运至当地指定的垃圾站点</w:t>
            </w: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548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lang w:eastAsia="zh-CN"/>
              </w:rPr>
            </w:pPr>
            <w:r>
              <w:rPr>
                <w:rFonts w:hint="eastAsia" w:ascii="宋体" w:hAnsi="宋体" w:eastAsia="宋体" w:cs="宋体"/>
                <w:b/>
                <w:bCs/>
                <w:sz w:val="22"/>
                <w:szCs w:val="22"/>
                <w:lang w:eastAsia="zh-CN"/>
              </w:rPr>
              <w:t>合计金额（含税）</w:t>
            </w:r>
          </w:p>
        </w:tc>
        <w:tc>
          <w:tcPr>
            <w:tcW w:w="316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2"/>
                <w:szCs w:val="22"/>
              </w:rPr>
            </w:pPr>
          </w:p>
        </w:tc>
      </w:tr>
    </w:tbl>
    <w:p>
      <w:pPr>
        <w:spacing w:line="360" w:lineRule="auto"/>
        <w:ind w:firstLine="480"/>
        <w:jc w:val="center"/>
        <w:rPr>
          <w:rFonts w:cs="Arial"/>
          <w:szCs w:val="21"/>
          <w:highlight w:val="none"/>
        </w:rPr>
      </w:pPr>
      <w:r>
        <w:rPr>
          <w:rFonts w:hint="eastAsia" w:cs="Arial"/>
          <w:szCs w:val="21"/>
          <w:highlight w:val="none"/>
        </w:rPr>
        <w:t xml:space="preserve">                        </w:t>
      </w:r>
    </w:p>
    <w:p>
      <w:pPr>
        <w:spacing w:line="360" w:lineRule="auto"/>
        <w:ind w:firstLine="480"/>
        <w:jc w:val="center"/>
        <w:rPr>
          <w:rFonts w:cs="Arial"/>
          <w:szCs w:val="21"/>
          <w:highlight w:val="none"/>
        </w:rPr>
      </w:pPr>
    </w:p>
    <w:p>
      <w:pPr>
        <w:wordWrap w:val="0"/>
        <w:spacing w:line="360" w:lineRule="auto"/>
        <w:ind w:firstLine="480"/>
        <w:jc w:val="right"/>
        <w:rPr>
          <w:rFonts w:cs="Arial"/>
          <w:szCs w:val="21"/>
          <w:highlight w:val="none"/>
          <w:u w:val="single"/>
        </w:rPr>
      </w:pPr>
      <w:r>
        <w:rPr>
          <w:rFonts w:hint="eastAsia" w:cs="Arial"/>
          <w:szCs w:val="21"/>
          <w:highlight w:val="none"/>
        </w:rPr>
        <w:t>供应商名称：</w:t>
      </w:r>
      <w:r>
        <w:rPr>
          <w:rFonts w:hint="eastAsia" w:cs="Arial"/>
          <w:szCs w:val="21"/>
          <w:highlight w:val="none"/>
          <w:u w:val="single"/>
        </w:rPr>
        <w:t xml:space="preserve"> </w:t>
      </w:r>
      <w:r>
        <w:rPr>
          <w:rFonts w:cs="Arial"/>
          <w:szCs w:val="21"/>
          <w:highlight w:val="none"/>
          <w:u w:val="single"/>
        </w:rPr>
        <w:t xml:space="preserve">  </w:t>
      </w:r>
      <w:r>
        <w:rPr>
          <w:rFonts w:hint="eastAsia" w:cs="Arial"/>
          <w:szCs w:val="21"/>
          <w:highlight w:val="none"/>
          <w:u w:val="single"/>
        </w:rPr>
        <w:t xml:space="preserve">（盖章） </w:t>
      </w:r>
      <w:r>
        <w:rPr>
          <w:rFonts w:cs="Arial"/>
          <w:szCs w:val="21"/>
          <w:highlight w:val="none"/>
          <w:u w:val="single"/>
        </w:rPr>
        <w:t xml:space="preserve">  </w:t>
      </w:r>
    </w:p>
    <w:p>
      <w:pPr>
        <w:spacing w:line="360" w:lineRule="auto"/>
        <w:ind w:firstLine="480"/>
        <w:jc w:val="right"/>
        <w:rPr>
          <w:rFonts w:cs="Arial"/>
          <w:szCs w:val="21"/>
          <w:highlight w:val="none"/>
        </w:rPr>
      </w:pPr>
      <w:r>
        <w:rPr>
          <w:rFonts w:hint="eastAsia" w:cs="Arial"/>
          <w:szCs w:val="21"/>
          <w:highlight w:val="none"/>
          <w:u w:val="single"/>
        </w:rPr>
        <w:t xml:space="preserve"> </w:t>
      </w:r>
      <w:r>
        <w:rPr>
          <w:rFonts w:cs="Arial"/>
          <w:szCs w:val="21"/>
          <w:highlight w:val="none"/>
          <w:u w:val="single"/>
        </w:rPr>
        <w:t xml:space="preserve">           </w:t>
      </w:r>
      <w:r>
        <w:rPr>
          <w:rFonts w:hint="eastAsia" w:cs="Arial"/>
          <w:szCs w:val="21"/>
          <w:highlight w:val="none"/>
        </w:rPr>
        <w:t>年</w:t>
      </w:r>
      <w:r>
        <w:rPr>
          <w:rFonts w:hint="eastAsia" w:cs="Arial"/>
          <w:szCs w:val="21"/>
          <w:highlight w:val="none"/>
          <w:u w:val="single"/>
        </w:rPr>
        <w:t xml:space="preserve">     </w:t>
      </w:r>
      <w:r>
        <w:rPr>
          <w:rFonts w:hint="eastAsia" w:cs="Arial"/>
          <w:szCs w:val="21"/>
          <w:highlight w:val="none"/>
        </w:rPr>
        <w:t>月</w:t>
      </w:r>
      <w:r>
        <w:rPr>
          <w:rFonts w:hint="eastAsia" w:cs="Arial"/>
          <w:szCs w:val="21"/>
          <w:highlight w:val="none"/>
          <w:u w:val="single"/>
        </w:rPr>
        <w:t xml:space="preserve">     </w:t>
      </w:r>
      <w:r>
        <w:rPr>
          <w:rFonts w:hint="eastAsia" w:cs="Arial"/>
          <w:szCs w:val="21"/>
          <w:highlight w:val="none"/>
        </w:rPr>
        <w:t>日</w:t>
      </w:r>
    </w:p>
    <w:p>
      <w:pPr>
        <w:rPr>
          <w:rFonts w:hint="eastAsia"/>
        </w:rPr>
      </w:pPr>
    </w:p>
    <w:p>
      <w:pPr>
        <w:pStyle w:val="4"/>
        <w:spacing w:before="120"/>
        <w:rPr>
          <w:highlight w:val="none"/>
        </w:rPr>
      </w:pPr>
      <w:r>
        <w:rPr>
          <w:rFonts w:hint="eastAsia"/>
          <w:highlight w:val="none"/>
        </w:rPr>
        <w:t>三、商务部分</w:t>
      </w:r>
      <w:bookmarkEnd w:id="131"/>
    </w:p>
    <w:p>
      <w:pPr>
        <w:ind w:firstLine="480"/>
        <w:jc w:val="center"/>
        <w:rPr>
          <w:highlight w:val="none"/>
        </w:rPr>
      </w:pPr>
      <w:r>
        <w:rPr>
          <w:rFonts w:hint="eastAsia"/>
          <w:highlight w:val="none"/>
        </w:rPr>
        <w:t>商务部分摘要表</w:t>
      </w:r>
      <w:bookmarkEnd w:id="132"/>
    </w:p>
    <w:tbl>
      <w:tblPr>
        <w:tblStyle w:val="35"/>
        <w:tblW w:w="92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1172"/>
        <w:gridCol w:w="1172"/>
        <w:gridCol w:w="981"/>
        <w:gridCol w:w="385"/>
        <w:gridCol w:w="195"/>
        <w:gridCol w:w="1367"/>
        <w:gridCol w:w="42"/>
        <w:gridCol w:w="30"/>
        <w:gridCol w:w="1098"/>
        <w:gridCol w:w="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rFonts w:hint="eastAsia"/>
                <w:highlight w:val="none"/>
              </w:rPr>
              <w:t>供应商</w:t>
            </w:r>
            <w:r>
              <w:rPr>
                <w:highlight w:val="none"/>
              </w:rPr>
              <w:t>名称</w:t>
            </w:r>
          </w:p>
        </w:tc>
        <w:tc>
          <w:tcPr>
            <w:tcW w:w="7380" w:type="dxa"/>
            <w:gridSpan w:val="10"/>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注册地址</w:t>
            </w:r>
          </w:p>
        </w:tc>
        <w:tc>
          <w:tcPr>
            <w:tcW w:w="3905" w:type="dxa"/>
            <w:gridSpan w:val="5"/>
            <w:vAlign w:val="center"/>
          </w:tcPr>
          <w:p>
            <w:pPr>
              <w:pStyle w:val="65"/>
              <w:rPr>
                <w:highlight w:val="none"/>
              </w:rPr>
            </w:pPr>
          </w:p>
        </w:tc>
        <w:tc>
          <w:tcPr>
            <w:tcW w:w="1367" w:type="dxa"/>
            <w:vAlign w:val="center"/>
          </w:tcPr>
          <w:p>
            <w:pPr>
              <w:pStyle w:val="65"/>
              <w:rPr>
                <w:highlight w:val="none"/>
              </w:rPr>
            </w:pPr>
            <w:r>
              <w:rPr>
                <w:highlight w:val="none"/>
              </w:rPr>
              <w:t>邮政编码</w:t>
            </w:r>
          </w:p>
        </w:tc>
        <w:tc>
          <w:tcPr>
            <w:tcW w:w="2108" w:type="dxa"/>
            <w:gridSpan w:val="4"/>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Merge w:val="restart"/>
            <w:vAlign w:val="center"/>
          </w:tcPr>
          <w:p>
            <w:pPr>
              <w:pStyle w:val="65"/>
              <w:rPr>
                <w:highlight w:val="none"/>
              </w:rPr>
            </w:pPr>
            <w:r>
              <w:rPr>
                <w:highlight w:val="none"/>
              </w:rPr>
              <w:t>联系方式</w:t>
            </w:r>
          </w:p>
        </w:tc>
        <w:tc>
          <w:tcPr>
            <w:tcW w:w="1172" w:type="dxa"/>
            <w:vAlign w:val="center"/>
          </w:tcPr>
          <w:p>
            <w:pPr>
              <w:pStyle w:val="65"/>
              <w:rPr>
                <w:highlight w:val="none"/>
              </w:rPr>
            </w:pPr>
            <w:r>
              <w:rPr>
                <w:highlight w:val="none"/>
              </w:rPr>
              <w:t>联系人</w:t>
            </w:r>
          </w:p>
        </w:tc>
        <w:tc>
          <w:tcPr>
            <w:tcW w:w="2733" w:type="dxa"/>
            <w:gridSpan w:val="4"/>
            <w:vAlign w:val="center"/>
          </w:tcPr>
          <w:p>
            <w:pPr>
              <w:pStyle w:val="65"/>
              <w:rPr>
                <w:highlight w:val="none"/>
              </w:rPr>
            </w:pPr>
          </w:p>
        </w:tc>
        <w:tc>
          <w:tcPr>
            <w:tcW w:w="1367" w:type="dxa"/>
            <w:vAlign w:val="center"/>
          </w:tcPr>
          <w:p>
            <w:pPr>
              <w:pStyle w:val="65"/>
              <w:rPr>
                <w:highlight w:val="none"/>
              </w:rPr>
            </w:pPr>
            <w:r>
              <w:rPr>
                <w:highlight w:val="none"/>
              </w:rPr>
              <w:t>电话</w:t>
            </w:r>
          </w:p>
        </w:tc>
        <w:tc>
          <w:tcPr>
            <w:tcW w:w="2108" w:type="dxa"/>
            <w:gridSpan w:val="4"/>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Merge w:val="continue"/>
            <w:vAlign w:val="center"/>
          </w:tcPr>
          <w:p>
            <w:pPr>
              <w:pStyle w:val="65"/>
              <w:rPr>
                <w:highlight w:val="none"/>
              </w:rPr>
            </w:pPr>
          </w:p>
        </w:tc>
        <w:tc>
          <w:tcPr>
            <w:tcW w:w="1172" w:type="dxa"/>
            <w:vAlign w:val="center"/>
          </w:tcPr>
          <w:p>
            <w:pPr>
              <w:pStyle w:val="65"/>
              <w:rPr>
                <w:highlight w:val="none"/>
              </w:rPr>
            </w:pPr>
            <w:r>
              <w:rPr>
                <w:highlight w:val="none"/>
              </w:rPr>
              <w:t>传真</w:t>
            </w:r>
          </w:p>
        </w:tc>
        <w:tc>
          <w:tcPr>
            <w:tcW w:w="2733" w:type="dxa"/>
            <w:gridSpan w:val="4"/>
            <w:vAlign w:val="center"/>
          </w:tcPr>
          <w:p>
            <w:pPr>
              <w:pStyle w:val="65"/>
              <w:rPr>
                <w:highlight w:val="none"/>
              </w:rPr>
            </w:pPr>
          </w:p>
        </w:tc>
        <w:tc>
          <w:tcPr>
            <w:tcW w:w="1367" w:type="dxa"/>
            <w:vAlign w:val="center"/>
          </w:tcPr>
          <w:p>
            <w:pPr>
              <w:pStyle w:val="65"/>
              <w:rPr>
                <w:highlight w:val="none"/>
              </w:rPr>
            </w:pPr>
            <w:r>
              <w:rPr>
                <w:highlight w:val="none"/>
              </w:rPr>
              <w:t>网址</w:t>
            </w:r>
          </w:p>
        </w:tc>
        <w:tc>
          <w:tcPr>
            <w:tcW w:w="2108" w:type="dxa"/>
            <w:gridSpan w:val="4"/>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股权结构</w:t>
            </w:r>
          </w:p>
        </w:tc>
        <w:tc>
          <w:tcPr>
            <w:tcW w:w="7380" w:type="dxa"/>
            <w:gridSpan w:val="10"/>
            <w:vAlign w:val="center"/>
          </w:tcPr>
          <w:p>
            <w:pPr>
              <w:pStyle w:val="65"/>
              <w:rPr>
                <w:highlight w:val="none"/>
              </w:rPr>
            </w:pPr>
            <w:r>
              <w:rPr>
                <w:highlight w:val="none"/>
              </w:rPr>
              <w:t>XX：A%；</w:t>
            </w:r>
          </w:p>
          <w:p>
            <w:pPr>
              <w:pStyle w:val="65"/>
              <w:rPr>
                <w:highlight w:val="none"/>
              </w:rPr>
            </w:pPr>
            <w:r>
              <w:rPr>
                <w:highlight w:val="none"/>
              </w:rPr>
              <w:t>YY：B%；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法定代表人</w:t>
            </w:r>
          </w:p>
        </w:tc>
        <w:tc>
          <w:tcPr>
            <w:tcW w:w="1172" w:type="dxa"/>
            <w:vAlign w:val="center"/>
          </w:tcPr>
          <w:p>
            <w:pPr>
              <w:pStyle w:val="65"/>
              <w:rPr>
                <w:highlight w:val="none"/>
              </w:rPr>
            </w:pPr>
            <w:r>
              <w:rPr>
                <w:highlight w:val="none"/>
              </w:rPr>
              <w:t>姓名</w:t>
            </w:r>
          </w:p>
        </w:tc>
        <w:tc>
          <w:tcPr>
            <w:tcW w:w="1172" w:type="dxa"/>
            <w:vAlign w:val="center"/>
          </w:tcPr>
          <w:p>
            <w:pPr>
              <w:pStyle w:val="65"/>
              <w:rPr>
                <w:highlight w:val="none"/>
              </w:rPr>
            </w:pPr>
          </w:p>
        </w:tc>
        <w:tc>
          <w:tcPr>
            <w:tcW w:w="1366" w:type="dxa"/>
            <w:gridSpan w:val="2"/>
            <w:vAlign w:val="center"/>
          </w:tcPr>
          <w:p>
            <w:pPr>
              <w:pStyle w:val="65"/>
              <w:rPr>
                <w:highlight w:val="none"/>
              </w:rPr>
            </w:pPr>
            <w:r>
              <w:rPr>
                <w:highlight w:val="none"/>
              </w:rPr>
              <w:t>技术职称</w:t>
            </w:r>
          </w:p>
        </w:tc>
        <w:tc>
          <w:tcPr>
            <w:tcW w:w="1604" w:type="dxa"/>
            <w:gridSpan w:val="3"/>
            <w:vAlign w:val="center"/>
          </w:tcPr>
          <w:p>
            <w:pPr>
              <w:pStyle w:val="65"/>
              <w:rPr>
                <w:highlight w:val="none"/>
              </w:rPr>
            </w:pPr>
          </w:p>
        </w:tc>
        <w:tc>
          <w:tcPr>
            <w:tcW w:w="1128" w:type="dxa"/>
            <w:gridSpan w:val="2"/>
            <w:vAlign w:val="center"/>
          </w:tcPr>
          <w:p>
            <w:pPr>
              <w:pStyle w:val="65"/>
              <w:rPr>
                <w:highlight w:val="none"/>
              </w:rPr>
            </w:pPr>
            <w:r>
              <w:rPr>
                <w:highlight w:val="none"/>
              </w:rPr>
              <w:t>电话</w:t>
            </w:r>
          </w:p>
        </w:tc>
        <w:tc>
          <w:tcPr>
            <w:tcW w:w="938" w:type="dxa"/>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技术负责人</w:t>
            </w:r>
          </w:p>
        </w:tc>
        <w:tc>
          <w:tcPr>
            <w:tcW w:w="1172" w:type="dxa"/>
            <w:vAlign w:val="center"/>
          </w:tcPr>
          <w:p>
            <w:pPr>
              <w:pStyle w:val="65"/>
              <w:rPr>
                <w:highlight w:val="none"/>
              </w:rPr>
            </w:pPr>
            <w:r>
              <w:rPr>
                <w:highlight w:val="none"/>
              </w:rPr>
              <w:t>姓名</w:t>
            </w:r>
          </w:p>
        </w:tc>
        <w:tc>
          <w:tcPr>
            <w:tcW w:w="1172" w:type="dxa"/>
            <w:vAlign w:val="center"/>
          </w:tcPr>
          <w:p>
            <w:pPr>
              <w:pStyle w:val="65"/>
              <w:rPr>
                <w:highlight w:val="none"/>
              </w:rPr>
            </w:pPr>
          </w:p>
        </w:tc>
        <w:tc>
          <w:tcPr>
            <w:tcW w:w="1366" w:type="dxa"/>
            <w:gridSpan w:val="2"/>
            <w:vAlign w:val="center"/>
          </w:tcPr>
          <w:p>
            <w:pPr>
              <w:pStyle w:val="65"/>
              <w:rPr>
                <w:highlight w:val="none"/>
              </w:rPr>
            </w:pPr>
            <w:r>
              <w:rPr>
                <w:highlight w:val="none"/>
              </w:rPr>
              <w:t>技术职称</w:t>
            </w:r>
          </w:p>
        </w:tc>
        <w:tc>
          <w:tcPr>
            <w:tcW w:w="1604" w:type="dxa"/>
            <w:gridSpan w:val="3"/>
            <w:vAlign w:val="center"/>
          </w:tcPr>
          <w:p>
            <w:pPr>
              <w:pStyle w:val="65"/>
              <w:rPr>
                <w:highlight w:val="none"/>
              </w:rPr>
            </w:pPr>
          </w:p>
        </w:tc>
        <w:tc>
          <w:tcPr>
            <w:tcW w:w="1128" w:type="dxa"/>
            <w:gridSpan w:val="2"/>
            <w:vAlign w:val="center"/>
          </w:tcPr>
          <w:p>
            <w:pPr>
              <w:pStyle w:val="65"/>
              <w:rPr>
                <w:highlight w:val="none"/>
              </w:rPr>
            </w:pPr>
            <w:r>
              <w:rPr>
                <w:highlight w:val="none"/>
              </w:rPr>
              <w:t>电话</w:t>
            </w:r>
          </w:p>
        </w:tc>
        <w:tc>
          <w:tcPr>
            <w:tcW w:w="938" w:type="dxa"/>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成立时间</w:t>
            </w:r>
          </w:p>
        </w:tc>
        <w:tc>
          <w:tcPr>
            <w:tcW w:w="2344" w:type="dxa"/>
            <w:gridSpan w:val="2"/>
            <w:vAlign w:val="center"/>
          </w:tcPr>
          <w:p>
            <w:pPr>
              <w:pStyle w:val="65"/>
              <w:rPr>
                <w:highlight w:val="none"/>
              </w:rPr>
            </w:pPr>
          </w:p>
        </w:tc>
        <w:tc>
          <w:tcPr>
            <w:tcW w:w="5036" w:type="dxa"/>
            <w:gridSpan w:val="8"/>
            <w:vAlign w:val="center"/>
          </w:tcPr>
          <w:p>
            <w:pPr>
              <w:pStyle w:val="65"/>
              <w:rPr>
                <w:highlight w:val="none"/>
              </w:rPr>
            </w:pPr>
            <w:r>
              <w:rPr>
                <w:highlight w:val="none"/>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企业资质等级</w:t>
            </w:r>
          </w:p>
        </w:tc>
        <w:tc>
          <w:tcPr>
            <w:tcW w:w="2344" w:type="dxa"/>
            <w:gridSpan w:val="2"/>
            <w:vAlign w:val="center"/>
          </w:tcPr>
          <w:p>
            <w:pPr>
              <w:pStyle w:val="65"/>
              <w:rPr>
                <w:highlight w:val="none"/>
              </w:rPr>
            </w:pPr>
          </w:p>
        </w:tc>
        <w:tc>
          <w:tcPr>
            <w:tcW w:w="981" w:type="dxa"/>
            <w:vMerge w:val="restart"/>
            <w:vAlign w:val="center"/>
          </w:tcPr>
          <w:p>
            <w:pPr>
              <w:pStyle w:val="65"/>
              <w:jc w:val="center"/>
              <w:rPr>
                <w:highlight w:val="none"/>
              </w:rPr>
            </w:pPr>
            <w:r>
              <w:rPr>
                <w:highlight w:val="none"/>
              </w:rPr>
              <w:t>其中</w:t>
            </w:r>
          </w:p>
        </w:tc>
        <w:tc>
          <w:tcPr>
            <w:tcW w:w="2019" w:type="dxa"/>
            <w:gridSpan w:val="5"/>
            <w:vAlign w:val="center"/>
          </w:tcPr>
          <w:p>
            <w:pPr>
              <w:pStyle w:val="65"/>
              <w:rPr>
                <w:highlight w:val="none"/>
              </w:rPr>
            </w:pPr>
            <w:r>
              <w:rPr>
                <w:highlight w:val="none"/>
              </w:rPr>
              <w:t>项目经理</w:t>
            </w:r>
          </w:p>
        </w:tc>
        <w:tc>
          <w:tcPr>
            <w:tcW w:w="2036" w:type="dxa"/>
            <w:gridSpan w:val="2"/>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营业执照号</w:t>
            </w:r>
          </w:p>
        </w:tc>
        <w:tc>
          <w:tcPr>
            <w:tcW w:w="2344" w:type="dxa"/>
            <w:gridSpan w:val="2"/>
            <w:vAlign w:val="center"/>
          </w:tcPr>
          <w:p>
            <w:pPr>
              <w:pStyle w:val="65"/>
              <w:rPr>
                <w:highlight w:val="none"/>
              </w:rPr>
            </w:pPr>
          </w:p>
        </w:tc>
        <w:tc>
          <w:tcPr>
            <w:tcW w:w="981" w:type="dxa"/>
            <w:vMerge w:val="continue"/>
            <w:vAlign w:val="center"/>
          </w:tcPr>
          <w:p>
            <w:pPr>
              <w:pStyle w:val="65"/>
              <w:rPr>
                <w:highlight w:val="none"/>
              </w:rPr>
            </w:pPr>
          </w:p>
        </w:tc>
        <w:tc>
          <w:tcPr>
            <w:tcW w:w="2019" w:type="dxa"/>
            <w:gridSpan w:val="5"/>
            <w:vAlign w:val="center"/>
          </w:tcPr>
          <w:p>
            <w:pPr>
              <w:pStyle w:val="65"/>
              <w:rPr>
                <w:highlight w:val="none"/>
              </w:rPr>
            </w:pPr>
            <w:r>
              <w:rPr>
                <w:highlight w:val="none"/>
              </w:rPr>
              <w:t>高级职称人员</w:t>
            </w:r>
          </w:p>
        </w:tc>
        <w:tc>
          <w:tcPr>
            <w:tcW w:w="2036" w:type="dxa"/>
            <w:gridSpan w:val="2"/>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注册资</w:t>
            </w:r>
            <w:r>
              <w:rPr>
                <w:rFonts w:hint="eastAsia"/>
                <w:highlight w:val="none"/>
              </w:rPr>
              <w:t>本</w:t>
            </w:r>
            <w:r>
              <w:rPr>
                <w:highlight w:val="none"/>
              </w:rPr>
              <w:t>金</w:t>
            </w:r>
          </w:p>
        </w:tc>
        <w:tc>
          <w:tcPr>
            <w:tcW w:w="2344" w:type="dxa"/>
            <w:gridSpan w:val="2"/>
            <w:vAlign w:val="center"/>
          </w:tcPr>
          <w:p>
            <w:pPr>
              <w:pStyle w:val="65"/>
              <w:rPr>
                <w:highlight w:val="none"/>
              </w:rPr>
            </w:pPr>
          </w:p>
        </w:tc>
        <w:tc>
          <w:tcPr>
            <w:tcW w:w="981" w:type="dxa"/>
            <w:vMerge w:val="continue"/>
            <w:vAlign w:val="center"/>
          </w:tcPr>
          <w:p>
            <w:pPr>
              <w:pStyle w:val="65"/>
              <w:rPr>
                <w:highlight w:val="none"/>
              </w:rPr>
            </w:pPr>
          </w:p>
        </w:tc>
        <w:tc>
          <w:tcPr>
            <w:tcW w:w="2019" w:type="dxa"/>
            <w:gridSpan w:val="5"/>
            <w:vAlign w:val="center"/>
          </w:tcPr>
          <w:p>
            <w:pPr>
              <w:pStyle w:val="65"/>
              <w:rPr>
                <w:highlight w:val="none"/>
              </w:rPr>
            </w:pPr>
            <w:r>
              <w:rPr>
                <w:highlight w:val="none"/>
              </w:rPr>
              <w:t>中级职称人员</w:t>
            </w:r>
          </w:p>
        </w:tc>
        <w:tc>
          <w:tcPr>
            <w:tcW w:w="2036" w:type="dxa"/>
            <w:gridSpan w:val="2"/>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开户银行</w:t>
            </w:r>
          </w:p>
        </w:tc>
        <w:tc>
          <w:tcPr>
            <w:tcW w:w="2344" w:type="dxa"/>
            <w:gridSpan w:val="2"/>
            <w:vAlign w:val="center"/>
          </w:tcPr>
          <w:p>
            <w:pPr>
              <w:pStyle w:val="65"/>
              <w:rPr>
                <w:highlight w:val="none"/>
              </w:rPr>
            </w:pPr>
          </w:p>
        </w:tc>
        <w:tc>
          <w:tcPr>
            <w:tcW w:w="981" w:type="dxa"/>
            <w:vMerge w:val="continue"/>
            <w:vAlign w:val="center"/>
          </w:tcPr>
          <w:p>
            <w:pPr>
              <w:pStyle w:val="65"/>
              <w:rPr>
                <w:highlight w:val="none"/>
              </w:rPr>
            </w:pPr>
          </w:p>
        </w:tc>
        <w:tc>
          <w:tcPr>
            <w:tcW w:w="2019" w:type="dxa"/>
            <w:gridSpan w:val="5"/>
            <w:vAlign w:val="center"/>
          </w:tcPr>
          <w:p>
            <w:pPr>
              <w:pStyle w:val="65"/>
              <w:rPr>
                <w:highlight w:val="none"/>
              </w:rPr>
            </w:pPr>
            <w:r>
              <w:rPr>
                <w:highlight w:val="none"/>
              </w:rPr>
              <w:t>初级职称人员</w:t>
            </w:r>
          </w:p>
        </w:tc>
        <w:tc>
          <w:tcPr>
            <w:tcW w:w="2036" w:type="dxa"/>
            <w:gridSpan w:val="2"/>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账号</w:t>
            </w:r>
          </w:p>
        </w:tc>
        <w:tc>
          <w:tcPr>
            <w:tcW w:w="2344" w:type="dxa"/>
            <w:gridSpan w:val="2"/>
            <w:vAlign w:val="center"/>
          </w:tcPr>
          <w:p>
            <w:pPr>
              <w:pStyle w:val="65"/>
              <w:rPr>
                <w:highlight w:val="none"/>
              </w:rPr>
            </w:pPr>
          </w:p>
        </w:tc>
        <w:tc>
          <w:tcPr>
            <w:tcW w:w="981" w:type="dxa"/>
            <w:vMerge w:val="continue"/>
            <w:vAlign w:val="center"/>
          </w:tcPr>
          <w:p>
            <w:pPr>
              <w:pStyle w:val="65"/>
              <w:rPr>
                <w:highlight w:val="none"/>
              </w:rPr>
            </w:pPr>
          </w:p>
        </w:tc>
        <w:tc>
          <w:tcPr>
            <w:tcW w:w="2019" w:type="dxa"/>
            <w:gridSpan w:val="5"/>
            <w:vAlign w:val="center"/>
          </w:tcPr>
          <w:p>
            <w:pPr>
              <w:pStyle w:val="65"/>
              <w:rPr>
                <w:highlight w:val="none"/>
              </w:rPr>
            </w:pPr>
            <w:r>
              <w:rPr>
                <w:highlight w:val="none"/>
              </w:rPr>
              <w:t>技工</w:t>
            </w:r>
          </w:p>
        </w:tc>
        <w:tc>
          <w:tcPr>
            <w:tcW w:w="2036" w:type="dxa"/>
            <w:gridSpan w:val="2"/>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highlight w:val="none"/>
              </w:rPr>
              <w:t>经营范围</w:t>
            </w:r>
          </w:p>
        </w:tc>
        <w:tc>
          <w:tcPr>
            <w:tcW w:w="7380" w:type="dxa"/>
            <w:gridSpan w:val="10"/>
            <w:vAlign w:val="center"/>
          </w:tcPr>
          <w:p>
            <w:pPr>
              <w:pStyle w:val="65"/>
              <w:rPr>
                <w:highlight w:val="none"/>
              </w:rPr>
            </w:pPr>
          </w:p>
          <w:p>
            <w:pPr>
              <w:pStyle w:val="65"/>
              <w:rPr>
                <w:highlight w:val="none"/>
              </w:rPr>
            </w:pPr>
          </w:p>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3" w:type="dxa"/>
            <w:vAlign w:val="center"/>
          </w:tcPr>
          <w:p>
            <w:pPr>
              <w:pStyle w:val="65"/>
              <w:rPr>
                <w:highlight w:val="none"/>
              </w:rPr>
            </w:pPr>
            <w:r>
              <w:rPr>
                <w:rFonts w:hint="eastAsia"/>
                <w:highlight w:val="none"/>
              </w:rPr>
              <w:t>类似业绩列表</w:t>
            </w:r>
          </w:p>
        </w:tc>
        <w:tc>
          <w:tcPr>
            <w:tcW w:w="7380" w:type="dxa"/>
            <w:gridSpan w:val="10"/>
            <w:vAlign w:val="center"/>
          </w:tcPr>
          <w:p>
            <w:pPr>
              <w:pStyle w:val="65"/>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63" w:type="dxa"/>
            <w:vAlign w:val="center"/>
          </w:tcPr>
          <w:p>
            <w:pPr>
              <w:pStyle w:val="65"/>
              <w:rPr>
                <w:highlight w:val="none"/>
              </w:rPr>
            </w:pPr>
            <w:r>
              <w:rPr>
                <w:highlight w:val="none"/>
              </w:rPr>
              <w:t>备注</w:t>
            </w:r>
          </w:p>
        </w:tc>
        <w:tc>
          <w:tcPr>
            <w:tcW w:w="7380" w:type="dxa"/>
            <w:gridSpan w:val="10"/>
            <w:vAlign w:val="center"/>
          </w:tcPr>
          <w:p>
            <w:pPr>
              <w:pStyle w:val="65"/>
              <w:rPr>
                <w:highlight w:val="none"/>
              </w:rPr>
            </w:pPr>
          </w:p>
        </w:tc>
      </w:tr>
    </w:tbl>
    <w:p>
      <w:pPr>
        <w:ind w:firstLine="480"/>
        <w:rPr>
          <w:color w:val="000000"/>
          <w:highlight w:val="none"/>
        </w:rPr>
      </w:pPr>
      <w:r>
        <w:rPr>
          <w:rFonts w:cs="Arial"/>
          <w:color w:val="000000"/>
          <w:szCs w:val="21"/>
          <w:highlight w:val="none"/>
        </w:rPr>
        <w:t>后附企业法人营业执照副本、资质证书、安全生产许可证</w:t>
      </w:r>
      <w:r>
        <w:rPr>
          <w:rFonts w:hint="eastAsia" w:cs="Arial"/>
          <w:color w:val="000000"/>
          <w:szCs w:val="21"/>
          <w:highlight w:val="none"/>
        </w:rPr>
        <w:t>、类似业绩合同扫描件</w:t>
      </w:r>
      <w:r>
        <w:rPr>
          <w:rFonts w:cs="Arial"/>
          <w:color w:val="000000"/>
          <w:szCs w:val="21"/>
          <w:highlight w:val="none"/>
        </w:rPr>
        <w:t>等资料影印件。</w:t>
      </w:r>
    </w:p>
    <w:p>
      <w:pPr>
        <w:widowControl/>
        <w:tabs>
          <w:tab w:val="left" w:pos="3846"/>
          <w:tab w:val="left" w:pos="5376"/>
          <w:tab w:val="left" w:pos="7077"/>
          <w:tab w:val="left" w:pos="8636"/>
        </w:tabs>
        <w:ind w:firstLine="4815" w:firstLineChars="2398"/>
        <w:rPr>
          <w:rFonts w:cs="宋体"/>
          <w:b/>
          <w:color w:val="000000"/>
          <w:kern w:val="0"/>
          <w:sz w:val="20"/>
          <w:highlight w:val="none"/>
        </w:rPr>
      </w:pPr>
    </w:p>
    <w:p>
      <w:pPr>
        <w:widowControl/>
        <w:tabs>
          <w:tab w:val="left" w:pos="3846"/>
          <w:tab w:val="left" w:pos="5376"/>
          <w:tab w:val="left" w:pos="7077"/>
          <w:tab w:val="left" w:pos="8636"/>
        </w:tabs>
        <w:ind w:firstLine="4819" w:firstLineChars="2008"/>
        <w:rPr>
          <w:rFonts w:cs="宋体"/>
          <w:color w:val="000000"/>
          <w:kern w:val="0"/>
          <w:szCs w:val="24"/>
          <w:highlight w:val="none"/>
        </w:rPr>
      </w:pPr>
      <w:r>
        <w:rPr>
          <w:rFonts w:hint="eastAsia" w:cs="宋体"/>
          <w:color w:val="000000"/>
          <w:kern w:val="0"/>
          <w:szCs w:val="24"/>
          <w:highlight w:val="none"/>
        </w:rPr>
        <w:t>供应商全称：</w:t>
      </w:r>
      <w:r>
        <w:rPr>
          <w:rFonts w:hint="eastAsia" w:cs="宋体"/>
          <w:color w:val="000000"/>
          <w:kern w:val="0"/>
          <w:szCs w:val="24"/>
          <w:highlight w:val="none"/>
          <w:u w:val="single"/>
        </w:rPr>
        <w:t xml:space="preserve">      </w:t>
      </w:r>
      <w:r>
        <w:rPr>
          <w:rFonts w:hint="eastAsia" w:cs="Arial"/>
          <w:szCs w:val="21"/>
          <w:highlight w:val="none"/>
          <w:u w:val="single"/>
        </w:rPr>
        <w:t xml:space="preserve">（盖章） </w:t>
      </w:r>
      <w:r>
        <w:rPr>
          <w:rFonts w:hint="eastAsia" w:cs="宋体"/>
          <w:color w:val="000000"/>
          <w:kern w:val="0"/>
          <w:szCs w:val="24"/>
          <w:highlight w:val="none"/>
          <w:u w:val="single"/>
        </w:rPr>
        <w:t xml:space="preserve">       </w:t>
      </w:r>
    </w:p>
    <w:p>
      <w:pPr>
        <w:widowControl/>
        <w:tabs>
          <w:tab w:val="left" w:pos="3846"/>
          <w:tab w:val="left" w:pos="5376"/>
          <w:tab w:val="left" w:pos="7077"/>
          <w:tab w:val="left" w:pos="8636"/>
        </w:tabs>
        <w:ind w:firstLine="5755" w:firstLineChars="2398"/>
        <w:rPr>
          <w:rFonts w:cs="宋体"/>
          <w:color w:val="000000"/>
          <w:kern w:val="0"/>
          <w:szCs w:val="24"/>
          <w:highlight w:val="none"/>
        </w:rPr>
      </w:pPr>
    </w:p>
    <w:p>
      <w:pPr>
        <w:widowControl/>
        <w:tabs>
          <w:tab w:val="left" w:pos="3846"/>
          <w:tab w:val="left" w:pos="5376"/>
          <w:tab w:val="left" w:pos="7077"/>
          <w:tab w:val="left" w:pos="8636"/>
        </w:tabs>
        <w:ind w:firstLine="4819" w:firstLineChars="2008"/>
        <w:rPr>
          <w:rFonts w:cs="宋体"/>
          <w:color w:val="000000"/>
          <w:kern w:val="0"/>
          <w:szCs w:val="24"/>
          <w:highlight w:val="none"/>
        </w:rPr>
      </w:pPr>
      <w:r>
        <w:rPr>
          <w:rFonts w:hint="eastAsia" w:cs="宋体"/>
          <w:color w:val="000000"/>
          <w:kern w:val="0"/>
          <w:szCs w:val="24"/>
          <w:highlight w:val="none"/>
        </w:rPr>
        <w:t>日     期：</w:t>
      </w:r>
      <w:r>
        <w:rPr>
          <w:rFonts w:hint="eastAsia" w:cs="宋体"/>
          <w:color w:val="000000"/>
          <w:kern w:val="0"/>
          <w:szCs w:val="24"/>
          <w:highlight w:val="none"/>
          <w:u w:val="single"/>
        </w:rPr>
        <w:t xml:space="preserve">                     </w:t>
      </w:r>
      <w:r>
        <w:rPr>
          <w:rFonts w:cs="宋体"/>
          <w:color w:val="000000"/>
          <w:kern w:val="0"/>
          <w:szCs w:val="24"/>
          <w:highlight w:val="none"/>
        </w:rPr>
        <w:tab/>
      </w:r>
    </w:p>
    <w:p>
      <w:pPr>
        <w:widowControl/>
        <w:tabs>
          <w:tab w:val="left" w:pos="3846"/>
          <w:tab w:val="left" w:pos="5376"/>
          <w:tab w:val="left" w:pos="7077"/>
          <w:tab w:val="left" w:pos="8636"/>
        </w:tabs>
        <w:ind w:firstLine="4819" w:firstLineChars="2008"/>
        <w:rPr>
          <w:rFonts w:cs="宋体"/>
          <w:color w:val="000000"/>
          <w:kern w:val="0"/>
          <w:szCs w:val="24"/>
          <w:highlight w:val="none"/>
        </w:rPr>
      </w:pPr>
    </w:p>
    <w:p>
      <w:pPr>
        <w:widowControl/>
        <w:tabs>
          <w:tab w:val="left" w:pos="3846"/>
          <w:tab w:val="left" w:pos="5376"/>
          <w:tab w:val="left" w:pos="7077"/>
          <w:tab w:val="left" w:pos="8636"/>
        </w:tabs>
        <w:ind w:firstLine="4819" w:firstLineChars="2008"/>
        <w:rPr>
          <w:rFonts w:cs="宋体"/>
          <w:color w:val="000000"/>
          <w:kern w:val="0"/>
          <w:szCs w:val="24"/>
          <w:highlight w:val="none"/>
        </w:rPr>
      </w:pPr>
    </w:p>
    <w:p>
      <w:pPr>
        <w:pStyle w:val="4"/>
        <w:numPr>
          <w:ilvl w:val="0"/>
          <w:numId w:val="5"/>
        </w:numPr>
        <w:spacing w:before="120"/>
        <w:rPr>
          <w:rFonts w:hint="eastAsia"/>
          <w:highlight w:val="none"/>
        </w:rPr>
      </w:pPr>
      <w:r>
        <w:rPr>
          <w:rFonts w:hint="eastAsia"/>
          <w:highlight w:val="none"/>
          <w:lang w:eastAsia="zh-CN"/>
        </w:rPr>
        <w:t>技术</w:t>
      </w:r>
      <w:r>
        <w:rPr>
          <w:rFonts w:hint="eastAsia"/>
          <w:highlight w:val="none"/>
        </w:rPr>
        <w:t>部分</w:t>
      </w:r>
    </w:p>
    <w:p>
      <w:pPr>
        <w:pStyle w:val="2"/>
        <w:ind w:left="0" w:leftChars="0" w:firstLine="0" w:firstLineChars="0"/>
        <w:rPr>
          <w:rFonts w:hint="eastAsia"/>
          <w:highlight w:val="none"/>
          <w:lang w:val="en-US" w:eastAsia="zh-CN"/>
        </w:rPr>
      </w:pPr>
      <w:r>
        <w:rPr>
          <w:rFonts w:hint="eastAsia"/>
          <w:highlight w:val="none"/>
          <w:lang w:val="en-US" w:eastAsia="zh-CN"/>
        </w:rPr>
        <w:t xml:space="preserve">    供应商根据采购需求自行编制，格式自拟。编制时应采用文字并结合图表形式说明项目实施方案；拟投入本项目的主要项目人员计划等；结合项目特点提出切实可行的服务进度安排、技术组织措施等。包括但不限于以下文件：</w:t>
      </w:r>
    </w:p>
    <w:p>
      <w:pPr>
        <w:pStyle w:val="2"/>
        <w:ind w:left="0" w:leftChars="0" w:firstLine="480" w:firstLineChars="200"/>
        <w:rPr>
          <w:rFonts w:hint="eastAsia"/>
          <w:highlight w:val="none"/>
          <w:lang w:val="en-US" w:eastAsia="zh-CN"/>
        </w:rPr>
      </w:pPr>
      <w:r>
        <w:rPr>
          <w:rFonts w:hint="eastAsia"/>
          <w:highlight w:val="none"/>
          <w:lang w:val="en-US" w:eastAsia="zh-CN"/>
        </w:rPr>
        <w:t>1.服务范围；</w:t>
      </w:r>
    </w:p>
    <w:p>
      <w:pPr>
        <w:pStyle w:val="2"/>
        <w:ind w:left="0" w:leftChars="0" w:firstLine="480" w:firstLineChars="200"/>
        <w:rPr>
          <w:rFonts w:hint="eastAsia"/>
          <w:highlight w:val="none"/>
          <w:lang w:val="en-US" w:eastAsia="zh-CN"/>
        </w:rPr>
      </w:pPr>
      <w:r>
        <w:rPr>
          <w:rFonts w:hint="eastAsia"/>
          <w:highlight w:val="none"/>
          <w:lang w:val="en-US" w:eastAsia="zh-CN"/>
        </w:rPr>
        <w:t>2.项目实施方案；</w:t>
      </w:r>
    </w:p>
    <w:p>
      <w:pPr>
        <w:pStyle w:val="2"/>
        <w:ind w:left="0" w:leftChars="0" w:firstLine="480" w:firstLineChars="200"/>
        <w:rPr>
          <w:rFonts w:hint="eastAsia"/>
          <w:highlight w:val="none"/>
          <w:lang w:val="en-US" w:eastAsia="zh-CN"/>
        </w:rPr>
      </w:pPr>
      <w:r>
        <w:rPr>
          <w:rFonts w:hint="eastAsia"/>
          <w:highlight w:val="none"/>
          <w:lang w:val="en-US" w:eastAsia="zh-CN"/>
        </w:rPr>
        <w:t>3.工期保证措施；</w:t>
      </w:r>
    </w:p>
    <w:p>
      <w:pPr>
        <w:pStyle w:val="2"/>
        <w:ind w:left="0" w:leftChars="0" w:firstLine="480" w:firstLineChars="200"/>
        <w:rPr>
          <w:highlight w:val="none"/>
        </w:rPr>
      </w:pPr>
      <w:r>
        <w:rPr>
          <w:rFonts w:hint="eastAsia"/>
          <w:highlight w:val="none"/>
          <w:lang w:val="en-US" w:eastAsia="zh-CN"/>
        </w:rPr>
        <w:t>4.技术差异表。</w:t>
      </w:r>
    </w:p>
    <w:p>
      <w:pPr>
        <w:widowControl/>
        <w:tabs>
          <w:tab w:val="left" w:pos="3846"/>
          <w:tab w:val="left" w:pos="5376"/>
          <w:tab w:val="left" w:pos="7077"/>
          <w:tab w:val="left" w:pos="8636"/>
        </w:tabs>
        <w:ind w:firstLine="4435" w:firstLineChars="2008"/>
        <w:rPr>
          <w:rFonts w:cs="宋体"/>
          <w:b/>
          <w:color w:val="000000"/>
          <w:kern w:val="0"/>
          <w:sz w:val="22"/>
          <w:highlight w:val="none"/>
        </w:rPr>
      </w:pPr>
    </w:p>
    <w:sectPr>
      <w:headerReference r:id="rId9" w:type="default"/>
      <w:footerReference r:id="rId10" w:type="default"/>
      <w:pgSz w:w="11907" w:h="16839"/>
      <w:pgMar w:top="1797" w:right="1440" w:bottom="1797" w:left="1440" w:header="1135" w:footer="992" w:gutter="0"/>
      <w:cols w:space="72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sinSu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ms Romn 15cpi">
    <w:altName w:val="Lucida Console"/>
    <w:panose1 w:val="00000000000000000000"/>
    <w:charset w:val="00"/>
    <w:family w:val="auto"/>
    <w:pitch w:val="default"/>
    <w:sig w:usb0="00000000" w:usb1="00000000" w:usb2="00000000" w:usb3="00000000" w:csb0="00000001" w:csb1="00000000"/>
  </w:font>
  <w:font w:name="方正黑体简体">
    <w:altName w:val="黑体"/>
    <w:panose1 w:val="00000000000000000000"/>
    <w:charset w:val="86"/>
    <w:family w:val="script"/>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NumberOnly">
    <w:altName w:val="Vrinda"/>
    <w:panose1 w:val="020B0500000000000000"/>
    <w:charset w:val="00"/>
    <w:family w:val="auto"/>
    <w:pitch w:val="default"/>
    <w:sig w:usb0="00000000" w:usb1="00000000" w:usb2="00000000" w:usb3="00000000" w:csb0="00000111" w:csb1="40000000"/>
  </w:font>
  <w:font w:name="Vrinda">
    <w:panose1 w:val="020B0502040204020203"/>
    <w:charset w:val="00"/>
    <w:family w:val="auto"/>
    <w:pitch w:val="default"/>
    <w:sig w:usb0="00010003" w:usb1="00000000" w:usb2="00000000" w:usb3="00000000" w:csb0="00000001" w:csb1="00000000"/>
  </w:font>
  <w:font w:name="LinePrinter">
    <w:altName w:val="Arial"/>
    <w:panose1 w:val="00000000000000000000"/>
    <w:charset w:val="00"/>
    <w:family w:val="moder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方正书宋">
    <w:altName w:val="Times New Roman"/>
    <w:panose1 w:val="00000000000000000000"/>
    <w:charset w:val="00"/>
    <w:family w:val="auto"/>
    <w:pitch w:val="default"/>
    <w:sig w:usb0="00000000" w:usb1="00000000" w:usb2="00000000" w:usb3="00000000" w:csb0="00040001" w:csb1="00000000"/>
  </w:font>
  <w:font w:name="EU-F1">
    <w:altName w:val="宋体"/>
    <w:panose1 w:val="00000000000000000000"/>
    <w:charset w:val="86"/>
    <w:family w:val="script"/>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隶书">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华文新魏">
    <w:panose1 w:val="02010800040101010101"/>
    <w:charset w:val="86"/>
    <w:family w:val="auto"/>
    <w:pitch w:val="default"/>
    <w:sig w:usb0="00000001" w:usb1="080F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Ìå">
    <w:altName w:val="Times New Roman"/>
    <w:panose1 w:val="00000000000000000000"/>
    <w:charset w:val="00"/>
    <w:family w:val="auto"/>
    <w:pitch w:val="default"/>
    <w:sig w:usb0="00000000" w:usb1="00000000" w:usb2="00000000" w:usb3="00000000" w:csb0="00000001" w:csb1="00000000"/>
  </w:font>
  <w:font w:name="五">
    <w:altName w:val="黑体"/>
    <w:panose1 w:val="00000000000000000000"/>
    <w:charset w:val="86"/>
    <w:family w:val="auto"/>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Arial Black">
    <w:panose1 w:val="020B0A04020102020204"/>
    <w:charset w:val="00"/>
    <w:family w:val="swiss"/>
    <w:pitch w:val="default"/>
    <w:sig w:usb0="00000287" w:usb1="00000000" w:usb2="00000000" w:usb3="00000000" w:csb0="2000009F" w:csb1="DFD70000"/>
  </w:font>
  <w:font w:name="MS Gothic">
    <w:panose1 w:val="020B0609070205080204"/>
    <w:charset w:val="80"/>
    <w:family w:val="modern"/>
    <w:pitch w:val="default"/>
    <w:sig w:usb0="E00002FF" w:usb1="6AC7FDFB" w:usb2="00000012" w:usb3="00000000" w:csb0="4002009F" w:csb1="DFD70000"/>
  </w:font>
  <w:font w:name="Univers">
    <w:altName w:val="Segoe Print"/>
    <w:panose1 w:val="020B0603020202030204"/>
    <w:charset w:val="00"/>
    <w:family w:val="swiss"/>
    <w:pitch w:val="default"/>
    <w:sig w:usb0="00000000" w:usb1="00000000" w:usb2="00000000" w:usb3="00000000" w:csb0="00000093" w:csb1="00000000"/>
  </w:font>
  <w:font w:name="??">
    <w:altName w:val="Times New Roman"/>
    <w:panose1 w:val="00000000000000000000"/>
    <w:charset w:val="00"/>
    <w:family w:val="roman"/>
    <w:pitch w:val="default"/>
    <w:sig w:usb0="00000000" w:usb1="00000000" w:usb2="00000000" w:usb3="00000000" w:csb0="00040001" w:csb1="00000000"/>
  </w:font>
  <w:font w:name="Geneva">
    <w:altName w:val="Arial"/>
    <w:panose1 w:val="020B0503030404040204"/>
    <w:charset w:val="00"/>
    <w:family w:val="swiss"/>
    <w:pitch w:val="default"/>
    <w:sig w:usb0="00000000" w:usb1="00000000" w:usb2="00000000" w:usb3="00000000" w:csb0="00000093" w:csb1="00000000"/>
  </w:font>
  <w:font w:name="@宋体">
    <w:panose1 w:val="02010600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魏碑体">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仿宋简体">
    <w:altName w:val="微软雅黑"/>
    <w:panose1 w:val="00000000000000000000"/>
    <w:charset w:val="00"/>
    <w:family w:val="auto"/>
    <w:pitch w:val="default"/>
    <w:sig w:usb0="00000000" w:usb1="00000000" w:usb2="00000000" w:usb3="00000000" w:csb0="00040001" w:csb1="00000000"/>
  </w:font>
  <w:font w:name="MicrosoftYaHei">
    <w:altName w:val="Times New Roman"/>
    <w:panose1 w:val="00000000000000000000"/>
    <w:charset w:val="00"/>
    <w:family w:val="roman"/>
    <w:pitch w:val="default"/>
    <w:sig w:usb0="00000000" w:usb1="00000000" w:usb2="00000000"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DengXian-Light">
    <w:altName w:val="Times New Roman"/>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方正大标宋简体">
    <w:altName w:val="Arial Unicode MS"/>
    <w:panose1 w:val="00000000000000000000"/>
    <w:charset w:val="86"/>
    <w:family w:val="script"/>
    <w:pitch w:val="default"/>
    <w:sig w:usb0="00000000" w:usb1="00000000" w:usb2="00000010" w:usb3="00000000" w:csb0="00040000" w:csb1="00000000"/>
  </w:font>
  <w:font w:name="Adobe 黑体 Std R">
    <w:altName w:val="黑体"/>
    <w:panose1 w:val="020B0400000000000000"/>
    <w:charset w:val="86"/>
    <w:family w:val="swiss"/>
    <w:pitch w:val="default"/>
    <w:sig w:usb0="00000000" w:usb1="00000000" w:usb2="00000016" w:usb3="00000000" w:csb0="00060007" w:csb1="00000000"/>
  </w:font>
  <w:font w:name="Microsoft Sans Serif">
    <w:panose1 w:val="020B0604020202020204"/>
    <w:charset w:val="00"/>
    <w:family w:val="swiss"/>
    <w:pitch w:val="default"/>
    <w:sig w:usb0="E1002AFF" w:usb1="C0000002" w:usb2="00000008" w:usb3="00000000" w:csb0="200101FF" w:csb1="20280000"/>
  </w:font>
  <w:font w:name="小标宋">
    <w:altName w:val="宋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Bold">
    <w:altName w:val="Arial"/>
    <w:panose1 w:val="00000000000000000000"/>
    <w:charset w:val="00"/>
    <w:family w:val="auto"/>
    <w:pitch w:val="default"/>
    <w:sig w:usb0="00000000" w:usb1="00000000" w:usb2="00000000" w:usb3="00000000" w:csb0="00000001" w:csb1="00000000"/>
  </w:font>
  <w:font w:name="长城仿宋">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康黑体W7(P)">
    <w:altName w:val="新宋体"/>
    <w:panose1 w:val="00000000000000000000"/>
    <w:charset w:val="86"/>
    <w:family w:val="swiss"/>
    <w:pitch w:val="default"/>
    <w:sig w:usb0="00000000" w:usb1="00000000" w:usb2="00000010" w:usb3="00000000" w:csb0="00040000" w:csb1="00000000"/>
  </w:font>
  <w:font w:name="方正书宋">
    <w:altName w:val="宋体"/>
    <w:panose1 w:val="00000000000000000000"/>
    <w:charset w:val="86"/>
    <w:family w:val="auto"/>
    <w:pitch w:val="default"/>
    <w:sig w:usb0="00000000" w:usb1="00000000" w:usb2="0000001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华康宋体W5(P)">
    <w:altName w:val="宋体"/>
    <w:panose1 w:val="00000000000000000000"/>
    <w:charset w:val="86"/>
    <w:family w:val="roman"/>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华康宋体W7(P)">
    <w:altName w:val="宋体"/>
    <w:panose1 w:val="00000000000000000000"/>
    <w:charset w:val="86"/>
    <w:family w:val="roman"/>
    <w:pitch w:val="default"/>
    <w:sig w:usb0="00000000" w:usb1="00000000" w:usb2="00000010" w:usb3="00000000" w:csb0="00040000" w:csb1="00000000"/>
  </w:font>
  <w:font w:name="Adobe Song Std L">
    <w:altName w:val="Times New Roman"/>
    <w:panose1 w:val="00000000000000000000"/>
    <w:charset w:val="00"/>
    <w:family w:val="roman"/>
    <w:pitch w:val="default"/>
    <w:sig w:usb0="00000000" w:usb1="00000000" w:usb2="00000000" w:usb3="00000000" w:csb0="00040001" w:csb1="00000000"/>
  </w:font>
  <w:font w:name="Plotter">
    <w:altName w:val="Courier New"/>
    <w:panose1 w:val="00000000000000000000"/>
    <w:charset w:val="00"/>
    <w:family w:val="modern"/>
    <w:pitch w:val="default"/>
    <w:sig w:usb0="00000000" w:usb1="00000000" w:usb2="00000000" w:usb3="00000000" w:csb0="00000001" w:csb1="00000000"/>
  </w:font>
  <w:font w:name="华康黑体W5(P)">
    <w:altName w:val="新宋体"/>
    <w:panose1 w:val="00000000000000000000"/>
    <w:charset w:val="86"/>
    <w:family w:val="swiss"/>
    <w:pitch w:val="default"/>
    <w:sig w:usb0="00000000" w:usb1="00000000" w:usb2="00000010" w:usb3="00000000" w:csb0="00040000" w:csb1="00000000"/>
  </w:font>
  <w:font w:name="方正宋黑简体">
    <w:altName w:val="宋体"/>
    <w:panose1 w:val="00000000000000000000"/>
    <w:charset w:val="86"/>
    <w:family w:val="script"/>
    <w:pitch w:val="default"/>
    <w:sig w:usb0="00000000" w:usb1="00000000" w:usb2="00000010" w:usb3="00000000" w:csb0="00040000" w:csb1="00000000"/>
  </w:font>
  <w:font w:name="E-F1">
    <w:altName w:val="方正舒体"/>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00010" w:usb3="00000000" w:csb0="00040000" w:csb1="00000000"/>
  </w:font>
  <w:font w:name="华康黑体W9(P)">
    <w:altName w:val="新宋体"/>
    <w:panose1 w:val="00000000000000000000"/>
    <w:charset w:val="86"/>
    <w:family w:val="swiss"/>
    <w:pitch w:val="default"/>
    <w:sig w:usb0="00000000" w:usb1="00000000" w:usb2="00000010" w:usb3="00000000" w:csb0="00040000" w:csb1="00000000"/>
  </w:font>
  <w:font w:name="Helvetica 65 Medium">
    <w:altName w:val="Arial"/>
    <w:panose1 w:val="00000000000000000000"/>
    <w:charset w:val="00"/>
    <w:family w:val="swiss"/>
    <w:pitch w:val="default"/>
    <w:sig w:usb0="00000000" w:usb1="00000000" w:usb2="00000000" w:usb3="00000000" w:csb0="00000001" w:csb1="00000000"/>
  </w:font>
  <w:font w:name="GEsans55">
    <w:altName w:val="Times New Roman"/>
    <w:panose1 w:val="00000000000000000000"/>
    <w:charset w:val="00"/>
    <w:family w:val="auto"/>
    <w:pitch w:val="default"/>
    <w:sig w:usb0="00000000" w:usb1="00000000" w:usb2="00000000" w:usb3="00000000" w:csb0="00000001" w:csb1="00000000"/>
  </w:font>
  <w:font w:name="DFPSongW9-GB">
    <w:altName w:val="宋体"/>
    <w:panose1 w:val="00000000000000000000"/>
    <w:charset w:val="86"/>
    <w:family w:val="roman"/>
    <w:pitch w:val="default"/>
    <w:sig w:usb0="00000000" w:usb1="00000000" w:usb2="00000010" w:usb3="00000000" w:csb0="00040000" w:csb1="00000000"/>
  </w:font>
  <w:font w:name="Arial Rounded MT Bold">
    <w:panose1 w:val="020F0704030504030204"/>
    <w:charset w:val="00"/>
    <w:family w:val="swiss"/>
    <w:pitch w:val="default"/>
    <w:sig w:usb0="00000003" w:usb1="00000000" w:usb2="00000000" w:usb3="00000000" w:csb0="20000001" w:csb1="00000000"/>
  </w:font>
  <w:font w:name="DFPHeiW7-GB">
    <w:altName w:val="新宋体"/>
    <w:panose1 w:val="00000000000000000000"/>
    <w:charset w:val="86"/>
    <w:family w:val="swiss"/>
    <w:pitch w:val="default"/>
    <w:sig w:usb0="00000000" w:usb1="00000000" w:usb2="00000010" w:usb3="00000000" w:csb0="00040000" w:csb1="00000000"/>
  </w:font>
  <w:font w:name="微软简魏碑">
    <w:altName w:val="黑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한컴바탕">
    <w:altName w:val="Malgun Gothic"/>
    <w:panose1 w:val="00000000000000000000"/>
    <w:charset w:val="81"/>
    <w:family w:val="roman"/>
    <w:pitch w:val="default"/>
    <w:sig w:usb0="00000000" w:usb1="00000000" w:usb2="00000010" w:usb3="00000000" w:csb0="00080000" w:csb1="0000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舒体">
    <w:panose1 w:val="02010601030101010101"/>
    <w:charset w:val="86"/>
    <w:family w:val="auto"/>
    <w:pitch w:val="default"/>
    <w:sig w:usb0="00000003" w:usb1="080E0000" w:usb2="00000000" w:usb3="00000000" w:csb0="00040000" w:csb1="00000000"/>
  </w:font>
  <w:font w:name="方正楷体">
    <w:altName w:val="宋体"/>
    <w:panose1 w:val="00000000000000000000"/>
    <w:charset w:val="86"/>
    <w:family w:val="swiss"/>
    <w:pitch w:val="default"/>
    <w:sig w:usb0="00000000" w:usb1="00000000" w:usb2="00000000" w:usb3="00000000" w:csb0="00040000" w:csb1="00000000"/>
  </w:font>
  <w:font w:name="MS Sans Serif">
    <w:altName w:val="Segoe Print"/>
    <w:panose1 w:val="00000000000000000000"/>
    <w:charset w:val="00"/>
    <w:family w:val="auto"/>
    <w:pitch w:val="default"/>
    <w:sig w:usb0="00000000" w:usb1="0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方正小标宋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宋?">
    <w:altName w:val="Times New Roman"/>
    <w:panose1 w:val="00000000000000000000"/>
    <w:charset w:val="00"/>
    <w:family w:val="auto"/>
    <w:pitch w:val="default"/>
    <w:sig w:usb0="00000000" w:usb1="00000000" w:usb2="00000000" w:usb3="00000000" w:csb0="00000001" w:csb1="00000000"/>
  </w:font>
  <w:font w:name="长城楷体">
    <w:altName w:val="宋体"/>
    <w:panose1 w:val="02010609000101010101"/>
    <w:charset w:val="86"/>
    <w:family w:val="modern"/>
    <w:pitch w:val="default"/>
    <w:sig w:usb0="00000000" w:usb1="0000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中等线简体">
    <w:altName w:val="宋体"/>
    <w:panose1 w:val="02010601030101010101"/>
    <w:charset w:val="86"/>
    <w:family w:val="script"/>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Berlin Sans FB">
    <w:panose1 w:val="020E0602020502020306"/>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40000013" w:usb2="00000000" w:usb3="00000000" w:csb0="2000009F" w:csb1="0000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Sim Sun">
    <w:altName w:val="宋体"/>
    <w:panose1 w:val="00000000000000000000"/>
    <w:charset w:val="86"/>
    <w:family w:val="swiss"/>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BoLeBaoZaoti">
    <w:panose1 w:val="02010600010101010101"/>
    <w:charset w:val="80"/>
    <w:family w:val="auto"/>
    <w:pitch w:val="default"/>
    <w:sig w:usb0="800002AF" w:usb1="08416CFA" w:usb2="00000010" w:usb3="00000000" w:csb0="00020001" w:csb1="00000000"/>
  </w:font>
  <w:font w:name="Gulim">
    <w:panose1 w:val="020B0600000101010101"/>
    <w:charset w:val="81"/>
    <w:family w:val="auto"/>
    <w:pitch w:val="default"/>
    <w:sig w:usb0="B00002AF" w:usb1="69D77CFB" w:usb2="00000030" w:usb3="00000000" w:csb0="4008009F" w:csb1="DFD70000"/>
  </w:font>
  <w:font w:name="MS PMincho">
    <w:panose1 w:val="02020600040205080304"/>
    <w:charset w:val="80"/>
    <w:family w:val="roman"/>
    <w:pitch w:val="default"/>
    <w:sig w:usb0="E00002FF" w:usb1="6AC7FDFB" w:usb2="00000012" w:usb3="00000000" w:csb0="4002009F" w:csb1="DFD70000"/>
  </w:font>
  <w:font w:name="方正黑体_GBK">
    <w:altName w:val="黑体"/>
    <w:panose1 w:val="03000509000000000000"/>
    <w:charset w:val="86"/>
    <w:family w:val="script"/>
    <w:pitch w:val="default"/>
    <w:sig w:usb0="00000000" w:usb1="00000000" w:usb2="00000010" w:usb3="00000000" w:csb0="00040000" w:csb1="00000000"/>
  </w:font>
  <w:font w:name="Noto Sans Mono CJK JP Regular">
    <w:altName w:val="Arial"/>
    <w:panose1 w:val="00000000000000000000"/>
    <w:charset w:val="00"/>
    <w:family w:val="swiss"/>
    <w:pitch w:val="default"/>
    <w:sig w:usb0="00000000" w:usb1="00000000" w:usb2="00000000" w:usb3="00000000" w:csb0="00000000" w:csb1="00000000"/>
  </w:font>
  <w:font w:name="Raavi">
    <w:panose1 w:val="020B0502040204020203"/>
    <w:charset w:val="01"/>
    <w:family w:val="roman"/>
    <w:pitch w:val="default"/>
    <w:sig w:usb0="00020003"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40001" w:csb1="00000000"/>
  </w:font>
  <w:font w:name="汉仪书宋一简">
    <w:altName w:val="Arial Unicode MS"/>
    <w:panose1 w:val="02010609000101010101"/>
    <w:charset w:val="86"/>
    <w:family w:val="modern"/>
    <w:pitch w:val="default"/>
    <w:sig w:usb0="00000000" w:usb1="00000000" w:usb2="00000012"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Raavi">
    <w:panose1 w:val="020B0502040204020203"/>
    <w:charset w:val="00"/>
    <w:family w:val="swiss"/>
    <w:pitch w:val="default"/>
    <w:sig w:usb0="00020003"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SymbolMT">
    <w:altName w:val="方正舒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宋体常规">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书宋简体">
    <w:altName w:val="宋体"/>
    <w:panose1 w:val="00000000000000000000"/>
    <w:charset w:val="86"/>
    <w:family w:val="script"/>
    <w:pitch w:val="default"/>
    <w:sig w:usb0="00000000" w:usb1="00000000" w:usb2="00000010" w:usb3="00000000" w:csb0="00040000" w:csb1="00000000"/>
  </w:font>
  <w:font w:name="创艺简楷体">
    <w:altName w:val="黑体"/>
    <w:panose1 w:val="00000000000000000000"/>
    <w:charset w:val="86"/>
    <w:family w:val="auto"/>
    <w:pitch w:val="default"/>
    <w:sig w:usb0="00000000" w:usb1="00000000" w:usb2="00000010" w:usb3="00000000" w:csb0="00040001" w:csb1="00000000"/>
  </w:font>
  <w:font w:name="AngsanaUPC">
    <w:panose1 w:val="02020603050405020304"/>
    <w:charset w:val="00"/>
    <w:family w:val="roman"/>
    <w:pitch w:val="default"/>
    <w:sig w:usb0="81000003" w:usb1="00000000" w:usb2="00000000" w:usb3="00000000" w:csb0="00010001" w:csb1="00000000"/>
  </w:font>
  <w:font w:name="方正仿宋简体">
    <w:altName w:val="Arial Unicode MS"/>
    <w:panose1 w:val="00000000000000000000"/>
    <w:charset w:val="86"/>
    <w:family w:val="script"/>
    <w:pitch w:val="default"/>
    <w:sig w:usb0="00000000" w:usb1="00000000" w:usb2="00000010" w:usb3="00000000" w:csb0="00040000" w:csb1="00000000"/>
  </w:font>
  <w:font w:name="Kai Titling">
    <w:altName w:val="黑体"/>
    <w:panose1 w:val="00000000000000000000"/>
    <w:charset w:val="86"/>
    <w:family w:val="modern"/>
    <w:pitch w:val="default"/>
    <w:sig w:usb0="00000000" w:usb1="00000000" w:usb2="00000010" w:usb3="00000000" w:csb0="00040000" w:csb1="00000000"/>
  </w:font>
  <w:font w:name="AMGDT">
    <w:altName w:val="Eras Light ITC"/>
    <w:panose1 w:val="02000400000000000000"/>
    <w:charset w:val="00"/>
    <w:family w:val="auto"/>
    <w:pitch w:val="default"/>
    <w:sig w:usb0="00000000" w:usb1="00000000" w:usb2="00000000" w:usb3="00000000" w:csb0="00000001" w:csb1="00000000"/>
  </w:font>
  <w:font w:name="Eras Light ITC">
    <w:panose1 w:val="020B0402030504020804"/>
    <w:charset w:val="00"/>
    <w:family w:val="auto"/>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9" w:usb3="00000000" w:csb0="000001FF" w:csb1="00000000"/>
  </w:font>
  <w:font w:name="Century Schoolbook">
    <w:panose1 w:val="02040604050505020304"/>
    <w:charset w:val="00"/>
    <w:family w:val="roman"/>
    <w:pitch w:val="default"/>
    <w:sig w:usb0="00000287" w:usb1="00000000" w:usb2="00000000" w:usb3="00000000" w:csb0="2000009F" w:csb1="DFD70000"/>
  </w:font>
  <w:font w:name="GE Inspira">
    <w:altName w:val="Trebuchet MS"/>
    <w:panose1 w:val="00000000000000000000"/>
    <w:charset w:val="00"/>
    <w:family w:val="auto"/>
    <w:pitch w:val="default"/>
    <w:sig w:usb0="00000000" w:usb1="00000000" w:usb2="00000000" w:usb3="00000000" w:csb0="FFFFFFFF" w:csb1="00000000"/>
  </w:font>
  <w:font w:name="细圆体">
    <w:altName w:val="黑体"/>
    <w:panose1 w:val="00000000000000000000"/>
    <w:charset w:val="00"/>
    <w:family w:val="auto"/>
    <w:pitch w:val="default"/>
    <w:sig w:usb0="00000000" w:usb1="00000000" w:usb2="00000000" w:usb3="00000000" w:csb0="FFFFFFFF" w:csb1="00000000"/>
  </w:font>
  <w:font w:name="Albertus Extra Bold">
    <w:altName w:val="Segoe Print"/>
    <w:panose1 w:val="00000000000000000000"/>
    <w:charset w:val="00"/>
    <w:family w:val="swiss"/>
    <w:pitch w:val="default"/>
    <w:sig w:usb0="00000000" w:usb1="00000000" w:usb2="00000000" w:usb3="00000000" w:csb0="00000093" w:csb1="00000000"/>
  </w:font>
  <w:font w:name="CG Times">
    <w:altName w:val="Segoe Print"/>
    <w:panose1 w:val="00000000000000000000"/>
    <w:charset w:val="00"/>
    <w:family w:val="roman"/>
    <w:pitch w:val="default"/>
    <w:sig w:usb0="00000000" w:usb1="00000000" w:usb2="00000000" w:usb3="00000000" w:csb0="00000093" w:csb1="00000000"/>
  </w:font>
  <w:font w:name="Wide Latin">
    <w:panose1 w:val="020A0A07050505020404"/>
    <w:charset w:val="00"/>
    <w:family w:val="roman"/>
    <w:pitch w:val="default"/>
    <w:sig w:usb0="00000003" w:usb1="00000000" w:usb2="00000000" w:usb3="00000000" w:csb0="20000001" w:csb1="00000000"/>
  </w:font>
  <w:font w:name="Dutch801 Rm BT">
    <w:altName w:val="Segoe Print"/>
    <w:panose1 w:val="00000000000000000000"/>
    <w:charset w:val="00"/>
    <w:family w:val="roman"/>
    <w:pitch w:val="default"/>
    <w:sig w:usb0="00000000" w:usb1="00000000" w:usb2="00000000" w:usb3="00000000" w:csb0="0000001B" w:csb1="00000000"/>
  </w:font>
  <w:font w:name="RomanS">
    <w:altName w:val="HP Simplified Light"/>
    <w:panose1 w:val="02000400000000000000"/>
    <w:charset w:val="00"/>
    <w:family w:val="auto"/>
    <w:pitch w:val="default"/>
    <w:sig w:usb0="00000000" w:usb1="00000000" w:usb2="00000000" w:usb3="00000000" w:csb0="000001FF" w:csb1="00000000"/>
  </w:font>
  <w:font w:name="HP Simplified Light">
    <w:panose1 w:val="020B0406020204020204"/>
    <w:charset w:val="00"/>
    <w:family w:val="auto"/>
    <w:pitch w:val="default"/>
    <w:sig w:usb0="A00000AF" w:usb1="5000205B" w:usb2="00000000" w:usb3="00000000" w:csb0="20000093" w:csb1="00000000"/>
  </w:font>
  <w:font w:name="Monotype Corsiva">
    <w:panose1 w:val="03010101010201010101"/>
    <w:charset w:val="00"/>
    <w:family w:val="script"/>
    <w:pitch w:val="default"/>
    <w:sig w:usb0="00000287" w:usb1="00000000" w:usb2="00000000" w:usb3="00000000" w:csb0="2000009F" w:csb1="DFD70000"/>
  </w:font>
  <w:font w:name="Footlight MT Light">
    <w:panose1 w:val="0204060206030A020304"/>
    <w:charset w:val="00"/>
    <w:family w:val="roman"/>
    <w:pitch w:val="default"/>
    <w:sig w:usb0="00000003" w:usb1="00000000" w:usb2="00000000" w:usb3="00000000" w:csb0="20000001" w:csb1="00000000"/>
  </w:font>
  <w:font w:name="Palatino Linotype">
    <w:panose1 w:val="02040502050505030304"/>
    <w:charset w:val="00"/>
    <w:family w:val="roman"/>
    <w:pitch w:val="default"/>
    <w:sig w:usb0="E0000287" w:usb1="40000013" w:usb2="00000000" w:usb3="00000000" w:csb0="2000019F" w:csb1="00000000"/>
  </w:font>
  <w:font w:name="Sim Sun">
    <w:altName w:val="宋体"/>
    <w:panose1 w:val="00000000000000000000"/>
    <w:charset w:val="00"/>
    <w:family w:val="auto"/>
    <w:pitch w:val="default"/>
    <w:sig w:usb0="00000000" w:usb1="00000000" w:usb2="00000000" w:usb3="00000000" w:csb0="00040001" w:csb1="00000000"/>
  </w:font>
  <w:font w:name="文鼎大隶书简">
    <w:altName w:val="宋体"/>
    <w:panose1 w:val="00000000000000000000"/>
    <w:charset w:val="86"/>
    <w:family w:val="roman"/>
    <w:pitch w:val="default"/>
    <w:sig w:usb0="00000000" w:usb1="00000000" w:usb2="00000010" w:usb3="00000000" w:csb0="00040000" w:csb1="00000000"/>
  </w:font>
  <w:font w:name="FuturaA Bk BT">
    <w:altName w:val="Lucida Sans Unicode"/>
    <w:panose1 w:val="00000000000000000000"/>
    <w:charset w:val="00"/>
    <w:family w:val="auto"/>
    <w:pitch w:val="default"/>
    <w:sig w:usb0="00000000" w:usb1="00000000" w:usb2="00000000" w:usb3="00000000" w:csb0="0000001B" w:csb1="00000000"/>
  </w:font>
  <w:font w:name="Times New Roman Bold">
    <w:altName w:val="宋体"/>
    <w:panose1 w:val="02020803070505020304"/>
    <w:charset w:val="86"/>
    <w:family w:val="roman"/>
    <w:pitch w:val="default"/>
    <w:sig w:usb0="00000000" w:usb1="00000000" w:usb2="00000000" w:usb3="00000000" w:csb0="00040001" w:csb1="00000000"/>
  </w:font>
  <w:font w:name="Cooper Blk BT">
    <w:altName w:val="Courier New"/>
    <w:panose1 w:val="00000000000000000000"/>
    <w:charset w:val="00"/>
    <w:family w:val="modern"/>
    <w:pitch w:val="default"/>
    <w:sig w:usb0="00000000" w:usb1="00000000" w:usb2="00000000" w:usb3="00000000" w:csb0="00000001" w:csb1="00000000"/>
  </w:font>
  <w:font w:name="细圆体">
    <w:altName w:val="宋体"/>
    <w:panose1 w:val="00000000000000000000"/>
    <w:charset w:val="86"/>
    <w:family w:val="decorative"/>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兰亭中黑_GBK">
    <w:altName w:val="Arial Unicode MS"/>
    <w:panose1 w:val="00000000000000000000"/>
    <w:charset w:val="86"/>
    <w:family w:val="auto"/>
    <w:pitch w:val="default"/>
    <w:sig w:usb0="00000000" w:usb1="00000000" w:usb2="00082016" w:usb3="00000000" w:csb0="00040000"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中黑KW">
    <w:altName w:val="黑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汉仪旗黑KW">
    <w:altName w:val="黑体"/>
    <w:panose1 w:val="00020600040101010101"/>
    <w:charset w:val="86"/>
    <w:family w:val="auto"/>
    <w:pitch w:val="default"/>
    <w:sig w:usb0="00000000" w:usb1="00000000" w:usb2="00000016" w:usb3="00000000" w:csb0="0004009F" w:csb1="DFD70000"/>
  </w:font>
  <w:font w:name="Apple SD Gothic Neo">
    <w:altName w:val="Malgun Gothic"/>
    <w:panose1 w:val="02000300000000000000"/>
    <w:charset w:val="81"/>
    <w:family w:val="auto"/>
    <w:pitch w:val="default"/>
    <w:sig w:usb0="00000000" w:usb1="00000000" w:usb2="00000010" w:usb3="00000000" w:csb0="00280005" w:csb1="00000000"/>
  </w:font>
  <w:font w:name="汉仪中等线KW">
    <w:altName w:val="宋体"/>
    <w:panose1 w:val="01010104010101010101"/>
    <w:charset w:val="86"/>
    <w:family w:val="auto"/>
    <w:pitch w:val="default"/>
    <w:sig w:usb0="00000000" w:usb1="00000000" w:usb2="00000000" w:usb3="00000000" w:csb0="00040001" w:csb1="00000000"/>
  </w:font>
  <w:font w:name="宋体-繁">
    <w:altName w:val="宋体"/>
    <w:panose1 w:val="02010600040101010101"/>
    <w:charset w:val="86"/>
    <w:family w:val="auto"/>
    <w:pitch w:val="default"/>
    <w:sig w:usb0="00000000" w:usb1="00000000" w:usb2="00000000" w:usb3="00000000" w:csb0="0004009F" w:csb1="DFD70000"/>
  </w:font>
  <w:font w:name="Hiragino Sans">
    <w:altName w:val="MS UI Gothic"/>
    <w:panose1 w:val="020B0300000000000000"/>
    <w:charset w:val="80"/>
    <w:family w:val="auto"/>
    <w:pitch w:val="default"/>
    <w:sig w:usb0="00000000" w:usb1="00000000" w:usb2="00000012" w:usb3="00000000" w:csb0="0002000D" w:csb1="00000000"/>
  </w:font>
  <w:font w:name="苹方-简">
    <w:altName w:val="Arial Unicode MS"/>
    <w:panose1 w:val="020B0400000000000000"/>
    <w:charset w:val="88"/>
    <w:family w:val="swiss"/>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宋体-简">
    <w:altName w:val="宋体"/>
    <w:panose1 w:val="02010800040101010101"/>
    <w:charset w:val="86"/>
    <w:family w:val="auto"/>
    <w:pitch w:val="default"/>
    <w:sig w:usb0="00000000" w:usb1="00000000" w:usb2="00000000" w:usb3="00000000" w:csb0="00040000" w:csb1="00000000"/>
  </w:font>
  <w:font w:name="Corbel">
    <w:panose1 w:val="020B0503020204020204"/>
    <w:charset w:val="00"/>
    <w:family w:val="auto"/>
    <w:pitch w:val="default"/>
    <w:sig w:usb0="A00002EF" w:usb1="4000A44B" w:usb2="00000000" w:usb3="00000000" w:csb0="2000019F" w:csb1="00000000"/>
  </w:font>
  <w:font w:name="MS UI Gothic">
    <w:panose1 w:val="020B0600070205080204"/>
    <w:charset w:val="80"/>
    <w:family w:val="auto"/>
    <w:pitch w:val="default"/>
    <w:sig w:usb0="E00002FF" w:usb1="6AC7FDFB" w:usb2="00000012" w:usb3="00000000" w:csb0="4002009F" w:csb1="DFD70000"/>
  </w:font>
  <w:font w:name="宋体,Bold">
    <w:altName w:val="黑体"/>
    <w:panose1 w:val="00000000000000000000"/>
    <w:charset w:val="86"/>
    <w:family w:val="auto"/>
    <w:pitch w:val="default"/>
    <w:sig w:usb0="00000000" w:usb1="00000000" w:usb2="00000010" w:usb3="00000000" w:csb0="00040000" w:csb1="00000000"/>
  </w:font>
  <w:font w:name="Swis721 BT">
    <w:altName w:val="Arial"/>
    <w:panose1 w:val="00000000000000000000"/>
    <w:charset w:val="00"/>
    <w:family w:val="swiss"/>
    <w:pitch w:val="default"/>
    <w:sig w:usb0="00000000" w:usb1="00000000" w:usb2="00000000" w:usb3="00000000" w:csb0="0000001B" w:csb1="00000000"/>
  </w:font>
  <w:font w:name="Futura Book">
    <w:altName w:val="微软雅黑"/>
    <w:panose1 w:val="00000000000000000000"/>
    <w:charset w:val="86"/>
    <w:family w:val="swiss"/>
    <w:pitch w:val="default"/>
    <w:sig w:usb0="00000000" w:usb1="00000000" w:usb2="00000010" w:usb3="00000000" w:csb0="00040000" w:csb1="00000000"/>
  </w:font>
  <w:font w:name="YIECST+TimesNewRoman">
    <w:altName w:val="宋体"/>
    <w:panose1 w:val="00000000000000000000"/>
    <w:charset w:val="86"/>
    <w:family w:val="roman"/>
    <w:pitch w:val="default"/>
    <w:sig w:usb0="00000000" w:usb1="00000000" w:usb2="00000010" w:usb3="00000000" w:csb0="00040000" w:csb1="00000000"/>
  </w:font>
  <w:font w:name="文新字海-粗楷">
    <w:altName w:val="宋体"/>
    <w:panose1 w:val="00000000000000000000"/>
    <w:charset w:val="88"/>
    <w:family w:val="modern"/>
    <w:pitch w:val="default"/>
    <w:sig w:usb0="00000000" w:usb1="00000000" w:usb2="00000010" w:usb3="00000000" w:csb0="00100000" w:csb1="00000000"/>
  </w:font>
  <w:font w:name="创艺简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文鼎CS书宋二">
    <w:altName w:val="宋体"/>
    <w:panose1 w:val="00000000000000000000"/>
    <w:charset w:val="86"/>
    <w:family w:val="swiss"/>
    <w:pitch w:val="default"/>
    <w:sig w:usb0="00000000" w:usb1="00000000" w:usb2="00000010" w:usb3="00000000" w:csb0="00040000" w:csb1="00000000"/>
  </w:font>
  <w:font w:name="..ì.">
    <w:altName w:val="宋体"/>
    <w:panose1 w:val="00000000000000000000"/>
    <w:charset w:val="86"/>
    <w:family w:val="roman"/>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微软简标宋">
    <w:altName w:val="宋体"/>
    <w:panose1 w:val="00000000000000000000"/>
    <w:charset w:val="86"/>
    <w:family w:val="roman"/>
    <w:pitch w:val="default"/>
    <w:sig w:usb0="00000000" w:usb1="00000000" w:usb2="00000000" w:usb3="00000000" w:csb0="00040001" w:csb1="00000000"/>
  </w:font>
  <w:font w:name="Calisto MT">
    <w:panose1 w:val="02040603050505030304"/>
    <w:charset w:val="00"/>
    <w:family w:val="roman"/>
    <w:pitch w:val="default"/>
    <w:sig w:usb0="00000003" w:usb1="00000000" w:usb2="00000000" w:usb3="00000000" w:csb0="20000001" w:csb1="00000000"/>
  </w:font>
  <w:font w:name="MS PGothic">
    <w:panose1 w:val="020B0600070205080204"/>
    <w:charset w:val="80"/>
    <w:family w:val="auto"/>
    <w:pitch w:val="default"/>
    <w:sig w:usb0="E00002FF" w:usb1="6AC7FDFB" w:usb2="00000012" w:usb3="00000000" w:csb0="4002009F" w:csb1="DFD70000"/>
  </w:font>
  <w:font w:name="Meiryo">
    <w:panose1 w:val="020B0604030504040204"/>
    <w:charset w:val="80"/>
    <w:family w:val="auto"/>
    <w:pitch w:val="default"/>
    <w:sig w:usb0="E10102FF" w:usb1="EAC7FFFF" w:usb2="00010012" w:usb3="00000000" w:csb0="6002009F" w:csb1="DFD70000"/>
  </w:font>
  <w:font w:name="E-F1">
    <w:altName w:val="Malgun Gothic"/>
    <w:panose1 w:val="00000000000000000000"/>
    <w:charset w:val="00"/>
    <w:family w:val="auto"/>
    <w:pitch w:val="default"/>
    <w:sig w:usb0="00000000" w:usb1="00000000" w:usb2="00000000" w:usb3="00000000" w:csb0="00040001" w:csb1="00000000"/>
  </w:font>
  <w:font w:name="MicrosoftYaHei-Bold">
    <w:altName w:val="宋体"/>
    <w:panose1 w:val="00000000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宋体-18030">
    <w:altName w:val="微软雅黑"/>
    <w:panose1 w:val="00000000000000000000"/>
    <w:charset w:val="00"/>
    <w:family w:val="auto"/>
    <w:pitch w:val="default"/>
    <w:sig w:usb0="00000000" w:usb1="00000000" w:usb2="000A005E" w:usb3="00000000" w:csb0="00040001"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rPr>
        <w:rFonts w:ascii="Arial" w:hAnsi="Arial" w:cs="Arial"/>
        <w:lang w:eastAsia="zh-CN"/>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firstLine="360"/>
      <w:rPr>
        <w:rStyle w:val="31"/>
      </w:rPr>
    </w:pPr>
    <w:r>
      <w:fldChar w:fldCharType="begin"/>
    </w:r>
    <w:r>
      <w:rPr>
        <w:rStyle w:val="31"/>
      </w:rPr>
      <w:instrText xml:space="preserve">PAGE  </w:instrText>
    </w:r>
    <w:r>
      <w:fldChar w:fldCharType="separate"/>
    </w:r>
    <w:r>
      <w:rPr>
        <w:rStyle w:val="31"/>
      </w:rPr>
      <w:t>29</w:t>
    </w:r>
    <w:r>
      <w:fldChar w:fldCharType="end"/>
    </w:r>
  </w:p>
  <w:p>
    <w:pPr>
      <w:pStyle w:val="21"/>
      <w:ind w:firstLine="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left"/>
      <w:rPr>
        <w:rFonts w:ascii="宋体" w:hAnsi="宋体"/>
        <w:szCs w:val="18"/>
      </w:rPr>
    </w:pPr>
    <w:r>
      <w:rPr>
        <w:rFonts w:ascii="宋体" w:hAnsi="宋体"/>
        <w:szCs w:val="18"/>
      </w:rPr>
      <w:drawing>
        <wp:inline distT="0" distB="0" distL="114300" distR="114300">
          <wp:extent cx="226060" cy="237490"/>
          <wp:effectExtent l="0" t="0" r="2540" b="10160"/>
          <wp:docPr id="2"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标志2"/>
                  <pic:cNvPicPr>
                    <a:picLocks noChangeAspect="1"/>
                  </pic:cNvPicPr>
                </pic:nvPicPr>
                <pic:blipFill>
                  <a:blip r:embed="rId1"/>
                  <a:stretch>
                    <a:fillRect/>
                  </a:stretch>
                </pic:blipFill>
                <pic:spPr>
                  <a:xfrm>
                    <a:off x="0" y="0"/>
                    <a:ext cx="226060" cy="237490"/>
                  </a:xfrm>
                  <a:prstGeom prst="rect">
                    <a:avLst/>
                  </a:prstGeom>
                  <a:noFill/>
                  <a:ln w="9525">
                    <a:noFill/>
                  </a:ln>
                </pic:spPr>
              </pic:pic>
            </a:graphicData>
          </a:graphic>
        </wp:inline>
      </w:drawing>
    </w:r>
    <w:r>
      <w:rPr>
        <w:rFonts w:hint="eastAsia" w:ascii="宋体" w:hAnsi="宋体"/>
        <w:szCs w:val="18"/>
      </w:rPr>
      <w:t>中国华能集团</w:t>
    </w:r>
    <w:r>
      <w:rPr>
        <w:rFonts w:hint="eastAsia" w:ascii="宋体" w:hAnsi="宋体"/>
        <w:szCs w:val="18"/>
        <w:lang w:eastAsia="zh-CN"/>
      </w:rPr>
      <w:t>有限</w:t>
    </w:r>
    <w:r>
      <w:rPr>
        <w:rFonts w:hint="eastAsia" w:ascii="宋体" w:hAnsi="宋体"/>
        <w:szCs w:val="18"/>
      </w:rPr>
      <w:t>公司</w:t>
    </w:r>
    <w:r>
      <w:rPr>
        <w:rFonts w:hint="eastAsia" w:ascii="宋体" w:hAnsi="宋体"/>
        <w:szCs w:val="18"/>
        <w:lang w:eastAsia="zh-CN"/>
      </w:rPr>
      <w:t>简明</w:t>
    </w:r>
    <w:r>
      <w:rPr>
        <w:rFonts w:hint="eastAsia" w:ascii="宋体" w:hAnsi="宋体"/>
        <w:szCs w:val="18"/>
      </w:rPr>
      <w:t>标准</w:t>
    </w:r>
    <w:r>
      <w:rPr>
        <w:rFonts w:hint="eastAsia" w:ascii="宋体" w:hAnsi="宋体"/>
        <w:szCs w:val="18"/>
        <w:lang w:eastAsia="zh-CN"/>
      </w:rPr>
      <w:t>询价</w:t>
    </w:r>
    <w:r>
      <w:rPr>
        <w:rFonts w:hint="eastAsia" w:ascii="宋体" w:hAnsi="宋体"/>
        <w:szCs w:val="18"/>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ind w:left="6480" w:hanging="6480" w:hangingChars="3600"/>
      <w:rPr>
        <w:b/>
        <w:bCs/>
      </w:rPr>
    </w:pPr>
    <w:r>
      <w:rPr>
        <w:rFonts w:hint="eastAsia"/>
        <w:bCs/>
      </w:rPr>
      <w:t xml:space="preserve">                                        </w:t>
    </w:r>
    <w:r>
      <w:rPr>
        <w:rFonts w:hint="eastAsia"/>
        <w:b/>
        <w:bCs/>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69"/>
      <w:lvlText w:val="%1示例"/>
      <w:lvlJc w:val="left"/>
      <w:pPr>
        <w:tabs>
          <w:tab w:val="left" w:pos="1429"/>
        </w:tabs>
        <w:ind w:left="309" w:firstLine="400"/>
      </w:pPr>
      <w:rPr>
        <w:rFonts w:hint="eastAsia" w:ascii="宋体" w:hAnsi="宋体" w:eastAsia="宋体"/>
        <w:b w:val="0"/>
        <w:i w:val="0"/>
        <w:sz w:val="24"/>
        <w:szCs w:val="24"/>
        <w:lang w:val="en-US"/>
      </w:rPr>
    </w:lvl>
    <w:lvl w:ilvl="1" w:tentative="0">
      <w:start w:val="1"/>
      <w:numFmt w:val="lowerLetter"/>
      <w:lvlText w:val="%2)"/>
      <w:lvlJc w:val="left"/>
      <w:pPr>
        <w:tabs>
          <w:tab w:val="left" w:pos="1070"/>
        </w:tabs>
        <w:ind w:left="1070" w:hanging="420"/>
      </w:pPr>
    </w:lvl>
    <w:lvl w:ilvl="2" w:tentative="0">
      <w:start w:val="1"/>
      <w:numFmt w:val="lowerRoman"/>
      <w:lvlText w:val="%3."/>
      <w:lvlJc w:val="right"/>
      <w:pPr>
        <w:tabs>
          <w:tab w:val="left" w:pos="1490"/>
        </w:tabs>
        <w:ind w:left="1490" w:hanging="420"/>
      </w:pPr>
    </w:lvl>
    <w:lvl w:ilvl="3" w:tentative="0">
      <w:start w:val="1"/>
      <w:numFmt w:val="decimal"/>
      <w:lvlText w:val="%4."/>
      <w:lvlJc w:val="left"/>
      <w:pPr>
        <w:tabs>
          <w:tab w:val="left" w:pos="1910"/>
        </w:tabs>
        <w:ind w:left="1910" w:hanging="420"/>
      </w:pPr>
    </w:lvl>
    <w:lvl w:ilvl="4" w:tentative="0">
      <w:start w:val="1"/>
      <w:numFmt w:val="lowerLetter"/>
      <w:lvlText w:val="%5)"/>
      <w:lvlJc w:val="left"/>
      <w:pPr>
        <w:tabs>
          <w:tab w:val="left" w:pos="2330"/>
        </w:tabs>
        <w:ind w:left="2330" w:hanging="420"/>
      </w:pPr>
    </w:lvl>
    <w:lvl w:ilvl="5" w:tentative="0">
      <w:start w:val="1"/>
      <w:numFmt w:val="lowerRoman"/>
      <w:lvlText w:val="%6."/>
      <w:lvlJc w:val="right"/>
      <w:pPr>
        <w:tabs>
          <w:tab w:val="left" w:pos="2750"/>
        </w:tabs>
        <w:ind w:left="2750" w:hanging="420"/>
      </w:pPr>
    </w:lvl>
    <w:lvl w:ilvl="6" w:tentative="0">
      <w:start w:val="1"/>
      <w:numFmt w:val="decimal"/>
      <w:lvlText w:val="%7."/>
      <w:lvlJc w:val="left"/>
      <w:pPr>
        <w:tabs>
          <w:tab w:val="left" w:pos="3170"/>
        </w:tabs>
        <w:ind w:left="3170" w:hanging="420"/>
      </w:pPr>
    </w:lvl>
    <w:lvl w:ilvl="7" w:tentative="0">
      <w:start w:val="1"/>
      <w:numFmt w:val="lowerLetter"/>
      <w:lvlText w:val="%8)"/>
      <w:lvlJc w:val="left"/>
      <w:pPr>
        <w:tabs>
          <w:tab w:val="left" w:pos="3590"/>
        </w:tabs>
        <w:ind w:left="3590" w:hanging="420"/>
      </w:pPr>
    </w:lvl>
    <w:lvl w:ilvl="8" w:tentative="0">
      <w:start w:val="1"/>
      <w:numFmt w:val="lowerRoman"/>
      <w:lvlText w:val="%9."/>
      <w:lvlJc w:val="right"/>
      <w:pPr>
        <w:tabs>
          <w:tab w:val="left" w:pos="4010"/>
        </w:tabs>
        <w:ind w:left="4010" w:hanging="420"/>
      </w:pPr>
    </w:lvl>
  </w:abstractNum>
  <w:abstractNum w:abstractNumId="1">
    <w:nsid w:val="5C7216CA"/>
    <w:multiLevelType w:val="singleLevel"/>
    <w:tmpl w:val="5C7216CA"/>
    <w:lvl w:ilvl="0" w:tentative="0">
      <w:start w:val="4"/>
      <w:numFmt w:val="chineseCounting"/>
      <w:suff w:val="space"/>
      <w:lvlText w:val="第%1章"/>
      <w:lvlJc w:val="left"/>
    </w:lvl>
  </w:abstractNum>
  <w:abstractNum w:abstractNumId="2">
    <w:nsid w:val="5D9C33AF"/>
    <w:multiLevelType w:val="singleLevel"/>
    <w:tmpl w:val="5D9C33AF"/>
    <w:lvl w:ilvl="0" w:tentative="0">
      <w:start w:val="1"/>
      <w:numFmt w:val="decimal"/>
      <w:suff w:val="nothing"/>
      <w:lvlText w:val="%1."/>
      <w:lvlJc w:val="left"/>
    </w:lvl>
  </w:abstractNum>
  <w:abstractNum w:abstractNumId="3">
    <w:nsid w:val="5E05F0FA"/>
    <w:multiLevelType w:val="singleLevel"/>
    <w:tmpl w:val="5E05F0FA"/>
    <w:lvl w:ilvl="0" w:tentative="0">
      <w:start w:val="4"/>
      <w:numFmt w:val="chineseCounting"/>
      <w:suff w:val="nothing"/>
      <w:lvlText w:val="%1、"/>
      <w:lvlJc w:val="left"/>
    </w:lvl>
  </w:abstractNum>
  <w:abstractNum w:abstractNumId="4">
    <w:nsid w:val="73AA4B7C"/>
    <w:multiLevelType w:val="singleLevel"/>
    <w:tmpl w:val="73AA4B7C"/>
    <w:lvl w:ilvl="0" w:tentative="0">
      <w:start w:val="2"/>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5"/>
  <w:hyphenationZone w:val="36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19FD"/>
    <w:rsid w:val="00162292"/>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50890"/>
    <w:rsid w:val="00852F17"/>
    <w:rsid w:val="00853D3B"/>
    <w:rsid w:val="00856A17"/>
    <w:rsid w:val="00866C89"/>
    <w:rsid w:val="008705F8"/>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55D5D"/>
    <w:rsid w:val="0095672D"/>
    <w:rsid w:val="00957682"/>
    <w:rsid w:val="00962AC4"/>
    <w:rsid w:val="00965EDA"/>
    <w:rsid w:val="0096715D"/>
    <w:rsid w:val="00967778"/>
    <w:rsid w:val="00967CB3"/>
    <w:rsid w:val="00975D50"/>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55F"/>
    <w:rsid w:val="00AE1F06"/>
    <w:rsid w:val="00AE3603"/>
    <w:rsid w:val="00AF3455"/>
    <w:rsid w:val="00AF5A78"/>
    <w:rsid w:val="00AF7E62"/>
    <w:rsid w:val="00B05597"/>
    <w:rsid w:val="00B10041"/>
    <w:rsid w:val="00B11858"/>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F5604"/>
    <w:rsid w:val="00EF58AD"/>
    <w:rsid w:val="00F00CBF"/>
    <w:rsid w:val="00F035E9"/>
    <w:rsid w:val="00F036C3"/>
    <w:rsid w:val="00F12565"/>
    <w:rsid w:val="00F16112"/>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5C134E3"/>
    <w:rsid w:val="067A66BE"/>
    <w:rsid w:val="08FF7A96"/>
    <w:rsid w:val="0AE3660F"/>
    <w:rsid w:val="0C832050"/>
    <w:rsid w:val="0DDA0492"/>
    <w:rsid w:val="0EAC0AC2"/>
    <w:rsid w:val="0FF9190E"/>
    <w:rsid w:val="13737D8E"/>
    <w:rsid w:val="13BD28E6"/>
    <w:rsid w:val="1AD93CB0"/>
    <w:rsid w:val="1B0C12D8"/>
    <w:rsid w:val="1BE76EF0"/>
    <w:rsid w:val="1C9D0CCB"/>
    <w:rsid w:val="1EFE3CC4"/>
    <w:rsid w:val="1F640151"/>
    <w:rsid w:val="21D4636D"/>
    <w:rsid w:val="243A32B9"/>
    <w:rsid w:val="2897563C"/>
    <w:rsid w:val="301C7BC9"/>
    <w:rsid w:val="30284114"/>
    <w:rsid w:val="307565BD"/>
    <w:rsid w:val="30A108DB"/>
    <w:rsid w:val="3BA15766"/>
    <w:rsid w:val="40121430"/>
    <w:rsid w:val="4314306E"/>
    <w:rsid w:val="44750E16"/>
    <w:rsid w:val="44CD14D5"/>
    <w:rsid w:val="44EF04FB"/>
    <w:rsid w:val="48625071"/>
    <w:rsid w:val="49697095"/>
    <w:rsid w:val="4A7E7FA4"/>
    <w:rsid w:val="54FB1149"/>
    <w:rsid w:val="59350572"/>
    <w:rsid w:val="59A66572"/>
    <w:rsid w:val="5B0615AE"/>
    <w:rsid w:val="5B113DDF"/>
    <w:rsid w:val="5C3C53AB"/>
    <w:rsid w:val="5E6951D2"/>
    <w:rsid w:val="5F33638B"/>
    <w:rsid w:val="67954DBA"/>
    <w:rsid w:val="68B05A1B"/>
    <w:rsid w:val="6ADB5617"/>
    <w:rsid w:val="725F7312"/>
    <w:rsid w:val="7360251F"/>
    <w:rsid w:val="788A56D2"/>
    <w:rsid w:val="7A1C19ED"/>
    <w:rsid w:val="7A574716"/>
    <w:rsid w:val="7C3A5E87"/>
    <w:rsid w:val="7CD02634"/>
    <w:rsid w:val="7D884E05"/>
    <w:rsid w:val="7DF606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link w:val="9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7"/>
    <w:qFormat/>
    <w:uiPriority w:val="0"/>
    <w:pPr>
      <w:keepNext/>
      <w:keepLines/>
      <w:spacing w:before="50" w:beforeLines="50" w:line="360" w:lineRule="auto"/>
      <w:ind w:firstLine="0" w:firstLineChars="0"/>
      <w:jc w:val="left"/>
      <w:outlineLvl w:val="1"/>
    </w:pPr>
    <w:rPr>
      <w:rFonts w:ascii="Arial" w:hAnsi="Arial" w:eastAsia="黑体"/>
      <w:bCs/>
      <w:kern w:val="0"/>
      <w:sz w:val="28"/>
      <w:szCs w:val="32"/>
    </w:rPr>
  </w:style>
  <w:style w:type="paragraph" w:styleId="5">
    <w:name w:val="heading 3"/>
    <w:basedOn w:val="1"/>
    <w:next w:val="6"/>
    <w:link w:val="84"/>
    <w:qFormat/>
    <w:uiPriority w:val="0"/>
    <w:pPr>
      <w:keepNext/>
      <w:keepLines/>
      <w:spacing w:before="120" w:after="120"/>
      <w:outlineLvl w:val="2"/>
    </w:pPr>
    <w:rPr>
      <w:b/>
      <w:bCs/>
      <w:szCs w:val="32"/>
    </w:rPr>
  </w:style>
  <w:style w:type="paragraph" w:styleId="7">
    <w:name w:val="heading 4"/>
    <w:basedOn w:val="1"/>
    <w:next w:val="1"/>
    <w:link w:val="80"/>
    <w:qFormat/>
    <w:uiPriority w:val="0"/>
    <w:pPr>
      <w:keepNext/>
      <w:keepLines/>
      <w:spacing w:line="360" w:lineRule="auto"/>
      <w:jc w:val="left"/>
      <w:outlineLvl w:val="3"/>
    </w:pPr>
    <w:rPr>
      <w:rFonts w:ascii="Cambria" w:hAnsi="Cambria" w:eastAsia="黑体"/>
      <w:bCs/>
      <w:szCs w:val="28"/>
    </w:rPr>
  </w:style>
  <w:style w:type="paragraph" w:styleId="8">
    <w:name w:val="heading 8"/>
    <w:basedOn w:val="1"/>
    <w:next w:val="1"/>
    <w:link w:val="82"/>
    <w:qFormat/>
    <w:uiPriority w:val="0"/>
    <w:pPr>
      <w:keepNext/>
      <w:keepLines/>
      <w:spacing w:before="240" w:after="64" w:line="320" w:lineRule="auto"/>
      <w:outlineLvl w:val="7"/>
    </w:pPr>
    <w:rPr>
      <w:rFonts w:ascii="Cambria" w:hAnsi="Cambria"/>
      <w:szCs w:val="24"/>
    </w:rPr>
  </w:style>
  <w:style w:type="character" w:default="1" w:styleId="29">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toc 4"/>
    <w:basedOn w:val="1"/>
    <w:next w:val="1"/>
    <w:unhideWhenUsed/>
    <w:qFormat/>
    <w:uiPriority w:val="0"/>
    <w:pPr>
      <w:ind w:left="1260" w:leftChars="600"/>
    </w:pPr>
  </w:style>
  <w:style w:type="paragraph" w:customStyle="1" w:styleId="6">
    <w:name w:val="a报告正文"/>
    <w:qFormat/>
    <w:uiPriority w:val="0"/>
    <w:pPr>
      <w:widowControl w:val="0"/>
      <w:tabs>
        <w:tab w:val="left" w:pos="1606"/>
        <w:tab w:val="left" w:pos="1680"/>
        <w:tab w:val="left" w:pos="1980"/>
        <w:tab w:val="left" w:pos="2100"/>
        <w:tab w:val="left" w:pos="2520"/>
      </w:tabs>
      <w:overflowPunct w:val="0"/>
      <w:topLinePunct/>
      <w:adjustRightInd w:val="0"/>
      <w:snapToGrid w:val="0"/>
      <w:spacing w:line="360" w:lineRule="auto"/>
      <w:ind w:firstLine="480" w:firstLineChars="200"/>
      <w:jc w:val="both"/>
    </w:pPr>
    <w:rPr>
      <w:rFonts w:ascii="Tahoma" w:hAnsi="宋体" w:eastAsia="宋体" w:cs="Tahoma"/>
      <w:sz w:val="24"/>
      <w:szCs w:val="24"/>
      <w:lang w:val="en-US" w:eastAsia="zh-CN" w:bidi="ar-SA"/>
    </w:rPr>
  </w:style>
  <w:style w:type="paragraph" w:styleId="9">
    <w:name w:val="annotation subject"/>
    <w:basedOn w:val="10"/>
    <w:next w:val="10"/>
    <w:link w:val="83"/>
    <w:qFormat/>
    <w:uiPriority w:val="0"/>
    <w:rPr>
      <w:b/>
      <w:bCs/>
    </w:rPr>
  </w:style>
  <w:style w:type="paragraph" w:styleId="10">
    <w:name w:val="annotation text"/>
    <w:basedOn w:val="1"/>
    <w:link w:val="96"/>
    <w:qFormat/>
    <w:uiPriority w:val="99"/>
    <w:pPr>
      <w:jc w:val="left"/>
    </w:pPr>
  </w:style>
  <w:style w:type="paragraph" w:styleId="11">
    <w:name w:val="Normal Indent"/>
    <w:basedOn w:val="1"/>
    <w:qFormat/>
    <w:uiPriority w:val="0"/>
    <w:pPr>
      <w:ind w:firstLine="420"/>
    </w:pPr>
  </w:style>
  <w:style w:type="paragraph" w:styleId="12">
    <w:name w:val="caption"/>
    <w:basedOn w:val="1"/>
    <w:next w:val="1"/>
    <w:qFormat/>
    <w:uiPriority w:val="0"/>
    <w:pPr>
      <w:spacing w:line="480" w:lineRule="auto"/>
    </w:pPr>
    <w:rPr>
      <w:rFonts w:ascii="华文中宋" w:hAnsi="华文中宋" w:eastAsia="华文中宋"/>
      <w:sz w:val="36"/>
    </w:rPr>
  </w:style>
  <w:style w:type="paragraph" w:styleId="13">
    <w:name w:val="Document Map"/>
    <w:basedOn w:val="1"/>
    <w:qFormat/>
    <w:uiPriority w:val="0"/>
    <w:pPr>
      <w:shd w:val="clear" w:color="auto" w:fill="000080"/>
    </w:pPr>
  </w:style>
  <w:style w:type="paragraph" w:styleId="14">
    <w:name w:val="Body Text 3"/>
    <w:basedOn w:val="1"/>
    <w:link w:val="91"/>
    <w:qFormat/>
    <w:uiPriority w:val="0"/>
    <w:pPr>
      <w:spacing w:after="120" w:line="360" w:lineRule="auto"/>
    </w:pPr>
    <w:rPr>
      <w:kern w:val="0"/>
      <w:sz w:val="16"/>
      <w:szCs w:val="16"/>
    </w:rPr>
  </w:style>
  <w:style w:type="paragraph" w:styleId="15">
    <w:name w:val="Body Text"/>
    <w:basedOn w:val="1"/>
    <w:link w:val="94"/>
    <w:qFormat/>
    <w:uiPriority w:val="0"/>
    <w:pPr>
      <w:spacing w:line="360" w:lineRule="auto"/>
    </w:pPr>
  </w:style>
  <w:style w:type="paragraph" w:styleId="16">
    <w:name w:val="Body Text Indent"/>
    <w:basedOn w:val="1"/>
    <w:qFormat/>
    <w:uiPriority w:val="0"/>
    <w:pPr>
      <w:ind w:firstLine="444"/>
    </w:pPr>
    <w:rPr>
      <w:b/>
    </w:rPr>
  </w:style>
  <w:style w:type="paragraph" w:styleId="17">
    <w:name w:val="Plain Text"/>
    <w:basedOn w:val="1"/>
    <w:link w:val="95"/>
    <w:qFormat/>
    <w:uiPriority w:val="0"/>
    <w:rPr>
      <w:rFonts w:ascii="宋体" w:hAnsi="Courier New"/>
    </w:rPr>
  </w:style>
  <w:style w:type="paragraph" w:styleId="18">
    <w:name w:val="Date"/>
    <w:basedOn w:val="1"/>
    <w:next w:val="1"/>
    <w:qFormat/>
    <w:uiPriority w:val="0"/>
  </w:style>
  <w:style w:type="paragraph" w:styleId="19">
    <w:name w:val="Body Text Indent 2"/>
    <w:basedOn w:val="1"/>
    <w:qFormat/>
    <w:uiPriority w:val="0"/>
    <w:pPr>
      <w:spacing w:line="360" w:lineRule="auto"/>
      <w:ind w:firstLine="420" w:firstLineChars="175"/>
    </w:pPr>
    <w:rPr>
      <w:rFonts w:ascii="宋体" w:hAnsi="宋体"/>
      <w:b/>
      <w:bCs/>
    </w:rPr>
  </w:style>
  <w:style w:type="paragraph" w:styleId="20">
    <w:name w:val="Balloon Text"/>
    <w:basedOn w:val="1"/>
    <w:link w:val="88"/>
    <w:qFormat/>
    <w:uiPriority w:val="0"/>
    <w:rPr>
      <w:sz w:val="18"/>
      <w:szCs w:val="18"/>
    </w:rPr>
  </w:style>
  <w:style w:type="paragraph" w:styleId="21">
    <w:name w:val="footer"/>
    <w:basedOn w:val="1"/>
    <w:link w:val="81"/>
    <w:qFormat/>
    <w:uiPriority w:val="99"/>
    <w:pPr>
      <w:tabs>
        <w:tab w:val="center" w:pos="4153"/>
        <w:tab w:val="right" w:pos="8306"/>
      </w:tabs>
      <w:jc w:val="left"/>
    </w:pPr>
    <w:rPr>
      <w:sz w:val="18"/>
    </w:rPr>
  </w:style>
  <w:style w:type="paragraph" w:styleId="22">
    <w:name w:val="Body Text First Indent 2"/>
    <w:basedOn w:val="16"/>
    <w:unhideWhenUsed/>
    <w:qFormat/>
    <w:uiPriority w:val="99"/>
    <w:pPr>
      <w:ind w:left="200" w:leftChars="200" w:firstLine="420"/>
    </w:pPr>
    <w:rPr>
      <w:lang w:val="en-US" w:eastAsia="zh-CN"/>
    </w:rPr>
  </w:style>
  <w:style w:type="paragraph" w:styleId="23">
    <w:name w:val="header"/>
    <w:basedOn w:val="1"/>
    <w:link w:val="93"/>
    <w:qFormat/>
    <w:uiPriority w:val="99"/>
    <w:pPr>
      <w:pBdr>
        <w:bottom w:val="single" w:color="auto" w:sz="6" w:space="1"/>
      </w:pBdr>
      <w:tabs>
        <w:tab w:val="center" w:pos="4153"/>
        <w:tab w:val="right" w:pos="8306"/>
      </w:tabs>
      <w:jc w:val="center"/>
    </w:pPr>
    <w:rPr>
      <w:sz w:val="18"/>
    </w:rPr>
  </w:style>
  <w:style w:type="paragraph" w:styleId="24">
    <w:name w:val="toc 1"/>
    <w:basedOn w:val="1"/>
    <w:next w:val="1"/>
    <w:qFormat/>
    <w:uiPriority w:val="39"/>
  </w:style>
  <w:style w:type="paragraph" w:styleId="25">
    <w:name w:val="Body Text Indent 3"/>
    <w:basedOn w:val="1"/>
    <w:qFormat/>
    <w:uiPriority w:val="0"/>
    <w:pPr>
      <w:spacing w:after="156" w:afterLines="50"/>
      <w:ind w:firstLine="420"/>
    </w:pPr>
    <w:rPr>
      <w:szCs w:val="21"/>
    </w:rPr>
  </w:style>
  <w:style w:type="paragraph" w:styleId="26">
    <w:name w:val="toc 2"/>
    <w:basedOn w:val="1"/>
    <w:next w:val="1"/>
    <w:qFormat/>
    <w:uiPriority w:val="39"/>
    <w:pPr>
      <w:ind w:left="420" w:leftChars="2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8">
    <w:name w:val="Title"/>
    <w:basedOn w:val="1"/>
    <w:next w:val="1"/>
    <w:link w:val="90"/>
    <w:qFormat/>
    <w:uiPriority w:val="0"/>
    <w:pPr>
      <w:spacing w:before="50" w:beforeLines="50" w:after="0" w:line="360" w:lineRule="auto"/>
      <w:ind w:firstLine="0" w:firstLineChars="0"/>
      <w:jc w:val="center"/>
    </w:pPr>
    <w:rPr>
      <w:rFonts w:ascii="Cambria" w:hAnsi="Cambria" w:eastAsia="黑体"/>
      <w:b/>
      <w:bCs/>
      <w:sz w:val="36"/>
      <w:szCs w:val="32"/>
    </w:r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目录 31"/>
    <w:basedOn w:val="1"/>
    <w:next w:val="1"/>
    <w:qFormat/>
    <w:uiPriority w:val="39"/>
    <w:pPr>
      <w:ind w:left="420"/>
      <w:jc w:val="left"/>
    </w:pPr>
    <w:rPr>
      <w:rFonts w:ascii="Calibri" w:hAnsi="Calibri" w:cs="Calibri"/>
      <w:i/>
      <w:iCs/>
      <w:sz w:val="20"/>
    </w:rPr>
  </w:style>
  <w:style w:type="paragraph" w:customStyle="1" w:styleId="38">
    <w:name w:val="p0"/>
    <w:basedOn w:val="1"/>
    <w:qFormat/>
    <w:uiPriority w:val="0"/>
    <w:pPr>
      <w:widowControl/>
    </w:pPr>
    <w:rPr>
      <w:kern w:val="0"/>
    </w:rPr>
  </w:style>
  <w:style w:type="paragraph" w:customStyle="1" w:styleId="39">
    <w:name w:val="目录 11"/>
    <w:basedOn w:val="1"/>
    <w:next w:val="1"/>
    <w:qFormat/>
    <w:uiPriority w:val="39"/>
    <w:pPr>
      <w:spacing w:before="120" w:after="120"/>
      <w:jc w:val="left"/>
    </w:pPr>
    <w:rPr>
      <w:rFonts w:ascii="Calibri" w:hAnsi="Calibri" w:cs="Calibri"/>
      <w:b/>
      <w:bCs/>
      <w:caps/>
      <w:sz w:val="20"/>
    </w:rPr>
  </w:style>
  <w:style w:type="paragraph" w:customStyle="1" w:styleId="40">
    <w:name w:val="样式 55 + (西文) Times New Roman (中文) 宋体 五号 加粗 行距: 1.5 倍行距"/>
    <w:basedOn w:val="41"/>
    <w:qFormat/>
    <w:uiPriority w:val="0"/>
    <w:pPr>
      <w:spacing w:line="360" w:lineRule="auto"/>
      <w:ind w:firstLine="0"/>
    </w:pPr>
    <w:rPr>
      <w:rFonts w:ascii="Times New Roman" w:eastAsia="黑体" w:cs="宋体"/>
      <w:bCs/>
      <w:szCs w:val="20"/>
    </w:rPr>
  </w:style>
  <w:style w:type="paragraph" w:customStyle="1" w:styleId="41">
    <w:name w:val="55"/>
    <w:basedOn w:val="1"/>
    <w:qFormat/>
    <w:uiPriority w:val="0"/>
    <w:pPr>
      <w:spacing w:line="500" w:lineRule="exact"/>
      <w:ind w:firstLine="629"/>
    </w:pPr>
    <w:rPr>
      <w:rFonts w:ascii="仿宋_GB2312" w:eastAsia="仿宋_GB2312"/>
      <w:sz w:val="28"/>
      <w:szCs w:val="28"/>
    </w:rPr>
  </w:style>
  <w:style w:type="paragraph" w:customStyle="1" w:styleId="42">
    <w:name w:val="_Style 41"/>
    <w:qFormat/>
    <w:uiPriority w:val="0"/>
    <w:rPr>
      <w:rFonts w:ascii="Times New Roman" w:hAnsi="Times New Roman" w:eastAsia="宋体" w:cs="Times New Roman"/>
      <w:kern w:val="2"/>
      <w:sz w:val="21"/>
      <w:lang w:val="en-US" w:eastAsia="zh-CN" w:bidi="ar-SA"/>
    </w:rPr>
  </w:style>
  <w:style w:type="paragraph" w:customStyle="1" w:styleId="43">
    <w:name w:val="表格"/>
    <w:basedOn w:val="1"/>
    <w:qFormat/>
    <w:uiPriority w:val="0"/>
    <w:pPr>
      <w:spacing w:before="60" w:after="60"/>
      <w:jc w:val="center"/>
      <w:textAlignment w:val="baseline"/>
    </w:pPr>
    <w:rPr>
      <w:rFonts w:ascii="宋体"/>
      <w:kern w:val="0"/>
    </w:rPr>
  </w:style>
  <w:style w:type="paragraph" w:customStyle="1" w:styleId="44">
    <w:name w:val="金正文1"/>
    <w:basedOn w:val="1"/>
    <w:qFormat/>
    <w:uiPriority w:val="0"/>
    <w:pPr>
      <w:spacing w:line="360" w:lineRule="auto"/>
      <w:jc w:val="left"/>
    </w:pPr>
  </w:style>
  <w:style w:type="paragraph" w:customStyle="1" w:styleId="45">
    <w:name w:val="目录 51"/>
    <w:basedOn w:val="1"/>
    <w:next w:val="1"/>
    <w:qFormat/>
    <w:uiPriority w:val="0"/>
    <w:pPr>
      <w:ind w:left="840"/>
      <w:jc w:val="left"/>
    </w:pPr>
    <w:rPr>
      <w:rFonts w:ascii="Calibri" w:hAnsi="Calibri" w:cs="Calibri"/>
      <w:sz w:val="18"/>
      <w:szCs w:val="18"/>
    </w:rPr>
  </w:style>
  <w:style w:type="paragraph" w:customStyle="1" w:styleId="46">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47">
    <w:name w:val="目录 81"/>
    <w:basedOn w:val="1"/>
    <w:next w:val="1"/>
    <w:qFormat/>
    <w:uiPriority w:val="0"/>
    <w:pPr>
      <w:ind w:left="1470"/>
      <w:jc w:val="left"/>
    </w:pPr>
    <w:rPr>
      <w:rFonts w:ascii="Calibri" w:hAnsi="Calibri" w:cs="Calibri"/>
      <w:sz w:val="18"/>
      <w:szCs w:val="18"/>
    </w:rPr>
  </w:style>
  <w:style w:type="paragraph" w:customStyle="1" w:styleId="48">
    <w:name w:val="样式2"/>
    <w:basedOn w:val="1"/>
    <w:qFormat/>
    <w:uiPriority w:val="0"/>
    <w:pPr>
      <w:spacing w:line="410" w:lineRule="atLeast"/>
      <w:jc w:val="left"/>
      <w:textAlignment w:val="baseline"/>
    </w:pPr>
    <w:rPr>
      <w:kern w:val="0"/>
    </w:rPr>
  </w:style>
  <w:style w:type="paragraph" w:customStyle="1" w:styleId="49">
    <w:name w:val="正文1"/>
    <w:basedOn w:val="1"/>
    <w:qFormat/>
    <w:uiPriority w:val="0"/>
    <w:pPr>
      <w:spacing w:line="360" w:lineRule="atLeast"/>
      <w:jc w:val="left"/>
      <w:textAlignment w:val="baseline"/>
    </w:pPr>
    <w:rPr>
      <w:rFonts w:ascii="宋体"/>
      <w:b/>
      <w:kern w:val="0"/>
    </w:rPr>
  </w:style>
  <w:style w:type="paragraph" w:customStyle="1" w:styleId="50">
    <w:name w:val="目录 91"/>
    <w:basedOn w:val="1"/>
    <w:next w:val="1"/>
    <w:qFormat/>
    <w:uiPriority w:val="0"/>
    <w:pPr>
      <w:ind w:left="1680"/>
      <w:jc w:val="left"/>
    </w:pPr>
    <w:rPr>
      <w:rFonts w:ascii="Calibri" w:hAnsi="Calibri" w:cs="Calibri"/>
      <w:sz w:val="18"/>
      <w:szCs w:val="18"/>
    </w:rPr>
  </w:style>
  <w:style w:type="paragraph" w:customStyle="1" w:styleId="51">
    <w:name w:val="目录 41"/>
    <w:basedOn w:val="1"/>
    <w:next w:val="1"/>
    <w:qFormat/>
    <w:uiPriority w:val="0"/>
    <w:pPr>
      <w:ind w:left="630"/>
      <w:jc w:val="left"/>
    </w:pPr>
    <w:rPr>
      <w:rFonts w:ascii="Calibri" w:hAnsi="Calibri" w:cs="Calibri"/>
      <w:sz w:val="18"/>
      <w:szCs w:val="18"/>
    </w:rPr>
  </w:style>
  <w:style w:type="paragraph" w:customStyle="1" w:styleId="52">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53">
    <w:name w:val="_Style 52"/>
    <w:basedOn w:val="3"/>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54">
    <w:name w:val="标书6-正文"/>
    <w:basedOn w:val="1"/>
    <w:qFormat/>
    <w:uiPriority w:val="0"/>
    <w:pPr>
      <w:tabs>
        <w:tab w:val="left" w:pos="420"/>
      </w:tabs>
      <w:ind w:firstLine="482"/>
    </w:pPr>
    <w:rPr>
      <w:spacing w:val="0"/>
      <w:kern w:val="0"/>
      <w:szCs w:val="20"/>
    </w:rPr>
  </w:style>
  <w:style w:type="paragraph" w:customStyle="1" w:styleId="55">
    <w:name w:val="默认段落字体 Para Char Char Char Char"/>
    <w:basedOn w:val="1"/>
    <w:qFormat/>
    <w:uiPriority w:val="0"/>
  </w:style>
  <w:style w:type="paragraph" w:customStyle="1" w:styleId="56">
    <w:name w:val="附件"/>
    <w:basedOn w:val="1"/>
    <w:qFormat/>
    <w:uiPriority w:val="0"/>
    <w:pPr>
      <w:spacing w:before="120" w:after="60"/>
      <w:jc w:val="center"/>
      <w:textAlignment w:val="center"/>
    </w:pPr>
    <w:rPr>
      <w:rFonts w:ascii="黑体" w:eastAsia="黑体"/>
      <w:b/>
      <w:kern w:val="0"/>
      <w:sz w:val="32"/>
      <w:szCs w:val="32"/>
    </w:rPr>
  </w:style>
  <w:style w:type="paragraph" w:customStyle="1" w:styleId="57">
    <w:name w:val="目录 71"/>
    <w:basedOn w:val="1"/>
    <w:next w:val="1"/>
    <w:qFormat/>
    <w:uiPriority w:val="0"/>
    <w:pPr>
      <w:ind w:left="1260"/>
      <w:jc w:val="left"/>
    </w:pPr>
    <w:rPr>
      <w:rFonts w:ascii="Calibri" w:hAnsi="Calibri" w:cs="Calibri"/>
      <w:sz w:val="18"/>
      <w:szCs w:val="18"/>
    </w:rPr>
  </w:style>
  <w:style w:type="paragraph" w:customStyle="1" w:styleId="58">
    <w:name w:val="_Style 0"/>
    <w:qFormat/>
    <w:uiPriority w:val="1"/>
    <w:rPr>
      <w:rFonts w:ascii="Calibri" w:hAnsi="Calibri" w:eastAsia="宋体" w:cs="Times New Roman"/>
      <w:sz w:val="22"/>
      <w:szCs w:val="22"/>
      <w:lang w:val="en-US" w:eastAsia="zh-CN" w:bidi="ar-SA"/>
    </w:r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0">
    <w:name w:val="表格文字"/>
    <w:basedOn w:val="15"/>
    <w:qFormat/>
    <w:uiPriority w:val="0"/>
    <w:pPr>
      <w:spacing w:before="20" w:after="20" w:line="360" w:lineRule="atLeast"/>
      <w:textAlignment w:val="baseline"/>
    </w:pPr>
    <w:rPr>
      <w:rFonts w:ascii="Century Gothic" w:hAnsi="Century Gothic"/>
      <w:sz w:val="20"/>
    </w:rPr>
  </w:style>
  <w:style w:type="paragraph" w:customStyle="1" w:styleId="61">
    <w:name w:val="_Style 1"/>
    <w:qFormat/>
    <w:uiPriority w:val="1"/>
    <w:rPr>
      <w:rFonts w:ascii="Calibri" w:hAnsi="Calibri" w:eastAsia="宋体" w:cs="Times New Roman"/>
      <w:sz w:val="22"/>
      <w:szCs w:val="22"/>
      <w:lang w:val="en-US" w:eastAsia="zh-CN" w:bidi="ar-SA"/>
    </w:rPr>
  </w:style>
  <w:style w:type="paragraph" w:customStyle="1" w:styleId="6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64">
    <w:name w:val="目录1"/>
    <w:basedOn w:val="1"/>
    <w:qFormat/>
    <w:uiPriority w:val="0"/>
    <w:rPr>
      <w:rFonts w:ascii="黑体" w:eastAsia="黑体"/>
      <w:sz w:val="52"/>
      <w:szCs w:val="52"/>
    </w:rPr>
  </w:style>
  <w:style w:type="paragraph" w:customStyle="1" w:styleId="65">
    <w:name w:val="_Style 64"/>
    <w:link w:val="79"/>
    <w:qFormat/>
    <w:uiPriority w:val="1"/>
    <w:rPr>
      <w:rFonts w:ascii="Calibri" w:hAnsi="Calibri" w:eastAsia="宋体" w:cs="Times New Roman"/>
      <w:sz w:val="22"/>
      <w:szCs w:val="22"/>
      <w:lang w:val="en-US" w:eastAsia="zh-CN" w:bidi="ar-SA"/>
    </w:rPr>
  </w:style>
  <w:style w:type="paragraph" w:customStyle="1" w:styleId="66">
    <w:name w:val="目录 21"/>
    <w:basedOn w:val="1"/>
    <w:next w:val="1"/>
    <w:qFormat/>
    <w:uiPriority w:val="39"/>
    <w:pPr>
      <w:ind w:left="210"/>
      <w:jc w:val="left"/>
    </w:pPr>
    <w:rPr>
      <w:rFonts w:ascii="Calibri" w:hAnsi="Calibri" w:cs="Calibri"/>
      <w:smallCaps/>
      <w:sz w:val="20"/>
    </w:rPr>
  </w:style>
  <w:style w:type="paragraph" w:customStyle="1" w:styleId="67">
    <w:name w:val="目录 61"/>
    <w:basedOn w:val="1"/>
    <w:next w:val="1"/>
    <w:qFormat/>
    <w:uiPriority w:val="0"/>
    <w:pPr>
      <w:ind w:left="1050"/>
      <w:jc w:val="left"/>
    </w:pPr>
    <w:rPr>
      <w:rFonts w:ascii="Calibri" w:hAnsi="Calibri" w:cs="Calibri"/>
      <w:sz w:val="18"/>
      <w:szCs w:val="18"/>
    </w:rPr>
  </w:style>
  <w:style w:type="paragraph" w:customStyle="1" w:styleId="68">
    <w:name w:val="Char"/>
    <w:basedOn w:val="1"/>
    <w:qFormat/>
    <w:uiPriority w:val="0"/>
    <w:pPr>
      <w:spacing w:line="360" w:lineRule="auto"/>
    </w:pPr>
    <w:rPr>
      <w:kern w:val="0"/>
    </w:rPr>
  </w:style>
  <w:style w:type="paragraph" w:customStyle="1" w:styleId="69">
    <w:name w:val="标书5-编号"/>
    <w:basedOn w:val="54"/>
    <w:qFormat/>
    <w:uiPriority w:val="0"/>
    <w:pPr>
      <w:numPr>
        <w:ilvl w:val="0"/>
        <w:numId w:val="1"/>
      </w:numPr>
      <w:tabs>
        <w:tab w:val="left" w:pos="1050"/>
      </w:tabs>
      <w:ind w:firstLineChars="0"/>
      <w:outlineLvl w:val="4"/>
    </w:pPr>
  </w:style>
  <w:style w:type="paragraph" w:customStyle="1" w:styleId="70">
    <w:name w:val="表中文字"/>
    <w:next w:val="1"/>
    <w:qFormat/>
    <w:uiPriority w:val="0"/>
    <w:pPr>
      <w:widowControl w:val="0"/>
      <w:spacing w:before="40" w:after="40"/>
      <w:jc w:val="center"/>
    </w:pPr>
    <w:rPr>
      <w:rFonts w:ascii="Times New Roman" w:hAnsi="Times New Roman" w:eastAsia="宋体" w:cs="Arial"/>
      <w:kern w:val="2"/>
      <w:sz w:val="21"/>
      <w:szCs w:val="24"/>
      <w:lang w:val="en-US" w:eastAsia="zh-CN" w:bidi="ar-SA"/>
    </w:rPr>
  </w:style>
  <w:style w:type="paragraph" w:customStyle="1" w:styleId="71">
    <w:name w:val="列出段落1"/>
    <w:basedOn w:val="1"/>
    <w:qFormat/>
    <w:uiPriority w:val="34"/>
    <w:pPr>
      <w:ind w:firstLine="420"/>
    </w:pPr>
  </w:style>
  <w:style w:type="paragraph" w:customStyle="1" w:styleId="72">
    <w:name w:val="标题2（新）"/>
    <w:basedOn w:val="4"/>
    <w:qFormat/>
    <w:uiPriority w:val="0"/>
    <w:pPr>
      <w:widowControl/>
      <w:spacing w:before="0" w:beforeLines="0" w:line="440" w:lineRule="exact"/>
    </w:pPr>
    <w:rPr>
      <w:rFonts w:ascii="宋体" w:eastAsia="宋体" w:cs="宋体"/>
      <w:snapToGrid/>
      <w:szCs w:val="28"/>
      <w:lang w:val="en-US" w:eastAsia="zh-CN"/>
    </w:rPr>
  </w:style>
  <w:style w:type="paragraph" w:customStyle="1" w:styleId="73">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74">
    <w:name w:val="Char Char Char"/>
    <w:basedOn w:val="1"/>
    <w:qFormat/>
    <w:uiPriority w:val="0"/>
    <w:rPr>
      <w:rFonts w:ascii="Tahoma" w:hAnsi="Tahoma"/>
    </w:rPr>
  </w:style>
  <w:style w:type="paragraph" w:customStyle="1" w:styleId="75">
    <w:name w:val="列出段落11"/>
    <w:basedOn w:val="1"/>
    <w:qFormat/>
    <w:uiPriority w:val="34"/>
    <w:pPr>
      <w:ind w:firstLine="420"/>
    </w:pPr>
    <w:rPr>
      <w:rFonts w:ascii="Calibri" w:hAnsi="Calibri"/>
      <w:szCs w:val="22"/>
    </w:rPr>
  </w:style>
  <w:style w:type="paragraph" w:customStyle="1" w:styleId="7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77">
    <w:name w:val="D3"/>
    <w:basedOn w:val="55"/>
    <w:qFormat/>
    <w:uiPriority w:val="0"/>
    <w:pPr>
      <w:topLinePunct/>
      <w:spacing w:line="312" w:lineRule="exact"/>
    </w:pPr>
  </w:style>
  <w:style w:type="paragraph" w:customStyle="1" w:styleId="78">
    <w:name w:val="表格内字体字号"/>
    <w:basedOn w:val="1"/>
    <w:qFormat/>
    <w:uiPriority w:val="0"/>
    <w:pPr>
      <w:topLinePunct/>
      <w:snapToGrid w:val="0"/>
      <w:spacing w:before="62" w:beforeLines="20" w:beforeAutospacing="0" w:after="62" w:afterLines="20" w:afterAutospacing="0"/>
      <w:ind w:left="30" w:leftChars="30" w:rightChars="30"/>
      <w:jc w:val="center"/>
    </w:pPr>
    <w:rPr>
      <w:sz w:val="18"/>
    </w:rPr>
  </w:style>
  <w:style w:type="character" w:customStyle="1" w:styleId="79">
    <w:name w:val="无间隔 字符"/>
    <w:link w:val="65"/>
    <w:qFormat/>
    <w:uiPriority w:val="1"/>
    <w:rPr>
      <w:rFonts w:ascii="Calibri" w:hAnsi="Calibri"/>
      <w:sz w:val="22"/>
      <w:szCs w:val="22"/>
      <w:lang w:val="en-US" w:eastAsia="zh-CN" w:bidi="ar-SA"/>
    </w:rPr>
  </w:style>
  <w:style w:type="character" w:customStyle="1" w:styleId="80">
    <w:name w:val="标题 4 字符"/>
    <w:link w:val="7"/>
    <w:qFormat/>
    <w:uiPriority w:val="0"/>
    <w:rPr>
      <w:rFonts w:ascii="Cambria" w:hAnsi="Cambria" w:eastAsia="黑体"/>
      <w:bCs/>
      <w:kern w:val="2"/>
      <w:sz w:val="24"/>
      <w:szCs w:val="28"/>
    </w:rPr>
  </w:style>
  <w:style w:type="character" w:customStyle="1" w:styleId="81">
    <w:name w:val="页脚 字符"/>
    <w:link w:val="21"/>
    <w:qFormat/>
    <w:uiPriority w:val="99"/>
    <w:rPr>
      <w:kern w:val="2"/>
      <w:sz w:val="18"/>
    </w:rPr>
  </w:style>
  <w:style w:type="character" w:customStyle="1" w:styleId="82">
    <w:name w:val="标题 8 字符"/>
    <w:link w:val="8"/>
    <w:qFormat/>
    <w:uiPriority w:val="0"/>
    <w:rPr>
      <w:rFonts w:ascii="Cambria" w:hAnsi="Cambria" w:eastAsia="宋体" w:cs="Times New Roman"/>
      <w:kern w:val="2"/>
      <w:sz w:val="24"/>
      <w:szCs w:val="24"/>
    </w:rPr>
  </w:style>
  <w:style w:type="character" w:customStyle="1" w:styleId="83">
    <w:name w:val="批注主题 字符"/>
    <w:link w:val="9"/>
    <w:qFormat/>
    <w:uiPriority w:val="0"/>
    <w:rPr>
      <w:b/>
      <w:bCs/>
      <w:kern w:val="2"/>
      <w:sz w:val="21"/>
    </w:rPr>
  </w:style>
  <w:style w:type="character" w:customStyle="1" w:styleId="84">
    <w:name w:val="标题 3 字符"/>
    <w:link w:val="5"/>
    <w:qFormat/>
    <w:uiPriority w:val="0"/>
    <w:rPr>
      <w:b/>
      <w:bCs/>
      <w:kern w:val="2"/>
      <w:sz w:val="21"/>
      <w:szCs w:val="32"/>
    </w:rPr>
  </w:style>
  <w:style w:type="character" w:customStyle="1" w:styleId="85">
    <w:name w:val="专用功能1"/>
    <w:qFormat/>
    <w:uiPriority w:val="0"/>
    <w:rPr>
      <w:color w:val="666666"/>
      <w:sz w:val="20"/>
    </w:rPr>
  </w:style>
  <w:style w:type="character" w:customStyle="1" w:styleId="86">
    <w:name w:val="标题 2 Char"/>
    <w:qFormat/>
    <w:uiPriority w:val="0"/>
    <w:rPr>
      <w:rFonts w:ascii="Arial" w:hAnsi="Arial" w:eastAsia="黑体"/>
      <w:b/>
      <w:bCs/>
      <w:sz w:val="32"/>
      <w:szCs w:val="32"/>
    </w:rPr>
  </w:style>
  <w:style w:type="character" w:customStyle="1" w:styleId="87">
    <w:name w:val="标题 2 字符"/>
    <w:link w:val="4"/>
    <w:qFormat/>
    <w:uiPriority w:val="0"/>
    <w:rPr>
      <w:rFonts w:ascii="Arial" w:hAnsi="Arial" w:eastAsia="黑体"/>
      <w:bCs/>
      <w:sz w:val="28"/>
      <w:szCs w:val="32"/>
    </w:rPr>
  </w:style>
  <w:style w:type="character" w:customStyle="1" w:styleId="88">
    <w:name w:val="批注框文本 字符"/>
    <w:link w:val="20"/>
    <w:qFormat/>
    <w:uiPriority w:val="0"/>
    <w:rPr>
      <w:kern w:val="2"/>
      <w:sz w:val="18"/>
      <w:szCs w:val="18"/>
    </w:rPr>
  </w:style>
  <w:style w:type="character" w:customStyle="1" w:styleId="89">
    <w:name w:val="正文文本 3 Char1"/>
    <w:semiHidden/>
    <w:qFormat/>
    <w:uiPriority w:val="99"/>
    <w:rPr>
      <w:kern w:val="2"/>
      <w:sz w:val="16"/>
      <w:szCs w:val="16"/>
    </w:rPr>
  </w:style>
  <w:style w:type="character" w:customStyle="1" w:styleId="90">
    <w:name w:val="标题 字符"/>
    <w:link w:val="28"/>
    <w:qFormat/>
    <w:uiPriority w:val="0"/>
    <w:rPr>
      <w:rFonts w:ascii="Cambria" w:hAnsi="Cambria" w:eastAsia="黑体"/>
      <w:kern w:val="44"/>
      <w:sz w:val="36"/>
      <w:szCs w:val="32"/>
    </w:rPr>
  </w:style>
  <w:style w:type="character" w:customStyle="1" w:styleId="91">
    <w:name w:val="正文文本 3 字符"/>
    <w:link w:val="14"/>
    <w:qFormat/>
    <w:uiPriority w:val="0"/>
    <w:rPr>
      <w:sz w:val="16"/>
      <w:szCs w:val="16"/>
    </w:rPr>
  </w:style>
  <w:style w:type="character" w:customStyle="1" w:styleId="92">
    <w:name w:val="标题 1 字符"/>
    <w:link w:val="3"/>
    <w:qFormat/>
    <w:uiPriority w:val="0"/>
    <w:rPr>
      <w:b/>
      <w:bCs/>
      <w:kern w:val="44"/>
      <w:sz w:val="44"/>
      <w:szCs w:val="44"/>
    </w:rPr>
  </w:style>
  <w:style w:type="character" w:customStyle="1" w:styleId="93">
    <w:name w:val="页眉 字符"/>
    <w:link w:val="23"/>
    <w:qFormat/>
    <w:uiPriority w:val="99"/>
    <w:rPr>
      <w:kern w:val="2"/>
      <w:sz w:val="18"/>
    </w:rPr>
  </w:style>
  <w:style w:type="character" w:customStyle="1" w:styleId="94">
    <w:name w:val="正文文本 字符"/>
    <w:link w:val="15"/>
    <w:qFormat/>
    <w:uiPriority w:val="0"/>
    <w:rPr>
      <w:kern w:val="2"/>
      <w:sz w:val="24"/>
    </w:rPr>
  </w:style>
  <w:style w:type="character" w:customStyle="1" w:styleId="95">
    <w:name w:val="纯文本 字符"/>
    <w:link w:val="17"/>
    <w:qFormat/>
    <w:uiPriority w:val="0"/>
    <w:rPr>
      <w:rFonts w:ascii="宋体" w:hAnsi="Courier New"/>
      <w:kern w:val="2"/>
      <w:sz w:val="21"/>
    </w:rPr>
  </w:style>
  <w:style w:type="character" w:customStyle="1" w:styleId="96">
    <w:name w:val="批注文字 字符"/>
    <w:link w:val="10"/>
    <w:qFormat/>
    <w:uiPriority w:val="99"/>
    <w:rPr>
      <w:kern w:val="2"/>
      <w:sz w:val="21"/>
    </w:rPr>
  </w:style>
  <w:style w:type="character" w:customStyle="1" w:styleId="97">
    <w:name w:val="unnamed11"/>
    <w:qFormat/>
    <w:uiPriority w:val="0"/>
    <w:rPr>
      <w:u w:val="none"/>
    </w:rPr>
  </w:style>
  <w:style w:type="character" w:customStyle="1" w:styleId="98">
    <w:name w:val="无间隔 Char1"/>
    <w:qFormat/>
    <w:uiPriority w:val="1"/>
    <w:rPr>
      <w:rFonts w:ascii="Calibri" w:hAnsi="Calibri" w:eastAsia="宋体"/>
      <w:kern w:val="2"/>
      <w:sz w:val="21"/>
      <w:szCs w:val="22"/>
      <w:lang w:bidi="ar-SA"/>
    </w:rPr>
  </w:style>
  <w:style w:type="paragraph" w:customStyle="1" w:styleId="9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2125</Words>
  <Characters>12118</Characters>
  <Lines>100</Lines>
  <Paragraphs>28</Paragraphs>
  <ScaleCrop>false</ScaleCrop>
  <LinksUpToDate>false</LinksUpToDate>
  <CharactersWithSpaces>14215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2019-02-01T03:38:00Z</dcterms:created>
  <dc:creator>年越</dc:creator>
  <cp:lastModifiedBy>林洋/HUBFGS/CHNG</cp:lastModifiedBy>
  <cp:lastPrinted>2018-10-16T08:06:00Z</cp:lastPrinted>
  <dcterms:modified xsi:type="dcterms:W3CDTF">2020-10-29T12:11:02Z</dcterms:modified>
  <dc:title>招标编号：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