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w w:val="80"/>
          <w:sz w:val="52"/>
          <w:szCs w:val="52"/>
          <w:lang w:eastAsia="zh-CN"/>
        </w:rPr>
      </w:pPr>
      <w:bookmarkStart w:id="0" w:name="_Toc366758384"/>
      <w:bookmarkStart w:id="1" w:name="_Toc27327_WPSOffice_Level2"/>
      <w:bookmarkStart w:id="2" w:name="_Toc7319_WPSOffice_Level2"/>
      <w:bookmarkStart w:id="3" w:name="_Toc152045512"/>
      <w:bookmarkStart w:id="4" w:name="_Toc238552177"/>
      <w:bookmarkStart w:id="5" w:name="_Toc144974480"/>
      <w:bookmarkStart w:id="6" w:name="_Toc428697416"/>
      <w:bookmarkStart w:id="7" w:name="_Toc280291156"/>
      <w:bookmarkStart w:id="8" w:name="_Toc458521209"/>
      <w:bookmarkStart w:id="9" w:name="_Toc238797532"/>
      <w:bookmarkStart w:id="10" w:name="_Toc152042288"/>
      <w:bookmarkStart w:id="11" w:name="_Toc280598140"/>
      <w:r>
        <w:rPr>
          <w:rFonts w:hint="eastAsia" w:hAnsi="宋体" w:cs="宋体"/>
          <w:b/>
          <w:bCs w:val="0"/>
          <w:color w:val="000000"/>
          <w:w w:val="80"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00"/>
          <w:w w:val="80"/>
          <w:sz w:val="52"/>
          <w:szCs w:val="52"/>
        </w:rPr>
        <w:t>中铁建工集团</w:t>
      </w:r>
      <w:r>
        <w:rPr>
          <w:rFonts w:hint="eastAsia" w:ascii="宋体" w:hAnsi="宋体" w:eastAsia="宋体" w:cs="宋体"/>
          <w:b/>
          <w:bCs w:val="0"/>
          <w:color w:val="000000"/>
          <w:sz w:val="52"/>
          <w:szCs w:val="52"/>
        </w:rPr>
        <w:t>有限公司西北分公司</w:t>
      </w:r>
    </w:p>
    <w:p>
      <w:pPr>
        <w:pStyle w:val="5"/>
        <w:adjustRightInd w:val="0"/>
        <w:snapToGrid w:val="0"/>
        <w:spacing w:line="360" w:lineRule="auto"/>
        <w:jc w:val="center"/>
        <w:rPr>
          <w:rFonts w:hint="eastAsia" w:hAnsi="宋体"/>
          <w:b/>
          <w:color w:val="000000"/>
          <w:w w:val="80"/>
          <w:sz w:val="52"/>
          <w:szCs w:val="52"/>
          <w:highlight w:val="none"/>
          <w:lang w:val="en-US" w:eastAsia="zh-CN"/>
        </w:rPr>
      </w:pPr>
      <w:r>
        <w:rPr>
          <w:rFonts w:hint="eastAsia" w:hAnsi="宋体"/>
          <w:b/>
          <w:color w:val="000000"/>
          <w:w w:val="80"/>
          <w:sz w:val="52"/>
          <w:szCs w:val="52"/>
          <w:highlight w:val="none"/>
          <w:lang w:val="en-US" w:eastAsia="zh-CN"/>
        </w:rPr>
        <w:t>金府大院三四期项目</w:t>
      </w:r>
    </w:p>
    <w:p>
      <w:pPr>
        <w:pStyle w:val="5"/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000000"/>
          <w:w w:val="80"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color w:val="000000"/>
          <w:w w:val="80"/>
          <w:sz w:val="52"/>
          <w:szCs w:val="52"/>
          <w:highlight w:val="none"/>
          <w:lang w:val="en-US" w:eastAsia="zh-CN"/>
        </w:rPr>
        <w:t>电线公开招标采购</w:t>
      </w:r>
    </w:p>
    <w:p>
      <w:pPr>
        <w:pStyle w:val="5"/>
        <w:adjustRightInd w:val="0"/>
        <w:snapToGrid w:val="0"/>
        <w:spacing w:line="360" w:lineRule="auto"/>
        <w:jc w:val="center"/>
        <w:rPr>
          <w:rFonts w:hint="eastAsia" w:hAnsi="宋体"/>
          <w:b/>
          <w:color w:val="000000"/>
          <w:w w:val="80"/>
          <w:sz w:val="52"/>
          <w:szCs w:val="52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default" w:ascii="宋体" w:eastAsia="宋体"/>
          <w:b/>
          <w:sz w:val="28"/>
          <w:highlight w:val="none"/>
          <w:lang w:val="en-US" w:eastAsia="zh-CN"/>
        </w:rPr>
      </w:pPr>
      <w:r>
        <w:rPr>
          <w:rFonts w:hint="eastAsia" w:ascii="宋体" w:hAnsi="宋体"/>
          <w:b/>
          <w:w w:val="95"/>
          <w:sz w:val="52"/>
          <w:szCs w:val="52"/>
          <w:highlight w:val="none"/>
        </w:rPr>
        <w:t xml:space="preserve"> </w:t>
      </w:r>
      <w:r>
        <w:rPr>
          <w:rFonts w:hint="eastAsia" w:ascii="宋体"/>
          <w:b/>
          <w:sz w:val="28"/>
          <w:highlight w:val="none"/>
        </w:rPr>
        <w:t>招标编号：</w:t>
      </w:r>
      <w:r>
        <w:rPr>
          <w:rFonts w:hint="eastAsia" w:ascii="宋体"/>
          <w:b/>
          <w:sz w:val="28"/>
          <w:highlight w:val="none"/>
          <w:lang w:eastAsia="zh-CN"/>
        </w:rPr>
        <w:t>ZTJG-XB-2020-1</w:t>
      </w:r>
      <w:r>
        <w:rPr>
          <w:rFonts w:hint="eastAsia" w:ascii="宋体"/>
          <w:b/>
          <w:sz w:val="28"/>
          <w:highlight w:val="none"/>
          <w:lang w:val="en-US" w:eastAsia="zh-CN"/>
        </w:rPr>
        <w:t>69</w:t>
      </w:r>
    </w:p>
    <w:p>
      <w:pPr>
        <w:spacing w:line="360" w:lineRule="auto"/>
        <w:rPr>
          <w:rFonts w:hint="eastAsia" w:ascii="宋体"/>
          <w:b/>
          <w:sz w:val="28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/>
          <w:b/>
          <w:sz w:val="84"/>
          <w:szCs w:val="84"/>
        </w:rPr>
      </w:pPr>
      <w:r>
        <w:rPr>
          <w:rFonts w:hint="eastAsia" w:ascii="方正小标宋简体" w:hAnsi="宋体" w:eastAsia="方正小标宋简体"/>
          <w:b/>
          <w:sz w:val="84"/>
          <w:szCs w:val="84"/>
        </w:rPr>
        <w:t>招 标 公 告</w:t>
      </w:r>
    </w:p>
    <w:p>
      <w:pPr>
        <w:spacing w:line="360" w:lineRule="auto"/>
        <w:rPr>
          <w:rFonts w:hint="eastAsia" w:ascii="宋体"/>
          <w:b/>
          <w:sz w:val="28"/>
        </w:rPr>
      </w:pPr>
    </w:p>
    <w:p>
      <w:pPr>
        <w:tabs>
          <w:tab w:val="left" w:pos="4065"/>
        </w:tabs>
        <w:snapToGrid w:val="0"/>
        <w:spacing w:line="360" w:lineRule="auto"/>
        <w:jc w:val="center"/>
        <w:rPr>
          <w:rFonts w:hint="eastAsia" w:ascii="宋体"/>
          <w:sz w:val="28"/>
          <w:szCs w:val="28"/>
        </w:rPr>
      </w:pPr>
    </w:p>
    <w:p>
      <w:pPr>
        <w:tabs>
          <w:tab w:val="left" w:pos="4065"/>
        </w:tabs>
        <w:snapToGrid w:val="0"/>
        <w:spacing w:line="360" w:lineRule="auto"/>
        <w:jc w:val="center"/>
        <w:rPr>
          <w:rFonts w:hint="eastAsia" w:ascii="宋体"/>
          <w:sz w:val="28"/>
          <w:szCs w:val="28"/>
        </w:rPr>
      </w:pPr>
    </w:p>
    <w:p>
      <w:pPr>
        <w:tabs>
          <w:tab w:val="left" w:pos="4065"/>
        </w:tabs>
        <w:snapToGrid w:val="0"/>
        <w:spacing w:line="360" w:lineRule="auto"/>
        <w:jc w:val="center"/>
        <w:rPr>
          <w:rFonts w:hint="eastAsia" w:ascii="宋体"/>
          <w:sz w:val="28"/>
          <w:szCs w:val="28"/>
        </w:rPr>
      </w:pPr>
    </w:p>
    <w:p>
      <w:pPr>
        <w:spacing w:line="360" w:lineRule="auto"/>
        <w:rPr>
          <w:rFonts w:hint="eastAsia" w:ascii="宋体"/>
        </w:rPr>
      </w:pPr>
    </w:p>
    <w:p>
      <w:pPr>
        <w:spacing w:line="360" w:lineRule="auto"/>
        <w:rPr>
          <w:rFonts w:hint="eastAsia" w:ascii="宋体"/>
        </w:rPr>
      </w:pPr>
    </w:p>
    <w:p>
      <w:pPr>
        <w:spacing w:line="360" w:lineRule="auto"/>
        <w:rPr>
          <w:rFonts w:hint="eastAsia" w:ascii="宋体"/>
          <w:b/>
          <w:sz w:val="28"/>
        </w:rPr>
      </w:pPr>
    </w:p>
    <w:p>
      <w:pPr>
        <w:spacing w:line="360" w:lineRule="auto"/>
        <w:rPr>
          <w:rFonts w:hint="eastAsia" w:ascii="宋体"/>
          <w:b/>
          <w:sz w:val="28"/>
        </w:rPr>
      </w:pPr>
    </w:p>
    <w:p>
      <w:pPr>
        <w:spacing w:line="360" w:lineRule="auto"/>
        <w:ind w:firstLine="703" w:firstLineChars="2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</w:t>
      </w:r>
    </w:p>
    <w:p>
      <w:pPr>
        <w:spacing w:line="360" w:lineRule="auto"/>
        <w:ind w:firstLine="1265" w:firstLineChars="450"/>
        <w:rPr>
          <w:rFonts w:hint="eastAsia"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招标单位：</w:t>
      </w:r>
      <w:r>
        <w:rPr>
          <w:rFonts w:hint="eastAsia" w:ascii="宋体"/>
          <w:b/>
          <w:sz w:val="28"/>
          <w:szCs w:val="28"/>
        </w:rPr>
        <w:t xml:space="preserve"> 中铁建工集团有限公司西北分公司</w:t>
      </w:r>
    </w:p>
    <w:p>
      <w:pPr>
        <w:spacing w:line="360" w:lineRule="auto"/>
        <w:jc w:val="lef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highlight w:val="none"/>
        </w:rPr>
        <w:t xml:space="preserve">     </w:t>
      </w:r>
      <w:r>
        <w:rPr>
          <w:rFonts w:ascii="宋体" w:hAnsi="宋体"/>
          <w:b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b/>
          <w:sz w:val="28"/>
          <w:szCs w:val="28"/>
          <w:highlight w:val="none"/>
        </w:rPr>
        <w:t xml:space="preserve"> 地    址： 西安市</w:t>
      </w: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长安区</w:t>
      </w:r>
      <w:r>
        <w:rPr>
          <w:rFonts w:hint="eastAsia" w:ascii="宋体" w:hAnsi="宋体"/>
          <w:b/>
          <w:sz w:val="28"/>
          <w:szCs w:val="28"/>
          <w:highlight w:val="none"/>
        </w:rPr>
        <w:t>西部大道2号企业壹号公园25栋</w:t>
      </w:r>
    </w:p>
    <w:p>
      <w:pPr>
        <w:spacing w:line="360" w:lineRule="auto"/>
        <w:jc w:val="left"/>
        <w:rPr>
          <w:rFonts w:hint="eastAsia" w:ascii="宋体" w:hAnsi="宋体" w:eastAsia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 xml:space="preserve">        </w:t>
      </w: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highlight w:val="none"/>
        </w:rPr>
        <w:t xml:space="preserve">日    期： </w:t>
      </w: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2020年11月12日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中铁建工集团有限公司</w:t>
      </w:r>
      <w:bookmarkEnd w:id="0"/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西北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分公司</w:t>
      </w:r>
      <w:bookmarkEnd w:id="1"/>
      <w:bookmarkEnd w:id="2"/>
    </w:p>
    <w:p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cs="宋体"/>
          <w:b/>
          <w:bCs/>
          <w:kern w:val="0"/>
          <w:sz w:val="30"/>
          <w:szCs w:val="30"/>
          <w:highlight w:val="none"/>
          <w:lang w:eastAsia="zh-CN"/>
        </w:rPr>
      </w:pPr>
      <w:bookmarkStart w:id="12" w:name="_Toc7143_WPSOffice_Level2"/>
      <w:bookmarkStart w:id="13" w:name="_Toc28292_WPSOffice_Level2"/>
      <w:r>
        <w:rPr>
          <w:rFonts w:hint="eastAsia" w:ascii="宋体" w:hAnsi="宋体" w:cs="宋体"/>
          <w:b/>
          <w:bCs/>
          <w:kern w:val="0"/>
          <w:sz w:val="30"/>
          <w:szCs w:val="30"/>
          <w:highlight w:val="none"/>
          <w:lang w:val="en-US" w:eastAsia="zh-CN"/>
        </w:rPr>
        <w:t>金府大院三四期</w:t>
      </w:r>
      <w:r>
        <w:rPr>
          <w:rFonts w:hint="eastAsia" w:ascii="宋体" w:hAnsi="宋体" w:cs="宋体"/>
          <w:b/>
          <w:bCs/>
          <w:kern w:val="0"/>
          <w:sz w:val="30"/>
          <w:szCs w:val="30"/>
          <w:highlight w:val="none"/>
          <w:lang w:eastAsia="zh-CN"/>
        </w:rPr>
        <w:t>项目电线公开招标采购</w:t>
      </w:r>
    </w:p>
    <w:p>
      <w:pPr>
        <w:widowControl/>
        <w:shd w:val="clear" w:color="auto" w:fill="FFFFFF"/>
        <w:spacing w:line="560" w:lineRule="atLeast"/>
        <w:jc w:val="center"/>
        <w:rPr>
          <w:rFonts w:hint="default" w:ascii="仿宋" w:hAnsi="仿宋" w:eastAsia="仿宋" w:cs="宋体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highlight w:val="none"/>
        </w:rPr>
        <w:t>招标编号：</w:t>
      </w:r>
      <w:bookmarkEnd w:id="12"/>
      <w:bookmarkEnd w:id="13"/>
      <w:r>
        <w:rPr>
          <w:rFonts w:hint="eastAsia" w:ascii="仿宋" w:hAnsi="仿宋" w:eastAsia="仿宋" w:cs="宋体"/>
          <w:bCs/>
          <w:kern w:val="0"/>
          <w:sz w:val="28"/>
          <w:szCs w:val="28"/>
          <w:highlight w:val="none"/>
          <w:lang w:eastAsia="zh-CN"/>
        </w:rPr>
        <w:t>ZTJG-XB-2020-1</w:t>
      </w:r>
      <w:r>
        <w:rPr>
          <w:rFonts w:hint="eastAsia" w:ascii="仿宋" w:hAnsi="仿宋" w:eastAsia="仿宋" w:cs="宋体"/>
          <w:bCs/>
          <w:kern w:val="0"/>
          <w:sz w:val="28"/>
          <w:szCs w:val="28"/>
          <w:highlight w:val="none"/>
          <w:lang w:val="en-US" w:eastAsia="zh-CN"/>
        </w:rPr>
        <w:t>69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仿宋" w:hAnsi="仿宋" w:eastAsia="仿宋" w:cs="宋体"/>
          <w:bCs/>
          <w:kern w:val="0"/>
          <w:sz w:val="28"/>
          <w:szCs w:val="28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4"/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/>
        </w:rPr>
      </w:pPr>
      <w:bookmarkStart w:id="14" w:name="_Toc426125324"/>
      <w:bookmarkStart w:id="15" w:name="_Toc27859_WPSOffice_Level2"/>
      <w:r>
        <w:rPr>
          <w:rFonts w:hint="eastAsia"/>
        </w:rPr>
        <w:t>1.</w:t>
      </w:r>
      <w:r>
        <w:t>招标</w:t>
      </w:r>
      <w:r>
        <w:rPr>
          <w:rFonts w:hint="eastAsia"/>
        </w:rPr>
        <w:t>概况</w:t>
      </w:r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bookmarkStart w:id="16" w:name="_Toc286064907"/>
      <w:bookmarkStart w:id="17" w:name="_Toc259459760"/>
      <w:bookmarkStart w:id="18" w:name="_Toc238797533"/>
      <w:bookmarkStart w:id="19" w:name="_Toc285954169"/>
      <w:bookmarkStart w:id="20" w:name="_Toc286062448"/>
      <w:bookmarkStart w:id="21" w:name="_Toc238552178"/>
      <w:bookmarkStart w:id="22" w:name="_Toc243475751"/>
      <w:bookmarkStart w:id="23" w:name="_Toc22078_WPSOffice_Level2"/>
      <w:bookmarkStart w:id="24" w:name="_Toc426125325"/>
      <w:r>
        <w:rPr>
          <w:rFonts w:hint="eastAsia" w:ascii="宋体" w:hAnsi="宋体" w:cs="宋体"/>
          <w:kern w:val="0"/>
          <w:szCs w:val="21"/>
          <w:lang w:eastAsia="zh-CN"/>
        </w:rPr>
        <w:t>电线公开招标采购。具体品牌、数量、规格型号、材质、技术标准与要求，</w:t>
      </w:r>
      <w:r>
        <w:rPr>
          <w:rFonts w:hint="eastAsia" w:ascii="宋体" w:hAnsi="宋体" w:cs="宋体"/>
          <w:kern w:val="0"/>
          <w:szCs w:val="21"/>
        </w:rPr>
        <w:t>详见物资需求计划</w:t>
      </w:r>
      <w:r>
        <w:rPr>
          <w:rFonts w:hint="eastAsia" w:ascii="宋体" w:hAnsi="宋体" w:cs="宋体"/>
          <w:kern w:val="0"/>
          <w:szCs w:val="21"/>
          <w:lang w:eastAsia="zh-CN"/>
        </w:rPr>
        <w:t>与技术参数说明书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  <w:r>
        <w:rPr>
          <w:rFonts w:hint="eastAsia" w:ascii="宋体" w:hAnsi="宋体" w:cs="宋体"/>
          <w:kern w:val="0"/>
          <w:szCs w:val="21"/>
          <w:lang w:eastAsia="zh-CN"/>
        </w:rPr>
        <w:t>需求明细中数量为暂定数量，实际结算数量，以验收合格的数量为准。</w:t>
      </w:r>
    </w:p>
    <w:p>
      <w:pPr>
        <w:pStyle w:val="4"/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right="210"/>
        <w:textAlignment w:val="auto"/>
      </w:pPr>
      <w:r>
        <w:rPr>
          <w:rFonts w:hint="eastAsia"/>
        </w:rPr>
        <w:t>2.招标</w:t>
      </w:r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int="eastAsia"/>
        </w:rPr>
        <w:t>依据</w:t>
      </w:r>
      <w:bookmarkEnd w:id="23"/>
      <w:bookmarkEnd w:id="24"/>
    </w:p>
    <w:p>
      <w:pPr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outlineLvl w:val="0"/>
        <w:rPr>
          <w:rFonts w:ascii="宋体" w:hAnsi="宋体"/>
        </w:rPr>
      </w:pPr>
      <w:bookmarkStart w:id="25" w:name="_Toc196813503"/>
      <w:bookmarkStart w:id="26" w:name="_Toc426125326"/>
      <w:r>
        <w:rPr>
          <w:rFonts w:hint="eastAsia" w:ascii="宋体" w:hAnsi="宋体"/>
        </w:rPr>
        <w:t>2.1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《中华人民共和国招标投标法》；</w:t>
      </w:r>
      <w:bookmarkEnd w:id="25"/>
      <w:bookmarkEnd w:id="26"/>
    </w:p>
    <w:p>
      <w:pPr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2.2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《工程建设项目货物招标投标办法》（国家发展改革委等七部委令第27号）；</w:t>
      </w:r>
    </w:p>
    <w:p>
      <w:pPr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2.3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《评标委员会和评标方法暂行规定》（国家计委等七部委令第12号）；</w:t>
      </w:r>
    </w:p>
    <w:p>
      <w:pPr>
        <w:pStyle w:val="4"/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right="210"/>
        <w:textAlignment w:val="auto"/>
      </w:pPr>
      <w:bookmarkStart w:id="27" w:name="_Toc31721_WPSOffice_Level2"/>
      <w:bookmarkStart w:id="28" w:name="_Toc426125327"/>
      <w:r>
        <w:rPr>
          <w:rFonts w:hint="eastAsia"/>
        </w:rPr>
        <w:t>3.</w:t>
      </w:r>
      <w:bookmarkEnd w:id="27"/>
      <w:bookmarkEnd w:id="28"/>
      <w:r>
        <w:rPr>
          <w:rFonts w:hint="eastAsia"/>
        </w:rPr>
        <w:t>项目概况与招标内容</w:t>
      </w:r>
    </w:p>
    <w:p>
      <w:pPr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outlineLvl w:val="0"/>
        <w:rPr>
          <w:rFonts w:hint="eastAsia" w:ascii="宋体" w:hAnsi="宋体"/>
        </w:rPr>
      </w:pPr>
      <w:bookmarkStart w:id="29" w:name="_Toc30806_WPSOffice_Level2"/>
      <w:bookmarkStart w:id="30" w:name="_Toc426125328"/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.1项目概况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3.1.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工程名称：</w:t>
      </w:r>
      <w:r>
        <w:rPr>
          <w:rFonts w:ascii="宋体" w:hAnsi="宋体"/>
        </w:rPr>
        <w:t>中铁建工集团有限公司</w:t>
      </w:r>
      <w:r>
        <w:rPr>
          <w:rFonts w:hint="eastAsia" w:ascii="宋体" w:hAnsi="宋体" w:eastAsia="宋体" w:cs="Times New Roman"/>
        </w:rPr>
        <w:t>金府大院三四期</w:t>
      </w:r>
      <w:r>
        <w:rPr>
          <w:rFonts w:ascii="宋体" w:hAnsi="宋体"/>
        </w:rPr>
        <w:t>项目</w:t>
      </w:r>
      <w:r>
        <w:rPr>
          <w:rFonts w:hint="eastAsia" w:ascii="宋体" w:hAnsi="宋体"/>
        </w:rPr>
        <w:t>工程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3.1.</w:t>
      </w:r>
      <w:r>
        <w:rPr>
          <w:rFonts w:hint="eastAsia" w:ascii="宋体" w:hAnsi="宋体"/>
        </w:rPr>
        <w:t>2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工程地址：丰台区南苑乡槐房村和新宫村;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3.1.</w:t>
      </w:r>
      <w:r>
        <w:rPr>
          <w:rFonts w:hint="eastAsia" w:ascii="宋体" w:hAnsi="宋体"/>
        </w:rPr>
        <w:t>3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工程造价：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亿元</w:t>
      </w:r>
    </w:p>
    <w:p>
      <w:pPr>
        <w:spacing w:line="360" w:lineRule="auto"/>
        <w:ind w:firstLine="525" w:firstLineChars="250"/>
        <w:rPr>
          <w:rFonts w:hint="eastAsia" w:asciiTheme="minorEastAsia" w:hAnsiTheme="minorEastAsia" w:eastAsiaTheme="minorEastAsia"/>
          <w:szCs w:val="24"/>
        </w:rPr>
      </w:pPr>
      <w:r>
        <w:rPr>
          <w:rFonts w:hint="eastAsia" w:ascii="宋体" w:hAnsi="宋体"/>
          <w:highlight w:val="none"/>
          <w:lang w:val="en-US" w:eastAsia="zh-CN"/>
        </w:rPr>
        <w:t xml:space="preserve">3.1.4 </w:t>
      </w:r>
      <w:r>
        <w:rPr>
          <w:rFonts w:hint="eastAsia" w:ascii="宋体" w:hAnsi="宋体"/>
          <w:highlight w:val="none"/>
        </w:rPr>
        <w:t>合同工期：</w:t>
      </w:r>
      <w:r>
        <w:rPr>
          <w:rFonts w:hint="eastAsia" w:asciiTheme="minorEastAsia" w:hAnsiTheme="minorEastAsia" w:eastAsiaTheme="minorEastAsia"/>
          <w:szCs w:val="24"/>
        </w:rPr>
        <w:t>579天</w:t>
      </w:r>
    </w:p>
    <w:p>
      <w:pPr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outlineLvl w:val="0"/>
        <w:rPr>
          <w:rFonts w:hint="eastAsia" w:ascii="宋体" w:hAnsi="宋体" w:eastAsia="宋体"/>
          <w:highlight w:val="none"/>
          <w:lang w:eastAsia="zh-CN"/>
        </w:rPr>
      </w:pPr>
      <w:r>
        <w:rPr>
          <w:rFonts w:hint="eastAsia" w:ascii="宋体" w:hAnsi="宋体"/>
          <w:highlight w:val="none"/>
          <w:lang w:val="en-US" w:eastAsia="zh-CN"/>
        </w:rPr>
        <w:t xml:space="preserve">3.1.5 </w:t>
      </w:r>
      <w:r>
        <w:rPr>
          <w:rFonts w:hint="eastAsia" w:ascii="宋体" w:hAnsi="宋体"/>
          <w:highlight w:val="none"/>
        </w:rPr>
        <w:t>招标内容：</w:t>
      </w:r>
      <w:r>
        <w:rPr>
          <w:rFonts w:hint="eastAsia" w:ascii="宋体" w:hAnsi="宋体"/>
          <w:highlight w:val="none"/>
          <w:lang w:eastAsia="zh-CN"/>
        </w:rPr>
        <w:t>电线</w:t>
      </w:r>
    </w:p>
    <w:p>
      <w:pPr>
        <w:pStyle w:val="4"/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right="210"/>
        <w:textAlignment w:val="auto"/>
      </w:pPr>
      <w:r>
        <w:rPr>
          <w:rFonts w:hint="eastAsia"/>
        </w:rPr>
        <w:t>4.投标</w:t>
      </w:r>
      <w:r>
        <w:t>人资格要求</w:t>
      </w:r>
      <w:bookmarkEnd w:id="29"/>
      <w:bookmarkEnd w:id="30"/>
    </w:p>
    <w:p>
      <w:pPr>
        <w:pageBreakBefore w:val="0"/>
        <w:widowControl/>
        <w:kinsoku/>
        <w:overflowPunct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</w:t>
      </w:r>
      <w:r>
        <w:rPr>
          <w:rFonts w:ascii="宋体" w:hAnsi="宋体" w:cs="宋体"/>
          <w:kern w:val="0"/>
          <w:szCs w:val="21"/>
        </w:rPr>
        <w:t>.1本次招标要求投标人须</w:t>
      </w:r>
      <w:r>
        <w:rPr>
          <w:rFonts w:hint="eastAsia" w:ascii="宋体" w:hAnsi="宋体" w:cs="宋体"/>
          <w:kern w:val="0"/>
          <w:szCs w:val="21"/>
        </w:rPr>
        <w:t>具备</w:t>
      </w:r>
    </w:p>
    <w:p>
      <w:pPr>
        <w:pageBreakBefore w:val="0"/>
        <w:widowControl/>
        <w:kinsoku/>
        <w:overflowPunct/>
        <w:autoSpaceDE/>
        <w:autoSpaceDN/>
        <w:bidi w:val="0"/>
        <w:adjustRightInd/>
        <w:snapToGrid/>
        <w:spacing w:line="360" w:lineRule="auto"/>
        <w:ind w:firstLine="525" w:firstLineChars="250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投标人为中华人民共和国境内依法注册、具有法人资格、具有招标物资生产供应经验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  <w:highlight w:val="none"/>
        </w:rPr>
        <w:t>注册资金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500</w:t>
      </w:r>
      <w:r>
        <w:rPr>
          <w:rFonts w:hint="eastAsia" w:ascii="宋体" w:hAnsi="宋体" w:cs="宋体"/>
          <w:kern w:val="0"/>
          <w:szCs w:val="21"/>
          <w:highlight w:val="none"/>
        </w:rPr>
        <w:t>万元（含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500</w:t>
      </w:r>
      <w:r>
        <w:rPr>
          <w:rFonts w:hint="eastAsia" w:ascii="宋体" w:hAnsi="宋体" w:cs="宋体"/>
          <w:kern w:val="0"/>
          <w:szCs w:val="21"/>
          <w:highlight w:val="none"/>
        </w:rPr>
        <w:t>万）以上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，</w:t>
      </w:r>
      <w:bookmarkStart w:id="47" w:name="_GoBack"/>
      <w:r>
        <w:rPr>
          <w:rFonts w:hint="eastAsia" w:ascii="宋体" w:hAnsi="宋体" w:cs="宋体"/>
          <w:kern w:val="0"/>
          <w:szCs w:val="21"/>
          <w:highlight w:val="yellow"/>
          <w:lang w:eastAsia="zh-CN"/>
        </w:rPr>
        <w:t>且在中国中铁电线电缆准入供应商名录中</w:t>
      </w:r>
      <w:bookmarkEnd w:id="47"/>
      <w:r>
        <w:rPr>
          <w:rFonts w:ascii="宋体" w:hAnsi="宋体" w:cs="宋体"/>
          <w:kern w:val="0"/>
          <w:szCs w:val="21"/>
          <w:highlight w:val="none"/>
        </w:rPr>
        <w:t>。生产厂需具备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电线电缆的供应、</w:t>
      </w:r>
      <w:r>
        <w:rPr>
          <w:rFonts w:ascii="宋体" w:hAnsi="宋体" w:cs="宋体"/>
          <w:kern w:val="0"/>
          <w:szCs w:val="21"/>
          <w:highlight w:val="none"/>
        </w:rPr>
        <w:t>生产能力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，</w:t>
      </w:r>
      <w:r>
        <w:rPr>
          <w:rFonts w:ascii="宋体" w:hAnsi="宋体" w:cs="宋体"/>
          <w:kern w:val="0"/>
          <w:szCs w:val="21"/>
        </w:rPr>
        <w:t>须符合国家产业发展政策的相关规定，具有投标产品近三年国家重点工程供货业绩。</w:t>
      </w:r>
      <w:r>
        <w:rPr>
          <w:rFonts w:hint="eastAsia" w:ascii="宋体" w:hAnsi="宋体" w:cs="宋体"/>
          <w:kern w:val="0"/>
          <w:szCs w:val="21"/>
        </w:rPr>
        <w:t>企业为具有良好的财务状况的一般纳税人。</w:t>
      </w:r>
    </w:p>
    <w:p>
      <w:pPr>
        <w:pageBreakBefore w:val="0"/>
        <w:widowControl/>
        <w:kinsoku/>
        <w:overflowPunct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4.2</w:t>
      </w:r>
      <w:r>
        <w:rPr>
          <w:rFonts w:ascii="宋体" w:hAnsi="宋体" w:cs="宋体"/>
          <w:kern w:val="0"/>
          <w:szCs w:val="21"/>
        </w:rPr>
        <w:t>生产商</w:t>
      </w:r>
    </w:p>
    <w:p>
      <w:pPr>
        <w:pageBreakBefore w:val="0"/>
        <w:widowControl/>
        <w:kinsoku/>
        <w:overflowPunct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outlineLvl w:val="0"/>
        <w:rPr>
          <w:rFonts w:ascii="宋体" w:hAnsi="宋体" w:cs="宋体"/>
          <w:kern w:val="0"/>
          <w:szCs w:val="21"/>
        </w:rPr>
      </w:pPr>
      <w:bookmarkStart w:id="31" w:name="_Toc426125329"/>
      <w:r>
        <w:rPr>
          <w:rFonts w:hint="eastAsia" w:ascii="宋体" w:hAnsi="宋体" w:cs="宋体"/>
          <w:kern w:val="0"/>
          <w:szCs w:val="21"/>
        </w:rPr>
        <w:t>4.2.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ascii="宋体" w:hAnsi="宋体" w:cs="宋体"/>
          <w:kern w:val="0"/>
          <w:szCs w:val="21"/>
        </w:rPr>
        <w:t>生产商的基本条件</w:t>
      </w:r>
      <w:bookmarkEnd w:id="31"/>
    </w:p>
    <w:p>
      <w:pPr>
        <w:pageBreakBefore w:val="0"/>
        <w:widowControl/>
        <w:kinsoku/>
        <w:overflowPunct/>
        <w:autoSpaceDE/>
        <w:autoSpaceDN/>
        <w:bidi w:val="0"/>
        <w:adjustRightInd/>
        <w:snapToGrid/>
        <w:spacing w:line="360" w:lineRule="auto"/>
        <w:ind w:firstLine="525" w:firstLineChars="250"/>
        <w:jc w:val="left"/>
        <w:textAlignment w:val="auto"/>
        <w:rPr>
          <w:rFonts w:ascii="宋体" w:hAnsi="宋体" w:cs="宋体"/>
          <w:kern w:val="0"/>
          <w:szCs w:val="21"/>
          <w:highlight w:val="none"/>
        </w:rPr>
      </w:pPr>
      <w:r>
        <w:rPr>
          <w:rFonts w:ascii="宋体" w:hAnsi="宋体" w:cs="宋体"/>
          <w:kern w:val="0"/>
          <w:szCs w:val="21"/>
        </w:rPr>
        <w:t>具有独立企业法人资格；遵守国家法律、行政法规，具有良好的信誉；具有履行合同的能力和良好的履约记录；具有一定规模和良好的资金财务状</w:t>
      </w:r>
      <w:r>
        <w:rPr>
          <w:rFonts w:ascii="宋体" w:hAnsi="宋体" w:cs="宋体"/>
          <w:kern w:val="0"/>
          <w:szCs w:val="21"/>
          <w:highlight w:val="none"/>
        </w:rPr>
        <w:t>况；有完善的产品质量保证体系和管理制度；有相应的专业技术人员；有按国家规定的标准检验和检验合格的专业生产设备；至少3年以上为大中型建设项目提供产品的业绩</w:t>
      </w:r>
      <w:r>
        <w:rPr>
          <w:rFonts w:hint="eastAsia" w:ascii="宋体" w:hAnsi="宋体" w:cs="宋体"/>
          <w:kern w:val="0"/>
          <w:szCs w:val="21"/>
          <w:highlight w:val="none"/>
        </w:rPr>
        <w:t>。</w:t>
      </w:r>
      <w:r>
        <w:rPr>
          <w:rFonts w:ascii="宋体" w:hAnsi="宋体" w:cs="宋体"/>
          <w:kern w:val="0"/>
          <w:szCs w:val="21"/>
          <w:highlight w:val="none"/>
        </w:rPr>
        <w:t xml:space="preserve"> </w:t>
      </w:r>
    </w:p>
    <w:p>
      <w:pPr>
        <w:pageBreakBefore w:val="0"/>
        <w:widowControl/>
        <w:kinsoku/>
        <w:overflowPunct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outlineLvl w:val="0"/>
        <w:rPr>
          <w:rFonts w:ascii="宋体" w:hAnsi="宋体" w:cs="宋体"/>
          <w:kern w:val="0"/>
          <w:szCs w:val="21"/>
          <w:highlight w:val="none"/>
        </w:rPr>
      </w:pPr>
      <w:bookmarkStart w:id="32" w:name="_Toc426125330"/>
      <w:r>
        <w:rPr>
          <w:rFonts w:hint="eastAsia" w:ascii="宋体" w:hAnsi="宋体" w:cs="宋体"/>
          <w:kern w:val="0"/>
          <w:szCs w:val="21"/>
          <w:highlight w:val="none"/>
        </w:rPr>
        <w:t>4.2.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  <w:highlight w:val="none"/>
        </w:rPr>
        <w:t>资格后审</w:t>
      </w:r>
      <w:r>
        <w:rPr>
          <w:rFonts w:ascii="宋体" w:hAnsi="宋体" w:cs="宋体"/>
          <w:kern w:val="0"/>
          <w:szCs w:val="21"/>
          <w:highlight w:val="none"/>
        </w:rPr>
        <w:t>应提报下列有关资料</w:t>
      </w:r>
      <w:bookmarkEnd w:id="32"/>
    </w:p>
    <w:p>
      <w:pPr>
        <w:pageBreakBefore w:val="0"/>
        <w:widowControl/>
        <w:kinsoku/>
        <w:overflowPunct/>
        <w:autoSpaceDE/>
        <w:autoSpaceDN/>
        <w:bidi w:val="0"/>
        <w:adjustRightInd/>
        <w:snapToGrid/>
        <w:spacing w:line="360" w:lineRule="auto"/>
        <w:ind w:firstLine="525" w:firstLineChars="250"/>
        <w:jc w:val="left"/>
        <w:textAlignment w:val="auto"/>
        <w:rPr>
          <w:rFonts w:hint="default" w:ascii="宋体" w:hAnsi="宋体" w:cs="宋体"/>
          <w:kern w:val="0"/>
          <w:szCs w:val="21"/>
          <w:highlight w:val="none"/>
          <w:lang w:val="en-US"/>
        </w:rPr>
      </w:pPr>
      <w:r>
        <w:rPr>
          <w:rFonts w:ascii="宋体" w:hAnsi="宋体" w:cs="宋体"/>
          <w:kern w:val="0"/>
          <w:szCs w:val="21"/>
          <w:highlight w:val="none"/>
        </w:rPr>
        <w:t>企业简介和产品目录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、</w:t>
      </w:r>
      <w:r>
        <w:rPr>
          <w:rFonts w:ascii="宋体" w:hAnsi="宋体" w:cs="宋体"/>
          <w:kern w:val="0"/>
          <w:szCs w:val="21"/>
          <w:highlight w:val="none"/>
        </w:rPr>
        <w:t>企业营业执照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、</w:t>
      </w:r>
      <w:r>
        <w:rPr>
          <w:rFonts w:ascii="宋体" w:hAnsi="宋体" w:cs="宋体"/>
          <w:kern w:val="0"/>
          <w:szCs w:val="21"/>
          <w:highlight w:val="none"/>
        </w:rPr>
        <w:t>产品生产许可证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、</w:t>
      </w:r>
      <w:r>
        <w:rPr>
          <w:rFonts w:ascii="宋体" w:hAnsi="宋体" w:cs="宋体"/>
          <w:kern w:val="0"/>
          <w:szCs w:val="21"/>
          <w:highlight w:val="none"/>
        </w:rPr>
        <w:t>企业资质证书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、</w:t>
      </w:r>
      <w:r>
        <w:rPr>
          <w:rFonts w:ascii="宋体" w:hAnsi="宋体" w:cs="宋体"/>
          <w:kern w:val="0"/>
          <w:szCs w:val="21"/>
          <w:highlight w:val="none"/>
        </w:rPr>
        <w:t>产品获奖证书等有关文件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、</w:t>
      </w:r>
      <w:r>
        <w:rPr>
          <w:rFonts w:ascii="宋体" w:hAnsi="宋体" w:cs="宋体"/>
          <w:kern w:val="0"/>
          <w:szCs w:val="21"/>
          <w:highlight w:val="none"/>
        </w:rPr>
        <w:t>ISO系列质量认证体系证书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,</w:t>
      </w:r>
      <w:r>
        <w:rPr>
          <w:rFonts w:ascii="宋体" w:hAnsi="宋体" w:cs="宋体"/>
          <w:kern w:val="0"/>
          <w:szCs w:val="21"/>
          <w:highlight w:val="none"/>
        </w:rPr>
        <w:t>由专业检测、检验机构出具的技术鉴定证书及产品质量检测报告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、环保认证系列证书、</w:t>
      </w:r>
      <w:r>
        <w:rPr>
          <w:rFonts w:ascii="宋体" w:hAnsi="宋体" w:cs="宋体"/>
          <w:kern w:val="0"/>
          <w:szCs w:val="21"/>
          <w:highlight w:val="none"/>
        </w:rPr>
        <w:t>近3年为大中型建设项目提供产品的供货业绩资料（需附用户单位盖章的证明材料（包括合同及中标通知书，用户评价意见等）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。</w:t>
      </w:r>
    </w:p>
    <w:p>
      <w:pPr>
        <w:pageBreakBefore w:val="0"/>
        <w:widowControl/>
        <w:kinsoku/>
        <w:overflowPunct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outlineLvl w:val="0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4.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  <w:highlight w:val="none"/>
        </w:rPr>
        <w:t>近三年内无不良供货记录，无与招标人任何不良纠纷记录。</w:t>
      </w:r>
    </w:p>
    <w:p>
      <w:pPr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Cs w:val="21"/>
          <w:highlight w:val="none"/>
        </w:rPr>
        <w:t>4.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4</w:t>
      </w:r>
      <w:r>
        <w:rPr>
          <w:rFonts w:ascii="宋体" w:hAnsi="宋体" w:cs="宋体"/>
          <w:kern w:val="0"/>
          <w:szCs w:val="21"/>
          <w:highlight w:val="none"/>
        </w:rPr>
        <w:t>本</w:t>
      </w:r>
      <w:r>
        <w:rPr>
          <w:rFonts w:hint="eastAsia" w:ascii="宋体" w:hAnsi="宋体" w:cs="宋体"/>
          <w:kern w:val="0"/>
          <w:szCs w:val="21"/>
          <w:highlight w:val="none"/>
        </w:rPr>
        <w:t>次招标不接受</w:t>
      </w:r>
      <w:r>
        <w:rPr>
          <w:rFonts w:ascii="宋体" w:hAnsi="宋体" w:cs="宋体"/>
          <w:kern w:val="0"/>
          <w:szCs w:val="21"/>
          <w:highlight w:val="none"/>
        </w:rPr>
        <w:t>联合体投标。</w:t>
      </w:r>
    </w:p>
    <w:p>
      <w:pPr>
        <w:pStyle w:val="4"/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kern w:val="0"/>
          <w:sz w:val="24"/>
          <w:highlight w:val="none"/>
        </w:rPr>
      </w:pPr>
      <w:bookmarkStart w:id="33" w:name="_Toc426125334"/>
      <w:bookmarkStart w:id="34" w:name="_Toc16692_WPSOffice_Level2"/>
      <w:r>
        <w:rPr>
          <w:rFonts w:hint="eastAsia"/>
          <w:highlight w:val="none"/>
        </w:rPr>
        <w:t>5.</w:t>
      </w:r>
      <w:r>
        <w:rPr>
          <w:highlight w:val="none"/>
        </w:rPr>
        <w:t>资格审查方法</w:t>
      </w:r>
      <w:bookmarkEnd w:id="33"/>
      <w:bookmarkEnd w:id="34"/>
      <w:r>
        <w:rPr>
          <w:rFonts w:hint="eastAsia"/>
          <w:highlight w:val="none"/>
        </w:rPr>
        <w:t xml:space="preserve"> </w:t>
      </w:r>
      <w:r>
        <w:rPr>
          <w:rFonts w:hint="eastAsia"/>
          <w:kern w:val="0"/>
          <w:sz w:val="24"/>
          <w:highlight w:val="none"/>
        </w:rPr>
        <w:t xml:space="preserve"> </w:t>
      </w:r>
    </w:p>
    <w:p>
      <w:pPr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ascii="宋体" w:hAnsi="宋体" w:cs="宋体"/>
          <w:kern w:val="0"/>
          <w:szCs w:val="21"/>
          <w:highlight w:val="none"/>
        </w:rPr>
      </w:pPr>
      <w:r>
        <w:rPr>
          <w:rFonts w:ascii="宋体" w:hAnsi="宋体" w:cs="宋体"/>
          <w:kern w:val="0"/>
          <w:szCs w:val="21"/>
          <w:highlight w:val="none"/>
        </w:rPr>
        <w:t>本</w:t>
      </w:r>
      <w:r>
        <w:rPr>
          <w:rFonts w:hint="eastAsia" w:ascii="宋体" w:hAnsi="宋体" w:cs="宋体"/>
          <w:kern w:val="0"/>
          <w:szCs w:val="21"/>
          <w:highlight w:val="none"/>
        </w:rPr>
        <w:t>批物资招标</w:t>
      </w:r>
      <w:r>
        <w:rPr>
          <w:rFonts w:ascii="宋体" w:hAnsi="宋体" w:cs="宋体"/>
          <w:kern w:val="0"/>
          <w:szCs w:val="21"/>
          <w:highlight w:val="none"/>
        </w:rPr>
        <w:t>采用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资格后审</w:t>
      </w:r>
      <w:r>
        <w:rPr>
          <w:rFonts w:ascii="宋体" w:hAnsi="宋体" w:cs="宋体"/>
          <w:kern w:val="0"/>
          <w:szCs w:val="21"/>
          <w:highlight w:val="none"/>
        </w:rPr>
        <w:t>。</w:t>
      </w:r>
    </w:p>
    <w:p>
      <w:pPr>
        <w:pStyle w:val="4"/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highlight w:val="none"/>
        </w:rPr>
      </w:pPr>
      <w:bookmarkStart w:id="35" w:name="_Toc22751_WPSOffice_Level2"/>
      <w:bookmarkStart w:id="36" w:name="_Toc426125335"/>
      <w:r>
        <w:rPr>
          <w:rFonts w:hint="eastAsia"/>
          <w:highlight w:val="none"/>
        </w:rPr>
        <w:t>6.招标</w:t>
      </w:r>
      <w:r>
        <w:rPr>
          <w:highlight w:val="none"/>
        </w:rPr>
        <w:t>文件的获取</w:t>
      </w:r>
      <w:bookmarkEnd w:id="35"/>
      <w:bookmarkEnd w:id="36"/>
    </w:p>
    <w:p>
      <w:pPr>
        <w:widowControl/>
        <w:shd w:val="clear" w:color="auto" w:fill="FFFFFF"/>
        <w:spacing w:line="480" w:lineRule="atLeast"/>
        <w:ind w:right="23" w:firstLine="560"/>
        <w:jc w:val="left"/>
        <w:rPr>
          <w:rFonts w:ascii="宋体" w:hAnsi="宋体" w:cs="宋体"/>
          <w:kern w:val="0"/>
          <w:szCs w:val="21"/>
        </w:rPr>
      </w:pPr>
      <w:bookmarkStart w:id="37" w:name="_Toc144974484"/>
      <w:bookmarkStart w:id="38" w:name="_Toc426125336"/>
      <w:bookmarkStart w:id="39" w:name="_Toc29947_WPSOffice_Level2"/>
      <w:r>
        <w:rPr>
          <w:rFonts w:hint="eastAsia" w:ascii="宋体" w:hAnsi="宋体" w:cs="宋体"/>
          <w:kern w:val="0"/>
          <w:szCs w:val="21"/>
        </w:rPr>
        <w:t>6.1 </w:t>
      </w:r>
      <w:bookmarkEnd w:id="37"/>
      <w:r>
        <w:rPr>
          <w:rFonts w:hint="eastAsia" w:ascii="宋体" w:hAnsi="宋体" w:cs="宋体"/>
          <w:kern w:val="0"/>
          <w:szCs w:val="21"/>
        </w:rPr>
        <w:t>本次招标文件采用电子版形式发售，不再发售纸质版招标文件。潜在投标人应按本公告规定的方法、程序获取招标文件。</w:t>
      </w:r>
    </w:p>
    <w:p>
      <w:pPr>
        <w:widowControl/>
        <w:shd w:val="clear" w:color="auto" w:fill="FFFFFF"/>
        <w:spacing w:line="480" w:lineRule="atLeast"/>
        <w:ind w:right="23" w:firstLine="560"/>
        <w:jc w:val="left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6.2招标文件购买：潜在投标人，在以下时间内：20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cs="宋体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cs="宋体"/>
          <w:kern w:val="0"/>
          <w:szCs w:val="21"/>
          <w:highlight w:val="none"/>
        </w:rPr>
        <w:t>日至20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cs="宋体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cs="宋体"/>
          <w:kern w:val="0"/>
          <w:szCs w:val="21"/>
          <w:highlight w:val="none"/>
        </w:rPr>
        <w:t>日，根据所需购买包件的招标文件售价足额现金转入到招标人指定账户（单位名称：中铁建工集团有限公司；单位账号：03379100040009269；开户行：中国农业银行股份有限公司上海西站支行，在汇款单上注明“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金府大院三四期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电线</w:t>
      </w:r>
      <w:r>
        <w:rPr>
          <w:rFonts w:hint="eastAsia" w:ascii="宋体" w:hAnsi="宋体" w:cs="宋体"/>
          <w:kern w:val="0"/>
          <w:szCs w:val="21"/>
          <w:highlight w:val="none"/>
        </w:rPr>
        <w:t>招标标书款” “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金府大院三四期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电线</w:t>
      </w:r>
      <w:r>
        <w:rPr>
          <w:rFonts w:hint="eastAsia" w:ascii="宋体" w:hAnsi="宋体" w:cs="宋体"/>
          <w:kern w:val="0"/>
          <w:szCs w:val="21"/>
          <w:highlight w:val="none"/>
        </w:rPr>
        <w:t>招标投标保证金”及所投包件号，汇款单位名称与投标人名称须完全一致。投标人需将银行回单扫描件和投标申请发送至招标人，招标人收到信息并核实后，通知投标人并给投标人下载招标文件。</w:t>
      </w:r>
    </w:p>
    <w:p>
      <w:pPr>
        <w:widowControl/>
        <w:shd w:val="clear" w:color="auto" w:fill="FFFFFF"/>
        <w:spacing w:line="480" w:lineRule="atLeast"/>
        <w:ind w:right="23" w:firstLine="560"/>
        <w:jc w:val="left"/>
        <w:rPr>
          <w:rFonts w:hint="default"/>
          <w:szCs w:val="21"/>
          <w:lang w:val="en-US"/>
        </w:rPr>
      </w:pPr>
      <w:r>
        <w:rPr>
          <w:rFonts w:hint="eastAsia" w:ascii="宋体" w:hAnsi="宋体" w:cs="宋体"/>
          <w:kern w:val="0"/>
          <w:szCs w:val="21"/>
        </w:rPr>
        <w:t>6.3</w:t>
      </w:r>
      <w:r>
        <w:rPr>
          <w:rFonts w:hint="eastAsia"/>
          <w:szCs w:val="21"/>
        </w:rPr>
        <w:t>招标文件</w:t>
      </w:r>
      <w:r>
        <w:rPr>
          <w:rFonts w:hint="eastAsia"/>
          <w:szCs w:val="21"/>
          <w:lang w:eastAsia="zh-CN"/>
        </w:rPr>
        <w:t>费用</w:t>
      </w:r>
      <w:r>
        <w:rPr>
          <w:rFonts w:hint="eastAsia"/>
          <w:szCs w:val="21"/>
          <w:lang w:val="en-US" w:eastAsia="zh-CN"/>
        </w:rPr>
        <w:t>200.00元（人民币大写：贰佰元整）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eastAsia="zh-CN"/>
        </w:rPr>
        <w:t>售后不退；投标保证金</w:t>
      </w:r>
      <w:r>
        <w:rPr>
          <w:rFonts w:hint="eastAsia"/>
          <w:szCs w:val="21"/>
          <w:lang w:val="en-US" w:eastAsia="zh-CN"/>
        </w:rPr>
        <w:t>20000.00元（人民币大写：贰万元整）</w:t>
      </w:r>
    </w:p>
    <w:p>
      <w:pPr>
        <w:pStyle w:val="4"/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/>
        </w:rPr>
      </w:pPr>
      <w:r>
        <w:rPr>
          <w:rFonts w:hint="eastAsia"/>
        </w:rPr>
        <w:t>7.投标文件的递交与开标</w:t>
      </w:r>
      <w:bookmarkEnd w:id="38"/>
      <w:bookmarkEnd w:id="39"/>
    </w:p>
    <w:p>
      <w:pPr>
        <w:widowControl/>
        <w:shd w:val="clear" w:color="auto" w:fill="FFFFFF"/>
        <w:spacing w:line="480" w:lineRule="atLeast"/>
        <w:ind w:right="23" w:firstLine="560"/>
        <w:jc w:val="left"/>
        <w:rPr>
          <w:rFonts w:hint="eastAsia"/>
          <w:szCs w:val="21"/>
        </w:rPr>
      </w:pPr>
      <w:r>
        <w:rPr>
          <w:rFonts w:hint="eastAsia" w:ascii="宋体" w:hAnsi="宋体" w:cs="宋体"/>
          <w:kern w:val="0"/>
          <w:szCs w:val="21"/>
        </w:rPr>
        <w:t>7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 w:cs="宋体"/>
          <w:kern w:val="0"/>
          <w:szCs w:val="21"/>
        </w:rPr>
        <w:t>1</w:t>
      </w:r>
      <w:r>
        <w:rPr>
          <w:rFonts w:hint="eastAsia"/>
          <w:szCs w:val="21"/>
        </w:rPr>
        <w:t>投标文件递交的时间为： 递交投标文件的截止时间为20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val="en-US" w:eastAsia="zh-CN"/>
        </w:rPr>
        <w:t>09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lang w:val="en-US" w:eastAsia="zh-CN"/>
        </w:rPr>
        <w:t>00</w:t>
      </w:r>
      <w:r>
        <w:rPr>
          <w:rFonts w:hint="eastAsia"/>
          <w:szCs w:val="21"/>
        </w:rPr>
        <w:t>分，开标时间为</w:t>
      </w:r>
      <w:r>
        <w:rPr>
          <w:rFonts w:hint="eastAsia"/>
          <w:szCs w:val="21"/>
          <w:lang w:val="en-US" w:eastAsia="zh-CN"/>
        </w:rPr>
        <w:t>2020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日09时</w:t>
      </w:r>
      <w:r>
        <w:rPr>
          <w:rFonts w:hint="eastAsia"/>
          <w:szCs w:val="21"/>
          <w:lang w:val="en-US" w:eastAsia="zh-CN"/>
        </w:rPr>
        <w:t>00</w:t>
      </w:r>
      <w:r>
        <w:rPr>
          <w:rFonts w:hint="eastAsia"/>
          <w:szCs w:val="21"/>
        </w:rPr>
        <w:t>分。</w:t>
      </w:r>
    </w:p>
    <w:p>
      <w:pPr>
        <w:widowControl/>
        <w:shd w:val="clear" w:color="auto" w:fill="FFFFFF"/>
        <w:spacing w:line="480" w:lineRule="atLeast"/>
        <w:ind w:right="23" w:firstLine="560"/>
        <w:jc w:val="left"/>
        <w:rPr>
          <w:rFonts w:hint="eastAsia" w:eastAsia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7.2</w:t>
      </w:r>
      <w:r>
        <w:rPr>
          <w:rFonts w:hint="eastAsia"/>
          <w:szCs w:val="21"/>
        </w:rPr>
        <w:t>开标地点：西安市长安区西部大道2号企业壹号公园25栋2楼会议室，因疫情影响，本次开标采用腾讯会议视频开标，厂家无需到场。</w:t>
      </w:r>
    </w:p>
    <w:p>
      <w:pPr>
        <w:pStyle w:val="4"/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right="210"/>
        <w:textAlignment w:val="auto"/>
      </w:pPr>
      <w:bookmarkStart w:id="40" w:name="_Toc6894_WPSOffice_Level2"/>
      <w:bookmarkStart w:id="41" w:name="_Toc426125338"/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t>联系方式</w:t>
      </w:r>
      <w:bookmarkEnd w:id="40"/>
      <w:bookmarkEnd w:id="41"/>
    </w:p>
    <w:p>
      <w:pPr>
        <w:pageBreakBefore w:val="0"/>
        <w:kinsoku/>
        <w:overflowPunct/>
        <w:topLinePunct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>招 标 人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/>
          <w:szCs w:val="21"/>
        </w:rPr>
        <w:t>中铁建工集团有限公司</w:t>
      </w:r>
      <w:r>
        <w:rPr>
          <w:rFonts w:hint="eastAsia" w:ascii="宋体" w:hAnsi="宋体"/>
          <w:szCs w:val="21"/>
          <w:lang w:val="en-US" w:eastAsia="zh-CN"/>
        </w:rPr>
        <w:t>西北</w:t>
      </w:r>
      <w:r>
        <w:rPr>
          <w:rFonts w:hint="eastAsia" w:ascii="宋体" w:hAnsi="宋体"/>
          <w:szCs w:val="21"/>
        </w:rPr>
        <w:t>分公司</w:t>
      </w:r>
    </w:p>
    <w:p>
      <w:pPr>
        <w:pageBreakBefore w:val="0"/>
        <w:kinsoku/>
        <w:overflowPunct/>
        <w:topLinePunct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</w:t>
      </w:r>
      <w:r>
        <w:rPr>
          <w:rFonts w:ascii="宋体" w:hAnsi="宋体" w:cs="宋体"/>
          <w:kern w:val="0"/>
          <w:szCs w:val="21"/>
        </w:rPr>
        <w:t xml:space="preserve">地    址：  </w:t>
      </w:r>
      <w:r>
        <w:rPr>
          <w:rFonts w:hint="eastAsia"/>
          <w:szCs w:val="21"/>
          <w:lang w:val="en-US" w:eastAsia="zh-CN"/>
        </w:rPr>
        <w:t>西安市长安区西部大道2号企业壹号公园25栋</w:t>
      </w:r>
    </w:p>
    <w:p>
      <w:pPr>
        <w:pageBreakBefore w:val="0"/>
        <w:kinsoku/>
        <w:overflowPunct/>
        <w:topLinePunct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 </w:t>
      </w:r>
      <w:r>
        <w:rPr>
          <w:rFonts w:ascii="宋体" w:hAnsi="宋体" w:cs="宋体"/>
          <w:kern w:val="0"/>
          <w:szCs w:val="21"/>
          <w:highlight w:val="none"/>
        </w:rPr>
        <w:t xml:space="preserve">邮    编：  </w:t>
      </w:r>
      <w:r>
        <w:rPr>
          <w:rFonts w:hint="eastAsia" w:ascii="宋体" w:hAnsi="宋体" w:eastAsia="宋体" w:cs="宋体"/>
          <w:kern w:val="0"/>
          <w:szCs w:val="21"/>
        </w:rPr>
        <w:t>710100</w:t>
      </w:r>
    </w:p>
    <w:p>
      <w:pPr>
        <w:pageBreakBefore w:val="0"/>
        <w:kinsoku/>
        <w:overflowPunct/>
        <w:topLine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   </w:t>
      </w:r>
      <w:r>
        <w:rPr>
          <w:rFonts w:ascii="宋体" w:hAnsi="宋体" w:cs="宋体"/>
          <w:kern w:val="0"/>
          <w:szCs w:val="21"/>
          <w:highlight w:val="none"/>
        </w:rPr>
        <w:t xml:space="preserve">联 系 人：  </w:t>
      </w:r>
      <w:r>
        <w:rPr>
          <w:rFonts w:hint="eastAsia" w:ascii="宋体" w:hAnsi="宋体" w:eastAsia="宋体" w:cs="宋体"/>
          <w:kern w:val="0"/>
          <w:szCs w:val="21"/>
        </w:rPr>
        <w:t>刘成亮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韩红英</w:t>
      </w:r>
    </w:p>
    <w:p>
      <w:pPr>
        <w:pageBreakBefore w:val="0"/>
        <w:kinsoku/>
        <w:overflowPunct/>
        <w:topLine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   </w:t>
      </w:r>
      <w:r>
        <w:rPr>
          <w:rFonts w:ascii="宋体" w:hAnsi="宋体" w:cs="宋体"/>
          <w:kern w:val="0"/>
          <w:szCs w:val="21"/>
          <w:highlight w:val="none"/>
        </w:rPr>
        <w:t>电    话：</w:t>
      </w:r>
      <w:r>
        <w:rPr>
          <w:rFonts w:hint="eastAsia" w:ascii="宋体" w:hAnsi="宋体" w:cs="宋体"/>
          <w:kern w:val="0"/>
          <w:szCs w:val="21"/>
          <w:highlight w:val="none"/>
        </w:rPr>
        <w:t xml:space="preserve"> </w:t>
      </w:r>
      <w:r>
        <w:rPr>
          <w:rFonts w:ascii="宋体" w:hAnsi="宋体" w:cs="宋体"/>
          <w:kern w:val="0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18911906427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15091244302</w:t>
      </w:r>
    </w:p>
    <w:p>
      <w:pPr>
        <w:pageBreakBefore w:val="0"/>
        <w:kinsoku/>
        <w:overflowPunct/>
        <w:topLine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   </w:t>
      </w:r>
      <w:r>
        <w:rPr>
          <w:rFonts w:ascii="宋体" w:hAnsi="宋体" w:cs="宋体"/>
          <w:kern w:val="0"/>
          <w:szCs w:val="21"/>
          <w:highlight w:val="none"/>
        </w:rPr>
        <w:t xml:space="preserve">电子邮件：  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1610412162@qq.com</w:t>
      </w:r>
    </w:p>
    <w:p>
      <w:pPr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   </w:t>
      </w:r>
      <w:r>
        <w:rPr>
          <w:rFonts w:ascii="宋体" w:hAnsi="宋体" w:cs="宋体"/>
          <w:kern w:val="0"/>
          <w:szCs w:val="21"/>
          <w:highlight w:val="none"/>
        </w:rPr>
        <w:t xml:space="preserve">开户银行：  </w:t>
      </w:r>
      <w:r>
        <w:rPr>
          <w:rFonts w:hint="eastAsia" w:ascii="宋体" w:hAnsi="宋体" w:cs="宋体"/>
          <w:kern w:val="0"/>
          <w:szCs w:val="21"/>
          <w:highlight w:val="none"/>
        </w:rPr>
        <w:t>中国农业银行股份有限公司上海西站支行</w:t>
      </w:r>
    </w:p>
    <w:p>
      <w:pPr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   </w:t>
      </w:r>
      <w:r>
        <w:rPr>
          <w:rFonts w:ascii="宋体" w:hAnsi="宋体" w:cs="宋体"/>
          <w:kern w:val="0"/>
          <w:szCs w:val="21"/>
          <w:highlight w:val="none"/>
        </w:rPr>
        <w:t>账    号：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</w:t>
      </w:r>
      <w:r>
        <w:rPr>
          <w:rFonts w:ascii="宋体" w:hAnsi="宋体" w:cs="宋体"/>
          <w:kern w:val="0"/>
          <w:szCs w:val="21"/>
          <w:highlight w:val="none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0337910004000926</w:t>
      </w:r>
      <w:r>
        <w:rPr>
          <w:rFonts w:hint="eastAsia" w:ascii="宋体" w:hAnsi="宋体" w:cs="宋体"/>
          <w:kern w:val="0"/>
          <w:szCs w:val="21"/>
          <w:highlight w:val="none"/>
        </w:rPr>
        <w:t>9</w:t>
      </w:r>
    </w:p>
    <w:p>
      <w:pPr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kern w:val="0"/>
          <w:szCs w:val="21"/>
          <w:highlight w:val="none"/>
        </w:rPr>
      </w:pPr>
    </w:p>
    <w:p>
      <w:pPr>
        <w:pageBreakBefore w:val="0"/>
        <w:kinsoku/>
        <w:wordWrap w:val="0"/>
        <w:overflowPunct/>
        <w:autoSpaceDE/>
        <w:autoSpaceDN/>
        <w:bidi w:val="0"/>
        <w:adjustRightInd/>
        <w:snapToGrid/>
        <w:spacing w:line="360" w:lineRule="auto"/>
        <w:ind w:firstLine="1050" w:firstLineChars="500"/>
        <w:jc w:val="right"/>
        <w:textAlignment w:val="auto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2020年11月12日</w:t>
      </w:r>
    </w:p>
    <w:p>
      <w:pPr>
        <w:spacing w:line="360" w:lineRule="auto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附件1：包件清单</w:t>
      </w:r>
    </w:p>
    <w:p>
      <w:pPr>
        <w:spacing w:line="360" w:lineRule="auto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附件2：投标申请表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kern w:val="0"/>
          <w:szCs w:val="21"/>
          <w:lang w:val="en-US" w:eastAsia="zh-CN"/>
        </w:rPr>
      </w:pPr>
    </w:p>
    <w:p>
      <w:pPr>
        <w:widowControl/>
        <w:adjustRightInd/>
        <w:spacing w:line="240" w:lineRule="auto"/>
        <w:jc w:val="both"/>
        <w:textAlignment w:val="auto"/>
        <w:rPr>
          <w:rFonts w:hint="eastAsia" w:ascii="宋体" w:hAnsi="宋体" w:cs="宋体"/>
          <w:b/>
          <w:sz w:val="36"/>
          <w:szCs w:val="40"/>
        </w:rPr>
      </w:pPr>
    </w:p>
    <w:p>
      <w:pPr>
        <w:widowControl/>
        <w:adjustRightInd/>
        <w:spacing w:line="240" w:lineRule="auto"/>
        <w:jc w:val="both"/>
        <w:textAlignment w:val="auto"/>
        <w:rPr>
          <w:rFonts w:hint="default" w:ascii="宋体" w:hAnsi="宋体" w:eastAsia="宋体" w:cs="宋体"/>
          <w:b/>
          <w:sz w:val="36"/>
          <w:szCs w:val="40"/>
          <w:lang w:val="en-US" w:eastAsia="zh-CN"/>
        </w:rPr>
        <w:sectPr>
          <w:footerReference r:id="rId3" w:type="default"/>
          <w:pgSz w:w="11906" w:h="16838"/>
          <w:pgMar w:top="1134" w:right="907" w:bottom="1134" w:left="90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附件1：                                                  包件清单</w:t>
      </w:r>
    </w:p>
    <w:p>
      <w:pPr>
        <w:wordWrap/>
        <w:spacing w:line="360" w:lineRule="auto"/>
        <w:jc w:val="both"/>
        <w:rPr>
          <w:rFonts w:hint="eastAsia" w:ascii="宋体" w:hAnsi="宋体" w:cs="宋体"/>
          <w:b/>
          <w:bCs/>
          <w:kern w:val="0"/>
          <w:szCs w:val="21"/>
          <w:highlight w:val="none"/>
          <w:lang w:val="en-US" w:eastAsia="zh-CN"/>
        </w:rPr>
      </w:pPr>
    </w:p>
    <w:tbl>
      <w:tblPr>
        <w:tblStyle w:val="8"/>
        <w:tblW w:w="130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080"/>
        <w:gridCol w:w="1116"/>
        <w:gridCol w:w="1074"/>
        <w:gridCol w:w="1080"/>
        <w:gridCol w:w="1259"/>
        <w:gridCol w:w="1731"/>
        <w:gridCol w:w="1074"/>
        <w:gridCol w:w="1076"/>
        <w:gridCol w:w="1355"/>
        <w:gridCol w:w="1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包件号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质量标准 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暂定数量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计划交货期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交货地点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招标文件费用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投标保证金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BJ-01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耐火电线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NH-BV 2.5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详见招标文件第六章“技术规格书”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282900.00 </w:t>
            </w:r>
          </w:p>
        </w:tc>
        <w:tc>
          <w:tcPr>
            <w:tcW w:w="1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月至202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年6月30日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北京市丰台区南苑乡槐房西路</w:t>
            </w:r>
          </w:p>
        </w:tc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00元，大写：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佰元整</w:t>
            </w:r>
          </w:p>
        </w:tc>
        <w:tc>
          <w:tcPr>
            <w:tcW w:w="1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0000元，大写：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贰万元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</w:t>
            </w:r>
          </w:p>
        </w:tc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品牌要求：特变电工（德阳）东莞民兴、江苏亨通、重庆宇邦、南洋天津或同等档次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耐火电线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NH-BV 4</w:t>
            </w: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2200.00 </w:t>
            </w:r>
          </w:p>
        </w:tc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耐火电线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NH-BV 6</w:t>
            </w: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2400.00 </w:t>
            </w:r>
          </w:p>
        </w:tc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耐火电线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NH-BV 10</w:t>
            </w: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2900.00 </w:t>
            </w:r>
          </w:p>
        </w:tc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耐火电线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NH-BV 16</w:t>
            </w: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1600.00 </w:t>
            </w:r>
          </w:p>
        </w:tc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阻燃电线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ZR-BV-2.5</w:t>
            </w: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37800.00 </w:t>
            </w:r>
          </w:p>
        </w:tc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阻燃电线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ZR-BV-4</w:t>
            </w: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7600.00 </w:t>
            </w:r>
          </w:p>
        </w:tc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BV 16</w:t>
            </w: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57700.00 </w:t>
            </w:r>
          </w:p>
        </w:tc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BV 2.5</w:t>
            </w: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1465000.00 </w:t>
            </w:r>
          </w:p>
        </w:tc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BV 4</w:t>
            </w: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733800.00 </w:t>
            </w:r>
          </w:p>
        </w:tc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BV 6</w:t>
            </w: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71100.00 </w:t>
            </w:r>
          </w:p>
        </w:tc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BV 10</w:t>
            </w: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126100.00 </w:t>
            </w:r>
          </w:p>
        </w:tc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BV 35</w:t>
            </w: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500.00 </w:t>
            </w:r>
          </w:p>
        </w:tc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BV 25</w:t>
            </w: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25200.00 </w:t>
            </w:r>
          </w:p>
        </w:tc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ordWrap/>
        <w:spacing w:line="360" w:lineRule="auto"/>
        <w:jc w:val="both"/>
        <w:rPr>
          <w:rFonts w:hint="eastAsia" w:ascii="宋体" w:hAnsi="宋体" w:cs="宋体"/>
          <w:b/>
          <w:bCs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  <w:lang w:val="en-US" w:eastAsia="zh-CN"/>
        </w:rPr>
        <w:t>备注：以上数量为暂定数量，最终结算以实际发生数量为准，具体技术参数详见招标文件技术参数说明书。</w:t>
      </w:r>
    </w:p>
    <w:p>
      <w:pPr>
        <w:numPr>
          <w:ilvl w:val="0"/>
          <w:numId w:val="0"/>
        </w:numPr>
        <w:wordWrap/>
        <w:spacing w:line="360" w:lineRule="auto"/>
        <w:jc w:val="both"/>
        <w:rPr>
          <w:rFonts w:hint="eastAsia" w:ascii="宋体" w:hAnsi="宋体" w:cs="宋体"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wordWrap/>
        <w:spacing w:line="360" w:lineRule="auto"/>
        <w:jc w:val="both"/>
        <w:rPr>
          <w:rFonts w:hint="eastAsia" w:ascii="宋体" w:hAnsi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pgSz w:w="16838" w:h="11906" w:orient="landscape"/>
          <w:pgMar w:top="1803" w:right="1276" w:bottom="1803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p>
      <w:pPr>
        <w:widowControl/>
        <w:spacing w:line="380" w:lineRule="atLeast"/>
        <w:outlineLvl w:val="0"/>
        <w:rPr>
          <w:rFonts w:ascii="新宋体" w:hAnsi="新宋体" w:eastAsia="新宋体" w:cs="新宋体"/>
          <w:b/>
          <w:bCs/>
          <w:kern w:val="0"/>
          <w:sz w:val="24"/>
        </w:rPr>
      </w:pPr>
      <w:bookmarkStart w:id="42" w:name="_Toc2652_WPSOffice_Level1"/>
      <w:bookmarkStart w:id="43" w:name="_Toc11191_WPSOffice_Level2"/>
      <w:r>
        <w:rPr>
          <w:rFonts w:hint="eastAsia" w:ascii="新宋体" w:hAnsi="新宋体" w:eastAsia="新宋体" w:cs="新宋体"/>
          <w:b/>
          <w:bCs/>
          <w:kern w:val="0"/>
          <w:sz w:val="24"/>
        </w:rPr>
        <w:t>附件2：</w:t>
      </w:r>
      <w:bookmarkEnd w:id="42"/>
      <w:bookmarkEnd w:id="43"/>
      <w:r>
        <w:rPr>
          <w:rFonts w:hint="eastAsia" w:ascii="新宋体" w:hAnsi="新宋体" w:eastAsia="新宋体" w:cs="新宋体"/>
          <w:b/>
          <w:bCs/>
          <w:kern w:val="0"/>
          <w:sz w:val="24"/>
        </w:rPr>
        <w:t xml:space="preserve"> </w:t>
      </w:r>
    </w:p>
    <w:p>
      <w:pPr>
        <w:widowControl/>
        <w:spacing w:line="380" w:lineRule="atLeast"/>
        <w:ind w:firstLine="723"/>
        <w:jc w:val="center"/>
        <w:rPr>
          <w:kern w:val="0"/>
          <w:szCs w:val="21"/>
        </w:rPr>
      </w:pPr>
      <w:bookmarkStart w:id="44" w:name="_Toc24129_WPSOffice_Level1"/>
      <w:bookmarkStart w:id="45" w:name="_Toc27699_WPSOffice_Level2"/>
      <w:r>
        <w:rPr>
          <w:rFonts w:hint="eastAsia" w:ascii="新宋体" w:hAnsi="新宋体" w:eastAsia="新宋体"/>
          <w:b/>
          <w:bCs/>
          <w:kern w:val="0"/>
          <w:sz w:val="36"/>
          <w:szCs w:val="36"/>
        </w:rPr>
        <w:t>投 标 申 请 表</w:t>
      </w:r>
      <w:bookmarkEnd w:id="44"/>
      <w:bookmarkEnd w:id="45"/>
    </w:p>
    <w:p>
      <w:pPr>
        <w:widowControl/>
        <w:shd w:val="clear" w:color="auto" w:fill="FFFFFF"/>
        <w:spacing w:line="330" w:lineRule="atLeast"/>
        <w:ind w:firstLine="480"/>
        <w:jc w:val="left"/>
        <w:rPr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</w:rPr>
        <w:t>招标编号：</w:t>
      </w:r>
      <w:r>
        <w:rPr>
          <w:rFonts w:hint="eastAsia" w:ascii="宋体" w:hAnsi="宋体"/>
          <w:kern w:val="0"/>
          <w:sz w:val="24"/>
          <w:lang w:eastAsia="zh-CN"/>
        </w:rPr>
        <w:t>ZTJG-XB-2020-1</w:t>
      </w:r>
      <w:r>
        <w:rPr>
          <w:rFonts w:hint="eastAsia" w:ascii="宋体" w:hAnsi="宋体"/>
          <w:kern w:val="0"/>
          <w:sz w:val="24"/>
          <w:lang w:val="en-US" w:eastAsia="zh-CN"/>
        </w:rPr>
        <w:t>69</w:t>
      </w:r>
    </w:p>
    <w:tbl>
      <w:tblPr>
        <w:tblStyle w:val="8"/>
        <w:tblW w:w="93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5"/>
        <w:gridCol w:w="2185"/>
        <w:gridCol w:w="2387"/>
        <w:gridCol w:w="21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2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firstLine="480"/>
              <w:jc w:val="center"/>
              <w:rPr>
                <w:kern w:val="0"/>
                <w:szCs w:val="21"/>
              </w:rPr>
            </w:pPr>
            <w:bookmarkStart w:id="46" w:name="_Hlk505207530"/>
            <w:r>
              <w:rPr>
                <w:rFonts w:hint="eastAsia" w:ascii="宋体" w:hAnsi="宋体"/>
                <w:kern w:val="0"/>
                <w:sz w:val="24"/>
              </w:rPr>
              <w:t>投标项目名称</w:t>
            </w:r>
          </w:p>
        </w:tc>
        <w:tc>
          <w:tcPr>
            <w:tcW w:w="67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中铁建工集团有限公司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金府大院三四</w:t>
            </w:r>
            <w:r>
              <w:rPr>
                <w:rFonts w:hint="eastAsia"/>
                <w:kern w:val="0"/>
                <w:szCs w:val="21"/>
                <w:lang w:eastAsia="zh-CN"/>
              </w:rPr>
              <w:t>期项目经理部</w:t>
            </w:r>
          </w:p>
        </w:tc>
      </w:tr>
      <w:bookmarkEnd w:id="46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firstLine="48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投标人名称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firstLine="48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firstLine="24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投标人联系地址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firstLine="48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firstLine="48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法定代表人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firstLine="480"/>
              <w:jc w:val="center"/>
              <w:rPr>
                <w:kern w:val="0"/>
                <w:szCs w:val="21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法人委托人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firstLine="48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firstLine="48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投标联系人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firstLine="480"/>
              <w:jc w:val="center"/>
              <w:rPr>
                <w:kern w:val="0"/>
                <w:szCs w:val="21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firstLine="48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firstLine="48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传  真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firstLine="480"/>
              <w:jc w:val="center"/>
              <w:rPr>
                <w:kern w:val="0"/>
                <w:szCs w:val="21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电子邮箱（必填）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firstLine="48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5" w:hRule="atLeast"/>
          <w:jc w:val="center"/>
        </w:trPr>
        <w:tc>
          <w:tcPr>
            <w:tcW w:w="93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firstLine="480"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1.购买招标文件方式：电子版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2.申请投标包件：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3.其它说明：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spacing w:line="440" w:lineRule="atLeast"/>
              <w:ind w:right="480" w:firstLine="5280"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投标人（公章）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                                           </w:t>
            </w:r>
          </w:p>
          <w:p>
            <w:pPr>
              <w:widowControl/>
              <w:spacing w:line="440" w:lineRule="atLeast"/>
              <w:ind w:firstLine="5160"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 年    月    日</w:t>
            </w:r>
          </w:p>
          <w:p>
            <w:pPr>
              <w:widowControl/>
              <w:spacing w:line="440" w:lineRule="atLeast"/>
              <w:ind w:firstLine="5160"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Style w:val="12"/>
          <w:rFonts w:hint="eastAsia" w:asciiTheme="minorEastAsia" w:hAnsiTheme="minorEastAsia" w:eastAsiaTheme="minorEastAsia" w:cstheme="minorEastAsia"/>
          <w:b/>
          <w:bCs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highlight w:val="none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  <w:lang w:val="en-US" w:eastAsia="zh-CN"/>
        </w:rPr>
        <w:instrText xml:space="preserve"> HYPERLINK "mailto:在递交投标申请表时，请附上营业执照、开户许可证扫描件一并发到18706844478@163.com邮箱内。" </w:instrText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  <w:lang w:val="en-US" w:eastAsia="zh-CN"/>
        </w:rPr>
        <w:fldChar w:fldCharType="separate"/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highlight w:val="none"/>
          <w:lang w:val="en-US" w:eastAsia="zh-CN"/>
        </w:rPr>
        <w:t>在递交投标申请表时，请附上营业执照、开户许可证扫描件一并发到</w:t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  <w:lang w:val="en-US" w:eastAsia="zh-CN"/>
        </w:rPr>
        <w:fldChar w:fldCharType="end"/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highlight w:val="none"/>
          <w:lang w:val="en-US" w:eastAsia="zh-CN"/>
        </w:rPr>
        <w:t>1610412162@qq.com邮箱内。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sectPr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ii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29"/>
    <w:rsid w:val="00025337"/>
    <w:rsid w:val="00110D8E"/>
    <w:rsid w:val="001B5846"/>
    <w:rsid w:val="006112E4"/>
    <w:rsid w:val="00A11E9A"/>
    <w:rsid w:val="00F72929"/>
    <w:rsid w:val="024077DD"/>
    <w:rsid w:val="04044976"/>
    <w:rsid w:val="04443696"/>
    <w:rsid w:val="04990C27"/>
    <w:rsid w:val="053A5D81"/>
    <w:rsid w:val="06302F44"/>
    <w:rsid w:val="06593F4D"/>
    <w:rsid w:val="0665278F"/>
    <w:rsid w:val="0CEC2FCD"/>
    <w:rsid w:val="0D4A16DA"/>
    <w:rsid w:val="0DED34A6"/>
    <w:rsid w:val="0E182C07"/>
    <w:rsid w:val="0E967C6D"/>
    <w:rsid w:val="0EC452EA"/>
    <w:rsid w:val="0EEA4740"/>
    <w:rsid w:val="10E84242"/>
    <w:rsid w:val="11EC7929"/>
    <w:rsid w:val="12053805"/>
    <w:rsid w:val="13B722C2"/>
    <w:rsid w:val="148B4E98"/>
    <w:rsid w:val="149614C0"/>
    <w:rsid w:val="16147853"/>
    <w:rsid w:val="16187005"/>
    <w:rsid w:val="17424B07"/>
    <w:rsid w:val="174723A9"/>
    <w:rsid w:val="190526D7"/>
    <w:rsid w:val="195E15D1"/>
    <w:rsid w:val="1D162899"/>
    <w:rsid w:val="1D463636"/>
    <w:rsid w:val="20F0206C"/>
    <w:rsid w:val="26653398"/>
    <w:rsid w:val="27481E2B"/>
    <w:rsid w:val="2A795B88"/>
    <w:rsid w:val="2BB74D5E"/>
    <w:rsid w:val="2D662A7A"/>
    <w:rsid w:val="2DD4501B"/>
    <w:rsid w:val="2E776686"/>
    <w:rsid w:val="2ED40C8F"/>
    <w:rsid w:val="33062CCB"/>
    <w:rsid w:val="355F15BF"/>
    <w:rsid w:val="38B53F02"/>
    <w:rsid w:val="39E6384D"/>
    <w:rsid w:val="3B6C04EE"/>
    <w:rsid w:val="3C7B4060"/>
    <w:rsid w:val="3E1B092E"/>
    <w:rsid w:val="3F994A21"/>
    <w:rsid w:val="3F9A5245"/>
    <w:rsid w:val="417B24DD"/>
    <w:rsid w:val="43D34E32"/>
    <w:rsid w:val="44AE3183"/>
    <w:rsid w:val="461E6223"/>
    <w:rsid w:val="468016DF"/>
    <w:rsid w:val="46FE20C7"/>
    <w:rsid w:val="4B400D26"/>
    <w:rsid w:val="4ED5508A"/>
    <w:rsid w:val="54A34EB5"/>
    <w:rsid w:val="598C2271"/>
    <w:rsid w:val="59CB5006"/>
    <w:rsid w:val="5B6664BB"/>
    <w:rsid w:val="5BED7901"/>
    <w:rsid w:val="5C067603"/>
    <w:rsid w:val="5D8A3F45"/>
    <w:rsid w:val="5D992822"/>
    <w:rsid w:val="5EB552EB"/>
    <w:rsid w:val="600D0019"/>
    <w:rsid w:val="66726A8B"/>
    <w:rsid w:val="66D6350D"/>
    <w:rsid w:val="6B88392D"/>
    <w:rsid w:val="6C246376"/>
    <w:rsid w:val="6CCF0744"/>
    <w:rsid w:val="6CF70881"/>
    <w:rsid w:val="6E64734D"/>
    <w:rsid w:val="70092856"/>
    <w:rsid w:val="71343ACA"/>
    <w:rsid w:val="716E3FF2"/>
    <w:rsid w:val="73491469"/>
    <w:rsid w:val="76075D5B"/>
    <w:rsid w:val="77987177"/>
    <w:rsid w:val="77E11348"/>
    <w:rsid w:val="782E702F"/>
    <w:rsid w:val="78B30523"/>
    <w:rsid w:val="7A7E1055"/>
    <w:rsid w:val="7BB4168C"/>
    <w:rsid w:val="7BCF585C"/>
    <w:rsid w:val="7E15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0" w:after="20"/>
      <w:ind w:left="210" w:leftChars="100" w:right="100" w:rightChars="100"/>
      <w:outlineLvl w:val="1"/>
    </w:pPr>
    <w:rPr>
      <w:rFonts w:ascii="Arial" w:hAnsi="Arial"/>
      <w:b/>
      <w:bCs/>
      <w:sz w:val="28"/>
      <w:szCs w:val="32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qFormat/>
    <w:uiPriority w:val="0"/>
    <w:rPr>
      <w:rFonts w:ascii="宋体"/>
      <w:sz w:val="24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Strong"/>
    <w:basedOn w:val="9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325</Words>
  <Characters>1858</Characters>
  <Lines>15</Lines>
  <Paragraphs>4</Paragraphs>
  <TotalTime>6</TotalTime>
  <ScaleCrop>false</ScaleCrop>
  <LinksUpToDate>false</LinksUpToDate>
  <CharactersWithSpaces>2179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2019-03-31T13:32:00Z</dcterms:created>
  <dc:creator>PC</dc:creator>
  <cp:lastModifiedBy>王可乐</cp:lastModifiedBy>
  <dcterms:modified xsi:type="dcterms:W3CDTF">2020-11-12T05:36:22Z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