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79" w:lineRule="auto"/>
        <w:jc w:val="center"/>
        <w:rPr>
          <w:rFonts w:ascii="仿宋" w:hAnsi="仿宋" w:eastAsia="仿宋" w:cs="仿宋"/>
          <w:sz w:val="36"/>
        </w:rPr>
      </w:pPr>
    </w:p>
    <w:p>
      <w:pPr>
        <w:keepNext/>
        <w:keepLines/>
        <w:spacing w:line="579" w:lineRule="auto"/>
        <w:jc w:val="center"/>
        <w:rPr>
          <w:rFonts w:ascii="仿宋" w:hAnsi="仿宋" w:eastAsia="仿宋" w:cs="仿宋"/>
          <w:b/>
          <w:bCs/>
          <w:sz w:val="36"/>
        </w:rPr>
      </w:pPr>
      <w:r>
        <w:rPr>
          <w:rFonts w:hint="eastAsia" w:ascii="仿宋" w:hAnsi="仿宋" w:eastAsia="仿宋" w:cs="仿宋"/>
          <w:b/>
          <w:bCs/>
          <w:sz w:val="36"/>
        </w:rPr>
        <w:t>中铁隧道局集团有限公司联合体</w:t>
      </w:r>
    </w:p>
    <w:p>
      <w:pPr>
        <w:keepNext/>
        <w:keepLines/>
        <w:spacing w:line="579" w:lineRule="auto"/>
        <w:jc w:val="center"/>
        <w:rPr>
          <w:rFonts w:ascii="仿宋" w:hAnsi="仿宋" w:eastAsia="仿宋" w:cs="仿宋"/>
          <w:b/>
          <w:bCs/>
          <w:sz w:val="36"/>
        </w:rPr>
      </w:pPr>
      <w:r>
        <w:rPr>
          <w:rFonts w:hint="eastAsia" w:ascii="仿宋" w:hAnsi="仿宋" w:eastAsia="仿宋" w:cs="仿宋"/>
          <w:b/>
          <w:bCs/>
          <w:sz w:val="36"/>
        </w:rPr>
        <w:t>汕头市苏埃通道工程项目经理部</w:t>
      </w:r>
    </w:p>
    <w:p>
      <w:pPr>
        <w:keepNext/>
        <w:keepLines/>
        <w:spacing w:line="579" w:lineRule="auto"/>
        <w:jc w:val="center"/>
        <w:rPr>
          <w:rFonts w:ascii="仿宋" w:hAnsi="仿宋" w:eastAsia="仿宋" w:cs="仿宋"/>
          <w:b/>
          <w:bCs/>
          <w:sz w:val="36"/>
        </w:rPr>
      </w:pPr>
      <w:r>
        <w:rPr>
          <w:rFonts w:hint="eastAsia" w:ascii="仿宋" w:hAnsi="仿宋" w:eastAsia="仿宋" w:cs="仿宋"/>
          <w:b/>
          <w:bCs/>
          <w:sz w:val="36"/>
        </w:rPr>
        <w:t>高压电缆采购项目</w:t>
      </w:r>
    </w:p>
    <w:p>
      <w:pPr>
        <w:rPr>
          <w:rFonts w:ascii="仿宋" w:hAnsi="仿宋" w:eastAsia="仿宋" w:cs="仿宋"/>
        </w:rPr>
      </w:pPr>
    </w:p>
    <w:p>
      <w:pPr>
        <w:rPr>
          <w:rFonts w:ascii="仿宋" w:hAnsi="仿宋" w:eastAsia="仿宋" w:cs="仿宋"/>
        </w:rPr>
      </w:pPr>
    </w:p>
    <w:p>
      <w:pPr>
        <w:rPr>
          <w:rFonts w:ascii="仿宋" w:hAnsi="仿宋" w:eastAsia="仿宋" w:cs="仿宋"/>
        </w:rPr>
      </w:pPr>
    </w:p>
    <w:p>
      <w:pPr>
        <w:keepNext/>
        <w:keepLines/>
        <w:spacing w:line="416" w:lineRule="auto"/>
        <w:jc w:val="center"/>
        <w:rPr>
          <w:rFonts w:ascii="仿宋" w:hAnsi="仿宋" w:eastAsia="仿宋" w:cs="仿宋"/>
          <w:b/>
          <w:bCs/>
          <w:sz w:val="52"/>
          <w:szCs w:val="52"/>
        </w:rPr>
      </w:pPr>
      <w:r>
        <w:rPr>
          <w:rFonts w:hint="eastAsia" w:ascii="仿宋" w:hAnsi="仿宋" w:eastAsia="仿宋" w:cs="仿宋"/>
          <w:b/>
          <w:bCs/>
          <w:sz w:val="52"/>
          <w:szCs w:val="52"/>
        </w:rPr>
        <w:t>招标文件</w:t>
      </w:r>
    </w:p>
    <w:p>
      <w:pPr>
        <w:spacing w:line="360" w:lineRule="auto"/>
        <w:jc w:val="center"/>
        <w:rPr>
          <w:rFonts w:ascii="仿宋" w:hAnsi="仿宋" w:eastAsia="仿宋" w:cs="仿宋"/>
          <w:color w:val="000000"/>
          <w:sz w:val="32"/>
          <w:szCs w:val="32"/>
        </w:rPr>
      </w:pPr>
      <w:r>
        <w:rPr>
          <w:rFonts w:hint="eastAsia" w:ascii="仿宋" w:hAnsi="仿宋" w:eastAsia="仿宋" w:cs="仿宋"/>
          <w:b/>
          <w:color w:val="000000"/>
          <w:sz w:val="32"/>
          <w:szCs w:val="32"/>
        </w:rPr>
        <w:t>（招标编号：ZSJD-ZBWJ-2020-014）</w:t>
      </w:r>
    </w:p>
    <w:p>
      <w:pPr>
        <w:rPr>
          <w:rFonts w:ascii="仿宋" w:hAnsi="仿宋" w:eastAsia="仿宋" w:cs="仿宋"/>
        </w:rPr>
      </w:pPr>
    </w:p>
    <w:p>
      <w:pPr>
        <w:rPr>
          <w:rFonts w:ascii="仿宋" w:hAnsi="仿宋" w:eastAsia="仿宋" w:cs="仿宋"/>
        </w:rPr>
      </w:pPr>
    </w:p>
    <w:p>
      <w:pPr>
        <w:jc w:val="center"/>
        <w:rPr>
          <w:rFonts w:ascii="仿宋" w:hAnsi="仿宋" w:eastAsia="仿宋" w:cs="仿宋"/>
        </w:rPr>
      </w:pPr>
      <w:r>
        <w:rPr>
          <w:rFonts w:hint="eastAsia" w:ascii="仿宋" w:hAnsi="仿宋" w:eastAsia="仿宋" w:cs="仿宋"/>
          <w:sz w:val="28"/>
          <w:szCs w:val="28"/>
        </w:rPr>
        <w:drawing>
          <wp:inline distT="0" distB="0" distL="0" distR="0">
            <wp:extent cx="2461260" cy="2270760"/>
            <wp:effectExtent l="0" t="0" r="7620" b="0"/>
            <wp:docPr id="2" name="图片 2" descr="678610732149161346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786107321491613463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61260" cy="2270760"/>
                    </a:xfrm>
                    <a:prstGeom prst="rect">
                      <a:avLst/>
                    </a:prstGeom>
                    <a:noFill/>
                    <a:ln>
                      <a:noFill/>
                    </a:ln>
                  </pic:spPr>
                </pic:pic>
              </a:graphicData>
            </a:graphic>
          </wp:inline>
        </w:drawing>
      </w:r>
    </w:p>
    <w:p>
      <w:pPr>
        <w:rPr>
          <w:rFonts w:ascii="仿宋" w:hAnsi="仿宋" w:eastAsia="仿宋" w:cs="仿宋"/>
        </w:rPr>
      </w:pPr>
    </w:p>
    <w:p>
      <w:pPr>
        <w:rPr>
          <w:rFonts w:ascii="仿宋" w:hAnsi="仿宋" w:eastAsia="仿宋" w:cs="仿宋"/>
        </w:rPr>
      </w:pPr>
    </w:p>
    <w:p>
      <w:pPr>
        <w:rPr>
          <w:rFonts w:ascii="仿宋" w:hAnsi="仿宋" w:eastAsia="仿宋" w:cs="仿宋"/>
        </w:rPr>
      </w:pPr>
    </w:p>
    <w:p>
      <w:pPr>
        <w:autoSpaceDE w:val="0"/>
        <w:autoSpaceDN w:val="0"/>
        <w:adjustRightInd w:val="0"/>
        <w:spacing w:after="312" w:afterLines="100"/>
        <w:jc w:val="center"/>
        <w:rPr>
          <w:rFonts w:ascii="仿宋" w:hAnsi="仿宋" w:eastAsia="仿宋" w:cs="仿宋"/>
          <w:b/>
          <w:color w:val="000000"/>
          <w:sz w:val="10"/>
          <w:szCs w:val="10"/>
        </w:rPr>
      </w:pPr>
    </w:p>
    <w:p>
      <w:pPr>
        <w:spacing w:after="312"/>
        <w:ind w:left="3"/>
        <w:jc w:val="center"/>
        <w:rPr>
          <w:rFonts w:ascii="仿宋" w:hAnsi="仿宋" w:eastAsia="仿宋" w:cs="仿宋"/>
          <w:color w:val="000000"/>
          <w:sz w:val="30"/>
          <w:szCs w:val="30"/>
        </w:rPr>
      </w:pPr>
    </w:p>
    <w:p>
      <w:pPr>
        <w:spacing w:line="720" w:lineRule="auto"/>
        <w:ind w:left="6"/>
        <w:rPr>
          <w:rFonts w:ascii="仿宋" w:hAnsi="仿宋" w:eastAsia="仿宋" w:cs="仿宋"/>
          <w:color w:val="000000"/>
          <w:sz w:val="28"/>
          <w:szCs w:val="28"/>
        </w:rPr>
      </w:pPr>
      <w:r>
        <w:rPr>
          <w:rFonts w:hint="eastAsia" w:ascii="仿宋" w:hAnsi="仿宋" w:eastAsia="仿宋" w:cs="仿宋"/>
          <w:color w:val="000000"/>
          <w:sz w:val="30"/>
          <w:szCs w:val="30"/>
        </w:rPr>
        <w:t>招标人</w:t>
      </w:r>
      <w:r>
        <w:rPr>
          <w:rFonts w:hint="eastAsia" w:ascii="仿宋" w:hAnsi="仿宋" w:eastAsia="仿宋" w:cs="仿宋"/>
          <w:color w:val="000000"/>
          <w:sz w:val="28"/>
          <w:szCs w:val="28"/>
        </w:rPr>
        <w:t>：</w:t>
      </w:r>
      <w:r>
        <w:rPr>
          <w:rFonts w:hint="eastAsia" w:ascii="仿宋" w:hAnsi="仿宋" w:eastAsia="仿宋" w:cs="仿宋"/>
          <w:color w:val="000000"/>
          <w:sz w:val="28"/>
          <w:szCs w:val="28"/>
          <w:u w:val="single"/>
        </w:rPr>
        <w:t>中铁隧道局集团有限公司联合体汕头市苏埃通道工程项目经理部</w:t>
      </w:r>
    </w:p>
    <w:p>
      <w:pPr>
        <w:spacing w:line="720" w:lineRule="auto"/>
        <w:ind w:left="6"/>
        <w:jc w:val="center"/>
        <w:rPr>
          <w:rFonts w:ascii="仿宋" w:hAnsi="仿宋" w:eastAsia="仿宋" w:cs="仿宋"/>
          <w:color w:val="000000"/>
          <w:sz w:val="30"/>
          <w:szCs w:val="30"/>
        </w:rPr>
      </w:pPr>
      <w:r>
        <w:rPr>
          <w:rFonts w:hint="eastAsia" w:ascii="仿宋" w:hAnsi="仿宋" w:eastAsia="仿宋" w:cs="仿宋"/>
          <w:color w:val="000000"/>
          <w:sz w:val="30"/>
          <w:szCs w:val="30"/>
        </w:rPr>
        <w:t>2020年11月</w:t>
      </w:r>
    </w:p>
    <w:sdt>
      <w:sdtPr>
        <w:rPr>
          <w:rFonts w:hint="eastAsia" w:ascii="仿宋" w:hAnsi="仿宋" w:eastAsia="仿宋" w:cs="仿宋"/>
        </w:rPr>
        <w:id w:val="147482148"/>
        <w15:color w:val="DBDBDB"/>
        <w:docPartObj>
          <w:docPartGallery w:val="Table of Contents"/>
          <w:docPartUnique/>
        </w:docPartObj>
      </w:sdtPr>
      <w:sdtEndPr>
        <w:rPr>
          <w:rFonts w:hint="eastAsia" w:ascii="仿宋" w:hAnsi="仿宋" w:eastAsia="仿宋" w:cs="仿宋"/>
        </w:rPr>
      </w:sdtEndPr>
      <w:sdtContent>
        <w:p>
          <w:pPr>
            <w:jc w:val="center"/>
            <w:rPr>
              <w:rFonts w:ascii="仿宋" w:hAnsi="仿宋" w:eastAsia="仿宋" w:cs="仿宋"/>
            </w:rPr>
          </w:pPr>
          <w:r>
            <w:rPr>
              <w:rFonts w:hint="eastAsia" w:ascii="仿宋" w:hAnsi="仿宋" w:eastAsia="仿宋" w:cs="仿宋"/>
            </w:rPr>
            <w:t>目录</w:t>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TOC \o "1-3" \h \u </w:instrText>
          </w:r>
          <w:r>
            <w:rPr>
              <w:rFonts w:hint="eastAsia" w:ascii="仿宋" w:hAnsi="仿宋" w:eastAsia="仿宋" w:cs="仿宋"/>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_Toc24031 </w:instrText>
          </w:r>
          <w:r>
            <w:rPr>
              <w:rFonts w:hint="eastAsia" w:ascii="仿宋" w:hAnsi="仿宋" w:eastAsia="仿宋" w:cs="仿宋"/>
            </w:rPr>
            <w:fldChar w:fldCharType="separate"/>
          </w:r>
          <w:r>
            <w:rPr>
              <w:rFonts w:hint="eastAsia" w:ascii="仿宋" w:hAnsi="仿宋" w:eastAsia="仿宋" w:cs="仿宋"/>
            </w:rPr>
            <w:t>第一章  招标公告</w:t>
          </w:r>
          <w:r>
            <w:tab/>
          </w:r>
          <w:r>
            <w:fldChar w:fldCharType="begin"/>
          </w:r>
          <w:r>
            <w:instrText xml:space="preserve"> PAGEREF _Toc24031 </w:instrText>
          </w:r>
          <w:r>
            <w:fldChar w:fldCharType="separate"/>
          </w:r>
          <w:r>
            <w:t>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_Toc18464 </w:instrText>
          </w:r>
          <w:r>
            <w:rPr>
              <w:rFonts w:hint="eastAsia" w:ascii="仿宋" w:hAnsi="仿宋" w:eastAsia="仿宋" w:cs="仿宋"/>
            </w:rPr>
            <w:fldChar w:fldCharType="separate"/>
          </w:r>
          <w:r>
            <w:rPr>
              <w:rFonts w:hint="eastAsia" w:ascii="仿宋" w:hAnsi="仿宋" w:eastAsia="仿宋" w:cs="仿宋"/>
            </w:rPr>
            <w:t>1. 项目名称：</w:t>
          </w:r>
          <w:r>
            <w:tab/>
          </w:r>
          <w:r>
            <w:fldChar w:fldCharType="begin"/>
          </w:r>
          <w:r>
            <w:instrText xml:space="preserve"> PAGEREF _Toc18464 </w:instrText>
          </w:r>
          <w:r>
            <w:fldChar w:fldCharType="separate"/>
          </w:r>
          <w:r>
            <w:t>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_Toc5755 </w:instrText>
          </w:r>
          <w:r>
            <w:rPr>
              <w:rFonts w:hint="eastAsia" w:ascii="仿宋" w:hAnsi="仿宋" w:eastAsia="仿宋" w:cs="仿宋"/>
            </w:rPr>
            <w:fldChar w:fldCharType="separate"/>
          </w:r>
          <w:r>
            <w:rPr>
              <w:rFonts w:hint="eastAsia" w:ascii="仿宋" w:hAnsi="仿宋" w:eastAsia="仿宋" w:cs="仿宋"/>
            </w:rPr>
            <w:t>2. 招标人及联系方式：</w:t>
          </w:r>
          <w:r>
            <w:tab/>
          </w:r>
          <w:r>
            <w:fldChar w:fldCharType="begin"/>
          </w:r>
          <w:r>
            <w:instrText xml:space="preserve"> PAGEREF _Toc5755 </w:instrText>
          </w:r>
          <w:r>
            <w:fldChar w:fldCharType="separate"/>
          </w:r>
          <w:r>
            <w:t>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_Toc23045 </w:instrText>
          </w:r>
          <w:r>
            <w:rPr>
              <w:rFonts w:hint="eastAsia" w:ascii="仿宋" w:hAnsi="仿宋" w:eastAsia="仿宋" w:cs="仿宋"/>
            </w:rPr>
            <w:fldChar w:fldCharType="separate"/>
          </w:r>
          <w:r>
            <w:rPr>
              <w:rFonts w:hint="eastAsia" w:ascii="仿宋" w:hAnsi="仿宋" w:eastAsia="仿宋" w:cs="仿宋"/>
            </w:rPr>
            <w:t>3. 项目概况：</w:t>
          </w:r>
          <w:r>
            <w:tab/>
          </w:r>
          <w:r>
            <w:fldChar w:fldCharType="begin"/>
          </w:r>
          <w:r>
            <w:instrText xml:space="preserve"> PAGEREF _Toc23045 </w:instrText>
          </w:r>
          <w:r>
            <w:fldChar w:fldCharType="separate"/>
          </w:r>
          <w:r>
            <w:t>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_Toc16840 </w:instrText>
          </w:r>
          <w:r>
            <w:rPr>
              <w:rFonts w:hint="eastAsia" w:ascii="仿宋" w:hAnsi="仿宋" w:eastAsia="仿宋" w:cs="仿宋"/>
            </w:rPr>
            <w:fldChar w:fldCharType="separate"/>
          </w:r>
          <w:r>
            <w:rPr>
              <w:rFonts w:hint="eastAsia" w:ascii="仿宋" w:hAnsi="仿宋" w:eastAsia="仿宋" w:cs="仿宋"/>
            </w:rPr>
            <w:t>4. 包件划分及各包件招标内容、主要技术参数和招标控制价：</w:t>
          </w:r>
          <w:r>
            <w:tab/>
          </w:r>
          <w:r>
            <w:fldChar w:fldCharType="begin"/>
          </w:r>
          <w:r>
            <w:instrText xml:space="preserve"> PAGEREF _Toc16840 </w:instrText>
          </w:r>
          <w:r>
            <w:fldChar w:fldCharType="separate"/>
          </w:r>
          <w:r>
            <w:t>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_Toc30920 </w:instrText>
          </w:r>
          <w:r>
            <w:rPr>
              <w:rFonts w:hint="eastAsia" w:ascii="仿宋" w:hAnsi="仿宋" w:eastAsia="仿宋" w:cs="仿宋"/>
            </w:rPr>
            <w:fldChar w:fldCharType="separate"/>
          </w:r>
          <w:r>
            <w:rPr>
              <w:rFonts w:hint="eastAsia" w:ascii="仿宋" w:hAnsi="仿宋" w:eastAsia="仿宋" w:cs="仿宋"/>
            </w:rPr>
            <w:t>5. 供货地点及供货时间及供货周期：</w:t>
          </w:r>
          <w:r>
            <w:tab/>
          </w:r>
          <w:r>
            <w:fldChar w:fldCharType="begin"/>
          </w:r>
          <w:r>
            <w:instrText xml:space="preserve"> PAGEREF _Toc30920 </w:instrText>
          </w:r>
          <w:r>
            <w:fldChar w:fldCharType="separate"/>
          </w:r>
          <w:r>
            <w:t>2</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_Toc14496 </w:instrText>
          </w:r>
          <w:r>
            <w:rPr>
              <w:rFonts w:hint="eastAsia" w:ascii="仿宋" w:hAnsi="仿宋" w:eastAsia="仿宋" w:cs="仿宋"/>
            </w:rPr>
            <w:fldChar w:fldCharType="separate"/>
          </w:r>
          <w:r>
            <w:rPr>
              <w:rFonts w:hint="eastAsia" w:ascii="仿宋" w:hAnsi="仿宋" w:eastAsia="仿宋" w:cs="仿宋"/>
            </w:rPr>
            <w:t>6. 资金来源及付款方式：</w:t>
          </w:r>
          <w:r>
            <w:tab/>
          </w:r>
          <w:r>
            <w:fldChar w:fldCharType="begin"/>
          </w:r>
          <w:r>
            <w:instrText xml:space="preserve"> PAGEREF _Toc14496 </w:instrText>
          </w:r>
          <w:r>
            <w:fldChar w:fldCharType="separate"/>
          </w:r>
          <w:r>
            <w:t>2</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_Toc31618 </w:instrText>
          </w:r>
          <w:r>
            <w:rPr>
              <w:rFonts w:hint="eastAsia" w:ascii="仿宋" w:hAnsi="仿宋" w:eastAsia="仿宋" w:cs="仿宋"/>
            </w:rPr>
            <w:fldChar w:fldCharType="separate"/>
          </w:r>
          <w:r>
            <w:rPr>
              <w:rFonts w:hint="eastAsia" w:ascii="仿宋" w:hAnsi="仿宋" w:eastAsia="仿宋" w:cs="仿宋"/>
            </w:rPr>
            <w:t>7. 招标文件的获取：</w:t>
          </w:r>
          <w:r>
            <w:tab/>
          </w:r>
          <w:r>
            <w:fldChar w:fldCharType="begin"/>
          </w:r>
          <w:r>
            <w:instrText xml:space="preserve"> PAGEREF _Toc31618 </w:instrText>
          </w:r>
          <w:r>
            <w:fldChar w:fldCharType="separate"/>
          </w:r>
          <w:r>
            <w:t>3</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_Toc22733 </w:instrText>
          </w:r>
          <w:r>
            <w:rPr>
              <w:rFonts w:hint="eastAsia" w:ascii="仿宋" w:hAnsi="仿宋" w:eastAsia="仿宋" w:cs="仿宋"/>
            </w:rPr>
            <w:fldChar w:fldCharType="separate"/>
          </w:r>
          <w:r>
            <w:rPr>
              <w:rFonts w:hint="eastAsia" w:ascii="仿宋" w:hAnsi="仿宋" w:eastAsia="仿宋" w:cs="仿宋"/>
            </w:rPr>
            <w:t>8. 递交投标文件时间、地点和开标时间、地点：</w:t>
          </w:r>
          <w:r>
            <w:tab/>
          </w:r>
          <w:r>
            <w:fldChar w:fldCharType="begin"/>
          </w:r>
          <w:r>
            <w:instrText xml:space="preserve"> PAGEREF _Toc22733 </w:instrText>
          </w:r>
          <w:r>
            <w:fldChar w:fldCharType="separate"/>
          </w:r>
          <w:r>
            <w:t>4</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_Toc1922 </w:instrText>
          </w:r>
          <w:r>
            <w:rPr>
              <w:rFonts w:hint="eastAsia" w:ascii="仿宋" w:hAnsi="仿宋" w:eastAsia="仿宋" w:cs="仿宋"/>
            </w:rPr>
            <w:fldChar w:fldCharType="separate"/>
          </w:r>
          <w:r>
            <w:rPr>
              <w:rFonts w:hint="eastAsia" w:ascii="仿宋" w:hAnsi="仿宋" w:eastAsia="仿宋" w:cs="仿宋"/>
            </w:rPr>
            <w:t>9.投标人合格条件：</w:t>
          </w:r>
          <w:r>
            <w:tab/>
          </w:r>
          <w:r>
            <w:fldChar w:fldCharType="begin"/>
          </w:r>
          <w:r>
            <w:instrText xml:space="preserve"> PAGEREF _Toc1922 </w:instrText>
          </w:r>
          <w:r>
            <w:fldChar w:fldCharType="separate"/>
          </w:r>
          <w:r>
            <w:t>4</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_Toc15953 </w:instrText>
          </w:r>
          <w:r>
            <w:rPr>
              <w:rFonts w:hint="eastAsia" w:ascii="仿宋" w:hAnsi="仿宋" w:eastAsia="仿宋" w:cs="仿宋"/>
            </w:rPr>
            <w:fldChar w:fldCharType="separate"/>
          </w:r>
          <w:r>
            <w:rPr>
              <w:rFonts w:hint="eastAsia" w:ascii="仿宋" w:hAnsi="仿宋" w:eastAsia="仿宋" w:cs="仿宋"/>
            </w:rPr>
            <w:t>10. 投标人资格的确定方式：</w:t>
          </w:r>
          <w:r>
            <w:tab/>
          </w:r>
          <w:r>
            <w:fldChar w:fldCharType="begin"/>
          </w:r>
          <w:r>
            <w:instrText xml:space="preserve"> PAGEREF _Toc15953 </w:instrText>
          </w:r>
          <w:r>
            <w:fldChar w:fldCharType="separate"/>
          </w:r>
          <w:r>
            <w:t>5</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_Toc19722 </w:instrText>
          </w:r>
          <w:r>
            <w:rPr>
              <w:rFonts w:hint="eastAsia" w:ascii="仿宋" w:hAnsi="仿宋" w:eastAsia="仿宋" w:cs="仿宋"/>
            </w:rPr>
            <w:fldChar w:fldCharType="separate"/>
          </w:r>
          <w:r>
            <w:rPr>
              <w:rFonts w:hint="eastAsia" w:ascii="仿宋" w:hAnsi="仿宋" w:eastAsia="仿宋" w:cs="仿宋"/>
            </w:rPr>
            <w:t>11. 异议受理：</w:t>
          </w:r>
          <w:r>
            <w:tab/>
          </w:r>
          <w:r>
            <w:fldChar w:fldCharType="begin"/>
          </w:r>
          <w:r>
            <w:instrText xml:space="preserve"> PAGEREF _Toc19722 </w:instrText>
          </w:r>
          <w:r>
            <w:fldChar w:fldCharType="separate"/>
          </w:r>
          <w:r>
            <w:t>5</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_Toc21409 </w:instrText>
          </w:r>
          <w:r>
            <w:rPr>
              <w:rFonts w:hint="eastAsia" w:ascii="仿宋" w:hAnsi="仿宋" w:eastAsia="仿宋" w:cs="仿宋"/>
            </w:rPr>
            <w:fldChar w:fldCharType="separate"/>
          </w:r>
          <w:r>
            <w:rPr>
              <w:rFonts w:hint="eastAsia" w:ascii="仿宋" w:hAnsi="仿宋" w:eastAsia="仿宋" w:cs="仿宋"/>
            </w:rPr>
            <w:t>12. 本公告发布的媒体：</w:t>
          </w:r>
          <w:r>
            <w:tab/>
          </w:r>
          <w:r>
            <w:fldChar w:fldCharType="begin"/>
          </w:r>
          <w:r>
            <w:instrText xml:space="preserve"> PAGEREF _Toc21409 </w:instrText>
          </w:r>
          <w:r>
            <w:fldChar w:fldCharType="separate"/>
          </w:r>
          <w:r>
            <w:t>5</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_Toc778 </w:instrText>
          </w:r>
          <w:r>
            <w:rPr>
              <w:rFonts w:hint="eastAsia" w:ascii="仿宋" w:hAnsi="仿宋" w:eastAsia="仿宋" w:cs="仿宋"/>
            </w:rPr>
            <w:fldChar w:fldCharType="separate"/>
          </w:r>
          <w:r>
            <w:rPr>
              <w:rFonts w:hint="eastAsia" w:ascii="仿宋" w:hAnsi="仿宋" w:eastAsia="仿宋" w:cs="仿宋"/>
            </w:rPr>
            <w:t>13.招标公告附件：</w:t>
          </w:r>
          <w:r>
            <w:tab/>
          </w:r>
          <w:r>
            <w:fldChar w:fldCharType="begin"/>
          </w:r>
          <w:r>
            <w:instrText xml:space="preserve"> PAGEREF _Toc778 </w:instrText>
          </w:r>
          <w:r>
            <w:fldChar w:fldCharType="separate"/>
          </w:r>
          <w:r>
            <w:t>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_Toc22770 </w:instrText>
          </w:r>
          <w:r>
            <w:rPr>
              <w:rFonts w:hint="eastAsia" w:ascii="仿宋" w:hAnsi="仿宋" w:eastAsia="仿宋" w:cs="仿宋"/>
            </w:rPr>
            <w:fldChar w:fldCharType="separate"/>
          </w:r>
          <w:r>
            <w:rPr>
              <w:rFonts w:hint="eastAsia" w:ascii="仿宋" w:hAnsi="仿宋" w:eastAsia="仿宋" w:cs="仿宋"/>
            </w:rPr>
            <w:t>附件一：《采购主要物资一览表》</w:t>
          </w:r>
          <w:r>
            <w:tab/>
          </w:r>
          <w:r>
            <w:fldChar w:fldCharType="begin"/>
          </w:r>
          <w:r>
            <w:instrText xml:space="preserve"> PAGEREF _Toc22770 </w:instrText>
          </w:r>
          <w:r>
            <w:fldChar w:fldCharType="separate"/>
          </w:r>
          <w:r>
            <w:t>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_Toc25030 </w:instrText>
          </w:r>
          <w:r>
            <w:rPr>
              <w:rFonts w:hint="eastAsia" w:ascii="仿宋" w:hAnsi="仿宋" w:eastAsia="仿宋" w:cs="仿宋"/>
            </w:rPr>
            <w:fldChar w:fldCharType="separate"/>
          </w:r>
          <w:r>
            <w:rPr>
              <w:rFonts w:hint="eastAsia" w:ascii="仿宋" w:hAnsi="仿宋" w:eastAsia="仿宋" w:cs="仿宋"/>
            </w:rPr>
            <w:t>附件二：投标人声明</w:t>
          </w:r>
          <w:r>
            <w:tab/>
          </w:r>
          <w:r>
            <w:fldChar w:fldCharType="begin"/>
          </w:r>
          <w:r>
            <w:instrText xml:space="preserve"> PAGEREF _Toc25030 </w:instrText>
          </w:r>
          <w:r>
            <w:fldChar w:fldCharType="separate"/>
          </w:r>
          <w:r>
            <w:t>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_Toc17106 </w:instrText>
          </w:r>
          <w:r>
            <w:rPr>
              <w:rFonts w:hint="eastAsia" w:ascii="仿宋" w:hAnsi="仿宋" w:eastAsia="仿宋" w:cs="仿宋"/>
            </w:rPr>
            <w:fldChar w:fldCharType="separate"/>
          </w:r>
          <w:r>
            <w:rPr>
              <w:rFonts w:hint="eastAsia" w:ascii="仿宋" w:hAnsi="仿宋" w:eastAsia="仿宋" w:cs="仿宋"/>
              <w:lang w:val="en-US" w:eastAsia="zh-CN"/>
            </w:rPr>
            <w:t>附件三：中国中铁2019-2021年度电线电缆供应商准入名录</w:t>
          </w:r>
          <w:r>
            <w:tab/>
          </w:r>
          <w:r>
            <w:fldChar w:fldCharType="begin"/>
          </w:r>
          <w:r>
            <w:instrText xml:space="preserve"> PAGEREF _Toc17106 </w:instrText>
          </w:r>
          <w:r>
            <w:fldChar w:fldCharType="separate"/>
          </w:r>
          <w:r>
            <w:t>9</w:t>
          </w:r>
          <w:r>
            <w:fldChar w:fldCharType="end"/>
          </w:r>
          <w:r>
            <w:rPr>
              <w:rFonts w:hint="eastAsia" w:ascii="仿宋" w:hAnsi="仿宋" w:eastAsia="仿宋" w:cs="仿宋"/>
            </w:rPr>
            <w:fldChar w:fldCharType="end"/>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_Toc7043 </w:instrText>
          </w:r>
          <w:r>
            <w:rPr>
              <w:rFonts w:hint="eastAsia" w:ascii="仿宋" w:hAnsi="仿宋" w:eastAsia="仿宋" w:cs="仿宋"/>
            </w:rPr>
            <w:fldChar w:fldCharType="separate"/>
          </w:r>
          <w:r>
            <w:rPr>
              <w:rFonts w:hint="eastAsia" w:ascii="仿宋" w:hAnsi="仿宋" w:eastAsia="仿宋" w:cs="仿宋"/>
            </w:rPr>
            <w:t>第二章  投标须知</w:t>
          </w:r>
          <w:r>
            <w:tab/>
          </w:r>
          <w:r>
            <w:fldChar w:fldCharType="begin"/>
          </w:r>
          <w:r>
            <w:instrText xml:space="preserve"> PAGEREF _Toc7043 </w:instrText>
          </w:r>
          <w:r>
            <w:fldChar w:fldCharType="separate"/>
          </w:r>
          <w:r>
            <w:t>12</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_Toc4769 </w:instrText>
          </w:r>
          <w:r>
            <w:rPr>
              <w:rFonts w:hint="eastAsia" w:ascii="仿宋" w:hAnsi="仿宋" w:eastAsia="仿宋" w:cs="仿宋"/>
            </w:rPr>
            <w:fldChar w:fldCharType="separate"/>
          </w:r>
          <w:r>
            <w:rPr>
              <w:rFonts w:hint="eastAsia" w:ascii="仿宋" w:hAnsi="仿宋" w:eastAsia="仿宋" w:cs="仿宋"/>
            </w:rPr>
            <w:t>一、投标人须知前附表</w:t>
          </w:r>
          <w:r>
            <w:tab/>
          </w:r>
          <w:r>
            <w:fldChar w:fldCharType="begin"/>
          </w:r>
          <w:r>
            <w:instrText xml:space="preserve"> PAGEREF _Toc4769 </w:instrText>
          </w:r>
          <w:r>
            <w:fldChar w:fldCharType="separate"/>
          </w:r>
          <w:r>
            <w:t>12</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_Toc2984 </w:instrText>
          </w:r>
          <w:r>
            <w:rPr>
              <w:rFonts w:hint="eastAsia" w:ascii="仿宋" w:hAnsi="仿宋" w:eastAsia="仿宋" w:cs="仿宋"/>
            </w:rPr>
            <w:fldChar w:fldCharType="separate"/>
          </w:r>
          <w:r>
            <w:rPr>
              <w:rFonts w:hint="eastAsia" w:ascii="仿宋" w:hAnsi="仿宋" w:eastAsia="仿宋" w:cs="仿宋"/>
            </w:rPr>
            <w:t>二、投标人须知</w:t>
          </w:r>
          <w:r>
            <w:tab/>
          </w:r>
          <w:r>
            <w:fldChar w:fldCharType="begin"/>
          </w:r>
          <w:r>
            <w:instrText xml:space="preserve"> PAGEREF _Toc2984 </w:instrText>
          </w:r>
          <w:r>
            <w:fldChar w:fldCharType="separate"/>
          </w:r>
          <w:r>
            <w:t>14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_Toc8095 </w:instrText>
          </w:r>
          <w:r>
            <w:rPr>
              <w:rFonts w:hint="eastAsia" w:ascii="仿宋" w:hAnsi="仿宋" w:eastAsia="仿宋" w:cs="仿宋"/>
            </w:rPr>
            <w:fldChar w:fldCharType="separate"/>
          </w:r>
          <w:r>
            <w:rPr>
              <w:rFonts w:hint="eastAsia" w:ascii="仿宋" w:hAnsi="仿宋" w:eastAsia="仿宋" w:cs="仿宋"/>
            </w:rPr>
            <w:t>（一）总则</w:t>
          </w:r>
          <w:r>
            <w:tab/>
          </w:r>
          <w:r>
            <w:fldChar w:fldCharType="begin"/>
          </w:r>
          <w:r>
            <w:instrText xml:space="preserve"> PAGEREF _Toc8095 </w:instrText>
          </w:r>
          <w:r>
            <w:fldChar w:fldCharType="separate"/>
          </w:r>
          <w:r>
            <w:t>14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_Toc22531 </w:instrText>
          </w:r>
          <w:r>
            <w:rPr>
              <w:rFonts w:hint="eastAsia" w:ascii="仿宋" w:hAnsi="仿宋" w:eastAsia="仿宋" w:cs="仿宋"/>
            </w:rPr>
            <w:fldChar w:fldCharType="separate"/>
          </w:r>
          <w:r>
            <w:rPr>
              <w:rFonts w:hint="eastAsia" w:ascii="仿宋" w:hAnsi="仿宋" w:eastAsia="仿宋" w:cs="仿宋"/>
            </w:rPr>
            <w:t>（二）招标文件</w:t>
          </w:r>
          <w:r>
            <w:tab/>
          </w:r>
          <w:r>
            <w:fldChar w:fldCharType="begin"/>
          </w:r>
          <w:r>
            <w:instrText xml:space="preserve"> PAGEREF _Toc22531 </w:instrText>
          </w:r>
          <w:r>
            <w:fldChar w:fldCharType="separate"/>
          </w:r>
          <w:r>
            <w:t>15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_Toc15792 </w:instrText>
          </w:r>
          <w:r>
            <w:rPr>
              <w:rFonts w:hint="eastAsia" w:ascii="仿宋" w:hAnsi="仿宋" w:eastAsia="仿宋" w:cs="仿宋"/>
            </w:rPr>
            <w:fldChar w:fldCharType="separate"/>
          </w:r>
          <w:r>
            <w:rPr>
              <w:rFonts w:hint="eastAsia" w:ascii="仿宋" w:hAnsi="仿宋" w:eastAsia="仿宋" w:cs="仿宋"/>
            </w:rPr>
            <w:t>（三）投标文件的编制</w:t>
          </w:r>
          <w:r>
            <w:tab/>
          </w:r>
          <w:r>
            <w:fldChar w:fldCharType="begin"/>
          </w:r>
          <w:r>
            <w:instrText xml:space="preserve"> PAGEREF _Toc15792 </w:instrText>
          </w:r>
          <w:r>
            <w:fldChar w:fldCharType="separate"/>
          </w:r>
          <w:r>
            <w:t>17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_Toc23819 </w:instrText>
          </w:r>
          <w:r>
            <w:rPr>
              <w:rFonts w:hint="eastAsia" w:ascii="仿宋" w:hAnsi="仿宋" w:eastAsia="仿宋" w:cs="仿宋"/>
            </w:rPr>
            <w:fldChar w:fldCharType="separate"/>
          </w:r>
          <w:r>
            <w:rPr>
              <w:rFonts w:hint="eastAsia" w:ascii="仿宋" w:hAnsi="仿宋" w:eastAsia="仿宋" w:cs="仿宋"/>
            </w:rPr>
            <w:t>（四）投标文件的递交</w:t>
          </w:r>
          <w:r>
            <w:tab/>
          </w:r>
          <w:r>
            <w:fldChar w:fldCharType="begin"/>
          </w:r>
          <w:r>
            <w:instrText xml:space="preserve"> PAGEREF _Toc23819 </w:instrText>
          </w:r>
          <w:r>
            <w:fldChar w:fldCharType="separate"/>
          </w:r>
          <w:r>
            <w:t>21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_Toc22281 </w:instrText>
          </w:r>
          <w:r>
            <w:rPr>
              <w:rFonts w:hint="eastAsia" w:ascii="仿宋" w:hAnsi="仿宋" w:eastAsia="仿宋" w:cs="仿宋"/>
            </w:rPr>
            <w:fldChar w:fldCharType="separate"/>
          </w:r>
          <w:r>
            <w:rPr>
              <w:rFonts w:hint="eastAsia" w:ascii="仿宋" w:hAnsi="仿宋" w:eastAsia="仿宋" w:cs="仿宋"/>
            </w:rPr>
            <w:t>（五）开标与评标</w:t>
          </w:r>
          <w:r>
            <w:tab/>
          </w:r>
          <w:r>
            <w:fldChar w:fldCharType="begin"/>
          </w:r>
          <w:r>
            <w:instrText xml:space="preserve"> PAGEREF _Toc22281 </w:instrText>
          </w:r>
          <w:r>
            <w:fldChar w:fldCharType="separate"/>
          </w:r>
          <w:r>
            <w:t>22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_Toc17746 </w:instrText>
          </w:r>
          <w:r>
            <w:rPr>
              <w:rFonts w:hint="eastAsia" w:ascii="仿宋" w:hAnsi="仿宋" w:eastAsia="仿宋" w:cs="仿宋"/>
            </w:rPr>
            <w:fldChar w:fldCharType="separate"/>
          </w:r>
          <w:r>
            <w:rPr>
              <w:rFonts w:hint="eastAsia" w:ascii="仿宋" w:hAnsi="仿宋" w:eastAsia="仿宋" w:cs="仿宋"/>
            </w:rPr>
            <w:t>（六）授予合同</w:t>
          </w:r>
          <w:r>
            <w:tab/>
          </w:r>
          <w:r>
            <w:fldChar w:fldCharType="begin"/>
          </w:r>
          <w:r>
            <w:instrText xml:space="preserve"> PAGEREF _Toc17746 </w:instrText>
          </w:r>
          <w:r>
            <w:fldChar w:fldCharType="separate"/>
          </w:r>
          <w:r>
            <w:t>22</w:t>
          </w:r>
          <w:r>
            <w:fldChar w:fldCharType="end"/>
          </w:r>
          <w:r>
            <w:rPr>
              <w:rFonts w:hint="eastAsia" w:ascii="仿宋" w:hAnsi="仿宋" w:eastAsia="仿宋" w:cs="仿宋"/>
            </w:rPr>
            <w:fldChar w:fldCharType="end"/>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_Toc30808 </w:instrText>
          </w:r>
          <w:r>
            <w:rPr>
              <w:rFonts w:hint="eastAsia" w:ascii="仿宋" w:hAnsi="仿宋" w:eastAsia="仿宋" w:cs="仿宋"/>
            </w:rPr>
            <w:fldChar w:fldCharType="separate"/>
          </w:r>
          <w:r>
            <w:rPr>
              <w:rFonts w:hint="eastAsia" w:ascii="仿宋" w:hAnsi="仿宋" w:eastAsia="仿宋" w:cs="仿宋"/>
            </w:rPr>
            <w:t>第三章  开标、评标及定标办法</w:t>
          </w:r>
          <w:r>
            <w:tab/>
          </w:r>
          <w:r>
            <w:fldChar w:fldCharType="begin"/>
          </w:r>
          <w:r>
            <w:instrText xml:space="preserve"> PAGEREF _Toc30808 </w:instrText>
          </w:r>
          <w:r>
            <w:fldChar w:fldCharType="separate"/>
          </w:r>
          <w:r>
            <w:t>25</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_Toc28051 </w:instrText>
          </w:r>
          <w:r>
            <w:rPr>
              <w:rFonts w:hint="eastAsia" w:ascii="仿宋" w:hAnsi="仿宋" w:eastAsia="仿宋" w:cs="仿宋"/>
            </w:rPr>
            <w:fldChar w:fldCharType="separate"/>
          </w:r>
          <w:r>
            <w:rPr>
              <w:rFonts w:hint="eastAsia" w:ascii="仿宋" w:hAnsi="仿宋" w:eastAsia="仿宋" w:cs="仿宋"/>
            </w:rPr>
            <w:t>一、总则</w:t>
          </w:r>
          <w:r>
            <w:tab/>
          </w:r>
          <w:r>
            <w:fldChar w:fldCharType="begin"/>
          </w:r>
          <w:r>
            <w:instrText xml:space="preserve"> PAGEREF _Toc28051 </w:instrText>
          </w:r>
          <w:r>
            <w:fldChar w:fldCharType="separate"/>
          </w:r>
          <w:r>
            <w:t>25</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_Toc2861 </w:instrText>
          </w:r>
          <w:r>
            <w:rPr>
              <w:rFonts w:hint="eastAsia" w:ascii="仿宋" w:hAnsi="仿宋" w:eastAsia="仿宋" w:cs="仿宋"/>
            </w:rPr>
            <w:fldChar w:fldCharType="separate"/>
          </w:r>
          <w:r>
            <w:rPr>
              <w:rFonts w:hint="eastAsia" w:ascii="仿宋" w:hAnsi="仿宋" w:eastAsia="仿宋" w:cs="仿宋"/>
            </w:rPr>
            <w:t>二、开标评标办法程序和细则</w:t>
          </w:r>
          <w:r>
            <w:tab/>
          </w:r>
          <w:r>
            <w:fldChar w:fldCharType="begin"/>
          </w:r>
          <w:r>
            <w:instrText xml:space="preserve"> PAGEREF _Toc2861 </w:instrText>
          </w:r>
          <w:r>
            <w:fldChar w:fldCharType="separate"/>
          </w:r>
          <w:r>
            <w:t>26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_Toc495 </w:instrText>
          </w:r>
          <w:r>
            <w:rPr>
              <w:rFonts w:hint="eastAsia" w:ascii="仿宋" w:hAnsi="仿宋" w:eastAsia="仿宋" w:cs="仿宋"/>
            </w:rPr>
            <w:fldChar w:fldCharType="separate"/>
          </w:r>
          <w:r>
            <w:rPr>
              <w:rFonts w:hint="eastAsia" w:ascii="仿宋" w:hAnsi="仿宋" w:eastAsia="仿宋" w:cs="仿宋"/>
              <w:szCs w:val="24"/>
            </w:rPr>
            <w:t xml:space="preserve">附表一  </w:t>
          </w:r>
          <w:r>
            <w:rPr>
              <w:rFonts w:hint="eastAsia" w:ascii="仿宋" w:hAnsi="仿宋" w:eastAsia="仿宋" w:cs="仿宋"/>
              <w:szCs w:val="21"/>
            </w:rPr>
            <w:t>投标人资格审查表</w:t>
          </w:r>
          <w:r>
            <w:tab/>
          </w:r>
          <w:r>
            <w:fldChar w:fldCharType="begin"/>
          </w:r>
          <w:r>
            <w:instrText xml:space="preserve"> PAGEREF _Toc495 </w:instrText>
          </w:r>
          <w:r>
            <w:fldChar w:fldCharType="separate"/>
          </w:r>
          <w:r>
            <w:t>29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_Toc6315 </w:instrText>
          </w:r>
          <w:r>
            <w:rPr>
              <w:rFonts w:hint="eastAsia" w:ascii="仿宋" w:hAnsi="仿宋" w:eastAsia="仿宋" w:cs="仿宋"/>
            </w:rPr>
            <w:fldChar w:fldCharType="separate"/>
          </w:r>
          <w:r>
            <w:rPr>
              <w:rFonts w:hint="eastAsia" w:ascii="仿宋" w:hAnsi="仿宋" w:eastAsia="仿宋" w:cs="仿宋"/>
              <w:szCs w:val="24"/>
            </w:rPr>
            <w:t>附表二  商务部分有效性审查表</w:t>
          </w:r>
          <w:r>
            <w:tab/>
          </w:r>
          <w:r>
            <w:fldChar w:fldCharType="begin"/>
          </w:r>
          <w:r>
            <w:instrText xml:space="preserve"> PAGEREF _Toc6315 </w:instrText>
          </w:r>
          <w:r>
            <w:fldChar w:fldCharType="separate"/>
          </w:r>
          <w:r>
            <w:t>30</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_Toc26203 </w:instrText>
          </w:r>
          <w:r>
            <w:rPr>
              <w:rFonts w:hint="eastAsia" w:ascii="仿宋" w:hAnsi="仿宋" w:eastAsia="仿宋" w:cs="仿宋"/>
            </w:rPr>
            <w:fldChar w:fldCharType="separate"/>
          </w:r>
          <w:r>
            <w:rPr>
              <w:rFonts w:hint="eastAsia" w:ascii="仿宋" w:hAnsi="仿宋" w:eastAsia="仿宋" w:cs="仿宋"/>
              <w:szCs w:val="24"/>
            </w:rPr>
            <w:t>附表三  技术部分有效性审查表</w:t>
          </w:r>
          <w:r>
            <w:tab/>
          </w:r>
          <w:r>
            <w:fldChar w:fldCharType="begin"/>
          </w:r>
          <w:r>
            <w:instrText xml:space="preserve"> PAGEREF _Toc26203 </w:instrText>
          </w:r>
          <w:r>
            <w:fldChar w:fldCharType="separate"/>
          </w:r>
          <w:r>
            <w:t>31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_Toc32464 </w:instrText>
          </w:r>
          <w:r>
            <w:rPr>
              <w:rFonts w:hint="eastAsia" w:ascii="仿宋" w:hAnsi="仿宋" w:eastAsia="仿宋" w:cs="仿宋"/>
            </w:rPr>
            <w:fldChar w:fldCharType="separate"/>
          </w:r>
          <w:r>
            <w:rPr>
              <w:rFonts w:hint="eastAsia" w:ascii="仿宋" w:hAnsi="仿宋" w:eastAsia="仿宋" w:cs="仿宋"/>
              <w:szCs w:val="24"/>
            </w:rPr>
            <w:t>附表四  商务、技术部分的价格部分有效性审查表</w:t>
          </w:r>
          <w:r>
            <w:tab/>
          </w:r>
          <w:r>
            <w:fldChar w:fldCharType="begin"/>
          </w:r>
          <w:r>
            <w:instrText xml:space="preserve"> PAGEREF _Toc32464 </w:instrText>
          </w:r>
          <w:r>
            <w:fldChar w:fldCharType="separate"/>
          </w:r>
          <w:r>
            <w:t>32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_Toc19284 </w:instrText>
          </w:r>
          <w:r>
            <w:rPr>
              <w:rFonts w:hint="eastAsia" w:ascii="仿宋" w:hAnsi="仿宋" w:eastAsia="仿宋" w:cs="仿宋"/>
            </w:rPr>
            <w:fldChar w:fldCharType="separate"/>
          </w:r>
          <w:r>
            <w:rPr>
              <w:rFonts w:hint="eastAsia" w:ascii="仿宋" w:hAnsi="仿宋" w:eastAsia="仿宋" w:cs="仿宋"/>
              <w:szCs w:val="24"/>
            </w:rPr>
            <w:t>附表五  商务部分详细审查评分表</w:t>
          </w:r>
          <w:r>
            <w:tab/>
          </w:r>
          <w:r>
            <w:fldChar w:fldCharType="begin"/>
          </w:r>
          <w:r>
            <w:instrText xml:space="preserve"> PAGEREF _Toc19284 </w:instrText>
          </w:r>
          <w:r>
            <w:fldChar w:fldCharType="separate"/>
          </w:r>
          <w:r>
            <w:t>33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_Toc5323 </w:instrText>
          </w:r>
          <w:r>
            <w:rPr>
              <w:rFonts w:hint="eastAsia" w:ascii="仿宋" w:hAnsi="仿宋" w:eastAsia="仿宋" w:cs="仿宋"/>
            </w:rPr>
            <w:fldChar w:fldCharType="separate"/>
          </w:r>
          <w:r>
            <w:rPr>
              <w:rFonts w:hint="eastAsia" w:ascii="仿宋" w:hAnsi="仿宋" w:eastAsia="仿宋" w:cs="仿宋"/>
              <w:szCs w:val="24"/>
            </w:rPr>
            <w:t>附表六  技术部分详细审查评分表</w:t>
          </w:r>
          <w:r>
            <w:tab/>
          </w:r>
          <w:r>
            <w:fldChar w:fldCharType="begin"/>
          </w:r>
          <w:r>
            <w:instrText xml:space="preserve"> PAGEREF _Toc5323 </w:instrText>
          </w:r>
          <w:r>
            <w:fldChar w:fldCharType="separate"/>
          </w:r>
          <w:r>
            <w:t>34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_Toc6479 </w:instrText>
          </w:r>
          <w:r>
            <w:rPr>
              <w:rFonts w:hint="eastAsia" w:ascii="仿宋" w:hAnsi="仿宋" w:eastAsia="仿宋" w:cs="仿宋"/>
            </w:rPr>
            <w:fldChar w:fldCharType="separate"/>
          </w:r>
          <w:r>
            <w:rPr>
              <w:rFonts w:hint="eastAsia" w:ascii="仿宋" w:hAnsi="仿宋" w:eastAsia="仿宋" w:cs="仿宋"/>
            </w:rPr>
            <w:t>附表七  投标报价算术校核表</w:t>
          </w:r>
          <w:r>
            <w:tab/>
          </w:r>
          <w:r>
            <w:fldChar w:fldCharType="begin"/>
          </w:r>
          <w:r>
            <w:instrText xml:space="preserve"> PAGEREF _Toc6479 </w:instrText>
          </w:r>
          <w:r>
            <w:fldChar w:fldCharType="separate"/>
          </w:r>
          <w:r>
            <w:t>35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_Toc24380 </w:instrText>
          </w:r>
          <w:r>
            <w:rPr>
              <w:rFonts w:hint="eastAsia" w:ascii="仿宋" w:hAnsi="仿宋" w:eastAsia="仿宋" w:cs="仿宋"/>
            </w:rPr>
            <w:fldChar w:fldCharType="separate"/>
          </w:r>
          <w:r>
            <w:rPr>
              <w:rFonts w:hint="eastAsia" w:ascii="仿宋" w:hAnsi="仿宋" w:eastAsia="仿宋" w:cs="仿宋"/>
              <w:szCs w:val="24"/>
            </w:rPr>
            <w:t>附表八  价格部分评分表</w:t>
          </w:r>
          <w:r>
            <w:tab/>
          </w:r>
          <w:r>
            <w:fldChar w:fldCharType="begin"/>
          </w:r>
          <w:r>
            <w:instrText xml:space="preserve"> PAGEREF _Toc24380 </w:instrText>
          </w:r>
          <w:r>
            <w:fldChar w:fldCharType="separate"/>
          </w:r>
          <w:r>
            <w:t>36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_Toc28795 </w:instrText>
          </w:r>
          <w:r>
            <w:rPr>
              <w:rFonts w:hint="eastAsia" w:ascii="仿宋" w:hAnsi="仿宋" w:eastAsia="仿宋" w:cs="仿宋"/>
            </w:rPr>
            <w:fldChar w:fldCharType="separate"/>
          </w:r>
          <w:r>
            <w:rPr>
              <w:rFonts w:hint="eastAsia" w:ascii="仿宋" w:hAnsi="仿宋" w:eastAsia="仿宋" w:cs="仿宋"/>
              <w:szCs w:val="24"/>
            </w:rPr>
            <w:t>附表九  评分汇总表</w:t>
          </w:r>
          <w:r>
            <w:tab/>
          </w:r>
          <w:r>
            <w:fldChar w:fldCharType="begin"/>
          </w:r>
          <w:r>
            <w:instrText xml:space="preserve"> PAGEREF _Toc28795 </w:instrText>
          </w:r>
          <w:r>
            <w:fldChar w:fldCharType="separate"/>
          </w:r>
          <w:r>
            <w:t>37</w:t>
          </w:r>
          <w:r>
            <w:fldChar w:fldCharType="end"/>
          </w:r>
          <w:r>
            <w:rPr>
              <w:rFonts w:hint="eastAsia" w:ascii="仿宋" w:hAnsi="仿宋" w:eastAsia="仿宋" w:cs="仿宋"/>
            </w:rPr>
            <w:fldChar w:fldCharType="end"/>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_Toc15194 </w:instrText>
          </w:r>
          <w:r>
            <w:rPr>
              <w:rFonts w:hint="eastAsia" w:ascii="仿宋" w:hAnsi="仿宋" w:eastAsia="仿宋" w:cs="仿宋"/>
            </w:rPr>
            <w:fldChar w:fldCharType="separate"/>
          </w:r>
          <w:r>
            <w:rPr>
              <w:rFonts w:hint="eastAsia" w:ascii="仿宋" w:hAnsi="仿宋" w:eastAsia="仿宋" w:cs="仿宋"/>
            </w:rPr>
            <w:t>第四章  合同文件格式</w:t>
          </w:r>
          <w:r>
            <w:tab/>
          </w:r>
          <w:r>
            <w:fldChar w:fldCharType="begin"/>
          </w:r>
          <w:r>
            <w:instrText xml:space="preserve"> PAGEREF _Toc15194 </w:instrText>
          </w:r>
          <w:r>
            <w:fldChar w:fldCharType="separate"/>
          </w:r>
          <w:r>
            <w:t>38</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_Toc10198 </w:instrText>
          </w:r>
          <w:r>
            <w:rPr>
              <w:rFonts w:hint="eastAsia" w:ascii="仿宋" w:hAnsi="仿宋" w:eastAsia="仿宋" w:cs="仿宋"/>
            </w:rPr>
            <w:fldChar w:fldCharType="separate"/>
          </w:r>
          <w:r>
            <w:rPr>
              <w:rFonts w:hint="eastAsia" w:ascii="仿宋" w:hAnsi="仿宋" w:eastAsia="仿宋" w:cs="仿宋"/>
              <w:bCs/>
              <w:kern w:val="44"/>
            </w:rPr>
            <w:t>第一条 名称、品种、规格、数量和单价</w:t>
          </w:r>
          <w:r>
            <w:tab/>
          </w:r>
          <w:r>
            <w:fldChar w:fldCharType="begin"/>
          </w:r>
          <w:r>
            <w:instrText xml:space="preserve"> PAGEREF _Toc10198 </w:instrText>
          </w:r>
          <w:r>
            <w:fldChar w:fldCharType="separate"/>
          </w:r>
          <w:r>
            <w:t>39</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_Toc24651 </w:instrText>
          </w:r>
          <w:r>
            <w:rPr>
              <w:rFonts w:hint="eastAsia" w:ascii="仿宋" w:hAnsi="仿宋" w:eastAsia="仿宋" w:cs="仿宋"/>
            </w:rPr>
            <w:fldChar w:fldCharType="separate"/>
          </w:r>
          <w:r>
            <w:rPr>
              <w:rFonts w:hint="eastAsia" w:ascii="仿宋" w:hAnsi="仿宋" w:eastAsia="仿宋" w:cs="仿宋"/>
              <w:bCs/>
              <w:kern w:val="44"/>
            </w:rPr>
            <w:t>第二条 合同履行期限</w:t>
          </w:r>
          <w:r>
            <w:tab/>
          </w:r>
          <w:r>
            <w:fldChar w:fldCharType="begin"/>
          </w:r>
          <w:r>
            <w:instrText xml:space="preserve"> PAGEREF _Toc24651 </w:instrText>
          </w:r>
          <w:r>
            <w:fldChar w:fldCharType="separate"/>
          </w:r>
          <w:r>
            <w:t>41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_Toc19873 </w:instrText>
          </w:r>
          <w:r>
            <w:rPr>
              <w:rFonts w:hint="eastAsia" w:ascii="仿宋" w:hAnsi="仿宋" w:eastAsia="仿宋" w:cs="仿宋"/>
            </w:rPr>
            <w:fldChar w:fldCharType="separate"/>
          </w:r>
          <w:r>
            <w:rPr>
              <w:rFonts w:hint="eastAsia" w:ascii="仿宋" w:hAnsi="仿宋" w:eastAsia="仿宋" w:cs="仿宋"/>
              <w:bCs/>
              <w:kern w:val="44"/>
            </w:rPr>
            <w:t>第三条 产地、品牌和质量标准</w:t>
          </w:r>
          <w:r>
            <w:tab/>
          </w:r>
          <w:r>
            <w:fldChar w:fldCharType="begin"/>
          </w:r>
          <w:r>
            <w:instrText xml:space="preserve"> PAGEREF _Toc19873 </w:instrText>
          </w:r>
          <w:r>
            <w:fldChar w:fldCharType="separate"/>
          </w:r>
          <w:r>
            <w:t>41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_Toc20529 </w:instrText>
          </w:r>
          <w:r>
            <w:rPr>
              <w:rFonts w:hint="eastAsia" w:ascii="仿宋" w:hAnsi="仿宋" w:eastAsia="仿宋" w:cs="仿宋"/>
            </w:rPr>
            <w:fldChar w:fldCharType="separate"/>
          </w:r>
          <w:r>
            <w:rPr>
              <w:rFonts w:hint="eastAsia" w:ascii="仿宋" w:hAnsi="仿宋" w:eastAsia="仿宋" w:cs="仿宋"/>
              <w:bCs/>
              <w:kern w:val="44"/>
            </w:rPr>
            <w:t>第四条 计量方法</w:t>
          </w:r>
          <w:r>
            <w:tab/>
          </w:r>
          <w:r>
            <w:fldChar w:fldCharType="begin"/>
          </w:r>
          <w:r>
            <w:instrText xml:space="preserve"> PAGEREF _Toc20529 </w:instrText>
          </w:r>
          <w:r>
            <w:fldChar w:fldCharType="separate"/>
          </w:r>
          <w:r>
            <w:t>41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_Toc31925 </w:instrText>
          </w:r>
          <w:r>
            <w:rPr>
              <w:rFonts w:hint="eastAsia" w:ascii="仿宋" w:hAnsi="仿宋" w:eastAsia="仿宋" w:cs="仿宋"/>
            </w:rPr>
            <w:fldChar w:fldCharType="separate"/>
          </w:r>
          <w:r>
            <w:rPr>
              <w:rFonts w:hint="eastAsia" w:ascii="仿宋" w:hAnsi="仿宋" w:eastAsia="仿宋" w:cs="仿宋"/>
              <w:bCs/>
              <w:kern w:val="44"/>
            </w:rPr>
            <w:t>第五条 交货时间、地点及方式</w:t>
          </w:r>
          <w:r>
            <w:tab/>
          </w:r>
          <w:r>
            <w:fldChar w:fldCharType="begin"/>
          </w:r>
          <w:r>
            <w:instrText xml:space="preserve"> PAGEREF _Toc31925 </w:instrText>
          </w:r>
          <w:r>
            <w:fldChar w:fldCharType="separate"/>
          </w:r>
          <w:r>
            <w:t>41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_Toc24257 </w:instrText>
          </w:r>
          <w:r>
            <w:rPr>
              <w:rFonts w:hint="eastAsia" w:ascii="仿宋" w:hAnsi="仿宋" w:eastAsia="仿宋" w:cs="仿宋"/>
            </w:rPr>
            <w:fldChar w:fldCharType="separate"/>
          </w:r>
          <w:r>
            <w:rPr>
              <w:rFonts w:hint="eastAsia" w:ascii="仿宋" w:hAnsi="仿宋" w:eastAsia="仿宋" w:cs="仿宋"/>
              <w:bCs/>
              <w:kern w:val="44"/>
            </w:rPr>
            <w:t>第六条 验收</w:t>
          </w:r>
          <w:r>
            <w:tab/>
          </w:r>
          <w:r>
            <w:fldChar w:fldCharType="begin"/>
          </w:r>
          <w:r>
            <w:instrText xml:space="preserve"> PAGEREF _Toc24257 </w:instrText>
          </w:r>
          <w:r>
            <w:fldChar w:fldCharType="separate"/>
          </w:r>
          <w:r>
            <w:t>41</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_Toc13642 </w:instrText>
          </w:r>
          <w:r>
            <w:rPr>
              <w:rFonts w:hint="eastAsia" w:ascii="仿宋" w:hAnsi="仿宋" w:eastAsia="仿宋" w:cs="仿宋"/>
            </w:rPr>
            <w:fldChar w:fldCharType="separate"/>
          </w:r>
          <w:r>
            <w:rPr>
              <w:rFonts w:hint="eastAsia" w:ascii="仿宋" w:hAnsi="仿宋" w:eastAsia="仿宋" w:cs="仿宋"/>
              <w:bCs/>
              <w:kern w:val="44"/>
            </w:rPr>
            <w:t>第七条 货款结算与支付</w:t>
          </w:r>
          <w:r>
            <w:tab/>
          </w:r>
          <w:r>
            <w:fldChar w:fldCharType="begin"/>
          </w:r>
          <w:r>
            <w:instrText xml:space="preserve"> PAGEREF _Toc13642 </w:instrText>
          </w:r>
          <w:r>
            <w:fldChar w:fldCharType="separate"/>
          </w:r>
          <w:r>
            <w:t>42</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_Toc24917 </w:instrText>
          </w:r>
          <w:r>
            <w:rPr>
              <w:rFonts w:hint="eastAsia" w:ascii="仿宋" w:hAnsi="仿宋" w:eastAsia="仿宋" w:cs="仿宋"/>
            </w:rPr>
            <w:fldChar w:fldCharType="separate"/>
          </w:r>
          <w:r>
            <w:rPr>
              <w:rFonts w:hint="eastAsia" w:ascii="仿宋" w:hAnsi="仿宋" w:eastAsia="仿宋" w:cs="仿宋"/>
              <w:bCs/>
              <w:kern w:val="44"/>
            </w:rPr>
            <w:t>第八条 权利与义务</w:t>
          </w:r>
          <w:r>
            <w:tab/>
          </w:r>
          <w:r>
            <w:fldChar w:fldCharType="begin"/>
          </w:r>
          <w:r>
            <w:instrText xml:space="preserve"> PAGEREF _Toc24917 </w:instrText>
          </w:r>
          <w:r>
            <w:fldChar w:fldCharType="separate"/>
          </w:r>
          <w:r>
            <w:t>43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_Toc7472 </w:instrText>
          </w:r>
          <w:r>
            <w:rPr>
              <w:rFonts w:hint="eastAsia" w:ascii="仿宋" w:hAnsi="仿宋" w:eastAsia="仿宋" w:cs="仿宋"/>
            </w:rPr>
            <w:fldChar w:fldCharType="separate"/>
          </w:r>
          <w:r>
            <w:rPr>
              <w:rFonts w:hint="eastAsia" w:ascii="仿宋" w:hAnsi="仿宋" w:eastAsia="仿宋" w:cs="仿宋"/>
              <w:bCs/>
            </w:rPr>
            <w:t>8.1甲方的权利与义务</w:t>
          </w:r>
          <w:r>
            <w:tab/>
          </w:r>
          <w:r>
            <w:fldChar w:fldCharType="begin"/>
          </w:r>
          <w:r>
            <w:instrText xml:space="preserve"> PAGEREF _Toc7472 </w:instrText>
          </w:r>
          <w:r>
            <w:fldChar w:fldCharType="separate"/>
          </w:r>
          <w:r>
            <w:t>43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_Toc31966 </w:instrText>
          </w:r>
          <w:r>
            <w:rPr>
              <w:rFonts w:hint="eastAsia" w:ascii="仿宋" w:hAnsi="仿宋" w:eastAsia="仿宋" w:cs="仿宋"/>
            </w:rPr>
            <w:fldChar w:fldCharType="separate"/>
          </w:r>
          <w:r>
            <w:rPr>
              <w:rFonts w:hint="eastAsia" w:ascii="仿宋" w:hAnsi="仿宋" w:eastAsia="仿宋" w:cs="仿宋"/>
              <w:bCs/>
            </w:rPr>
            <w:t>8.2 乙方的权利和义务</w:t>
          </w:r>
          <w:r>
            <w:tab/>
          </w:r>
          <w:r>
            <w:fldChar w:fldCharType="begin"/>
          </w:r>
          <w:r>
            <w:instrText xml:space="preserve"> PAGEREF _Toc31966 </w:instrText>
          </w:r>
          <w:r>
            <w:fldChar w:fldCharType="separate"/>
          </w:r>
          <w:r>
            <w:t>43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_Toc27269 </w:instrText>
          </w:r>
          <w:r>
            <w:rPr>
              <w:rFonts w:hint="eastAsia" w:ascii="仿宋" w:hAnsi="仿宋" w:eastAsia="仿宋" w:cs="仿宋"/>
            </w:rPr>
            <w:fldChar w:fldCharType="separate"/>
          </w:r>
          <w:r>
            <w:rPr>
              <w:rFonts w:hint="eastAsia" w:ascii="仿宋" w:hAnsi="仿宋" w:eastAsia="仿宋" w:cs="仿宋"/>
              <w:bCs/>
            </w:rPr>
            <w:t>8.3 丙方的权利和义务</w:t>
          </w:r>
          <w:r>
            <w:tab/>
          </w:r>
          <w:r>
            <w:fldChar w:fldCharType="begin"/>
          </w:r>
          <w:r>
            <w:instrText xml:space="preserve"> PAGEREF _Toc27269 </w:instrText>
          </w:r>
          <w:r>
            <w:fldChar w:fldCharType="separate"/>
          </w:r>
          <w:r>
            <w:t>44</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_Toc26662 </w:instrText>
          </w:r>
          <w:r>
            <w:rPr>
              <w:rFonts w:hint="eastAsia" w:ascii="仿宋" w:hAnsi="仿宋" w:eastAsia="仿宋" w:cs="仿宋"/>
            </w:rPr>
            <w:fldChar w:fldCharType="separate"/>
          </w:r>
          <w:r>
            <w:rPr>
              <w:rFonts w:hint="eastAsia" w:ascii="仿宋" w:hAnsi="仿宋" w:eastAsia="仿宋" w:cs="仿宋"/>
              <w:bCs/>
              <w:kern w:val="44"/>
            </w:rPr>
            <w:t>第九条 违约责任</w:t>
          </w:r>
          <w:r>
            <w:tab/>
          </w:r>
          <w:r>
            <w:fldChar w:fldCharType="begin"/>
          </w:r>
          <w:r>
            <w:instrText xml:space="preserve"> PAGEREF _Toc26662 </w:instrText>
          </w:r>
          <w:r>
            <w:fldChar w:fldCharType="separate"/>
          </w:r>
          <w:r>
            <w:t>44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_Toc5489 </w:instrText>
          </w:r>
          <w:r>
            <w:rPr>
              <w:rFonts w:hint="eastAsia" w:ascii="仿宋" w:hAnsi="仿宋" w:eastAsia="仿宋" w:cs="仿宋"/>
            </w:rPr>
            <w:fldChar w:fldCharType="separate"/>
          </w:r>
          <w:r>
            <w:rPr>
              <w:rFonts w:hint="eastAsia" w:ascii="仿宋" w:hAnsi="仿宋" w:eastAsia="仿宋" w:cs="仿宋"/>
              <w:bCs/>
              <w:kern w:val="44"/>
            </w:rPr>
            <w:t>9.1甲方的违约责任</w:t>
          </w:r>
          <w:r>
            <w:tab/>
          </w:r>
          <w:r>
            <w:fldChar w:fldCharType="begin"/>
          </w:r>
          <w:r>
            <w:instrText xml:space="preserve"> PAGEREF _Toc5489 </w:instrText>
          </w:r>
          <w:r>
            <w:fldChar w:fldCharType="separate"/>
          </w:r>
          <w:r>
            <w:t>44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_Toc27956 </w:instrText>
          </w:r>
          <w:r>
            <w:rPr>
              <w:rFonts w:hint="eastAsia" w:ascii="仿宋" w:hAnsi="仿宋" w:eastAsia="仿宋" w:cs="仿宋"/>
            </w:rPr>
            <w:fldChar w:fldCharType="separate"/>
          </w:r>
          <w:r>
            <w:rPr>
              <w:rFonts w:hint="eastAsia" w:ascii="仿宋" w:hAnsi="仿宋" w:eastAsia="仿宋" w:cs="仿宋"/>
              <w:bCs/>
              <w:kern w:val="44"/>
            </w:rPr>
            <w:t>9.2乙方的违约责任</w:t>
          </w:r>
          <w:r>
            <w:tab/>
          </w:r>
          <w:r>
            <w:fldChar w:fldCharType="begin"/>
          </w:r>
          <w:r>
            <w:instrText xml:space="preserve"> PAGEREF _Toc27956 </w:instrText>
          </w:r>
          <w:r>
            <w:fldChar w:fldCharType="separate"/>
          </w:r>
          <w:r>
            <w:t>44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_Toc4209 </w:instrText>
          </w:r>
          <w:r>
            <w:rPr>
              <w:rFonts w:hint="eastAsia" w:ascii="仿宋" w:hAnsi="仿宋" w:eastAsia="仿宋" w:cs="仿宋"/>
            </w:rPr>
            <w:fldChar w:fldCharType="separate"/>
          </w:r>
          <w:r>
            <w:rPr>
              <w:rFonts w:hint="eastAsia" w:ascii="仿宋" w:hAnsi="仿宋" w:eastAsia="仿宋" w:cs="仿宋"/>
            </w:rPr>
            <w:t>9.3 丙方的违约责任</w:t>
          </w:r>
          <w:r>
            <w:tab/>
          </w:r>
          <w:r>
            <w:fldChar w:fldCharType="begin"/>
          </w:r>
          <w:r>
            <w:instrText xml:space="preserve"> PAGEREF _Toc4209 </w:instrText>
          </w:r>
          <w:r>
            <w:fldChar w:fldCharType="separate"/>
          </w:r>
          <w:r>
            <w:t>45</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_Toc2778 </w:instrText>
          </w:r>
          <w:r>
            <w:rPr>
              <w:rFonts w:hint="eastAsia" w:ascii="仿宋" w:hAnsi="仿宋" w:eastAsia="仿宋" w:cs="仿宋"/>
            </w:rPr>
            <w:fldChar w:fldCharType="separate"/>
          </w:r>
          <w:r>
            <w:rPr>
              <w:rFonts w:hint="eastAsia" w:ascii="仿宋" w:hAnsi="仿宋" w:eastAsia="仿宋" w:cs="仿宋"/>
              <w:bCs/>
              <w:kern w:val="44"/>
            </w:rPr>
            <w:t>第十条 不可抗力</w:t>
          </w:r>
          <w:r>
            <w:tab/>
          </w:r>
          <w:r>
            <w:fldChar w:fldCharType="begin"/>
          </w:r>
          <w:r>
            <w:instrText xml:space="preserve"> PAGEREF _Toc2778 </w:instrText>
          </w:r>
          <w:r>
            <w:fldChar w:fldCharType="separate"/>
          </w:r>
          <w:r>
            <w:t>46</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_Toc1070 </w:instrText>
          </w:r>
          <w:r>
            <w:rPr>
              <w:rFonts w:hint="eastAsia" w:ascii="仿宋" w:hAnsi="仿宋" w:eastAsia="仿宋" w:cs="仿宋"/>
            </w:rPr>
            <w:fldChar w:fldCharType="separate"/>
          </w:r>
          <w:r>
            <w:rPr>
              <w:rFonts w:hint="eastAsia" w:ascii="仿宋" w:hAnsi="仿宋" w:eastAsia="仿宋" w:cs="仿宋"/>
              <w:bCs/>
              <w:kern w:val="44"/>
            </w:rPr>
            <w:t>第十一条　争议解决</w:t>
          </w:r>
          <w:r>
            <w:tab/>
          </w:r>
          <w:r>
            <w:fldChar w:fldCharType="begin"/>
          </w:r>
          <w:r>
            <w:instrText xml:space="preserve"> PAGEREF _Toc1070 </w:instrText>
          </w:r>
          <w:r>
            <w:fldChar w:fldCharType="separate"/>
          </w:r>
          <w:r>
            <w:t>46</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_Toc24503 </w:instrText>
          </w:r>
          <w:r>
            <w:rPr>
              <w:rFonts w:hint="eastAsia" w:ascii="仿宋" w:hAnsi="仿宋" w:eastAsia="仿宋" w:cs="仿宋"/>
            </w:rPr>
            <w:fldChar w:fldCharType="separate"/>
          </w:r>
          <w:r>
            <w:rPr>
              <w:rFonts w:hint="eastAsia" w:ascii="仿宋" w:hAnsi="仿宋" w:eastAsia="仿宋" w:cs="仿宋"/>
              <w:bCs/>
              <w:kern w:val="44"/>
            </w:rPr>
            <w:t>第十二条　其它事项</w:t>
          </w:r>
          <w:r>
            <w:tab/>
          </w:r>
          <w:r>
            <w:fldChar w:fldCharType="begin"/>
          </w:r>
          <w:r>
            <w:instrText xml:space="preserve"> PAGEREF _Toc24503 </w:instrText>
          </w:r>
          <w:r>
            <w:fldChar w:fldCharType="separate"/>
          </w:r>
          <w:r>
            <w:t>46</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_Toc13056 </w:instrText>
          </w:r>
          <w:r>
            <w:rPr>
              <w:rFonts w:hint="eastAsia" w:ascii="仿宋" w:hAnsi="仿宋" w:eastAsia="仿宋" w:cs="仿宋"/>
            </w:rPr>
            <w:fldChar w:fldCharType="separate"/>
          </w:r>
          <w:r>
            <w:rPr>
              <w:rFonts w:hint="eastAsia" w:ascii="仿宋" w:hAnsi="仿宋" w:eastAsia="仿宋" w:cs="仿宋"/>
              <w:bCs/>
              <w:kern w:val="44"/>
            </w:rPr>
            <w:t>附件：履约保函格式</w:t>
          </w:r>
          <w:r>
            <w:tab/>
          </w:r>
          <w:r>
            <w:fldChar w:fldCharType="begin"/>
          </w:r>
          <w:r>
            <w:instrText xml:space="preserve"> PAGEREF _Toc13056 </w:instrText>
          </w:r>
          <w:r>
            <w:fldChar w:fldCharType="separate"/>
          </w:r>
          <w:r>
            <w:t>48</w:t>
          </w:r>
          <w:r>
            <w:fldChar w:fldCharType="end"/>
          </w:r>
          <w:r>
            <w:rPr>
              <w:rFonts w:hint="eastAsia" w:ascii="仿宋" w:hAnsi="仿宋" w:eastAsia="仿宋" w:cs="仿宋"/>
            </w:rPr>
            <w:fldChar w:fldCharType="end"/>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_Toc4650 </w:instrText>
          </w:r>
          <w:r>
            <w:rPr>
              <w:rFonts w:hint="eastAsia" w:ascii="仿宋" w:hAnsi="仿宋" w:eastAsia="仿宋" w:cs="仿宋"/>
            </w:rPr>
            <w:fldChar w:fldCharType="separate"/>
          </w:r>
          <w:r>
            <w:rPr>
              <w:rFonts w:hint="eastAsia" w:ascii="仿宋" w:hAnsi="仿宋" w:eastAsia="仿宋" w:cs="仿宋"/>
            </w:rPr>
            <w:t>第五章 用户需求书</w:t>
          </w:r>
          <w:r>
            <w:tab/>
          </w:r>
          <w:r>
            <w:fldChar w:fldCharType="begin"/>
          </w:r>
          <w:r>
            <w:instrText xml:space="preserve"> PAGEREF _Toc4650 </w:instrText>
          </w:r>
          <w:r>
            <w:fldChar w:fldCharType="separate"/>
          </w:r>
          <w:r>
            <w:t>49</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_Toc2439 </w:instrText>
          </w:r>
          <w:r>
            <w:rPr>
              <w:rFonts w:hint="eastAsia" w:ascii="仿宋" w:hAnsi="仿宋" w:eastAsia="仿宋" w:cs="仿宋"/>
            </w:rPr>
            <w:fldChar w:fldCharType="separate"/>
          </w:r>
          <w:r>
            <w:rPr>
              <w:rFonts w:hint="eastAsia" w:ascii="仿宋" w:hAnsi="仿宋" w:eastAsia="仿宋" w:cs="仿宋"/>
              <w:bCs/>
            </w:rPr>
            <w:t>1、高压电缆技术要求</w:t>
          </w:r>
          <w:r>
            <w:tab/>
          </w:r>
          <w:r>
            <w:fldChar w:fldCharType="begin"/>
          </w:r>
          <w:r>
            <w:instrText xml:space="preserve"> PAGEREF _Toc2439 </w:instrText>
          </w:r>
          <w:r>
            <w:fldChar w:fldCharType="separate"/>
          </w:r>
          <w:r>
            <w:t>49</w:t>
          </w:r>
          <w:r>
            <w:fldChar w:fldCharType="end"/>
          </w:r>
          <w:r>
            <w:rPr>
              <w:rFonts w:hint="eastAsia" w:ascii="仿宋" w:hAnsi="仿宋" w:eastAsia="仿宋" w:cs="仿宋"/>
            </w:rPr>
            <w:fldChar w:fldCharType="end"/>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_Toc17683 </w:instrText>
          </w:r>
          <w:r>
            <w:rPr>
              <w:rFonts w:hint="eastAsia" w:ascii="仿宋" w:hAnsi="仿宋" w:eastAsia="仿宋" w:cs="仿宋"/>
            </w:rPr>
            <w:fldChar w:fldCharType="separate"/>
          </w:r>
          <w:r>
            <w:rPr>
              <w:rFonts w:hint="eastAsia" w:ascii="仿宋" w:hAnsi="仿宋" w:eastAsia="仿宋" w:cs="仿宋"/>
            </w:rPr>
            <w:t>第六章   投标文件格式</w:t>
          </w:r>
          <w:r>
            <w:tab/>
          </w:r>
          <w:r>
            <w:fldChar w:fldCharType="begin"/>
          </w:r>
          <w:r>
            <w:instrText xml:space="preserve"> PAGEREF _Toc17683 </w:instrText>
          </w:r>
          <w:r>
            <w:fldChar w:fldCharType="separate"/>
          </w:r>
          <w:r>
            <w:t>52</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_Toc19707 </w:instrText>
          </w:r>
          <w:r>
            <w:rPr>
              <w:rFonts w:hint="eastAsia" w:ascii="仿宋" w:hAnsi="仿宋" w:eastAsia="仿宋" w:cs="仿宋"/>
            </w:rPr>
            <w:fldChar w:fldCharType="separate"/>
          </w:r>
          <w:r>
            <w:rPr>
              <w:rFonts w:hint="eastAsia" w:ascii="仿宋" w:hAnsi="仿宋" w:eastAsia="仿宋" w:cs="仿宋"/>
            </w:rPr>
            <w:t>一、商务部分</w:t>
          </w:r>
          <w:r>
            <w:tab/>
          </w:r>
          <w:r>
            <w:fldChar w:fldCharType="begin"/>
          </w:r>
          <w:r>
            <w:instrText xml:space="preserve"> PAGEREF _Toc19707 </w:instrText>
          </w:r>
          <w:r>
            <w:fldChar w:fldCharType="separate"/>
          </w:r>
          <w:r>
            <w:t>52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_Toc26443 </w:instrText>
          </w:r>
          <w:r>
            <w:rPr>
              <w:rFonts w:hint="eastAsia" w:ascii="仿宋" w:hAnsi="仿宋" w:eastAsia="仿宋" w:cs="仿宋"/>
            </w:rPr>
            <w:fldChar w:fldCharType="separate"/>
          </w:r>
          <w:r>
            <w:rPr>
              <w:rFonts w:hint="eastAsia" w:ascii="仿宋" w:hAnsi="仿宋" w:eastAsia="仿宋" w:cs="仿宋"/>
              <w:szCs w:val="36"/>
            </w:rPr>
            <w:t>投标人资格审查表</w:t>
          </w:r>
          <w:r>
            <w:tab/>
          </w:r>
          <w:r>
            <w:fldChar w:fldCharType="begin"/>
          </w:r>
          <w:r>
            <w:instrText xml:space="preserve"> PAGEREF _Toc26443 </w:instrText>
          </w:r>
          <w:r>
            <w:fldChar w:fldCharType="separate"/>
          </w:r>
          <w:r>
            <w:t>52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_Toc7469 </w:instrText>
          </w:r>
          <w:r>
            <w:rPr>
              <w:rFonts w:hint="eastAsia" w:ascii="仿宋" w:hAnsi="仿宋" w:eastAsia="仿宋" w:cs="仿宋"/>
            </w:rPr>
            <w:fldChar w:fldCharType="separate"/>
          </w:r>
          <w:r>
            <w:rPr>
              <w:rFonts w:hint="eastAsia" w:ascii="仿宋" w:hAnsi="仿宋" w:eastAsia="仿宋" w:cs="仿宋"/>
              <w:szCs w:val="36"/>
            </w:rPr>
            <w:t>商务标有效性审查表</w:t>
          </w:r>
          <w:r>
            <w:tab/>
          </w:r>
          <w:r>
            <w:fldChar w:fldCharType="begin"/>
          </w:r>
          <w:r>
            <w:instrText xml:space="preserve"> PAGEREF _Toc7469 </w:instrText>
          </w:r>
          <w:r>
            <w:fldChar w:fldCharType="separate"/>
          </w:r>
          <w:r>
            <w:t>53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_Toc23618 </w:instrText>
          </w:r>
          <w:r>
            <w:rPr>
              <w:rFonts w:hint="eastAsia" w:ascii="仿宋" w:hAnsi="仿宋" w:eastAsia="仿宋" w:cs="仿宋"/>
            </w:rPr>
            <w:fldChar w:fldCharType="separate"/>
          </w:r>
          <w:r>
            <w:rPr>
              <w:rFonts w:hint="eastAsia" w:ascii="仿宋" w:hAnsi="仿宋" w:eastAsia="仿宋" w:cs="仿宋"/>
              <w:szCs w:val="36"/>
            </w:rPr>
            <w:t>商务部分详细审查评分表</w:t>
          </w:r>
          <w:r>
            <w:tab/>
          </w:r>
          <w:r>
            <w:fldChar w:fldCharType="begin"/>
          </w:r>
          <w:r>
            <w:instrText xml:space="preserve"> PAGEREF _Toc23618 </w:instrText>
          </w:r>
          <w:r>
            <w:fldChar w:fldCharType="separate"/>
          </w:r>
          <w:r>
            <w:t>54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_Toc28487 </w:instrText>
          </w:r>
          <w:r>
            <w:rPr>
              <w:rFonts w:hint="eastAsia" w:ascii="仿宋" w:hAnsi="仿宋" w:eastAsia="仿宋" w:cs="仿宋"/>
            </w:rPr>
            <w:fldChar w:fldCharType="separate"/>
          </w:r>
          <w:r>
            <w:rPr>
              <w:rFonts w:hint="eastAsia" w:ascii="仿宋" w:hAnsi="仿宋" w:eastAsia="仿宋" w:cs="仿宋"/>
              <w:szCs w:val="21"/>
            </w:rPr>
            <w:t>A1投标保证金汇款或转账凭据</w:t>
          </w:r>
          <w:r>
            <w:tab/>
          </w:r>
          <w:r>
            <w:fldChar w:fldCharType="begin"/>
          </w:r>
          <w:r>
            <w:instrText xml:space="preserve"> PAGEREF _Toc28487 </w:instrText>
          </w:r>
          <w:r>
            <w:fldChar w:fldCharType="separate"/>
          </w:r>
          <w:r>
            <w:t>55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_Toc11808 </w:instrText>
          </w:r>
          <w:r>
            <w:rPr>
              <w:rFonts w:hint="eastAsia" w:ascii="仿宋" w:hAnsi="仿宋" w:eastAsia="仿宋" w:cs="仿宋"/>
            </w:rPr>
            <w:fldChar w:fldCharType="separate"/>
          </w:r>
          <w:r>
            <w:rPr>
              <w:rFonts w:hint="eastAsia" w:ascii="仿宋" w:hAnsi="仿宋" w:eastAsia="仿宋" w:cs="仿宋"/>
              <w:szCs w:val="21"/>
            </w:rPr>
            <w:t>A2投标人企业法人《营业执照》副本或注册登记证书复印件（加盖公章）</w:t>
          </w:r>
          <w:r>
            <w:tab/>
          </w:r>
          <w:r>
            <w:fldChar w:fldCharType="begin"/>
          </w:r>
          <w:r>
            <w:instrText xml:space="preserve"> PAGEREF _Toc11808 </w:instrText>
          </w:r>
          <w:r>
            <w:fldChar w:fldCharType="separate"/>
          </w:r>
          <w:r>
            <w:t>56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_Toc4041 </w:instrText>
          </w:r>
          <w:r>
            <w:rPr>
              <w:rFonts w:hint="eastAsia" w:ascii="仿宋" w:hAnsi="仿宋" w:eastAsia="仿宋" w:cs="仿宋"/>
            </w:rPr>
            <w:fldChar w:fldCharType="separate"/>
          </w:r>
          <w:r>
            <w:rPr>
              <w:rFonts w:hint="eastAsia" w:ascii="仿宋" w:hAnsi="仿宋" w:eastAsia="仿宋" w:cs="仿宋"/>
              <w:szCs w:val="21"/>
            </w:rPr>
            <w:t>A3制造商的有关货物的生产许可证复印件或者相关证明文件复印件（加盖公章）；</w:t>
          </w:r>
          <w:r>
            <w:tab/>
          </w:r>
          <w:r>
            <w:fldChar w:fldCharType="begin"/>
          </w:r>
          <w:r>
            <w:instrText xml:space="preserve"> PAGEREF _Toc4041 </w:instrText>
          </w:r>
          <w:r>
            <w:fldChar w:fldCharType="separate"/>
          </w:r>
          <w:r>
            <w:t>57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_Toc15965 </w:instrText>
          </w:r>
          <w:r>
            <w:rPr>
              <w:rFonts w:hint="eastAsia" w:ascii="仿宋" w:hAnsi="仿宋" w:eastAsia="仿宋" w:cs="仿宋"/>
            </w:rPr>
            <w:fldChar w:fldCharType="separate"/>
          </w:r>
          <w:r>
            <w:rPr>
              <w:rFonts w:hint="eastAsia" w:ascii="仿宋" w:hAnsi="仿宋" w:eastAsia="仿宋" w:cs="仿宋"/>
              <w:szCs w:val="21"/>
            </w:rPr>
            <w:t>A4法定代表人证明书</w:t>
          </w:r>
          <w:r>
            <w:tab/>
          </w:r>
          <w:r>
            <w:fldChar w:fldCharType="begin"/>
          </w:r>
          <w:r>
            <w:instrText xml:space="preserve"> PAGEREF _Toc15965 </w:instrText>
          </w:r>
          <w:r>
            <w:fldChar w:fldCharType="separate"/>
          </w:r>
          <w:r>
            <w:t>58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_Toc28006 </w:instrText>
          </w:r>
          <w:r>
            <w:rPr>
              <w:rFonts w:hint="eastAsia" w:ascii="仿宋" w:hAnsi="仿宋" w:eastAsia="仿宋" w:cs="仿宋"/>
            </w:rPr>
            <w:fldChar w:fldCharType="separate"/>
          </w:r>
          <w:r>
            <w:rPr>
              <w:rFonts w:hint="eastAsia" w:ascii="仿宋" w:hAnsi="仿宋" w:eastAsia="仿宋" w:cs="仿宋"/>
              <w:szCs w:val="24"/>
            </w:rPr>
            <w:t>（附法定代表人身份证复印件正反面并盖章）</w:t>
          </w:r>
          <w:r>
            <w:tab/>
          </w:r>
          <w:r>
            <w:fldChar w:fldCharType="begin"/>
          </w:r>
          <w:r>
            <w:instrText xml:space="preserve"> PAGEREF _Toc28006 </w:instrText>
          </w:r>
          <w:r>
            <w:fldChar w:fldCharType="separate"/>
          </w:r>
          <w:r>
            <w:t>58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_Toc20398 </w:instrText>
          </w:r>
          <w:r>
            <w:rPr>
              <w:rFonts w:hint="eastAsia" w:ascii="仿宋" w:hAnsi="仿宋" w:eastAsia="仿宋" w:cs="仿宋"/>
            </w:rPr>
            <w:fldChar w:fldCharType="separate"/>
          </w:r>
          <w:r>
            <w:rPr>
              <w:rFonts w:hint="eastAsia" w:ascii="仿宋" w:hAnsi="仿宋" w:eastAsia="仿宋" w:cs="仿宋"/>
              <w:szCs w:val="21"/>
            </w:rPr>
            <w:t>A5法定代表人授权书(如有)</w:t>
          </w:r>
          <w:r>
            <w:tab/>
          </w:r>
          <w:r>
            <w:fldChar w:fldCharType="begin"/>
          </w:r>
          <w:r>
            <w:instrText xml:space="preserve"> PAGEREF _Toc20398 </w:instrText>
          </w:r>
          <w:r>
            <w:fldChar w:fldCharType="separate"/>
          </w:r>
          <w:r>
            <w:t>59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_Toc15260 </w:instrText>
          </w:r>
          <w:r>
            <w:rPr>
              <w:rFonts w:hint="eastAsia" w:ascii="仿宋" w:hAnsi="仿宋" w:eastAsia="仿宋" w:cs="仿宋"/>
            </w:rPr>
            <w:fldChar w:fldCharType="separate"/>
          </w:r>
          <w:r>
            <w:rPr>
              <w:rFonts w:hint="eastAsia" w:ascii="仿宋" w:hAnsi="仿宋" w:eastAsia="仿宋" w:cs="仿宋"/>
              <w:bCs/>
              <w:szCs w:val="24"/>
            </w:rPr>
            <w:t>（附授权代理人身份证复印件正反面并盖章）</w:t>
          </w:r>
          <w:r>
            <w:tab/>
          </w:r>
          <w:r>
            <w:fldChar w:fldCharType="begin"/>
          </w:r>
          <w:r>
            <w:instrText xml:space="preserve"> PAGEREF _Toc15260 </w:instrText>
          </w:r>
          <w:r>
            <w:fldChar w:fldCharType="separate"/>
          </w:r>
          <w:r>
            <w:t>59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_Toc23730 </w:instrText>
          </w:r>
          <w:r>
            <w:rPr>
              <w:rFonts w:hint="eastAsia" w:ascii="仿宋" w:hAnsi="仿宋" w:eastAsia="仿宋" w:cs="仿宋"/>
            </w:rPr>
            <w:fldChar w:fldCharType="separate"/>
          </w:r>
          <w:r>
            <w:rPr>
              <w:rFonts w:hint="eastAsia" w:ascii="仿宋" w:hAnsi="仿宋" w:eastAsia="仿宋" w:cs="仿宋"/>
              <w:szCs w:val="21"/>
            </w:rPr>
            <w:t>A6资格证明文件</w:t>
          </w:r>
          <w:r>
            <w:tab/>
          </w:r>
          <w:r>
            <w:fldChar w:fldCharType="begin"/>
          </w:r>
          <w:r>
            <w:instrText xml:space="preserve"> PAGEREF _Toc23730 </w:instrText>
          </w:r>
          <w:r>
            <w:fldChar w:fldCharType="separate"/>
          </w:r>
          <w:r>
            <w:t>60</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_Toc13120 </w:instrText>
          </w:r>
          <w:r>
            <w:rPr>
              <w:rFonts w:hint="eastAsia" w:ascii="仿宋" w:hAnsi="仿宋" w:eastAsia="仿宋" w:cs="仿宋"/>
            </w:rPr>
            <w:fldChar w:fldCharType="separate"/>
          </w:r>
          <w:r>
            <w:rPr>
              <w:rFonts w:hint="eastAsia" w:ascii="仿宋" w:hAnsi="仿宋" w:eastAsia="仿宋" w:cs="仿宋"/>
              <w:szCs w:val="21"/>
            </w:rPr>
            <w:t>A6-1  资格声明</w:t>
          </w:r>
          <w:r>
            <w:tab/>
          </w:r>
          <w:r>
            <w:fldChar w:fldCharType="begin"/>
          </w:r>
          <w:r>
            <w:instrText xml:space="preserve"> PAGEREF _Toc13120 </w:instrText>
          </w:r>
          <w:r>
            <w:fldChar w:fldCharType="separate"/>
          </w:r>
          <w:r>
            <w:t>60</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_Toc2256 </w:instrText>
          </w:r>
          <w:r>
            <w:rPr>
              <w:rFonts w:hint="eastAsia" w:ascii="仿宋" w:hAnsi="仿宋" w:eastAsia="仿宋" w:cs="仿宋"/>
            </w:rPr>
            <w:fldChar w:fldCharType="separate"/>
          </w:r>
          <w:r>
            <w:rPr>
              <w:rFonts w:hint="eastAsia" w:ascii="仿宋" w:hAnsi="仿宋" w:eastAsia="仿宋" w:cs="仿宋"/>
              <w:szCs w:val="21"/>
            </w:rPr>
            <w:t>A6-1-1  投标人资格声明</w:t>
          </w:r>
          <w:r>
            <w:tab/>
          </w:r>
          <w:r>
            <w:fldChar w:fldCharType="begin"/>
          </w:r>
          <w:r>
            <w:instrText xml:space="preserve"> PAGEREF _Toc2256 </w:instrText>
          </w:r>
          <w:r>
            <w:fldChar w:fldCharType="separate"/>
          </w:r>
          <w:r>
            <w:t>61</w:t>
          </w:r>
          <w:r>
            <w:fldChar w:fldCharType="end"/>
          </w:r>
          <w:r>
            <w:rPr>
              <w:rFonts w:hint="eastAsia" w:ascii="仿宋" w:hAnsi="仿宋" w:eastAsia="仿宋" w:cs="仿宋"/>
            </w:rPr>
            <w:fldChar w:fldCharType="end"/>
          </w:r>
        </w:p>
        <w:p>
          <w:pPr>
            <w:pStyle w:val="24"/>
            <w:tabs>
              <w:tab w:val="right" w:pos="3200"/>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_Toc10338 </w:instrText>
          </w:r>
          <w:r>
            <w:rPr>
              <w:rFonts w:hint="eastAsia" w:ascii="仿宋" w:hAnsi="仿宋" w:eastAsia="仿宋" w:cs="仿宋"/>
            </w:rPr>
            <w:fldChar w:fldCharType="separate"/>
          </w:r>
          <w:r>
            <w:rPr>
              <w:rFonts w:hint="eastAsia" w:ascii="仿宋" w:hAnsi="仿宋" w:eastAsia="仿宋" w:cs="仿宋"/>
            </w:rPr>
            <w:t>A6-1-2</w:t>
          </w:r>
          <w:r>
            <w:rPr>
              <w:rFonts w:hint="eastAsia" w:ascii="仿宋" w:hAnsi="仿宋" w:eastAsia="仿宋" w:cs="仿宋"/>
            </w:rPr>
            <w:tab/>
          </w:r>
          <w:r>
            <w:rPr>
              <w:rFonts w:hint="eastAsia" w:ascii="仿宋" w:hAnsi="仿宋" w:eastAsia="仿宋" w:cs="仿宋"/>
            </w:rPr>
            <w:t>主要部件/材料制造厂商/分包商的资格声明（如适用）</w:t>
          </w:r>
          <w:r>
            <w:tab/>
          </w:r>
          <w:r>
            <w:fldChar w:fldCharType="begin"/>
          </w:r>
          <w:r>
            <w:instrText xml:space="preserve"> PAGEREF _Toc10338 </w:instrText>
          </w:r>
          <w:r>
            <w:fldChar w:fldCharType="separate"/>
          </w:r>
          <w:r>
            <w:t>63</w:t>
          </w:r>
          <w:r>
            <w:fldChar w:fldCharType="end"/>
          </w:r>
          <w:r>
            <w:rPr>
              <w:rFonts w:hint="eastAsia" w:ascii="仿宋" w:hAnsi="仿宋" w:eastAsia="仿宋" w:cs="仿宋"/>
            </w:rPr>
            <w:fldChar w:fldCharType="end"/>
          </w:r>
        </w:p>
        <w:p>
          <w:pPr>
            <w:pStyle w:val="24"/>
            <w:tabs>
              <w:tab w:val="right" w:pos="3200"/>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_Toc9496 </w:instrText>
          </w:r>
          <w:r>
            <w:rPr>
              <w:rFonts w:hint="eastAsia" w:ascii="仿宋" w:hAnsi="仿宋" w:eastAsia="仿宋" w:cs="仿宋"/>
            </w:rPr>
            <w:fldChar w:fldCharType="separate"/>
          </w:r>
          <w:r>
            <w:rPr>
              <w:rFonts w:hint="eastAsia" w:ascii="仿宋" w:hAnsi="仿宋" w:eastAsia="仿宋" w:cs="仿宋"/>
            </w:rPr>
            <w:t>A6-1-3</w:t>
          </w:r>
          <w:r>
            <w:rPr>
              <w:rFonts w:hint="eastAsia" w:ascii="仿宋" w:hAnsi="仿宋" w:eastAsia="仿宋" w:cs="仿宋"/>
            </w:rPr>
            <w:tab/>
          </w:r>
          <w:r>
            <w:rPr>
              <w:rFonts w:hint="eastAsia" w:ascii="仿宋" w:hAnsi="仿宋" w:eastAsia="仿宋" w:cs="仿宋"/>
            </w:rPr>
            <w:t>投标人（贸易公司作为代理）的资格声明（如适用）</w:t>
          </w:r>
          <w:r>
            <w:tab/>
          </w:r>
          <w:r>
            <w:fldChar w:fldCharType="begin"/>
          </w:r>
          <w:r>
            <w:instrText xml:space="preserve"> PAGEREF _Toc9496 </w:instrText>
          </w:r>
          <w:r>
            <w:fldChar w:fldCharType="separate"/>
          </w:r>
          <w:r>
            <w:t>64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_Toc10276 </w:instrText>
          </w:r>
          <w:r>
            <w:rPr>
              <w:rFonts w:hint="eastAsia" w:ascii="仿宋" w:hAnsi="仿宋" w:eastAsia="仿宋" w:cs="仿宋"/>
            </w:rPr>
            <w:fldChar w:fldCharType="separate"/>
          </w:r>
          <w:r>
            <w:rPr>
              <w:rFonts w:hint="eastAsia" w:ascii="仿宋" w:hAnsi="仿宋" w:eastAsia="仿宋" w:cs="仿宋"/>
              <w:szCs w:val="21"/>
            </w:rPr>
            <w:t>A6-2  投标人近（   2018-2019  年度）的财务报表</w:t>
          </w:r>
          <w:r>
            <w:tab/>
          </w:r>
          <w:r>
            <w:fldChar w:fldCharType="begin"/>
          </w:r>
          <w:r>
            <w:instrText xml:space="preserve"> PAGEREF _Toc10276 </w:instrText>
          </w:r>
          <w:r>
            <w:fldChar w:fldCharType="separate"/>
          </w:r>
          <w:r>
            <w:t>66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_Toc20780 </w:instrText>
          </w:r>
          <w:r>
            <w:rPr>
              <w:rFonts w:hint="eastAsia" w:ascii="仿宋" w:hAnsi="仿宋" w:eastAsia="仿宋" w:cs="仿宋"/>
            </w:rPr>
            <w:fldChar w:fldCharType="separate"/>
          </w:r>
          <w:r>
            <w:rPr>
              <w:rFonts w:hint="eastAsia" w:ascii="仿宋" w:hAnsi="仿宋" w:eastAsia="仿宋" w:cs="仿宋"/>
              <w:szCs w:val="21"/>
            </w:rPr>
            <w:t>A6-3  银行（或资信评级机构）资信证明</w:t>
          </w:r>
          <w:r>
            <w:tab/>
          </w:r>
          <w:r>
            <w:fldChar w:fldCharType="begin"/>
          </w:r>
          <w:r>
            <w:instrText xml:space="preserve"> PAGEREF _Toc20780 </w:instrText>
          </w:r>
          <w:r>
            <w:fldChar w:fldCharType="separate"/>
          </w:r>
          <w:r>
            <w:t>67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_Toc9853 </w:instrText>
          </w:r>
          <w:r>
            <w:rPr>
              <w:rFonts w:hint="eastAsia" w:ascii="仿宋" w:hAnsi="仿宋" w:eastAsia="仿宋" w:cs="仿宋"/>
            </w:rPr>
            <w:fldChar w:fldCharType="separate"/>
          </w:r>
          <w:r>
            <w:rPr>
              <w:rFonts w:hint="eastAsia" w:ascii="仿宋" w:hAnsi="仿宋" w:eastAsia="仿宋" w:cs="仿宋"/>
              <w:szCs w:val="21"/>
            </w:rPr>
            <w:t>A6-4  投标人声明</w:t>
          </w:r>
          <w:r>
            <w:tab/>
          </w:r>
          <w:r>
            <w:fldChar w:fldCharType="begin"/>
          </w:r>
          <w:r>
            <w:instrText xml:space="preserve"> PAGEREF _Toc9853 </w:instrText>
          </w:r>
          <w:r>
            <w:fldChar w:fldCharType="separate"/>
          </w:r>
          <w:r>
            <w:t>68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_Toc16511 </w:instrText>
          </w:r>
          <w:r>
            <w:rPr>
              <w:rFonts w:hint="eastAsia" w:ascii="仿宋" w:hAnsi="仿宋" w:eastAsia="仿宋" w:cs="仿宋"/>
            </w:rPr>
            <w:fldChar w:fldCharType="separate"/>
          </w:r>
          <w:r>
            <w:rPr>
              <w:rFonts w:hint="eastAsia" w:ascii="仿宋" w:hAnsi="仿宋" w:eastAsia="仿宋" w:cs="仿宋"/>
              <w:szCs w:val="21"/>
            </w:rPr>
            <w:t>A6-5  投标人承诺书(如适用)</w:t>
          </w:r>
          <w:r>
            <w:tab/>
          </w:r>
          <w:r>
            <w:fldChar w:fldCharType="begin"/>
          </w:r>
          <w:r>
            <w:instrText xml:space="preserve"> PAGEREF _Toc16511 </w:instrText>
          </w:r>
          <w:r>
            <w:fldChar w:fldCharType="separate"/>
          </w:r>
          <w:r>
            <w:t>69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_Toc17162 </w:instrText>
          </w:r>
          <w:r>
            <w:rPr>
              <w:rFonts w:hint="eastAsia" w:ascii="仿宋" w:hAnsi="仿宋" w:eastAsia="仿宋" w:cs="仿宋"/>
            </w:rPr>
            <w:fldChar w:fldCharType="separate"/>
          </w:r>
          <w:r>
            <w:rPr>
              <w:rFonts w:hint="eastAsia" w:ascii="仿宋" w:hAnsi="仿宋" w:eastAsia="仿宋" w:cs="仿宋"/>
              <w:szCs w:val="21"/>
            </w:rPr>
            <w:t>A6-6投标人须提供以上网站的查询记录截图</w:t>
          </w:r>
          <w:r>
            <w:tab/>
          </w:r>
          <w:r>
            <w:fldChar w:fldCharType="begin"/>
          </w:r>
          <w:r>
            <w:instrText xml:space="preserve"> PAGEREF _Toc17162 </w:instrText>
          </w:r>
          <w:r>
            <w:fldChar w:fldCharType="separate"/>
          </w:r>
          <w:r>
            <w:t>70</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_Toc11877 </w:instrText>
          </w:r>
          <w:r>
            <w:rPr>
              <w:rFonts w:hint="eastAsia" w:ascii="仿宋" w:hAnsi="仿宋" w:eastAsia="仿宋" w:cs="仿宋"/>
            </w:rPr>
            <w:fldChar w:fldCharType="separate"/>
          </w:r>
          <w:r>
            <w:rPr>
              <w:rFonts w:hint="eastAsia" w:ascii="仿宋" w:hAnsi="仿宋" w:eastAsia="仿宋" w:cs="仿宋"/>
              <w:szCs w:val="21"/>
            </w:rPr>
            <w:t>A6-7投标人须提供近五年良好的履约评价及诉讼记录</w:t>
          </w:r>
          <w:r>
            <w:tab/>
          </w:r>
          <w:r>
            <w:fldChar w:fldCharType="begin"/>
          </w:r>
          <w:r>
            <w:instrText xml:space="preserve"> PAGEREF _Toc11877 </w:instrText>
          </w:r>
          <w:r>
            <w:fldChar w:fldCharType="separate"/>
          </w:r>
          <w:r>
            <w:t>71</w:t>
          </w:r>
          <w:r>
            <w:fldChar w:fldCharType="end"/>
          </w:r>
          <w:r>
            <w:rPr>
              <w:rFonts w:hint="eastAsia" w:ascii="仿宋" w:hAnsi="仿宋" w:eastAsia="仿宋" w:cs="仿宋"/>
            </w:rPr>
            <w:fldChar w:fldCharType="end"/>
          </w:r>
        </w:p>
        <w:p>
          <w:pPr>
            <w:pStyle w:val="11"/>
            <w:tabs>
              <w:tab w:val="right" w:pos="3200"/>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_Toc9551 </w:instrText>
          </w:r>
          <w:r>
            <w:rPr>
              <w:rFonts w:hint="eastAsia" w:ascii="仿宋" w:hAnsi="仿宋" w:eastAsia="仿宋" w:cs="仿宋"/>
            </w:rPr>
            <w:fldChar w:fldCharType="separate"/>
          </w:r>
          <w:r>
            <w:rPr>
              <w:rFonts w:hint="eastAsia" w:ascii="仿宋" w:hAnsi="仿宋" w:eastAsia="仿宋" w:cs="仿宋"/>
            </w:rPr>
            <w:t xml:space="preserve">A6-8 </w:t>
          </w:r>
          <w:r>
            <w:rPr>
              <w:rFonts w:hint="eastAsia" w:ascii="仿宋" w:hAnsi="仿宋" w:eastAsia="仿宋" w:cs="仿宋"/>
            </w:rPr>
            <w:tab/>
          </w:r>
          <w:r>
            <w:rPr>
              <w:rFonts w:hint="eastAsia" w:ascii="仿宋" w:hAnsi="仿宋" w:eastAsia="仿宋" w:cs="仿宋"/>
              <w:szCs w:val="21"/>
            </w:rPr>
            <w:t>业绩清单</w:t>
          </w:r>
          <w:r>
            <w:tab/>
          </w:r>
          <w:r>
            <w:fldChar w:fldCharType="begin"/>
          </w:r>
          <w:r>
            <w:instrText xml:space="preserve"> PAGEREF _Toc9551 </w:instrText>
          </w:r>
          <w:r>
            <w:fldChar w:fldCharType="separate"/>
          </w:r>
          <w:r>
            <w:t>72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_Toc8139 </w:instrText>
          </w:r>
          <w:r>
            <w:rPr>
              <w:rFonts w:hint="eastAsia" w:ascii="仿宋" w:hAnsi="仿宋" w:eastAsia="仿宋" w:cs="仿宋"/>
            </w:rPr>
            <w:fldChar w:fldCharType="separate"/>
          </w:r>
          <w:r>
            <w:rPr>
              <w:rFonts w:hint="eastAsia" w:ascii="仿宋" w:hAnsi="仿宋" w:eastAsia="仿宋" w:cs="仿宋"/>
              <w:szCs w:val="21"/>
            </w:rPr>
            <w:t>A6-8-1  已完成项目表</w:t>
          </w:r>
          <w:r>
            <w:tab/>
          </w:r>
          <w:r>
            <w:fldChar w:fldCharType="begin"/>
          </w:r>
          <w:r>
            <w:instrText xml:space="preserve"> PAGEREF _Toc8139 </w:instrText>
          </w:r>
          <w:r>
            <w:fldChar w:fldCharType="separate"/>
          </w:r>
          <w:r>
            <w:t>72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_Toc13339 </w:instrText>
          </w:r>
          <w:r>
            <w:rPr>
              <w:rFonts w:hint="eastAsia" w:ascii="仿宋" w:hAnsi="仿宋" w:eastAsia="仿宋" w:cs="仿宋"/>
            </w:rPr>
            <w:fldChar w:fldCharType="separate"/>
          </w:r>
          <w:r>
            <w:rPr>
              <w:rFonts w:hint="eastAsia" w:ascii="仿宋" w:hAnsi="仿宋" w:eastAsia="仿宋" w:cs="仿宋"/>
              <w:szCs w:val="21"/>
            </w:rPr>
            <w:t>A6-8-2  在建项目表</w:t>
          </w:r>
          <w:r>
            <w:tab/>
          </w:r>
          <w:r>
            <w:fldChar w:fldCharType="begin"/>
          </w:r>
          <w:r>
            <w:instrText xml:space="preserve"> PAGEREF _Toc13339 </w:instrText>
          </w:r>
          <w:r>
            <w:fldChar w:fldCharType="separate"/>
          </w:r>
          <w:r>
            <w:t>73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_Toc18323 </w:instrText>
          </w:r>
          <w:r>
            <w:rPr>
              <w:rFonts w:hint="eastAsia" w:ascii="仿宋" w:hAnsi="仿宋" w:eastAsia="仿宋" w:cs="仿宋"/>
            </w:rPr>
            <w:fldChar w:fldCharType="separate"/>
          </w:r>
          <w:r>
            <w:rPr>
              <w:rFonts w:hint="eastAsia" w:ascii="仿宋" w:hAnsi="仿宋" w:eastAsia="仿宋" w:cs="仿宋"/>
              <w:szCs w:val="21"/>
            </w:rPr>
            <w:t>A7合同条款响应文件</w:t>
          </w:r>
          <w:r>
            <w:tab/>
          </w:r>
          <w:r>
            <w:fldChar w:fldCharType="begin"/>
          </w:r>
          <w:r>
            <w:instrText xml:space="preserve"> PAGEREF _Toc18323 </w:instrText>
          </w:r>
          <w:r>
            <w:fldChar w:fldCharType="separate"/>
          </w:r>
          <w:r>
            <w:t>74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_Toc18664 </w:instrText>
          </w:r>
          <w:r>
            <w:rPr>
              <w:rFonts w:hint="eastAsia" w:ascii="仿宋" w:hAnsi="仿宋" w:eastAsia="仿宋" w:cs="仿宋"/>
            </w:rPr>
            <w:fldChar w:fldCharType="separate"/>
          </w:r>
          <w:r>
            <w:rPr>
              <w:rFonts w:hint="eastAsia" w:ascii="仿宋" w:hAnsi="仿宋" w:eastAsia="仿宋" w:cs="仿宋"/>
              <w:szCs w:val="21"/>
            </w:rPr>
            <w:t>A8-1按格式办理履约保函的承诺</w:t>
          </w:r>
          <w:r>
            <w:rPr>
              <w:rFonts w:hint="eastAsia" w:ascii="仿宋" w:hAnsi="仿宋" w:eastAsia="仿宋" w:cs="仿宋"/>
              <w:szCs w:val="28"/>
            </w:rPr>
            <w:t>（</w:t>
          </w:r>
          <w:r>
            <w:rPr>
              <w:rFonts w:hint="eastAsia" w:ascii="仿宋" w:hAnsi="仿宋" w:eastAsia="仿宋" w:cs="仿宋"/>
              <w:szCs w:val="24"/>
            </w:rPr>
            <w:t>注:A8选其中之一作为投标文件内容）</w:t>
          </w:r>
          <w:r>
            <w:tab/>
          </w:r>
          <w:r>
            <w:fldChar w:fldCharType="begin"/>
          </w:r>
          <w:r>
            <w:instrText xml:space="preserve"> PAGEREF _Toc18664 </w:instrText>
          </w:r>
          <w:r>
            <w:fldChar w:fldCharType="separate"/>
          </w:r>
          <w:r>
            <w:t>75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_Toc19171 </w:instrText>
          </w:r>
          <w:r>
            <w:rPr>
              <w:rFonts w:hint="eastAsia" w:ascii="仿宋" w:hAnsi="仿宋" w:eastAsia="仿宋" w:cs="仿宋"/>
            </w:rPr>
            <w:fldChar w:fldCharType="separate"/>
          </w:r>
          <w:r>
            <w:rPr>
              <w:rFonts w:hint="eastAsia" w:ascii="仿宋" w:hAnsi="仿宋" w:eastAsia="仿宋" w:cs="仿宋"/>
              <w:szCs w:val="21"/>
            </w:rPr>
            <w:t>A8-2投标保证金转履约保证金承诺</w:t>
          </w:r>
          <w:r>
            <w:tab/>
          </w:r>
          <w:r>
            <w:fldChar w:fldCharType="begin"/>
          </w:r>
          <w:r>
            <w:instrText xml:space="preserve"> PAGEREF _Toc19171 </w:instrText>
          </w:r>
          <w:r>
            <w:fldChar w:fldCharType="separate"/>
          </w:r>
          <w:r>
            <w:t>75</w:t>
          </w:r>
          <w:r>
            <w:fldChar w:fldCharType="end"/>
          </w:r>
          <w:r>
            <w:rPr>
              <w:rFonts w:hint="eastAsia" w:ascii="仿宋" w:hAnsi="仿宋" w:eastAsia="仿宋" w:cs="仿宋"/>
            </w:rPr>
            <w:fldChar w:fldCharType="end"/>
          </w:r>
        </w:p>
        <w:p>
          <w:pPr>
            <w:pStyle w:val="1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_Toc18291 </w:instrText>
          </w:r>
          <w:r>
            <w:rPr>
              <w:rFonts w:hint="eastAsia" w:ascii="仿宋" w:hAnsi="仿宋" w:eastAsia="仿宋" w:cs="仿宋"/>
            </w:rPr>
            <w:fldChar w:fldCharType="separate"/>
          </w:r>
          <w:r>
            <w:rPr>
              <w:rFonts w:hint="eastAsia" w:ascii="仿宋" w:hAnsi="仿宋" w:eastAsia="仿宋" w:cs="仿宋"/>
            </w:rPr>
            <w:t>二、技术部分</w:t>
          </w:r>
          <w:r>
            <w:tab/>
          </w:r>
          <w:r>
            <w:fldChar w:fldCharType="begin"/>
          </w:r>
          <w:r>
            <w:instrText xml:space="preserve"> PAGEREF _Toc18291 </w:instrText>
          </w:r>
          <w:r>
            <w:fldChar w:fldCharType="separate"/>
          </w:r>
          <w:r>
            <w:t>76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_Toc19696 </w:instrText>
          </w:r>
          <w:r>
            <w:rPr>
              <w:rFonts w:hint="eastAsia" w:ascii="仿宋" w:hAnsi="仿宋" w:eastAsia="仿宋" w:cs="仿宋"/>
            </w:rPr>
            <w:fldChar w:fldCharType="separate"/>
          </w:r>
          <w:r>
            <w:rPr>
              <w:rFonts w:hint="eastAsia" w:ascii="仿宋" w:hAnsi="仿宋" w:eastAsia="仿宋" w:cs="仿宋"/>
              <w:szCs w:val="36"/>
            </w:rPr>
            <w:t>评标办法响应情况索引（技术标）</w:t>
          </w:r>
          <w:r>
            <w:tab/>
          </w:r>
          <w:r>
            <w:fldChar w:fldCharType="begin"/>
          </w:r>
          <w:r>
            <w:instrText xml:space="preserve"> PAGEREF _Toc19696 </w:instrText>
          </w:r>
          <w:r>
            <w:fldChar w:fldCharType="separate"/>
          </w:r>
          <w:r>
            <w:t>76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_Toc737 </w:instrText>
          </w:r>
          <w:r>
            <w:rPr>
              <w:rFonts w:hint="eastAsia" w:ascii="仿宋" w:hAnsi="仿宋" w:eastAsia="仿宋" w:cs="仿宋"/>
            </w:rPr>
            <w:fldChar w:fldCharType="separate"/>
          </w:r>
          <w:r>
            <w:rPr>
              <w:rFonts w:hint="eastAsia" w:ascii="仿宋" w:hAnsi="仿宋" w:eastAsia="仿宋" w:cs="仿宋"/>
              <w:szCs w:val="36"/>
            </w:rPr>
            <w:t>技术部分有效性审查表</w:t>
          </w:r>
          <w:r>
            <w:tab/>
          </w:r>
          <w:r>
            <w:fldChar w:fldCharType="begin"/>
          </w:r>
          <w:r>
            <w:instrText xml:space="preserve"> PAGEREF _Toc737 </w:instrText>
          </w:r>
          <w:r>
            <w:fldChar w:fldCharType="separate"/>
          </w:r>
          <w:r>
            <w:t>76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_Toc9732 </w:instrText>
          </w:r>
          <w:r>
            <w:rPr>
              <w:rFonts w:hint="eastAsia" w:ascii="仿宋" w:hAnsi="仿宋" w:eastAsia="仿宋" w:cs="仿宋"/>
            </w:rPr>
            <w:fldChar w:fldCharType="separate"/>
          </w:r>
          <w:r>
            <w:rPr>
              <w:rFonts w:hint="eastAsia" w:ascii="仿宋" w:hAnsi="仿宋" w:eastAsia="仿宋" w:cs="仿宋"/>
              <w:szCs w:val="36"/>
            </w:rPr>
            <w:t>技术部分详细审查评分表</w:t>
          </w:r>
          <w:r>
            <w:tab/>
          </w:r>
          <w:r>
            <w:fldChar w:fldCharType="begin"/>
          </w:r>
          <w:r>
            <w:instrText xml:space="preserve"> PAGEREF _Toc9732 </w:instrText>
          </w:r>
          <w:r>
            <w:fldChar w:fldCharType="separate"/>
          </w:r>
          <w:r>
            <w:t>77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_Toc25893 </w:instrText>
          </w:r>
          <w:r>
            <w:rPr>
              <w:rFonts w:hint="eastAsia" w:ascii="仿宋" w:hAnsi="仿宋" w:eastAsia="仿宋" w:cs="仿宋"/>
            </w:rPr>
            <w:fldChar w:fldCharType="separate"/>
          </w:r>
          <w:r>
            <w:rPr>
              <w:rFonts w:hint="eastAsia" w:ascii="仿宋" w:hAnsi="仿宋" w:eastAsia="仿宋" w:cs="仿宋"/>
              <w:szCs w:val="21"/>
            </w:rPr>
            <w:t>B1  投标人承诺书</w:t>
          </w:r>
          <w:r>
            <w:tab/>
          </w:r>
          <w:r>
            <w:fldChar w:fldCharType="begin"/>
          </w:r>
          <w:r>
            <w:instrText xml:space="preserve"> PAGEREF _Toc25893 </w:instrText>
          </w:r>
          <w:r>
            <w:fldChar w:fldCharType="separate"/>
          </w:r>
          <w:r>
            <w:t>78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_Toc2003 </w:instrText>
          </w:r>
          <w:r>
            <w:rPr>
              <w:rFonts w:hint="eastAsia" w:ascii="仿宋" w:hAnsi="仿宋" w:eastAsia="仿宋" w:cs="仿宋"/>
            </w:rPr>
            <w:fldChar w:fldCharType="separate"/>
          </w:r>
          <w:r>
            <w:rPr>
              <w:rFonts w:hint="eastAsia" w:ascii="仿宋" w:hAnsi="仿宋" w:eastAsia="仿宋" w:cs="仿宋"/>
              <w:szCs w:val="21"/>
            </w:rPr>
            <w:t>B2  技术要求响应</w:t>
          </w:r>
          <w:r>
            <w:tab/>
          </w:r>
          <w:r>
            <w:fldChar w:fldCharType="begin"/>
          </w:r>
          <w:r>
            <w:instrText xml:space="preserve"> PAGEREF _Toc2003 </w:instrText>
          </w:r>
          <w:r>
            <w:fldChar w:fldCharType="separate"/>
          </w:r>
          <w:r>
            <w:t>79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_Toc12935 </w:instrText>
          </w:r>
          <w:r>
            <w:rPr>
              <w:rFonts w:hint="eastAsia" w:ascii="仿宋" w:hAnsi="仿宋" w:eastAsia="仿宋" w:cs="仿宋"/>
            </w:rPr>
            <w:fldChar w:fldCharType="separate"/>
          </w:r>
          <w:r>
            <w:rPr>
              <w:rFonts w:hint="eastAsia" w:ascii="仿宋" w:hAnsi="仿宋" w:eastAsia="仿宋" w:cs="仿宋"/>
              <w:szCs w:val="21"/>
            </w:rPr>
            <w:t>B2-1  技术要求描述</w:t>
          </w:r>
          <w:r>
            <w:tab/>
          </w:r>
          <w:r>
            <w:fldChar w:fldCharType="begin"/>
          </w:r>
          <w:r>
            <w:instrText xml:space="preserve"> PAGEREF _Toc12935 </w:instrText>
          </w:r>
          <w:r>
            <w:fldChar w:fldCharType="separate"/>
          </w:r>
          <w:r>
            <w:t>79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_Toc8540 </w:instrText>
          </w:r>
          <w:r>
            <w:rPr>
              <w:rFonts w:hint="eastAsia" w:ascii="仿宋" w:hAnsi="仿宋" w:eastAsia="仿宋" w:cs="仿宋"/>
            </w:rPr>
            <w:fldChar w:fldCharType="separate"/>
          </w:r>
          <w:r>
            <w:rPr>
              <w:rFonts w:hint="eastAsia" w:ascii="仿宋" w:hAnsi="仿宋" w:eastAsia="仿宋" w:cs="仿宋"/>
              <w:szCs w:val="21"/>
            </w:rPr>
            <w:t>B2-2  技术响应一览表</w:t>
          </w:r>
          <w:r>
            <w:tab/>
          </w:r>
          <w:r>
            <w:fldChar w:fldCharType="begin"/>
          </w:r>
          <w:r>
            <w:instrText xml:space="preserve"> PAGEREF _Toc8540 </w:instrText>
          </w:r>
          <w:r>
            <w:fldChar w:fldCharType="separate"/>
          </w:r>
          <w:r>
            <w:t>79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_Toc21119 </w:instrText>
          </w:r>
          <w:r>
            <w:rPr>
              <w:rFonts w:hint="eastAsia" w:ascii="仿宋" w:hAnsi="仿宋" w:eastAsia="仿宋" w:cs="仿宋"/>
            </w:rPr>
            <w:fldChar w:fldCharType="separate"/>
          </w:r>
          <w:r>
            <w:rPr>
              <w:rFonts w:hint="eastAsia" w:ascii="仿宋" w:hAnsi="仿宋" w:eastAsia="仿宋" w:cs="仿宋"/>
              <w:szCs w:val="21"/>
            </w:rPr>
            <w:t>B2-3  主要技术参数一览表</w:t>
          </w:r>
          <w:r>
            <w:tab/>
          </w:r>
          <w:r>
            <w:fldChar w:fldCharType="begin"/>
          </w:r>
          <w:r>
            <w:instrText xml:space="preserve"> PAGEREF _Toc21119 </w:instrText>
          </w:r>
          <w:r>
            <w:fldChar w:fldCharType="separate"/>
          </w:r>
          <w:r>
            <w:t>81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_Toc9955 </w:instrText>
          </w:r>
          <w:r>
            <w:rPr>
              <w:rFonts w:hint="eastAsia" w:ascii="仿宋" w:hAnsi="仿宋" w:eastAsia="仿宋" w:cs="仿宋"/>
            </w:rPr>
            <w:fldChar w:fldCharType="separate"/>
          </w:r>
          <w:r>
            <w:rPr>
              <w:rFonts w:hint="eastAsia" w:ascii="仿宋" w:hAnsi="仿宋" w:eastAsia="仿宋" w:cs="仿宋"/>
              <w:szCs w:val="21"/>
            </w:rPr>
            <w:t>B3  投标货物清单</w:t>
          </w:r>
          <w:r>
            <w:tab/>
          </w:r>
          <w:r>
            <w:fldChar w:fldCharType="begin"/>
          </w:r>
          <w:r>
            <w:instrText xml:space="preserve"> PAGEREF _Toc9955 </w:instrText>
          </w:r>
          <w:r>
            <w:fldChar w:fldCharType="separate"/>
          </w:r>
          <w:r>
            <w:t>82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_Toc4157 </w:instrText>
          </w:r>
          <w:r>
            <w:rPr>
              <w:rFonts w:hint="eastAsia" w:ascii="仿宋" w:hAnsi="仿宋" w:eastAsia="仿宋" w:cs="仿宋"/>
            </w:rPr>
            <w:fldChar w:fldCharType="separate"/>
          </w:r>
          <w:r>
            <w:rPr>
              <w:rFonts w:hint="eastAsia" w:ascii="仿宋" w:hAnsi="仿宋" w:eastAsia="仿宋" w:cs="仿宋"/>
              <w:szCs w:val="21"/>
            </w:rPr>
            <w:t>B4  相关试验、检验报告（物资响应情况）</w:t>
          </w:r>
          <w:r>
            <w:tab/>
          </w:r>
          <w:r>
            <w:fldChar w:fldCharType="begin"/>
          </w:r>
          <w:r>
            <w:instrText xml:space="preserve"> PAGEREF _Toc4157 </w:instrText>
          </w:r>
          <w:r>
            <w:fldChar w:fldCharType="separate"/>
          </w:r>
          <w:r>
            <w:t>83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_Toc1748 </w:instrText>
          </w:r>
          <w:r>
            <w:rPr>
              <w:rFonts w:hint="eastAsia" w:ascii="仿宋" w:hAnsi="仿宋" w:eastAsia="仿宋" w:cs="仿宋"/>
            </w:rPr>
            <w:fldChar w:fldCharType="separate"/>
          </w:r>
          <w:r>
            <w:rPr>
              <w:rFonts w:hint="eastAsia" w:ascii="仿宋" w:hAnsi="仿宋" w:eastAsia="仿宋" w:cs="仿宋"/>
              <w:szCs w:val="21"/>
            </w:rPr>
            <w:t>B4-1  型式试验报告</w:t>
          </w:r>
          <w:r>
            <w:tab/>
          </w:r>
          <w:r>
            <w:fldChar w:fldCharType="begin"/>
          </w:r>
          <w:r>
            <w:instrText xml:space="preserve"> PAGEREF _Toc1748 </w:instrText>
          </w:r>
          <w:r>
            <w:fldChar w:fldCharType="separate"/>
          </w:r>
          <w:r>
            <w:t>83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_Toc6288 </w:instrText>
          </w:r>
          <w:r>
            <w:rPr>
              <w:rFonts w:hint="eastAsia" w:ascii="仿宋" w:hAnsi="仿宋" w:eastAsia="仿宋" w:cs="仿宋"/>
            </w:rPr>
            <w:fldChar w:fldCharType="separate"/>
          </w:r>
          <w:r>
            <w:rPr>
              <w:rFonts w:hint="eastAsia" w:ascii="仿宋" w:hAnsi="仿宋" w:eastAsia="仿宋" w:cs="仿宋"/>
              <w:szCs w:val="21"/>
            </w:rPr>
            <w:t>B4-2  其它试验、检验报告</w:t>
          </w:r>
          <w:r>
            <w:tab/>
          </w:r>
          <w:r>
            <w:fldChar w:fldCharType="begin"/>
          </w:r>
          <w:r>
            <w:instrText xml:space="preserve"> PAGEREF _Toc6288 </w:instrText>
          </w:r>
          <w:r>
            <w:fldChar w:fldCharType="separate"/>
          </w:r>
          <w:r>
            <w:t>84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_Toc6788 </w:instrText>
          </w:r>
          <w:r>
            <w:rPr>
              <w:rFonts w:hint="eastAsia" w:ascii="仿宋" w:hAnsi="仿宋" w:eastAsia="仿宋" w:cs="仿宋"/>
            </w:rPr>
            <w:fldChar w:fldCharType="separate"/>
          </w:r>
          <w:r>
            <w:rPr>
              <w:rFonts w:hint="eastAsia" w:ascii="仿宋" w:hAnsi="仿宋" w:eastAsia="仿宋" w:cs="仿宋"/>
              <w:szCs w:val="21"/>
            </w:rPr>
            <w:t>B4-3  新型实用技术/特殊技术/专利技术</w:t>
          </w:r>
          <w:r>
            <w:tab/>
          </w:r>
          <w:r>
            <w:fldChar w:fldCharType="begin"/>
          </w:r>
          <w:r>
            <w:instrText xml:space="preserve"> PAGEREF _Toc6788 </w:instrText>
          </w:r>
          <w:r>
            <w:fldChar w:fldCharType="separate"/>
          </w:r>
          <w:r>
            <w:t>85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_Toc26651 </w:instrText>
          </w:r>
          <w:r>
            <w:rPr>
              <w:rFonts w:hint="eastAsia" w:ascii="仿宋" w:hAnsi="仿宋" w:eastAsia="仿宋" w:cs="仿宋"/>
            </w:rPr>
            <w:fldChar w:fldCharType="separate"/>
          </w:r>
          <w:r>
            <w:rPr>
              <w:rFonts w:hint="eastAsia" w:ascii="仿宋" w:hAnsi="仿宋" w:eastAsia="仿宋" w:cs="仿宋"/>
              <w:szCs w:val="21"/>
            </w:rPr>
            <w:t>B5  投标货物所需生产设备、测试仪器清单</w:t>
          </w:r>
          <w:r>
            <w:tab/>
          </w:r>
          <w:r>
            <w:fldChar w:fldCharType="begin"/>
          </w:r>
          <w:r>
            <w:instrText xml:space="preserve"> PAGEREF _Toc26651 </w:instrText>
          </w:r>
          <w:r>
            <w:fldChar w:fldCharType="separate"/>
          </w:r>
          <w:r>
            <w:t>86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_Toc23085 </w:instrText>
          </w:r>
          <w:r>
            <w:rPr>
              <w:rFonts w:hint="eastAsia" w:ascii="仿宋" w:hAnsi="仿宋" w:eastAsia="仿宋" w:cs="仿宋"/>
            </w:rPr>
            <w:fldChar w:fldCharType="separate"/>
          </w:r>
          <w:r>
            <w:rPr>
              <w:rFonts w:hint="eastAsia" w:ascii="仿宋" w:hAnsi="仿宋" w:eastAsia="仿宋" w:cs="仿宋"/>
              <w:szCs w:val="21"/>
            </w:rPr>
            <w:t>B6  计划采用的主要部件/元器件/原材料清单</w:t>
          </w:r>
          <w:r>
            <w:tab/>
          </w:r>
          <w:r>
            <w:fldChar w:fldCharType="begin"/>
          </w:r>
          <w:r>
            <w:instrText xml:space="preserve"> PAGEREF _Toc23085 </w:instrText>
          </w:r>
          <w:r>
            <w:fldChar w:fldCharType="separate"/>
          </w:r>
          <w:r>
            <w:t>87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_Toc13288 </w:instrText>
          </w:r>
          <w:r>
            <w:rPr>
              <w:rFonts w:hint="eastAsia" w:ascii="仿宋" w:hAnsi="仿宋" w:eastAsia="仿宋" w:cs="仿宋"/>
            </w:rPr>
            <w:fldChar w:fldCharType="separate"/>
          </w:r>
          <w:r>
            <w:rPr>
              <w:rFonts w:hint="eastAsia" w:ascii="仿宋" w:hAnsi="仿宋" w:eastAsia="仿宋" w:cs="仿宋"/>
              <w:szCs w:val="21"/>
            </w:rPr>
            <w:t>B6-1  主要部件/材料制造厂商/分包商出具的授权函（若有）</w:t>
          </w:r>
          <w:r>
            <w:tab/>
          </w:r>
          <w:r>
            <w:fldChar w:fldCharType="begin"/>
          </w:r>
          <w:r>
            <w:instrText xml:space="preserve"> PAGEREF _Toc13288 </w:instrText>
          </w:r>
          <w:r>
            <w:fldChar w:fldCharType="separate"/>
          </w:r>
          <w:r>
            <w:t>88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_Toc5526 </w:instrText>
          </w:r>
          <w:r>
            <w:rPr>
              <w:rFonts w:hint="eastAsia" w:ascii="仿宋" w:hAnsi="仿宋" w:eastAsia="仿宋" w:cs="仿宋"/>
            </w:rPr>
            <w:fldChar w:fldCharType="separate"/>
          </w:r>
          <w:r>
            <w:rPr>
              <w:rFonts w:hint="eastAsia" w:ascii="仿宋" w:hAnsi="仿宋" w:eastAsia="仿宋" w:cs="仿宋"/>
              <w:szCs w:val="21"/>
            </w:rPr>
            <w:t>B7  项目管理承诺书</w:t>
          </w:r>
          <w:r>
            <w:tab/>
          </w:r>
          <w:r>
            <w:fldChar w:fldCharType="begin"/>
          </w:r>
          <w:r>
            <w:instrText xml:space="preserve"> PAGEREF _Toc5526 </w:instrText>
          </w:r>
          <w:r>
            <w:fldChar w:fldCharType="separate"/>
          </w:r>
          <w:r>
            <w:t>89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_Toc26587 </w:instrText>
          </w:r>
          <w:r>
            <w:rPr>
              <w:rFonts w:hint="eastAsia" w:ascii="仿宋" w:hAnsi="仿宋" w:eastAsia="仿宋" w:cs="仿宋"/>
            </w:rPr>
            <w:fldChar w:fldCharType="separate"/>
          </w:r>
          <w:r>
            <w:rPr>
              <w:rFonts w:hint="eastAsia" w:ascii="仿宋" w:hAnsi="仿宋" w:eastAsia="仿宋" w:cs="仿宋"/>
              <w:szCs w:val="21"/>
            </w:rPr>
            <w:t>B7-1  项目管理与服务计划</w:t>
          </w:r>
          <w:r>
            <w:tab/>
          </w:r>
          <w:r>
            <w:fldChar w:fldCharType="begin"/>
          </w:r>
          <w:r>
            <w:instrText xml:space="preserve"> PAGEREF _Toc26587 </w:instrText>
          </w:r>
          <w:r>
            <w:fldChar w:fldCharType="separate"/>
          </w:r>
          <w:r>
            <w:t>89</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_Toc32590 </w:instrText>
          </w:r>
          <w:r>
            <w:rPr>
              <w:rFonts w:hint="eastAsia" w:ascii="仿宋" w:hAnsi="仿宋" w:eastAsia="仿宋" w:cs="仿宋"/>
            </w:rPr>
            <w:fldChar w:fldCharType="separate"/>
          </w:r>
          <w:r>
            <w:rPr>
              <w:rFonts w:hint="eastAsia" w:ascii="仿宋" w:hAnsi="仿宋" w:eastAsia="仿宋" w:cs="仿宋"/>
              <w:szCs w:val="21"/>
              <w:highlight w:val="yellow"/>
            </w:rPr>
            <w:t>B7-2  投标货物的安装、使用说明（如有）</w:t>
          </w:r>
          <w:r>
            <w:tab/>
          </w:r>
          <w:r>
            <w:fldChar w:fldCharType="begin"/>
          </w:r>
          <w:r>
            <w:instrText xml:space="preserve"> PAGEREF _Toc32590 </w:instrText>
          </w:r>
          <w:r>
            <w:fldChar w:fldCharType="separate"/>
          </w:r>
          <w:r>
            <w:t>90</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_Toc29087 </w:instrText>
          </w:r>
          <w:r>
            <w:rPr>
              <w:rFonts w:hint="eastAsia" w:ascii="仿宋" w:hAnsi="仿宋" w:eastAsia="仿宋" w:cs="仿宋"/>
            </w:rPr>
            <w:fldChar w:fldCharType="separate"/>
          </w:r>
          <w:r>
            <w:rPr>
              <w:rFonts w:hint="eastAsia" w:ascii="仿宋" w:hAnsi="仿宋" w:eastAsia="仿宋" w:cs="仿宋"/>
              <w:szCs w:val="21"/>
            </w:rPr>
            <w:t>B7-3  其它项目管理措施</w:t>
          </w:r>
          <w:r>
            <w:tab/>
          </w:r>
          <w:r>
            <w:fldChar w:fldCharType="begin"/>
          </w:r>
          <w:r>
            <w:instrText xml:space="preserve"> PAGEREF _Toc29087 </w:instrText>
          </w:r>
          <w:r>
            <w:fldChar w:fldCharType="separate"/>
          </w:r>
          <w:r>
            <w:t>91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_Toc1631 </w:instrText>
          </w:r>
          <w:r>
            <w:rPr>
              <w:rFonts w:hint="eastAsia" w:ascii="仿宋" w:hAnsi="仿宋" w:eastAsia="仿宋" w:cs="仿宋"/>
            </w:rPr>
            <w:fldChar w:fldCharType="separate"/>
          </w:r>
          <w:r>
            <w:rPr>
              <w:rFonts w:hint="eastAsia" w:ascii="仿宋" w:hAnsi="仿宋" w:eastAsia="仿宋" w:cs="仿宋"/>
              <w:szCs w:val="21"/>
            </w:rPr>
            <w:t>B7-4  备品备件清单（如有）</w:t>
          </w:r>
          <w:r>
            <w:tab/>
          </w:r>
          <w:r>
            <w:fldChar w:fldCharType="begin"/>
          </w:r>
          <w:r>
            <w:instrText xml:space="preserve"> PAGEREF _Toc1631 </w:instrText>
          </w:r>
          <w:r>
            <w:fldChar w:fldCharType="separate"/>
          </w:r>
          <w:r>
            <w:t>92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_Toc1014 </w:instrText>
          </w:r>
          <w:r>
            <w:rPr>
              <w:rFonts w:hint="eastAsia" w:ascii="仿宋" w:hAnsi="仿宋" w:eastAsia="仿宋" w:cs="仿宋"/>
            </w:rPr>
            <w:fldChar w:fldCharType="separate"/>
          </w:r>
          <w:r>
            <w:rPr>
              <w:rFonts w:hint="eastAsia" w:ascii="仿宋" w:hAnsi="仿宋" w:eastAsia="仿宋" w:cs="仿宋"/>
              <w:szCs w:val="21"/>
            </w:rPr>
            <w:t>B8  生产实施计划、供货计划安排及运送方案</w:t>
          </w:r>
          <w:r>
            <w:tab/>
          </w:r>
          <w:r>
            <w:fldChar w:fldCharType="begin"/>
          </w:r>
          <w:r>
            <w:instrText xml:space="preserve"> PAGEREF _Toc1014 </w:instrText>
          </w:r>
          <w:r>
            <w:fldChar w:fldCharType="separate"/>
          </w:r>
          <w:r>
            <w:t>93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_Toc6876 </w:instrText>
          </w:r>
          <w:r>
            <w:rPr>
              <w:rFonts w:hint="eastAsia" w:ascii="仿宋" w:hAnsi="仿宋" w:eastAsia="仿宋" w:cs="仿宋"/>
            </w:rPr>
            <w:fldChar w:fldCharType="separate"/>
          </w:r>
          <w:r>
            <w:rPr>
              <w:rFonts w:hint="eastAsia" w:ascii="仿宋" w:hAnsi="仿宋" w:eastAsia="仿宋" w:cs="仿宋"/>
              <w:szCs w:val="21"/>
            </w:rPr>
            <w:t>B9  质量保证程序文件</w:t>
          </w:r>
          <w:r>
            <w:tab/>
          </w:r>
          <w:r>
            <w:fldChar w:fldCharType="begin"/>
          </w:r>
          <w:r>
            <w:instrText xml:space="preserve"> PAGEREF _Toc6876 </w:instrText>
          </w:r>
          <w:r>
            <w:fldChar w:fldCharType="separate"/>
          </w:r>
          <w:r>
            <w:t>94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_Toc7577 </w:instrText>
          </w:r>
          <w:r>
            <w:rPr>
              <w:rFonts w:hint="eastAsia" w:ascii="仿宋" w:hAnsi="仿宋" w:eastAsia="仿宋" w:cs="仿宋"/>
            </w:rPr>
            <w:fldChar w:fldCharType="separate"/>
          </w:r>
          <w:r>
            <w:rPr>
              <w:rFonts w:hint="eastAsia" w:ascii="仿宋" w:hAnsi="仿宋" w:eastAsia="仿宋" w:cs="仿宋"/>
              <w:szCs w:val="21"/>
            </w:rPr>
            <w:t>B10  技术文件清单（如有）</w:t>
          </w:r>
          <w:r>
            <w:tab/>
          </w:r>
          <w:r>
            <w:fldChar w:fldCharType="begin"/>
          </w:r>
          <w:r>
            <w:instrText xml:space="preserve"> PAGEREF _Toc7577 </w:instrText>
          </w:r>
          <w:r>
            <w:fldChar w:fldCharType="separate"/>
          </w:r>
          <w:r>
            <w:t>95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_Toc7109 </w:instrText>
          </w:r>
          <w:r>
            <w:rPr>
              <w:rFonts w:hint="eastAsia" w:ascii="仿宋" w:hAnsi="仿宋" w:eastAsia="仿宋" w:cs="仿宋"/>
            </w:rPr>
            <w:fldChar w:fldCharType="separate"/>
          </w:r>
          <w:r>
            <w:rPr>
              <w:rFonts w:hint="eastAsia" w:ascii="仿宋" w:hAnsi="仿宋" w:eastAsia="仿宋" w:cs="仿宋"/>
              <w:szCs w:val="21"/>
            </w:rPr>
            <w:t>B11  培训建议书（如有）</w:t>
          </w:r>
          <w:r>
            <w:tab/>
          </w:r>
          <w:r>
            <w:fldChar w:fldCharType="begin"/>
          </w:r>
          <w:r>
            <w:instrText xml:space="preserve"> PAGEREF _Toc7109 </w:instrText>
          </w:r>
          <w:r>
            <w:fldChar w:fldCharType="separate"/>
          </w:r>
          <w:r>
            <w:t>96</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_Toc14346 </w:instrText>
          </w:r>
          <w:r>
            <w:rPr>
              <w:rFonts w:hint="eastAsia" w:ascii="仿宋" w:hAnsi="仿宋" w:eastAsia="仿宋" w:cs="仿宋"/>
            </w:rPr>
            <w:fldChar w:fldCharType="separate"/>
          </w:r>
          <w:r>
            <w:rPr>
              <w:rFonts w:hint="eastAsia" w:ascii="仿宋" w:hAnsi="仿宋" w:eastAsia="仿宋" w:cs="仿宋"/>
              <w:szCs w:val="21"/>
            </w:rPr>
            <w:t>B12售后服务的承诺</w:t>
          </w:r>
          <w:r>
            <w:tab/>
          </w:r>
          <w:r>
            <w:fldChar w:fldCharType="begin"/>
          </w:r>
          <w:r>
            <w:instrText xml:space="preserve"> PAGEREF _Toc14346 </w:instrText>
          </w:r>
          <w:r>
            <w:fldChar w:fldCharType="separate"/>
          </w:r>
          <w:r>
            <w:t>97</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_Toc24844 </w:instrText>
          </w:r>
          <w:r>
            <w:rPr>
              <w:rFonts w:hint="eastAsia" w:ascii="仿宋" w:hAnsi="仿宋" w:eastAsia="仿宋" w:cs="仿宋"/>
            </w:rPr>
            <w:fldChar w:fldCharType="separate"/>
          </w:r>
          <w:r>
            <w:rPr>
              <w:rFonts w:hint="eastAsia" w:ascii="仿宋" w:hAnsi="仿宋" w:eastAsia="仿宋" w:cs="仿宋"/>
              <w:szCs w:val="21"/>
            </w:rPr>
            <w:t>B13  方案建议书（如有）</w:t>
          </w:r>
          <w:r>
            <w:tab/>
          </w:r>
          <w:r>
            <w:fldChar w:fldCharType="begin"/>
          </w:r>
          <w:r>
            <w:instrText xml:space="preserve"> PAGEREF _Toc24844 </w:instrText>
          </w:r>
          <w:r>
            <w:fldChar w:fldCharType="separate"/>
          </w:r>
          <w:r>
            <w:t>98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_Toc26119 </w:instrText>
          </w:r>
          <w:r>
            <w:rPr>
              <w:rFonts w:hint="eastAsia" w:ascii="仿宋" w:hAnsi="仿宋" w:eastAsia="仿宋" w:cs="仿宋"/>
            </w:rPr>
            <w:fldChar w:fldCharType="separate"/>
          </w:r>
          <w:r>
            <w:rPr>
              <w:rFonts w:hint="eastAsia" w:ascii="仿宋" w:hAnsi="仿宋" w:eastAsia="仿宋" w:cs="仿宋"/>
              <w:szCs w:val="21"/>
            </w:rPr>
            <w:t>B13－1  技术方案的深化设计（如有）</w:t>
          </w:r>
          <w:r>
            <w:tab/>
          </w:r>
          <w:r>
            <w:fldChar w:fldCharType="begin"/>
          </w:r>
          <w:r>
            <w:instrText xml:space="preserve"> PAGEREF _Toc26119 </w:instrText>
          </w:r>
          <w:r>
            <w:fldChar w:fldCharType="separate"/>
          </w:r>
          <w:r>
            <w:t>98</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_Toc10945 </w:instrText>
          </w:r>
          <w:r>
            <w:rPr>
              <w:rFonts w:hint="eastAsia" w:ascii="仿宋" w:hAnsi="仿宋" w:eastAsia="仿宋" w:cs="仿宋"/>
            </w:rPr>
            <w:fldChar w:fldCharType="separate"/>
          </w:r>
          <w:r>
            <w:rPr>
              <w:rFonts w:hint="eastAsia" w:ascii="仿宋" w:hAnsi="仿宋" w:eastAsia="仿宋" w:cs="仿宋"/>
              <w:szCs w:val="21"/>
            </w:rPr>
            <w:t>B13－2  其它方案建议（如有）</w:t>
          </w:r>
          <w:r>
            <w:tab/>
          </w:r>
          <w:r>
            <w:fldChar w:fldCharType="begin"/>
          </w:r>
          <w:r>
            <w:instrText xml:space="preserve"> PAGEREF _Toc10945 </w:instrText>
          </w:r>
          <w:r>
            <w:fldChar w:fldCharType="separate"/>
          </w:r>
          <w:r>
            <w:t>99</w:t>
          </w:r>
          <w:r>
            <w:fldChar w:fldCharType="end"/>
          </w:r>
          <w:r>
            <w:rPr>
              <w:rFonts w:hint="eastAsia" w:ascii="仿宋" w:hAnsi="仿宋" w:eastAsia="仿宋" w:cs="仿宋"/>
            </w:rPr>
            <w:fldChar w:fldCharType="end"/>
          </w:r>
        </w:p>
        <w:p>
          <w:pPr>
            <w:pStyle w:val="24"/>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_Toc9855 </w:instrText>
          </w:r>
          <w:r>
            <w:rPr>
              <w:rFonts w:hint="eastAsia" w:ascii="仿宋" w:hAnsi="仿宋" w:eastAsia="仿宋" w:cs="仿宋"/>
            </w:rPr>
            <w:fldChar w:fldCharType="separate"/>
          </w:r>
          <w:r>
            <w:rPr>
              <w:rFonts w:hint="eastAsia" w:ascii="仿宋" w:hAnsi="仿宋" w:eastAsia="仿宋" w:cs="仿宋"/>
            </w:rPr>
            <w:t>三、报价部分</w:t>
          </w:r>
          <w:r>
            <w:tab/>
          </w:r>
          <w:r>
            <w:fldChar w:fldCharType="begin"/>
          </w:r>
          <w:r>
            <w:instrText xml:space="preserve"> PAGEREF _Toc9855 </w:instrText>
          </w:r>
          <w:r>
            <w:fldChar w:fldCharType="separate"/>
          </w:r>
          <w:r>
            <w:t>100</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_Toc18101 </w:instrText>
          </w:r>
          <w:r>
            <w:rPr>
              <w:rFonts w:hint="eastAsia" w:ascii="仿宋" w:hAnsi="仿宋" w:eastAsia="仿宋" w:cs="仿宋"/>
            </w:rPr>
            <w:fldChar w:fldCharType="separate"/>
          </w:r>
          <w:r>
            <w:rPr>
              <w:rFonts w:hint="eastAsia" w:ascii="仿宋" w:hAnsi="仿宋" w:eastAsia="仿宋" w:cs="仿宋"/>
              <w:szCs w:val="21"/>
            </w:rPr>
            <w:t>C1.投标函</w:t>
          </w:r>
          <w:r>
            <w:tab/>
          </w:r>
          <w:r>
            <w:fldChar w:fldCharType="begin"/>
          </w:r>
          <w:r>
            <w:instrText xml:space="preserve"> PAGEREF _Toc18101 </w:instrText>
          </w:r>
          <w:r>
            <w:fldChar w:fldCharType="separate"/>
          </w:r>
          <w:r>
            <w:t>101</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_Toc6193 </w:instrText>
          </w:r>
          <w:r>
            <w:rPr>
              <w:rFonts w:hint="eastAsia" w:ascii="仿宋" w:hAnsi="仿宋" w:eastAsia="仿宋" w:cs="仿宋"/>
            </w:rPr>
            <w:fldChar w:fldCharType="separate"/>
          </w:r>
          <w:r>
            <w:rPr>
              <w:rFonts w:hint="eastAsia" w:ascii="仿宋" w:hAnsi="仿宋" w:eastAsia="仿宋" w:cs="仿宋"/>
              <w:szCs w:val="21"/>
            </w:rPr>
            <w:t>C1-1 招标文件之修改补充文件确认函</w:t>
          </w:r>
          <w:r>
            <w:tab/>
          </w:r>
          <w:r>
            <w:fldChar w:fldCharType="begin"/>
          </w:r>
          <w:r>
            <w:instrText xml:space="preserve"> PAGEREF _Toc6193 </w:instrText>
          </w:r>
          <w:r>
            <w:fldChar w:fldCharType="separate"/>
          </w:r>
          <w:r>
            <w:t>102</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_Toc2064 </w:instrText>
          </w:r>
          <w:r>
            <w:rPr>
              <w:rFonts w:hint="eastAsia" w:ascii="仿宋" w:hAnsi="仿宋" w:eastAsia="仿宋" w:cs="仿宋"/>
            </w:rPr>
            <w:fldChar w:fldCharType="separate"/>
          </w:r>
          <w:r>
            <w:rPr>
              <w:rFonts w:hint="eastAsia" w:ascii="仿宋" w:hAnsi="仿宋" w:eastAsia="仿宋" w:cs="仿宋"/>
              <w:szCs w:val="21"/>
            </w:rPr>
            <w:t>C2  开标一览表</w:t>
          </w:r>
          <w:r>
            <w:tab/>
          </w:r>
          <w:r>
            <w:fldChar w:fldCharType="begin"/>
          </w:r>
          <w:r>
            <w:instrText xml:space="preserve"> PAGEREF _Toc2064 </w:instrText>
          </w:r>
          <w:r>
            <w:fldChar w:fldCharType="separate"/>
          </w:r>
          <w:r>
            <w:t>103</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_Toc23402 </w:instrText>
          </w:r>
          <w:r>
            <w:rPr>
              <w:rFonts w:hint="eastAsia" w:ascii="仿宋" w:hAnsi="仿宋" w:eastAsia="仿宋" w:cs="仿宋"/>
            </w:rPr>
            <w:fldChar w:fldCharType="separate"/>
          </w:r>
          <w:r>
            <w:rPr>
              <w:rFonts w:hint="eastAsia" w:ascii="仿宋" w:hAnsi="仿宋" w:eastAsia="仿宋" w:cs="仿宋"/>
              <w:szCs w:val="21"/>
            </w:rPr>
            <w:t>C3  物资分项报价表</w:t>
          </w:r>
          <w:r>
            <w:tab/>
          </w:r>
          <w:r>
            <w:fldChar w:fldCharType="begin"/>
          </w:r>
          <w:r>
            <w:instrText xml:space="preserve"> PAGEREF _Toc23402 </w:instrText>
          </w:r>
          <w:r>
            <w:fldChar w:fldCharType="separate"/>
          </w:r>
          <w:r>
            <w:t>104</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_Toc18602 </w:instrText>
          </w:r>
          <w:r>
            <w:rPr>
              <w:rFonts w:hint="eastAsia" w:ascii="仿宋" w:hAnsi="仿宋" w:eastAsia="仿宋" w:cs="仿宋"/>
            </w:rPr>
            <w:fldChar w:fldCharType="separate"/>
          </w:r>
          <w:r>
            <w:rPr>
              <w:rFonts w:hint="eastAsia" w:ascii="仿宋" w:hAnsi="仿宋" w:eastAsia="仿宋" w:cs="仿宋"/>
              <w:szCs w:val="21"/>
            </w:rPr>
            <w:t>C4  随机附件报价表</w:t>
          </w:r>
          <w:r>
            <w:rPr>
              <w:rFonts w:hint="eastAsia" w:ascii="仿宋" w:hAnsi="仿宋" w:eastAsia="仿宋" w:cs="仿宋"/>
              <w:highlight w:val="yellow"/>
            </w:rPr>
            <w:t>（中间接头、电缆终端头）</w:t>
          </w:r>
          <w:r>
            <w:tab/>
          </w:r>
          <w:r>
            <w:fldChar w:fldCharType="begin"/>
          </w:r>
          <w:r>
            <w:instrText xml:space="preserve"> PAGEREF _Toc18602 </w:instrText>
          </w:r>
          <w:r>
            <w:fldChar w:fldCharType="separate"/>
          </w:r>
          <w:r>
            <w:t>105</w:t>
          </w:r>
          <w:r>
            <w:fldChar w:fldCharType="end"/>
          </w:r>
          <w:r>
            <w:rPr>
              <w:rFonts w:hint="eastAsia" w:ascii="仿宋" w:hAnsi="仿宋" w:eastAsia="仿宋" w:cs="仿宋"/>
            </w:rPr>
            <w:fldChar w:fldCharType="end"/>
          </w:r>
        </w:p>
        <w:p>
          <w:pPr>
            <w:pStyle w:val="11"/>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_Toc6772 </w:instrText>
          </w:r>
          <w:r>
            <w:rPr>
              <w:rFonts w:hint="eastAsia" w:ascii="仿宋" w:hAnsi="仿宋" w:eastAsia="仿宋" w:cs="仿宋"/>
            </w:rPr>
            <w:fldChar w:fldCharType="separate"/>
          </w:r>
          <w:r>
            <w:rPr>
              <w:rFonts w:hint="eastAsia" w:ascii="仿宋" w:hAnsi="仿宋" w:eastAsia="仿宋" w:cs="仿宋"/>
              <w:szCs w:val="21"/>
            </w:rPr>
            <w:t>C5  专用工具报价表</w:t>
          </w:r>
          <w:r>
            <w:rPr>
              <w:rFonts w:hint="eastAsia" w:ascii="仿宋" w:hAnsi="仿宋" w:eastAsia="仿宋" w:cs="仿宋"/>
              <w:szCs w:val="21"/>
              <w:highlight w:val="yellow"/>
            </w:rPr>
            <w:t>（如有）</w:t>
          </w:r>
          <w:r>
            <w:tab/>
          </w:r>
          <w:r>
            <w:fldChar w:fldCharType="begin"/>
          </w:r>
          <w:r>
            <w:instrText xml:space="preserve"> PAGEREF _Toc6772 </w:instrText>
          </w:r>
          <w:r>
            <w:fldChar w:fldCharType="separate"/>
          </w:r>
          <w:r>
            <w:t>106</w:t>
          </w:r>
          <w:r>
            <w:fldChar w:fldCharType="end"/>
          </w:r>
          <w:r>
            <w:rPr>
              <w:rFonts w:hint="eastAsia" w:ascii="仿宋" w:hAnsi="仿宋" w:eastAsia="仿宋" w:cs="仿宋"/>
            </w:rPr>
            <w:fldChar w:fldCharType="end"/>
          </w:r>
        </w:p>
        <w:p>
          <w:pPr>
            <w:rPr>
              <w:rFonts w:ascii="仿宋" w:hAnsi="仿宋" w:eastAsia="仿宋" w:cs="仿宋"/>
            </w:rPr>
          </w:pPr>
          <w:r>
            <w:rPr>
              <w:rFonts w:hint="eastAsia" w:ascii="仿宋" w:hAnsi="仿宋" w:eastAsia="仿宋" w:cs="仿宋"/>
            </w:rPr>
            <w:fldChar w:fldCharType="end"/>
          </w:r>
        </w:p>
      </w:sdtContent>
    </w:sdt>
    <w:p>
      <w:pPr>
        <w:widowControl/>
        <w:jc w:val="center"/>
        <w:rPr>
          <w:rFonts w:ascii="仿宋" w:hAnsi="仿宋" w:eastAsia="仿宋" w:cs="仿宋"/>
          <w:b/>
          <w:sz w:val="40"/>
        </w:rPr>
      </w:pPr>
    </w:p>
    <w:p>
      <w:pPr>
        <w:widowControl/>
        <w:jc w:val="center"/>
        <w:rPr>
          <w:rFonts w:ascii="仿宋" w:hAnsi="仿宋" w:eastAsia="仿宋" w:cs="仿宋"/>
          <w:b/>
          <w:sz w:val="40"/>
        </w:rPr>
      </w:pPr>
    </w:p>
    <w:p>
      <w:pPr>
        <w:widowControl/>
        <w:jc w:val="center"/>
        <w:rPr>
          <w:rFonts w:ascii="仿宋" w:hAnsi="仿宋" w:eastAsia="仿宋" w:cs="仿宋"/>
          <w:b/>
          <w:sz w:val="40"/>
        </w:rPr>
      </w:pPr>
    </w:p>
    <w:p>
      <w:pPr>
        <w:widowControl/>
        <w:jc w:val="center"/>
        <w:rPr>
          <w:rFonts w:ascii="仿宋" w:hAnsi="仿宋" w:eastAsia="仿宋" w:cs="仿宋"/>
          <w:b/>
          <w:sz w:val="40"/>
        </w:rPr>
      </w:pPr>
    </w:p>
    <w:p>
      <w:pPr>
        <w:widowControl/>
        <w:jc w:val="center"/>
        <w:outlineLvl w:val="0"/>
        <w:rPr>
          <w:rFonts w:ascii="仿宋" w:hAnsi="仿宋" w:eastAsia="仿宋" w:cs="仿宋"/>
          <w:b/>
          <w:sz w:val="40"/>
        </w:rPr>
        <w:sectPr>
          <w:headerReference r:id="rId4" w:type="first"/>
          <w:headerReference r:id="rId3" w:type="default"/>
          <w:endnotePr>
            <w:numFmt w:val="decimal"/>
          </w:endnotePr>
          <w:pgSz w:w="11906" w:h="16838"/>
          <w:pgMar w:top="1247" w:right="1418" w:bottom="1134" w:left="1418" w:header="624" w:footer="907" w:gutter="0"/>
          <w:cols w:space="425" w:num="1"/>
          <w:titlePg/>
          <w:docGrid w:type="lines" w:linePitch="312" w:charSpace="0"/>
        </w:sectPr>
      </w:pPr>
    </w:p>
    <w:p>
      <w:pPr>
        <w:widowControl/>
        <w:jc w:val="center"/>
        <w:outlineLvl w:val="0"/>
        <w:rPr>
          <w:rFonts w:ascii="仿宋" w:hAnsi="仿宋" w:eastAsia="仿宋" w:cs="仿宋"/>
          <w:b/>
          <w:sz w:val="40"/>
        </w:rPr>
      </w:pPr>
      <w:bookmarkStart w:id="0" w:name="_Toc24031"/>
      <w:r>
        <w:rPr>
          <w:rFonts w:hint="eastAsia" w:ascii="仿宋" w:hAnsi="仿宋" w:eastAsia="仿宋" w:cs="仿宋"/>
          <w:b/>
          <w:sz w:val="40"/>
        </w:rPr>
        <w:t>第一章  招标公告</w:t>
      </w:r>
      <w:bookmarkEnd w:id="0"/>
    </w:p>
    <w:p>
      <w:pPr>
        <w:spacing w:line="480" w:lineRule="auto"/>
        <w:ind w:left="120" w:leftChars="57" w:firstLine="417" w:firstLineChars="174"/>
        <w:jc w:val="center"/>
        <w:rPr>
          <w:rFonts w:ascii="仿宋" w:hAnsi="仿宋" w:eastAsia="仿宋" w:cs="仿宋"/>
          <w:sz w:val="24"/>
        </w:rPr>
      </w:pPr>
      <w:r>
        <w:rPr>
          <w:rFonts w:hint="eastAsia" w:ascii="仿宋" w:hAnsi="仿宋" w:eastAsia="仿宋" w:cs="仿宋"/>
          <w:sz w:val="24"/>
        </w:rPr>
        <w:t>（招标编号：ZSJD-ZBWJ-2020-014）</w:t>
      </w:r>
    </w:p>
    <w:p>
      <w:pPr>
        <w:spacing w:line="360" w:lineRule="auto"/>
        <w:ind w:firstLine="480" w:firstLineChars="200"/>
        <w:rPr>
          <w:rFonts w:ascii="仿宋" w:hAnsi="仿宋" w:eastAsia="仿宋" w:cs="仿宋"/>
          <w:sz w:val="24"/>
        </w:rPr>
      </w:pPr>
      <w:r>
        <w:rPr>
          <w:rFonts w:hint="eastAsia" w:ascii="仿宋" w:hAnsi="仿宋" w:eastAsia="仿宋" w:cs="仿宋"/>
          <w:sz w:val="24"/>
        </w:rPr>
        <w:t>汕头市苏埃通道工程已由广东省发展与改革委员会（粤发改交通函[2012]475号文、[2014]4969号文）批准建设，项目业主为汕头市苏埃通道建设投资发展有限公司，项目资金来自政企PPP合作，项目出资100%，由中铁隧道局集团有限公司与湖南省交通规划勘察设计院有限公司组成联合体并组建项目经理部，负责本项目设计施工总承包。为满足项目施工需要，现</w:t>
      </w:r>
      <w:r>
        <w:rPr>
          <w:rFonts w:hint="eastAsia" w:ascii="仿宋" w:hAnsi="仿宋" w:eastAsia="仿宋" w:cs="仿宋"/>
          <w:sz w:val="24"/>
          <w:u w:val="single"/>
        </w:rPr>
        <w:t>中铁隧道局集团有限公司联合体汕头市苏埃通道工程项目经理部</w:t>
      </w:r>
      <w:r>
        <w:rPr>
          <w:rFonts w:hint="eastAsia" w:ascii="仿宋" w:hAnsi="仿宋" w:eastAsia="仿宋" w:cs="仿宋"/>
          <w:sz w:val="24"/>
        </w:rPr>
        <w:t>委托</w:t>
      </w:r>
      <w:r>
        <w:rPr>
          <w:rFonts w:hint="eastAsia" w:ascii="仿宋" w:hAnsi="仿宋" w:eastAsia="仿宋" w:cs="仿宋"/>
          <w:sz w:val="24"/>
          <w:u w:val="single"/>
        </w:rPr>
        <w:t>中铁隧道集团机电工程有限公司</w:t>
      </w:r>
      <w:r>
        <w:rPr>
          <w:rFonts w:hint="eastAsia" w:ascii="仿宋" w:hAnsi="仿宋" w:eastAsia="仿宋" w:cs="仿宋"/>
          <w:sz w:val="24"/>
        </w:rPr>
        <w:t>对汕头市苏埃通道工程</w:t>
      </w:r>
      <w:r>
        <w:rPr>
          <w:rFonts w:hint="eastAsia" w:ascii="仿宋" w:hAnsi="仿宋" w:eastAsia="仿宋" w:cs="仿宋"/>
          <w:sz w:val="24"/>
          <w:u w:val="single"/>
        </w:rPr>
        <w:t>高压电缆</w:t>
      </w:r>
      <w:r>
        <w:rPr>
          <w:rFonts w:hint="eastAsia" w:ascii="仿宋" w:hAnsi="仿宋" w:eastAsia="仿宋" w:cs="仿宋"/>
          <w:sz w:val="24"/>
        </w:rPr>
        <w:t>采购项目的供货及相关服务进行公开招标，选定供货商。</w:t>
      </w:r>
    </w:p>
    <w:p>
      <w:pPr>
        <w:tabs>
          <w:tab w:val="center" w:pos="4415"/>
        </w:tabs>
        <w:spacing w:line="480" w:lineRule="auto"/>
        <w:ind w:firstLine="540" w:firstLineChars="224"/>
        <w:outlineLvl w:val="1"/>
        <w:rPr>
          <w:rFonts w:ascii="仿宋" w:hAnsi="仿宋" w:eastAsia="仿宋" w:cs="仿宋"/>
          <w:sz w:val="24"/>
        </w:rPr>
      </w:pPr>
      <w:bookmarkStart w:id="1" w:name="_Toc18464"/>
      <w:r>
        <w:rPr>
          <w:rFonts w:hint="eastAsia" w:ascii="仿宋" w:hAnsi="仿宋" w:eastAsia="仿宋" w:cs="仿宋"/>
          <w:b/>
          <w:sz w:val="24"/>
        </w:rPr>
        <w:t>1. 项目名称</w:t>
      </w:r>
      <w:r>
        <w:rPr>
          <w:rFonts w:hint="eastAsia" w:ascii="仿宋" w:hAnsi="仿宋" w:eastAsia="仿宋" w:cs="仿宋"/>
          <w:sz w:val="24"/>
        </w:rPr>
        <w:t>：</w:t>
      </w:r>
      <w:bookmarkEnd w:id="1"/>
    </w:p>
    <w:p>
      <w:pPr>
        <w:tabs>
          <w:tab w:val="center" w:pos="4415"/>
        </w:tabs>
        <w:spacing w:line="360" w:lineRule="auto"/>
        <w:ind w:firstLine="1015" w:firstLineChars="423"/>
        <w:rPr>
          <w:rFonts w:ascii="仿宋" w:hAnsi="仿宋" w:eastAsia="仿宋" w:cs="仿宋"/>
          <w:sz w:val="24"/>
        </w:rPr>
      </w:pPr>
      <w:r>
        <w:rPr>
          <w:rFonts w:hint="eastAsia" w:ascii="仿宋" w:hAnsi="仿宋" w:eastAsia="仿宋" w:cs="仿宋"/>
          <w:sz w:val="24"/>
          <w:u w:val="single"/>
        </w:rPr>
        <w:t>汕头市苏埃通道工程高压电缆采购项目</w:t>
      </w:r>
    </w:p>
    <w:p>
      <w:pPr>
        <w:tabs>
          <w:tab w:val="center" w:pos="4415"/>
        </w:tabs>
        <w:spacing w:line="480" w:lineRule="auto"/>
        <w:ind w:firstLine="540" w:firstLineChars="224"/>
        <w:outlineLvl w:val="1"/>
        <w:rPr>
          <w:rFonts w:ascii="仿宋" w:hAnsi="仿宋" w:eastAsia="仿宋" w:cs="仿宋"/>
          <w:b/>
          <w:sz w:val="24"/>
        </w:rPr>
      </w:pPr>
      <w:bookmarkStart w:id="2" w:name="_Toc5755"/>
      <w:r>
        <w:rPr>
          <w:rFonts w:hint="eastAsia" w:ascii="仿宋" w:hAnsi="仿宋" w:eastAsia="仿宋" w:cs="仿宋"/>
          <w:b/>
          <w:sz w:val="24"/>
        </w:rPr>
        <w:t>2. 招标人及联系方式：</w:t>
      </w:r>
      <w:bookmarkEnd w:id="2"/>
      <w:r>
        <w:rPr>
          <w:rFonts w:hint="eastAsia" w:ascii="仿宋" w:hAnsi="仿宋" w:eastAsia="仿宋" w:cs="仿宋"/>
          <w:b/>
          <w:sz w:val="24"/>
        </w:rPr>
        <w:t xml:space="preserve"> </w:t>
      </w:r>
    </w:p>
    <w:p>
      <w:pPr>
        <w:spacing w:line="360" w:lineRule="auto"/>
        <w:ind w:firstLine="1015" w:firstLineChars="423"/>
        <w:rPr>
          <w:rFonts w:ascii="仿宋" w:hAnsi="仿宋" w:eastAsia="仿宋" w:cs="仿宋"/>
          <w:sz w:val="24"/>
          <w:u w:val="single"/>
        </w:rPr>
      </w:pPr>
      <w:r>
        <w:rPr>
          <w:rFonts w:hint="eastAsia" w:ascii="仿宋" w:hAnsi="仿宋" w:eastAsia="仿宋" w:cs="仿宋"/>
          <w:sz w:val="24"/>
          <w:u w:val="single"/>
        </w:rPr>
        <w:t>中铁隧道局集团有限公司联合体汕头市苏埃通道工程项目经理部</w:t>
      </w:r>
    </w:p>
    <w:p>
      <w:pPr>
        <w:spacing w:line="360" w:lineRule="auto"/>
        <w:ind w:firstLine="537" w:firstLineChars="224"/>
        <w:rPr>
          <w:rFonts w:ascii="仿宋" w:hAnsi="仿宋" w:eastAsia="仿宋" w:cs="仿宋"/>
          <w:sz w:val="24"/>
        </w:rPr>
      </w:pPr>
      <w:r>
        <w:rPr>
          <w:rFonts w:hint="eastAsia" w:ascii="仿宋" w:hAnsi="仿宋" w:eastAsia="仿宋" w:cs="仿宋"/>
          <w:sz w:val="24"/>
        </w:rPr>
        <w:t xml:space="preserve">    联系人：</w:t>
      </w:r>
      <w:r>
        <w:rPr>
          <w:rFonts w:hint="eastAsia" w:ascii="仿宋" w:hAnsi="仿宋" w:eastAsia="仿宋" w:cs="仿宋"/>
          <w:sz w:val="24"/>
          <w:u w:val="single"/>
        </w:rPr>
        <w:t>王部长</w:t>
      </w:r>
      <w:r>
        <w:rPr>
          <w:rFonts w:hint="eastAsia" w:ascii="仿宋" w:hAnsi="仿宋" w:eastAsia="仿宋" w:cs="仿宋"/>
          <w:sz w:val="24"/>
        </w:rPr>
        <w:t xml:space="preserve">          联系电话：</w:t>
      </w:r>
      <w:r>
        <w:rPr>
          <w:rFonts w:hint="eastAsia" w:ascii="仿宋" w:hAnsi="仿宋" w:eastAsia="仿宋" w:cs="仿宋"/>
          <w:sz w:val="24"/>
          <w:u w:val="single"/>
        </w:rPr>
        <w:t>18037613878</w:t>
      </w:r>
      <w:r>
        <w:rPr>
          <w:rFonts w:hint="eastAsia" w:ascii="仿宋" w:hAnsi="仿宋" w:eastAsia="仿宋" w:cs="仿宋"/>
          <w:sz w:val="24"/>
        </w:rPr>
        <w:t xml:space="preserve">   </w:t>
      </w:r>
    </w:p>
    <w:p>
      <w:pPr>
        <w:spacing w:line="360" w:lineRule="auto"/>
        <w:ind w:firstLine="1017" w:firstLineChars="424"/>
        <w:rPr>
          <w:rFonts w:ascii="仿宋" w:hAnsi="仿宋" w:eastAsia="仿宋" w:cs="仿宋"/>
          <w:sz w:val="24"/>
          <w:u w:val="single"/>
        </w:rPr>
      </w:pPr>
      <w:r>
        <w:rPr>
          <w:rFonts w:hint="eastAsia" w:ascii="仿宋" w:hAnsi="仿宋" w:eastAsia="仿宋" w:cs="仿宋"/>
          <w:sz w:val="24"/>
        </w:rPr>
        <w:t>招标实施单位：</w:t>
      </w:r>
      <w:r>
        <w:rPr>
          <w:rFonts w:hint="eastAsia" w:ascii="仿宋" w:hAnsi="仿宋" w:eastAsia="仿宋" w:cs="仿宋"/>
          <w:sz w:val="24"/>
          <w:u w:val="single"/>
        </w:rPr>
        <w:t>中铁隧道集团机电工程有限公司</w:t>
      </w:r>
    </w:p>
    <w:p>
      <w:pPr>
        <w:spacing w:line="360" w:lineRule="auto"/>
        <w:ind w:firstLine="537" w:firstLineChars="224"/>
        <w:rPr>
          <w:rFonts w:ascii="仿宋" w:hAnsi="仿宋" w:eastAsia="仿宋" w:cs="仿宋"/>
          <w:sz w:val="24"/>
          <w:u w:val="single"/>
        </w:rPr>
      </w:pPr>
      <w:r>
        <w:rPr>
          <w:rFonts w:hint="eastAsia" w:ascii="仿宋" w:hAnsi="仿宋" w:eastAsia="仿宋" w:cs="仿宋"/>
          <w:sz w:val="24"/>
        </w:rPr>
        <w:t xml:space="preserve">    联系人：</w:t>
      </w:r>
      <w:r>
        <w:rPr>
          <w:rFonts w:hint="eastAsia" w:ascii="仿宋" w:hAnsi="仿宋" w:eastAsia="仿宋" w:cs="仿宋"/>
          <w:sz w:val="24"/>
          <w:u w:val="single"/>
        </w:rPr>
        <w:t>官长江</w:t>
      </w:r>
      <w:r>
        <w:rPr>
          <w:rFonts w:hint="eastAsia" w:ascii="仿宋" w:hAnsi="仿宋" w:eastAsia="仿宋" w:cs="仿宋"/>
          <w:sz w:val="24"/>
        </w:rPr>
        <w:t xml:space="preserve">          联系电话：</w:t>
      </w:r>
      <w:r>
        <w:rPr>
          <w:rFonts w:hint="eastAsia" w:ascii="仿宋" w:hAnsi="仿宋" w:eastAsia="仿宋" w:cs="仿宋"/>
          <w:sz w:val="24"/>
          <w:u w:val="single"/>
        </w:rPr>
        <w:t>18523444916</w:t>
      </w:r>
    </w:p>
    <w:p>
      <w:pPr>
        <w:spacing w:line="360" w:lineRule="auto"/>
        <w:ind w:firstLine="1017" w:firstLineChars="424"/>
        <w:rPr>
          <w:rFonts w:ascii="仿宋" w:hAnsi="仿宋" w:eastAsia="仿宋" w:cs="仿宋"/>
          <w:sz w:val="24"/>
        </w:rPr>
      </w:pPr>
      <w:r>
        <w:rPr>
          <w:rFonts w:hint="eastAsia" w:ascii="仿宋" w:hAnsi="仿宋" w:eastAsia="仿宋" w:cs="仿宋"/>
          <w:sz w:val="24"/>
        </w:rPr>
        <w:t>招标监督机构：汕头市苏埃通道建设投资发展有限公司</w:t>
      </w:r>
    </w:p>
    <w:p>
      <w:pPr>
        <w:spacing w:line="360" w:lineRule="auto"/>
        <w:ind w:firstLine="537" w:firstLineChars="224"/>
        <w:rPr>
          <w:rFonts w:ascii="仿宋" w:hAnsi="仿宋" w:eastAsia="仿宋" w:cs="仿宋"/>
          <w:sz w:val="24"/>
          <w:u w:val="single"/>
        </w:rPr>
      </w:pPr>
      <w:r>
        <w:rPr>
          <w:rFonts w:hint="eastAsia" w:ascii="仿宋" w:hAnsi="仿宋" w:eastAsia="仿宋" w:cs="仿宋"/>
          <w:sz w:val="24"/>
        </w:rPr>
        <w:t xml:space="preserve">    联系人：</w:t>
      </w:r>
      <w:r>
        <w:rPr>
          <w:rFonts w:hint="eastAsia" w:ascii="仿宋" w:hAnsi="仿宋" w:eastAsia="仿宋" w:cs="仿宋"/>
          <w:sz w:val="24"/>
          <w:u w:val="single"/>
        </w:rPr>
        <w:t>郭经理</w:t>
      </w:r>
      <w:r>
        <w:rPr>
          <w:rFonts w:hint="eastAsia" w:ascii="仿宋" w:hAnsi="仿宋" w:eastAsia="仿宋" w:cs="仿宋"/>
          <w:sz w:val="24"/>
        </w:rPr>
        <w:t xml:space="preserve">          联系电话：</w:t>
      </w:r>
      <w:r>
        <w:rPr>
          <w:rFonts w:hint="eastAsia" w:ascii="仿宋" w:hAnsi="仿宋" w:eastAsia="仿宋" w:cs="仿宋"/>
          <w:sz w:val="24"/>
          <w:u w:val="single"/>
        </w:rPr>
        <w:t>18622533544</w:t>
      </w:r>
    </w:p>
    <w:p>
      <w:pPr>
        <w:tabs>
          <w:tab w:val="center" w:pos="4415"/>
        </w:tabs>
        <w:spacing w:line="480" w:lineRule="auto"/>
        <w:ind w:firstLine="540" w:firstLineChars="224"/>
        <w:outlineLvl w:val="1"/>
        <w:rPr>
          <w:rFonts w:ascii="仿宋" w:hAnsi="仿宋" w:eastAsia="仿宋" w:cs="仿宋"/>
          <w:b/>
          <w:sz w:val="24"/>
        </w:rPr>
      </w:pPr>
      <w:bookmarkStart w:id="3" w:name="_Toc23045"/>
      <w:r>
        <w:rPr>
          <w:rFonts w:hint="eastAsia" w:ascii="仿宋" w:hAnsi="仿宋" w:eastAsia="仿宋" w:cs="仿宋"/>
          <w:b/>
          <w:sz w:val="24"/>
        </w:rPr>
        <w:t>3. 项目概况：</w:t>
      </w:r>
      <w:bookmarkEnd w:id="3"/>
    </w:p>
    <w:p>
      <w:pPr>
        <w:spacing w:line="360" w:lineRule="auto"/>
        <w:ind w:firstLine="537" w:firstLineChars="224"/>
        <w:rPr>
          <w:rFonts w:ascii="仿宋" w:hAnsi="仿宋" w:eastAsia="仿宋" w:cs="仿宋"/>
          <w:sz w:val="24"/>
        </w:rPr>
      </w:pPr>
      <w:r>
        <w:rPr>
          <w:rFonts w:hint="eastAsia" w:ascii="仿宋" w:hAnsi="仿宋" w:eastAsia="仿宋" w:cs="仿宋"/>
          <w:sz w:val="24"/>
        </w:rPr>
        <w:t>3.1汕头市苏埃通道工程项目位于已建的海湾大桥和礐石大桥之间,起点位于汕头北岸龙湖区天山南路与金砂路平交口，下穿天山南路、中山东路、华侨公园，穿越苏埃湾海域，在南岸汕头跳水馆西侧约200m处上岸，终点位于虎头山隧道口与规划的安海路相接。</w:t>
      </w:r>
    </w:p>
    <w:p>
      <w:pPr>
        <w:spacing w:line="360" w:lineRule="auto"/>
        <w:ind w:firstLine="537" w:firstLineChars="224"/>
        <w:rPr>
          <w:rFonts w:ascii="仿宋" w:hAnsi="仿宋" w:eastAsia="仿宋" w:cs="仿宋"/>
          <w:sz w:val="24"/>
        </w:rPr>
      </w:pPr>
      <w:r>
        <w:rPr>
          <w:rFonts w:hint="eastAsia" w:ascii="仿宋" w:hAnsi="仿宋" w:eastAsia="仿宋" w:cs="仿宋"/>
          <w:sz w:val="24"/>
        </w:rPr>
        <w:t>3.2项目路线全长6680m，隧道长5300m，南岸立交桥长770米。海域段采用盾构法施工，盾构段长度3047.5m，盾构隧道内径13.3m，外径14.3m。项目于北岸中山东路、南岸南滨南路各设置1座立交，于隧道北岸华侨公园、南岸海边分别设置1座风塔，于隧道南岸设置1座管控中心及收费站1处。</w:t>
      </w:r>
    </w:p>
    <w:p>
      <w:pPr>
        <w:tabs>
          <w:tab w:val="center" w:pos="4415"/>
        </w:tabs>
        <w:spacing w:line="480" w:lineRule="auto"/>
        <w:ind w:firstLine="540" w:firstLineChars="224"/>
        <w:outlineLvl w:val="1"/>
        <w:rPr>
          <w:rFonts w:ascii="仿宋" w:hAnsi="仿宋" w:eastAsia="仿宋" w:cs="仿宋"/>
          <w:b/>
          <w:sz w:val="24"/>
        </w:rPr>
      </w:pPr>
      <w:bookmarkStart w:id="4" w:name="_Toc16840"/>
      <w:r>
        <w:rPr>
          <w:rFonts w:hint="eastAsia" w:ascii="仿宋" w:hAnsi="仿宋" w:eastAsia="仿宋" w:cs="仿宋"/>
          <w:b/>
          <w:sz w:val="24"/>
        </w:rPr>
        <w:t>4. 包件划分及各包件招标内容、主要技术参数和招标控制价：</w:t>
      </w:r>
      <w:bookmarkEnd w:id="4"/>
    </w:p>
    <w:p>
      <w:pPr>
        <w:spacing w:line="360" w:lineRule="auto"/>
        <w:ind w:firstLine="600" w:firstLineChars="250"/>
        <w:rPr>
          <w:rFonts w:ascii="仿宋" w:hAnsi="仿宋" w:eastAsia="仿宋" w:cs="仿宋"/>
          <w:sz w:val="24"/>
          <w:u w:val="single"/>
        </w:rPr>
      </w:pPr>
      <w:r>
        <w:rPr>
          <w:rFonts w:hint="eastAsia" w:ascii="仿宋" w:hAnsi="仿宋" w:eastAsia="仿宋" w:cs="仿宋"/>
          <w:sz w:val="24"/>
        </w:rPr>
        <w:t>4.1本次招标项目共</w:t>
      </w:r>
      <w:r>
        <w:rPr>
          <w:rFonts w:hint="eastAsia" w:ascii="仿宋" w:hAnsi="仿宋" w:eastAsia="仿宋" w:cs="仿宋"/>
          <w:sz w:val="24"/>
          <w:u w:val="single"/>
        </w:rPr>
        <w:t>一</w:t>
      </w:r>
      <w:r>
        <w:rPr>
          <w:rFonts w:hint="eastAsia" w:ascii="仿宋" w:hAnsi="仿宋" w:eastAsia="仿宋" w:cs="仿宋"/>
          <w:sz w:val="24"/>
        </w:rPr>
        <w:t>个包件，包件名称：</w:t>
      </w:r>
      <w:r>
        <w:rPr>
          <w:rFonts w:hint="eastAsia" w:ascii="仿宋" w:hAnsi="仿宋" w:eastAsia="仿宋" w:cs="仿宋"/>
          <w:sz w:val="24"/>
          <w:u w:val="single"/>
        </w:rPr>
        <w:t>苏埃-高压电缆</w:t>
      </w:r>
      <w:r>
        <w:rPr>
          <w:rFonts w:hint="eastAsia" w:ascii="仿宋" w:hAnsi="仿宋" w:eastAsia="仿宋" w:cs="仿宋"/>
          <w:sz w:val="24"/>
        </w:rPr>
        <w:t>；包件号：</w:t>
      </w:r>
      <w:r>
        <w:rPr>
          <w:rFonts w:hint="eastAsia" w:ascii="仿宋" w:hAnsi="仿宋" w:eastAsia="仿宋" w:cs="仿宋"/>
          <w:sz w:val="24"/>
          <w:u w:val="single"/>
        </w:rPr>
        <w:t>苏埃-GYDL</w:t>
      </w:r>
    </w:p>
    <w:p>
      <w:pPr>
        <w:spacing w:line="360" w:lineRule="auto"/>
        <w:ind w:firstLine="600" w:firstLineChars="250"/>
        <w:rPr>
          <w:rFonts w:ascii="仿宋" w:hAnsi="仿宋" w:eastAsia="仿宋" w:cs="仿宋"/>
          <w:sz w:val="24"/>
          <w:u w:val="single"/>
        </w:rPr>
      </w:pPr>
      <w:r>
        <w:rPr>
          <w:rFonts w:hint="eastAsia" w:ascii="仿宋" w:hAnsi="仿宋" w:eastAsia="仿宋" w:cs="仿宋"/>
          <w:sz w:val="24"/>
        </w:rPr>
        <w:t>4.2招标内容：</w:t>
      </w:r>
      <w:r>
        <w:rPr>
          <w:rFonts w:hint="eastAsia" w:ascii="仿宋" w:hAnsi="仿宋" w:eastAsia="仿宋" w:cs="仿宋"/>
          <w:sz w:val="24"/>
          <w:highlight w:val="yellow"/>
        </w:rPr>
        <w:t>高压电缆的供货、安装督导、验收、质保服务、服务（出厂验收等）</w:t>
      </w:r>
      <w:r>
        <w:rPr>
          <w:rFonts w:hint="eastAsia" w:ascii="仿宋" w:hAnsi="仿宋" w:eastAsia="仿宋" w:cs="仿宋"/>
          <w:sz w:val="24"/>
        </w:rPr>
        <w:t>等全过程及相关技术服务，具体详见招标清单。</w:t>
      </w:r>
    </w:p>
    <w:p>
      <w:pPr>
        <w:spacing w:line="360" w:lineRule="auto"/>
        <w:ind w:firstLine="537" w:firstLineChars="224"/>
        <w:rPr>
          <w:rFonts w:ascii="仿宋" w:hAnsi="仿宋" w:eastAsia="仿宋" w:cs="仿宋"/>
          <w:sz w:val="24"/>
        </w:rPr>
      </w:pPr>
      <w:r>
        <w:rPr>
          <w:rFonts w:hint="eastAsia" w:ascii="仿宋" w:hAnsi="仿宋" w:eastAsia="仿宋" w:cs="仿宋"/>
          <w:sz w:val="24"/>
        </w:rPr>
        <w:t>4.3主要技术参数：</w:t>
      </w:r>
      <w:r>
        <w:rPr>
          <w:rFonts w:hint="eastAsia" w:ascii="仿宋" w:hAnsi="仿宋" w:eastAsia="仿宋" w:cs="仿宋"/>
          <w:sz w:val="24"/>
          <w:u w:val="single"/>
        </w:rPr>
        <w:t>详见招标公告附件一《采购主要物资一览表》及本项目招标文件用户需求书</w:t>
      </w:r>
      <w:r>
        <w:rPr>
          <w:rFonts w:hint="eastAsia" w:ascii="仿宋" w:hAnsi="仿宋" w:eastAsia="仿宋" w:cs="仿宋"/>
          <w:sz w:val="24"/>
        </w:rPr>
        <w:t>。</w:t>
      </w:r>
    </w:p>
    <w:p>
      <w:pPr>
        <w:spacing w:line="360" w:lineRule="auto"/>
        <w:ind w:left="479" w:leftChars="228" w:firstLine="120" w:firstLineChars="50"/>
        <w:rPr>
          <w:rFonts w:ascii="仿宋" w:hAnsi="仿宋" w:eastAsia="仿宋" w:cs="仿宋"/>
          <w:sz w:val="24"/>
        </w:rPr>
      </w:pPr>
      <w:r>
        <w:rPr>
          <w:rFonts w:hint="eastAsia" w:ascii="仿宋" w:hAnsi="仿宋" w:eastAsia="仿宋" w:cs="仿宋"/>
          <w:sz w:val="24"/>
        </w:rPr>
        <w:t>4.4招标控制价：</w:t>
      </w:r>
    </w:p>
    <w:p>
      <w:pPr>
        <w:spacing w:line="360" w:lineRule="auto"/>
        <w:ind w:firstLine="537" w:firstLineChars="224"/>
        <w:rPr>
          <w:rFonts w:ascii="仿宋" w:hAnsi="仿宋" w:eastAsia="仿宋" w:cs="仿宋"/>
          <w:sz w:val="24"/>
        </w:rPr>
      </w:pPr>
      <w:r>
        <w:rPr>
          <w:rFonts w:hint="eastAsia" w:ascii="仿宋" w:hAnsi="仿宋" w:eastAsia="仿宋" w:cs="仿宋"/>
          <w:sz w:val="24"/>
        </w:rPr>
        <w:t>控制价：人民币</w:t>
      </w:r>
      <w:r>
        <w:rPr>
          <w:rFonts w:hint="eastAsia" w:ascii="仿宋" w:hAnsi="仿宋" w:eastAsia="仿宋" w:cs="仿宋"/>
          <w:sz w:val="24"/>
          <w:u w:val="single"/>
        </w:rPr>
        <w:t>XXXXX</w:t>
      </w:r>
      <w:r>
        <w:rPr>
          <w:rFonts w:hint="eastAsia" w:ascii="仿宋" w:hAnsi="仿宋" w:eastAsia="仿宋" w:cs="仿宋"/>
          <w:sz w:val="24"/>
        </w:rPr>
        <w:t>万元；招标控制价于开标3天前在鲁班网（www.crecgec.com）进行公布。</w:t>
      </w:r>
    </w:p>
    <w:p>
      <w:pPr>
        <w:tabs>
          <w:tab w:val="center" w:pos="4415"/>
        </w:tabs>
        <w:spacing w:line="480" w:lineRule="auto"/>
        <w:ind w:firstLine="540" w:firstLineChars="224"/>
        <w:outlineLvl w:val="1"/>
        <w:rPr>
          <w:rFonts w:ascii="仿宋" w:hAnsi="仿宋" w:eastAsia="仿宋" w:cs="仿宋"/>
          <w:b/>
          <w:sz w:val="24"/>
        </w:rPr>
      </w:pPr>
      <w:bookmarkStart w:id="5" w:name="_Toc30920"/>
      <w:r>
        <w:rPr>
          <w:rFonts w:hint="eastAsia" w:ascii="仿宋" w:hAnsi="仿宋" w:eastAsia="仿宋" w:cs="仿宋"/>
          <w:b/>
          <w:sz w:val="24"/>
        </w:rPr>
        <w:t>5. 供货地点及供货时间及供货周期：</w:t>
      </w:r>
      <w:bookmarkEnd w:id="5"/>
    </w:p>
    <w:p>
      <w:pPr>
        <w:spacing w:line="360" w:lineRule="auto"/>
        <w:ind w:left="479" w:leftChars="228" w:firstLine="120" w:firstLineChars="50"/>
        <w:rPr>
          <w:rFonts w:ascii="仿宋" w:hAnsi="仿宋" w:eastAsia="仿宋" w:cs="仿宋"/>
          <w:sz w:val="24"/>
        </w:rPr>
      </w:pPr>
      <w:r>
        <w:rPr>
          <w:rFonts w:hint="eastAsia" w:ascii="仿宋" w:hAnsi="仿宋" w:eastAsia="仿宋" w:cs="仿宋"/>
          <w:sz w:val="24"/>
        </w:rPr>
        <w:t>供货地点：广东省汕头市濠江区。</w:t>
      </w:r>
    </w:p>
    <w:p>
      <w:pPr>
        <w:spacing w:line="360" w:lineRule="auto"/>
        <w:ind w:left="479" w:leftChars="228" w:firstLine="120" w:firstLineChars="50"/>
        <w:rPr>
          <w:rFonts w:ascii="仿宋" w:hAnsi="仿宋" w:eastAsia="仿宋" w:cs="仿宋"/>
          <w:sz w:val="24"/>
        </w:rPr>
      </w:pPr>
      <w:r>
        <w:rPr>
          <w:rFonts w:hint="eastAsia" w:ascii="仿宋" w:hAnsi="仿宋" w:eastAsia="仿宋" w:cs="仿宋"/>
          <w:sz w:val="24"/>
        </w:rPr>
        <w:t>供货时间：自签订合同之日起-2021年9月30日。</w:t>
      </w:r>
    </w:p>
    <w:p>
      <w:pPr>
        <w:spacing w:line="360" w:lineRule="auto"/>
        <w:ind w:left="479" w:leftChars="228" w:firstLine="120" w:firstLineChars="50"/>
        <w:rPr>
          <w:rFonts w:ascii="仿宋" w:hAnsi="仿宋" w:eastAsia="仿宋" w:cs="仿宋"/>
          <w:sz w:val="24"/>
        </w:rPr>
      </w:pPr>
      <w:r>
        <w:rPr>
          <w:rFonts w:hint="eastAsia" w:ascii="仿宋" w:hAnsi="仿宋" w:eastAsia="仿宋" w:cs="仿宋"/>
          <w:sz w:val="24"/>
        </w:rPr>
        <w:t>供货周期：</w:t>
      </w:r>
      <w:r>
        <w:rPr>
          <w:rFonts w:hint="eastAsia" w:ascii="仿宋" w:hAnsi="仿宋" w:eastAsia="仿宋" w:cs="仿宋"/>
          <w:sz w:val="24"/>
          <w:u w:val="single"/>
        </w:rPr>
        <w:t>20</w:t>
      </w:r>
      <w:r>
        <w:rPr>
          <w:rFonts w:hint="eastAsia" w:ascii="仿宋" w:hAnsi="仿宋" w:eastAsia="仿宋" w:cs="仿宋"/>
          <w:sz w:val="24"/>
        </w:rPr>
        <w:t>天</w:t>
      </w:r>
    </w:p>
    <w:p>
      <w:pPr>
        <w:tabs>
          <w:tab w:val="center" w:pos="4415"/>
        </w:tabs>
        <w:spacing w:line="480" w:lineRule="auto"/>
        <w:ind w:firstLine="540" w:firstLineChars="224"/>
        <w:outlineLvl w:val="1"/>
        <w:rPr>
          <w:rFonts w:ascii="仿宋" w:hAnsi="仿宋" w:eastAsia="仿宋" w:cs="仿宋"/>
          <w:b/>
          <w:sz w:val="24"/>
        </w:rPr>
      </w:pPr>
      <w:bookmarkStart w:id="6" w:name="_Toc14496"/>
      <w:r>
        <w:rPr>
          <w:rFonts w:hint="eastAsia" w:ascii="仿宋" w:hAnsi="仿宋" w:eastAsia="仿宋" w:cs="仿宋"/>
          <w:b/>
          <w:sz w:val="24"/>
        </w:rPr>
        <w:t>6. 资金来源及付款方式：</w:t>
      </w:r>
      <w:bookmarkEnd w:id="6"/>
    </w:p>
    <w:p>
      <w:pPr>
        <w:spacing w:line="480" w:lineRule="auto"/>
        <w:ind w:firstLine="537" w:firstLineChars="224"/>
        <w:rPr>
          <w:rFonts w:ascii="仿宋" w:hAnsi="仿宋" w:eastAsia="仿宋" w:cs="仿宋"/>
          <w:sz w:val="24"/>
        </w:rPr>
      </w:pPr>
      <w:r>
        <w:rPr>
          <w:rFonts w:hint="eastAsia" w:ascii="仿宋" w:hAnsi="仿宋" w:eastAsia="仿宋" w:cs="仿宋"/>
          <w:sz w:val="24"/>
        </w:rPr>
        <w:t>资金来源：</w:t>
      </w:r>
      <w:r>
        <w:rPr>
          <w:rFonts w:hint="eastAsia" w:ascii="仿宋" w:hAnsi="仿宋" w:eastAsia="仿宋" w:cs="仿宋"/>
          <w:sz w:val="24"/>
          <w:u w:val="single"/>
        </w:rPr>
        <w:t>政企PPP合作</w:t>
      </w:r>
      <w:r>
        <w:rPr>
          <w:rFonts w:hint="eastAsia" w:ascii="仿宋" w:hAnsi="仿宋" w:eastAsia="仿宋" w:cs="仿宋"/>
          <w:sz w:val="24"/>
        </w:rPr>
        <w:t>。</w:t>
      </w:r>
    </w:p>
    <w:p>
      <w:pPr>
        <w:spacing w:line="480" w:lineRule="auto"/>
        <w:ind w:firstLine="537" w:firstLineChars="224"/>
        <w:rPr>
          <w:rFonts w:ascii="仿宋" w:hAnsi="仿宋" w:eastAsia="仿宋" w:cs="仿宋"/>
          <w:sz w:val="24"/>
        </w:rPr>
      </w:pPr>
      <w:r>
        <w:rPr>
          <w:rFonts w:hint="eastAsia" w:ascii="仿宋" w:hAnsi="仿宋" w:eastAsia="仿宋" w:cs="仿宋"/>
          <w:sz w:val="24"/>
        </w:rPr>
        <w:t>付款方式：</w:t>
      </w:r>
    </w:p>
    <w:p>
      <w:pPr>
        <w:spacing w:line="480" w:lineRule="auto"/>
        <w:ind w:firstLine="537" w:firstLineChars="224"/>
        <w:rPr>
          <w:rFonts w:ascii="仿宋" w:hAnsi="仿宋" w:eastAsia="仿宋" w:cs="仿宋"/>
          <w:sz w:val="24"/>
        </w:rPr>
      </w:pPr>
      <w:r>
        <w:rPr>
          <w:rFonts w:hint="eastAsia" w:ascii="仿宋" w:hAnsi="仿宋" w:eastAsia="仿宋" w:cs="仿宋"/>
          <w:sz w:val="24"/>
        </w:rPr>
        <w:t>预付款：下达供货通知书货物金额的30%作为预付款，需建设方预付款到达丙方账户后10内支付（建设方预付款支付原则：合同签订后当月20日上报合同申请支付，申请支付批复及拨款约需40~50天）。</w:t>
      </w:r>
    </w:p>
    <w:p>
      <w:pPr>
        <w:spacing w:line="480" w:lineRule="auto"/>
        <w:ind w:firstLine="537" w:firstLineChars="224"/>
        <w:rPr>
          <w:rFonts w:ascii="仿宋" w:hAnsi="仿宋" w:eastAsia="仿宋" w:cs="仿宋"/>
          <w:sz w:val="24"/>
        </w:rPr>
      </w:pPr>
      <w:r>
        <w:rPr>
          <w:rFonts w:hint="eastAsia" w:ascii="仿宋" w:hAnsi="仿宋" w:eastAsia="仿宋" w:cs="仿宋"/>
          <w:sz w:val="24"/>
        </w:rPr>
        <w:t>货到工地经监理验收合格和第三方检验合格（若有）且结算（丙方收到乙方开具结算完成的全额发票）完成后且建设方到货计价款（完成验收当月20日申请支付到货款，批复及拨款约需40~50天）到达丙方账户后10日内向乙方支付当期结算金额的 20 %；即累计支付至验收合格货款的50%。</w:t>
      </w:r>
    </w:p>
    <w:p>
      <w:pPr>
        <w:spacing w:line="480" w:lineRule="auto"/>
        <w:ind w:firstLine="537" w:firstLineChars="224"/>
        <w:rPr>
          <w:rFonts w:ascii="仿宋" w:hAnsi="仿宋" w:eastAsia="仿宋" w:cs="仿宋"/>
          <w:sz w:val="24"/>
        </w:rPr>
      </w:pPr>
      <w:r>
        <w:rPr>
          <w:rFonts w:hint="eastAsia" w:ascii="仿宋" w:hAnsi="仿宋" w:eastAsia="仿宋" w:cs="仿宋"/>
          <w:sz w:val="24"/>
        </w:rPr>
        <w:t>安装调试完成后15个工作日内且建设方安装完成计价款（完成验收当月20日申请支付安装完成调试款，批复及拨款约需40~50天）到达丙方账户后10日内向乙方支付安装调试完成金额的30%，则累计支付至安装调试完成货款的80%；</w:t>
      </w:r>
    </w:p>
    <w:p>
      <w:pPr>
        <w:spacing w:line="480" w:lineRule="auto"/>
        <w:ind w:firstLine="537" w:firstLineChars="224"/>
        <w:rPr>
          <w:rFonts w:ascii="仿宋" w:hAnsi="仿宋" w:eastAsia="仿宋" w:cs="仿宋"/>
          <w:sz w:val="24"/>
        </w:rPr>
      </w:pPr>
      <w:r>
        <w:rPr>
          <w:rFonts w:hint="eastAsia" w:ascii="仿宋" w:hAnsi="仿宋" w:eastAsia="仿宋" w:cs="仿宋"/>
          <w:sz w:val="24"/>
        </w:rPr>
        <w:t>工程交工验收合格并提供运营、保养、维修手册1个月后10个工作日内（且建设方调试计价款到达丙方账户后）向乙方支付结算验收合格货款总额的15%，则累计支付至验收合格货款的95%；</w:t>
      </w:r>
    </w:p>
    <w:p>
      <w:pPr>
        <w:spacing w:line="480" w:lineRule="auto"/>
        <w:ind w:firstLine="480" w:firstLineChars="200"/>
        <w:rPr>
          <w:rFonts w:ascii="仿宋" w:hAnsi="仿宋" w:eastAsia="仿宋" w:cs="仿宋"/>
          <w:sz w:val="24"/>
        </w:rPr>
      </w:pPr>
      <w:r>
        <w:rPr>
          <w:rFonts w:hint="eastAsia" w:ascii="仿宋" w:hAnsi="仿宋" w:eastAsia="仿宋" w:cs="仿宋"/>
          <w:sz w:val="24"/>
        </w:rPr>
        <w:t>余下验收合格货款的5%作为质保金，待 汕头市苏埃通道工程 2 年缺陷责任期满结束，且经丙方确认乙方已充分履行质保责任后的次月，由乙方提出返回质量保证金的申请并经丙方批准后10个工作日内向乙方支付质量保证金（不计利息）。</w:t>
      </w:r>
    </w:p>
    <w:p>
      <w:pPr>
        <w:tabs>
          <w:tab w:val="center" w:pos="4415"/>
        </w:tabs>
        <w:spacing w:line="480" w:lineRule="auto"/>
        <w:ind w:firstLine="540" w:firstLineChars="224"/>
        <w:outlineLvl w:val="1"/>
        <w:rPr>
          <w:rFonts w:ascii="仿宋" w:hAnsi="仿宋" w:eastAsia="仿宋" w:cs="仿宋"/>
          <w:b/>
          <w:sz w:val="24"/>
        </w:rPr>
      </w:pPr>
      <w:bookmarkStart w:id="7" w:name="_Toc31618"/>
      <w:r>
        <w:rPr>
          <w:rFonts w:hint="eastAsia" w:ascii="仿宋" w:hAnsi="仿宋" w:eastAsia="仿宋" w:cs="仿宋"/>
          <w:b/>
          <w:sz w:val="24"/>
        </w:rPr>
        <w:t>7. 招标文件的获取：</w:t>
      </w:r>
      <w:bookmarkEnd w:id="7"/>
    </w:p>
    <w:p>
      <w:pPr>
        <w:spacing w:line="480" w:lineRule="auto"/>
        <w:ind w:firstLine="537" w:firstLineChars="224"/>
        <w:rPr>
          <w:rFonts w:ascii="仿宋" w:hAnsi="仿宋" w:eastAsia="仿宋" w:cs="仿宋"/>
          <w:sz w:val="24"/>
        </w:rPr>
      </w:pPr>
      <w:r>
        <w:rPr>
          <w:rFonts w:hint="eastAsia" w:ascii="仿宋" w:hAnsi="仿宋" w:eastAsia="仿宋" w:cs="仿宋"/>
          <w:sz w:val="24"/>
        </w:rPr>
        <w:t>7.1投标报名及招标文件发售时间</w:t>
      </w:r>
    </w:p>
    <w:p>
      <w:pPr>
        <w:spacing w:line="360" w:lineRule="auto"/>
        <w:ind w:firstLine="777" w:firstLineChars="324"/>
        <w:rPr>
          <w:rFonts w:ascii="仿宋" w:hAnsi="仿宋" w:eastAsia="仿宋" w:cs="仿宋"/>
          <w:sz w:val="24"/>
          <w:highlight w:val="yellow"/>
        </w:rPr>
      </w:pPr>
      <w:r>
        <w:rPr>
          <w:rFonts w:hint="eastAsia" w:ascii="仿宋" w:hAnsi="仿宋" w:eastAsia="仿宋" w:cs="仿宋"/>
          <w:sz w:val="24"/>
        </w:rPr>
        <w:t>开始日期（含本日）：</w:t>
      </w:r>
      <w:r>
        <w:rPr>
          <w:rFonts w:hint="eastAsia" w:ascii="仿宋" w:hAnsi="仿宋" w:eastAsia="仿宋" w:cs="仿宋"/>
          <w:sz w:val="24"/>
          <w:highlight w:val="yellow"/>
          <w:u w:val="single"/>
        </w:rPr>
        <w:t>2020年11月</w:t>
      </w:r>
      <w:r>
        <w:rPr>
          <w:rFonts w:hint="eastAsia" w:ascii="仿宋" w:hAnsi="仿宋" w:eastAsia="仿宋" w:cs="仿宋"/>
          <w:sz w:val="24"/>
          <w:highlight w:val="yellow"/>
          <w:u w:val="single"/>
          <w:lang w:val="en-US" w:eastAsia="zh-CN"/>
        </w:rPr>
        <w:t>28</w:t>
      </w:r>
      <w:r>
        <w:rPr>
          <w:rFonts w:hint="eastAsia" w:ascii="仿宋" w:hAnsi="仿宋" w:eastAsia="仿宋" w:cs="仿宋"/>
          <w:sz w:val="24"/>
          <w:highlight w:val="yellow"/>
          <w:u w:val="single"/>
        </w:rPr>
        <w:t>日</w:t>
      </w:r>
    </w:p>
    <w:p>
      <w:pPr>
        <w:spacing w:line="360" w:lineRule="auto"/>
        <w:ind w:firstLine="777" w:firstLineChars="324"/>
        <w:rPr>
          <w:rFonts w:ascii="仿宋" w:hAnsi="仿宋" w:eastAsia="仿宋" w:cs="仿宋"/>
          <w:sz w:val="24"/>
          <w:highlight w:val="yellow"/>
          <w:u w:val="single"/>
        </w:rPr>
      </w:pPr>
      <w:r>
        <w:rPr>
          <w:rFonts w:hint="eastAsia" w:ascii="仿宋" w:hAnsi="仿宋" w:eastAsia="仿宋" w:cs="仿宋"/>
          <w:sz w:val="24"/>
        </w:rPr>
        <w:t>截止日期（含本日）：</w:t>
      </w:r>
      <w:r>
        <w:rPr>
          <w:rFonts w:hint="eastAsia" w:ascii="仿宋" w:hAnsi="仿宋" w:eastAsia="仿宋" w:cs="仿宋"/>
          <w:sz w:val="24"/>
          <w:highlight w:val="yellow"/>
          <w:u w:val="single"/>
        </w:rPr>
        <w:t>2020年</w:t>
      </w:r>
      <w:r>
        <w:rPr>
          <w:rFonts w:hint="eastAsia" w:ascii="仿宋" w:hAnsi="仿宋" w:eastAsia="仿宋" w:cs="仿宋"/>
          <w:sz w:val="24"/>
          <w:highlight w:val="yellow"/>
          <w:u w:val="single"/>
          <w:lang w:val="en-US" w:eastAsia="zh-CN"/>
        </w:rPr>
        <w:t>12</w:t>
      </w:r>
      <w:r>
        <w:rPr>
          <w:rFonts w:hint="eastAsia" w:ascii="仿宋" w:hAnsi="仿宋" w:eastAsia="仿宋" w:cs="仿宋"/>
          <w:sz w:val="24"/>
          <w:highlight w:val="yellow"/>
          <w:u w:val="single"/>
        </w:rPr>
        <w:t>月</w:t>
      </w:r>
      <w:r>
        <w:rPr>
          <w:rFonts w:hint="eastAsia" w:ascii="仿宋" w:hAnsi="仿宋" w:eastAsia="仿宋" w:cs="仿宋"/>
          <w:sz w:val="24"/>
          <w:highlight w:val="yellow"/>
          <w:u w:val="single"/>
          <w:lang w:val="en-US" w:eastAsia="zh-CN"/>
        </w:rPr>
        <w:t>2</w:t>
      </w:r>
      <w:r>
        <w:rPr>
          <w:rFonts w:hint="eastAsia" w:ascii="仿宋" w:hAnsi="仿宋" w:eastAsia="仿宋" w:cs="仿宋"/>
          <w:sz w:val="24"/>
          <w:highlight w:val="yellow"/>
          <w:u w:val="single"/>
        </w:rPr>
        <w:t>日</w:t>
      </w:r>
    </w:p>
    <w:p>
      <w:pPr>
        <w:spacing w:line="360" w:lineRule="auto"/>
        <w:ind w:firstLine="777" w:firstLineChars="324"/>
        <w:rPr>
          <w:rFonts w:ascii="仿宋" w:hAnsi="仿宋" w:eastAsia="仿宋" w:cs="仿宋"/>
          <w:sz w:val="24"/>
        </w:rPr>
      </w:pPr>
      <w:r>
        <w:rPr>
          <w:rFonts w:hint="eastAsia" w:ascii="仿宋" w:hAnsi="仿宋" w:eastAsia="仿宋" w:cs="仿宋"/>
          <w:sz w:val="24"/>
        </w:rPr>
        <w:t>注：本次招标采用电子招标文件，招标人不提供本项目招标文件的纸质印刷稿。</w:t>
      </w:r>
    </w:p>
    <w:p>
      <w:pPr>
        <w:spacing w:line="480" w:lineRule="auto"/>
        <w:ind w:firstLine="537" w:firstLineChars="224"/>
        <w:rPr>
          <w:rFonts w:ascii="仿宋" w:hAnsi="仿宋" w:eastAsia="仿宋" w:cs="仿宋"/>
          <w:sz w:val="24"/>
        </w:rPr>
      </w:pPr>
      <w:r>
        <w:rPr>
          <w:rFonts w:hint="eastAsia" w:ascii="仿宋" w:hAnsi="仿宋" w:eastAsia="仿宋" w:cs="仿宋"/>
          <w:sz w:val="24"/>
        </w:rPr>
        <w:t>7.2投标报名方式</w:t>
      </w:r>
    </w:p>
    <w:p>
      <w:pPr>
        <w:spacing w:line="480" w:lineRule="auto"/>
        <w:ind w:firstLine="537" w:firstLineChars="224"/>
        <w:rPr>
          <w:rFonts w:ascii="仿宋" w:hAnsi="仿宋" w:eastAsia="仿宋" w:cs="仿宋"/>
          <w:sz w:val="24"/>
        </w:rPr>
      </w:pPr>
      <w:r>
        <w:rPr>
          <w:rFonts w:hint="eastAsia" w:ascii="仿宋" w:hAnsi="仿宋" w:eastAsia="仿宋" w:cs="仿宋"/>
          <w:sz w:val="24"/>
        </w:rPr>
        <w:t>7.2.1投标人注册</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投标人自行在</w:t>
      </w:r>
      <w:r>
        <w:rPr>
          <w:rFonts w:hint="eastAsia" w:ascii="仿宋" w:hAnsi="仿宋" w:eastAsia="仿宋" w:cs="仿宋"/>
          <w:color w:val="000000"/>
          <w:sz w:val="24"/>
          <w:u w:val="single"/>
        </w:rPr>
        <w:t>中国中铁采购电子商务平台</w:t>
      </w:r>
      <w:r>
        <w:rPr>
          <w:rFonts w:hint="eastAsia" w:ascii="仿宋" w:hAnsi="仿宋" w:eastAsia="仿宋" w:cs="仿宋"/>
          <w:color w:val="000000"/>
          <w:sz w:val="24"/>
        </w:rPr>
        <w:t>（http://www.crecgec.com，咨询电话：4006-010100，以下简称“平台”）完成“供应商注册”后，成为平台“注册用户”；注册用户通过平台申请服务订单，服务订单审核通过后成为平台“供应商”，即可参与本次招标项目报名。</w:t>
      </w:r>
    </w:p>
    <w:p>
      <w:pPr>
        <w:spacing w:line="480" w:lineRule="auto"/>
        <w:ind w:firstLine="537" w:firstLineChars="224"/>
        <w:rPr>
          <w:rFonts w:ascii="仿宋" w:hAnsi="仿宋" w:eastAsia="仿宋" w:cs="仿宋"/>
          <w:color w:val="000000"/>
          <w:sz w:val="24"/>
        </w:rPr>
      </w:pPr>
      <w:r>
        <w:rPr>
          <w:rFonts w:hint="eastAsia" w:ascii="仿宋" w:hAnsi="仿宋" w:eastAsia="仿宋" w:cs="仿宋"/>
          <w:color w:val="000000"/>
          <w:sz w:val="24"/>
        </w:rPr>
        <w:t>7.2.2投标响应</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投标人登录平台网站--“供方交易系统登录”---点击“采购信息”---在“采购名称”中点击招标项目---点击相应“包件编号”---填写“联系人、联系方式、输入密码、确认密码”，点击“提交”—“响应”。</w:t>
      </w:r>
    </w:p>
    <w:p>
      <w:pPr>
        <w:spacing w:line="360" w:lineRule="auto"/>
        <w:ind w:firstLine="540" w:firstLineChars="224"/>
        <w:rPr>
          <w:rFonts w:ascii="仿宋" w:hAnsi="仿宋" w:eastAsia="仿宋" w:cs="仿宋"/>
          <w:b/>
          <w:color w:val="000000"/>
          <w:sz w:val="24"/>
        </w:rPr>
      </w:pPr>
      <w:r>
        <w:rPr>
          <w:rFonts w:hint="eastAsia" w:ascii="仿宋" w:hAnsi="仿宋" w:eastAsia="仿宋" w:cs="仿宋"/>
          <w:b/>
          <w:color w:val="000000"/>
          <w:sz w:val="24"/>
        </w:rPr>
        <w:t>注：此处设置的密码非常重要，开标后投标人必须使用该密码为投标包件报价解锁（解锁时间应该开标前30分钟内完成）；投标人也可在上述流程中选择“开标后自动解锁”选项。</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7.2.3购买投标文件</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（1）投标人通过平台对本次招标项目进行</w:t>
      </w:r>
      <w:r>
        <w:rPr>
          <w:rFonts w:hint="eastAsia" w:ascii="仿宋" w:hAnsi="仿宋" w:eastAsia="仿宋" w:cs="仿宋"/>
          <w:b/>
          <w:color w:val="000000"/>
          <w:sz w:val="24"/>
        </w:rPr>
        <w:t>响应</w:t>
      </w:r>
      <w:r>
        <w:rPr>
          <w:rFonts w:hint="eastAsia" w:ascii="仿宋" w:hAnsi="仿宋" w:eastAsia="仿宋" w:cs="仿宋"/>
          <w:color w:val="000000"/>
          <w:sz w:val="24"/>
        </w:rPr>
        <w:t>后，使用投标人的基本账户向招标实施单位电汇或银行转账，交纳购买招标文件的费用；招标人不接受任何个人的汇款或转账，招标人不承担因个人汇款或转账行为引起的后果。</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账户信息：</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收款单位：中铁隧道集团机电工程有限公司</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开户行：建设银行洛阳分行营业部</w:t>
      </w:r>
      <w:r>
        <w:rPr>
          <w:rFonts w:hint="eastAsia" w:ascii="仿宋" w:hAnsi="仿宋" w:eastAsia="仿宋" w:cs="仿宋"/>
          <w:color w:val="000000"/>
          <w:sz w:val="24"/>
        </w:rPr>
        <w:tab/>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账号：4100 1501 1100 5020 5817</w:t>
      </w:r>
    </w:p>
    <w:p>
      <w:pPr>
        <w:spacing w:line="360" w:lineRule="auto"/>
        <w:ind w:firstLine="537" w:firstLineChars="224"/>
        <w:rPr>
          <w:rFonts w:ascii="仿宋" w:hAnsi="仿宋" w:eastAsia="仿宋" w:cs="仿宋"/>
          <w:color w:val="000000"/>
          <w:sz w:val="24"/>
        </w:rPr>
      </w:pPr>
      <w:r>
        <w:rPr>
          <w:rFonts w:hint="eastAsia" w:ascii="仿宋" w:hAnsi="仿宋" w:eastAsia="仿宋" w:cs="仿宋"/>
          <w:sz w:val="24"/>
        </w:rPr>
        <w:t>（2）投标人电汇或银行转账时，须在备注栏注明</w:t>
      </w:r>
      <w:r>
        <w:rPr>
          <w:rFonts w:hint="eastAsia" w:ascii="仿宋" w:hAnsi="仿宋" w:eastAsia="仿宋" w:cs="仿宋"/>
          <w:sz w:val="24"/>
          <w:u w:val="single"/>
        </w:rPr>
        <w:t>“购买汕头苏埃通道高压电缆招标文件”</w:t>
      </w:r>
      <w:r>
        <w:rPr>
          <w:rFonts w:hint="eastAsia" w:ascii="仿宋" w:hAnsi="仿宋" w:eastAsia="仿宋" w:cs="仿宋"/>
          <w:sz w:val="24"/>
        </w:rPr>
        <w:t>。</w:t>
      </w:r>
    </w:p>
    <w:p>
      <w:pPr>
        <w:spacing w:line="360" w:lineRule="auto"/>
        <w:ind w:firstLine="537" w:firstLineChars="224"/>
        <w:rPr>
          <w:rFonts w:ascii="仿宋" w:hAnsi="仿宋" w:eastAsia="仿宋" w:cs="仿宋"/>
          <w:color w:val="000000"/>
          <w:sz w:val="24"/>
        </w:rPr>
      </w:pPr>
      <w:r>
        <w:rPr>
          <w:rFonts w:hint="eastAsia" w:ascii="仿宋" w:hAnsi="仿宋" w:eastAsia="仿宋" w:cs="仿宋"/>
          <w:sz w:val="24"/>
        </w:rPr>
        <w:t>（3）招标文件发售金额：</w:t>
      </w:r>
      <w:r>
        <w:rPr>
          <w:rFonts w:hint="eastAsia" w:ascii="仿宋" w:hAnsi="仿宋" w:eastAsia="仿宋" w:cs="仿宋"/>
          <w:sz w:val="24"/>
          <w:u w:val="single"/>
        </w:rPr>
        <w:t>5</w:t>
      </w:r>
      <w:r>
        <w:rPr>
          <w:rFonts w:hint="eastAsia" w:ascii="仿宋" w:hAnsi="仿宋" w:eastAsia="仿宋" w:cs="仿宋"/>
          <w:sz w:val="24"/>
          <w:highlight w:val="yellow"/>
          <w:u w:val="single"/>
        </w:rPr>
        <w:t>00元</w:t>
      </w:r>
      <w:r>
        <w:rPr>
          <w:rFonts w:hint="eastAsia" w:ascii="仿宋" w:hAnsi="仿宋" w:eastAsia="仿宋" w:cs="仿宋"/>
          <w:sz w:val="24"/>
        </w:rPr>
        <w:t>人民币/包件，售后不退。</w:t>
      </w:r>
    </w:p>
    <w:p>
      <w:pPr>
        <w:spacing w:line="360" w:lineRule="auto"/>
        <w:ind w:firstLine="537" w:firstLineChars="224"/>
        <w:rPr>
          <w:rFonts w:ascii="仿宋" w:hAnsi="仿宋" w:eastAsia="仿宋" w:cs="仿宋"/>
          <w:color w:val="000000"/>
          <w:sz w:val="24"/>
        </w:rPr>
      </w:pPr>
      <w:r>
        <w:rPr>
          <w:rFonts w:hint="eastAsia" w:ascii="仿宋" w:hAnsi="仿宋" w:eastAsia="仿宋" w:cs="仿宋"/>
          <w:sz w:val="24"/>
        </w:rPr>
        <w:t>（4）投标人交纳购买招标文件的费用后，应及时将银行回单扫描件发送至招标实施单位电子邮箱</w:t>
      </w:r>
      <w:r>
        <w:rPr>
          <w:rFonts w:hint="eastAsia" w:ascii="仿宋" w:hAnsi="仿宋" w:eastAsia="仿宋" w:cs="仿宋"/>
          <w:sz w:val="24"/>
          <w:highlight w:val="yellow"/>
          <w:u w:val="single"/>
        </w:rPr>
        <w:t>237659019@qq.com</w:t>
      </w:r>
      <w:r>
        <w:rPr>
          <w:rFonts w:hint="eastAsia" w:ascii="仿宋" w:hAnsi="仿宋" w:eastAsia="仿宋" w:cs="仿宋"/>
          <w:sz w:val="24"/>
          <w:highlight w:val="yellow"/>
        </w:rPr>
        <w:t>，</w:t>
      </w:r>
      <w:r>
        <w:rPr>
          <w:rFonts w:hint="eastAsia" w:ascii="仿宋" w:hAnsi="仿宋" w:eastAsia="仿宋" w:cs="仿宋"/>
          <w:color w:val="000000"/>
          <w:sz w:val="24"/>
        </w:rPr>
        <w:t>邮件主题为“招标编号/包件号+投标人名称”；招标实施单位核实后在中国中铁采购电子商务平台上对相应包件电子招标文件开通下载授权，并通知投标人。</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注：1.招标人不收取招标文件费用时，投标人无需向招标人发送电子邮件，投标人在进行投标响应后自动获取招标文件的下载权限。</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注：2.投标人如无法正常下载招标文件，请联系平台客服。</w:t>
      </w:r>
    </w:p>
    <w:p>
      <w:pPr>
        <w:tabs>
          <w:tab w:val="center" w:pos="4415"/>
        </w:tabs>
        <w:spacing w:line="480" w:lineRule="auto"/>
        <w:ind w:firstLine="540" w:firstLineChars="224"/>
        <w:outlineLvl w:val="1"/>
        <w:rPr>
          <w:rFonts w:ascii="仿宋" w:hAnsi="仿宋" w:eastAsia="仿宋" w:cs="仿宋"/>
          <w:b/>
          <w:sz w:val="24"/>
        </w:rPr>
      </w:pPr>
      <w:bookmarkStart w:id="8" w:name="_Toc22733"/>
      <w:r>
        <w:rPr>
          <w:rFonts w:hint="eastAsia" w:ascii="仿宋" w:hAnsi="仿宋" w:eastAsia="仿宋" w:cs="仿宋"/>
          <w:b/>
          <w:sz w:val="24"/>
        </w:rPr>
        <w:t>8. 递交投标文件时间、地点和开标时间、地点：</w:t>
      </w:r>
      <w:bookmarkEnd w:id="8"/>
    </w:p>
    <w:p>
      <w:pPr>
        <w:spacing w:line="360" w:lineRule="auto"/>
        <w:ind w:firstLine="537" w:firstLineChars="224"/>
        <w:rPr>
          <w:rFonts w:ascii="仿宋" w:hAnsi="仿宋" w:eastAsia="仿宋" w:cs="仿宋"/>
          <w:sz w:val="24"/>
        </w:rPr>
      </w:pPr>
      <w:r>
        <w:rPr>
          <w:rFonts w:hint="eastAsia" w:ascii="仿宋" w:hAnsi="仿宋" w:eastAsia="仿宋" w:cs="仿宋"/>
          <w:color w:val="000000"/>
          <w:sz w:val="24"/>
        </w:rPr>
        <w:t>8.1递交投标文件的时间：自</w:t>
      </w:r>
      <w:r>
        <w:rPr>
          <w:rFonts w:hint="eastAsia" w:ascii="仿宋" w:hAnsi="仿宋" w:eastAsia="仿宋" w:cs="仿宋"/>
          <w:color w:val="000000"/>
          <w:sz w:val="24"/>
          <w:u w:val="single"/>
        </w:rPr>
        <w:t>招标公告发布之日起</w:t>
      </w:r>
      <w:r>
        <w:rPr>
          <w:rFonts w:hint="eastAsia" w:ascii="仿宋" w:hAnsi="仿宋" w:eastAsia="仿宋" w:cs="仿宋"/>
          <w:sz w:val="24"/>
        </w:rPr>
        <w:t>至</w:t>
      </w:r>
      <w:r>
        <w:rPr>
          <w:rFonts w:hint="eastAsia" w:ascii="仿宋" w:hAnsi="仿宋" w:eastAsia="仿宋" w:cs="仿宋"/>
          <w:sz w:val="24"/>
          <w:highlight w:val="yellow"/>
          <w:u w:val="single"/>
        </w:rPr>
        <w:t>2020年12月</w:t>
      </w:r>
      <w:r>
        <w:rPr>
          <w:rFonts w:hint="eastAsia" w:ascii="仿宋" w:hAnsi="仿宋" w:eastAsia="仿宋" w:cs="仿宋"/>
          <w:sz w:val="24"/>
          <w:highlight w:val="yellow"/>
          <w:u w:val="single"/>
          <w:lang w:val="en-US" w:eastAsia="zh-CN"/>
        </w:rPr>
        <w:t>18</w:t>
      </w:r>
      <w:r>
        <w:rPr>
          <w:rFonts w:hint="eastAsia" w:ascii="仿宋" w:hAnsi="仿宋" w:eastAsia="仿宋" w:cs="仿宋"/>
          <w:sz w:val="24"/>
          <w:highlight w:val="yellow"/>
          <w:u w:val="single"/>
        </w:rPr>
        <w:t>日09时00分</w:t>
      </w:r>
      <w:r>
        <w:rPr>
          <w:rFonts w:hint="eastAsia" w:ascii="仿宋" w:hAnsi="仿宋" w:eastAsia="仿宋" w:cs="仿宋"/>
          <w:sz w:val="24"/>
        </w:rPr>
        <w:t>。逾期送达的投标文件，招标人拒绝接收。</w:t>
      </w:r>
    </w:p>
    <w:p>
      <w:pPr>
        <w:spacing w:line="360" w:lineRule="auto"/>
        <w:ind w:firstLine="537" w:firstLineChars="224"/>
        <w:rPr>
          <w:rFonts w:ascii="仿宋" w:hAnsi="仿宋" w:eastAsia="仿宋" w:cs="仿宋"/>
          <w:sz w:val="24"/>
        </w:rPr>
      </w:pPr>
      <w:r>
        <w:rPr>
          <w:rFonts w:hint="eastAsia" w:ascii="仿宋" w:hAnsi="仿宋" w:eastAsia="仿宋" w:cs="仿宋"/>
          <w:sz w:val="24"/>
        </w:rPr>
        <w:t>8.2递交投标文件的地点：通过中国中铁采购鲁班电子商务平台（http://www.crecgec.com/）上传电子投标文件，无需提交纸质版投标文件。</w:t>
      </w:r>
    </w:p>
    <w:p>
      <w:pPr>
        <w:spacing w:line="360" w:lineRule="auto"/>
        <w:ind w:firstLine="537" w:firstLineChars="224"/>
        <w:rPr>
          <w:rFonts w:ascii="仿宋" w:hAnsi="仿宋" w:eastAsia="仿宋" w:cs="仿宋"/>
          <w:sz w:val="24"/>
        </w:rPr>
      </w:pPr>
      <w:r>
        <w:rPr>
          <w:rFonts w:hint="eastAsia" w:ascii="仿宋" w:hAnsi="仿宋" w:eastAsia="仿宋" w:cs="仿宋"/>
          <w:sz w:val="24"/>
        </w:rPr>
        <w:t>8.3开标时间：</w:t>
      </w:r>
      <w:r>
        <w:rPr>
          <w:rFonts w:hint="eastAsia" w:ascii="仿宋" w:hAnsi="仿宋" w:eastAsia="仿宋" w:cs="仿宋"/>
          <w:sz w:val="24"/>
          <w:highlight w:val="yellow"/>
          <w:u w:val="single"/>
        </w:rPr>
        <w:t>2020年12月</w:t>
      </w:r>
      <w:r>
        <w:rPr>
          <w:rFonts w:hint="eastAsia" w:ascii="仿宋" w:hAnsi="仿宋" w:eastAsia="仿宋" w:cs="仿宋"/>
          <w:sz w:val="24"/>
          <w:highlight w:val="yellow"/>
          <w:u w:val="single"/>
          <w:lang w:val="en-US" w:eastAsia="zh-CN"/>
        </w:rPr>
        <w:t>18</w:t>
      </w:r>
      <w:r>
        <w:rPr>
          <w:rFonts w:hint="eastAsia" w:ascii="仿宋" w:hAnsi="仿宋" w:eastAsia="仿宋" w:cs="仿宋"/>
          <w:sz w:val="24"/>
          <w:highlight w:val="yellow"/>
          <w:u w:val="single"/>
        </w:rPr>
        <w:t>日09时 00 分</w:t>
      </w:r>
      <w:r>
        <w:rPr>
          <w:rFonts w:hint="eastAsia" w:ascii="仿宋" w:hAnsi="仿宋" w:eastAsia="仿宋" w:cs="仿宋"/>
          <w:sz w:val="24"/>
          <w:highlight w:val="yellow"/>
        </w:rPr>
        <w:t>。</w:t>
      </w:r>
    </w:p>
    <w:p>
      <w:pPr>
        <w:spacing w:line="360" w:lineRule="auto"/>
        <w:ind w:firstLine="537" w:firstLineChars="224"/>
        <w:rPr>
          <w:rFonts w:ascii="仿宋" w:hAnsi="仿宋" w:eastAsia="仿宋" w:cs="仿宋"/>
          <w:sz w:val="24"/>
        </w:rPr>
      </w:pPr>
      <w:r>
        <w:rPr>
          <w:rFonts w:hint="eastAsia" w:ascii="仿宋" w:hAnsi="仿宋" w:eastAsia="仿宋" w:cs="仿宋"/>
          <w:sz w:val="24"/>
        </w:rPr>
        <w:t>8.4开标地点：</w:t>
      </w:r>
      <w:r>
        <w:rPr>
          <w:rFonts w:hint="eastAsia" w:ascii="仿宋" w:hAnsi="仿宋" w:eastAsia="仿宋" w:cs="仿宋"/>
          <w:sz w:val="24"/>
          <w:u w:val="single"/>
        </w:rPr>
        <w:t>河南省洛阳市老城区状元红路中铁隧道集团3号办公楼108室</w:t>
      </w:r>
      <w:r>
        <w:rPr>
          <w:rFonts w:hint="eastAsia" w:ascii="仿宋" w:hAnsi="仿宋" w:eastAsia="仿宋" w:cs="仿宋"/>
          <w:sz w:val="24"/>
        </w:rPr>
        <w:t>。</w:t>
      </w:r>
    </w:p>
    <w:p>
      <w:pPr>
        <w:spacing w:line="360" w:lineRule="auto"/>
        <w:ind w:firstLine="537" w:firstLineChars="224"/>
        <w:rPr>
          <w:rFonts w:ascii="仿宋" w:hAnsi="仿宋" w:eastAsia="仿宋" w:cs="仿宋"/>
          <w:sz w:val="24"/>
        </w:rPr>
      </w:pPr>
      <w:r>
        <w:rPr>
          <w:rFonts w:hint="eastAsia" w:ascii="仿宋" w:hAnsi="仿宋" w:eastAsia="仿宋" w:cs="仿宋"/>
          <w:sz w:val="24"/>
        </w:rPr>
        <w:t>注： 投标人应密切留意招标人在中国中铁采购电子商务平台上发布的有关补遗文件，确认递交投标文件时间、地点和开标时间、地点是否有变化。</w:t>
      </w:r>
    </w:p>
    <w:p>
      <w:pPr>
        <w:tabs>
          <w:tab w:val="center" w:pos="4415"/>
        </w:tabs>
        <w:spacing w:line="480" w:lineRule="auto"/>
        <w:ind w:firstLine="540" w:firstLineChars="224"/>
        <w:outlineLvl w:val="1"/>
        <w:rPr>
          <w:rFonts w:ascii="仿宋" w:hAnsi="仿宋" w:eastAsia="仿宋" w:cs="仿宋"/>
          <w:b/>
          <w:sz w:val="24"/>
        </w:rPr>
      </w:pPr>
      <w:bookmarkStart w:id="9" w:name="_Toc1922"/>
      <w:r>
        <w:rPr>
          <w:rFonts w:hint="eastAsia" w:ascii="仿宋" w:hAnsi="仿宋" w:eastAsia="仿宋" w:cs="仿宋"/>
          <w:b/>
          <w:sz w:val="24"/>
        </w:rPr>
        <w:t>9.投标人合格条件：</w:t>
      </w:r>
      <w:bookmarkEnd w:id="9"/>
    </w:p>
    <w:p>
      <w:pPr>
        <w:spacing w:line="360" w:lineRule="auto"/>
        <w:ind w:firstLine="537" w:firstLineChars="224"/>
        <w:rPr>
          <w:rFonts w:ascii="仿宋" w:hAnsi="仿宋" w:eastAsia="仿宋" w:cs="仿宋"/>
          <w:color w:val="000000"/>
          <w:sz w:val="24"/>
        </w:rPr>
      </w:pPr>
      <w:bookmarkStart w:id="10" w:name="_Toc272241308"/>
      <w:r>
        <w:rPr>
          <w:rFonts w:hint="eastAsia" w:ascii="仿宋" w:hAnsi="仿宋" w:eastAsia="仿宋" w:cs="仿宋"/>
          <w:sz w:val="24"/>
        </w:rPr>
        <w:t>9.1投标人须是具有独立承担民事责任能力的在中华人民共和国境内注册的法</w:t>
      </w:r>
      <w:r>
        <w:rPr>
          <w:rFonts w:hint="eastAsia" w:ascii="仿宋" w:hAnsi="仿宋" w:eastAsia="仿宋" w:cs="仿宋"/>
          <w:color w:val="000000"/>
          <w:sz w:val="24"/>
        </w:rPr>
        <w:t>人，同时持有工商行政管理部门核发的营业执照，具备一般纳税人资格，投标人须提供有效的营业执照、组织机构代码证、税务登记证的扫描件或者加载有统一社会信用代码“多证合一”营业执照的扫描件。法定代表人为同一人的两个及两个以上法人，母公司、全资子公司或存在控股、管理关系的不同单位，不得同时参加同一包件投标。</w:t>
      </w:r>
    </w:p>
    <w:p>
      <w:pPr>
        <w:spacing w:line="360" w:lineRule="auto"/>
        <w:ind w:firstLine="537" w:firstLineChars="224"/>
        <w:rPr>
          <w:rFonts w:ascii="仿宋" w:hAnsi="仿宋" w:eastAsia="仿宋" w:cs="仿宋"/>
          <w:strike/>
          <w:color w:val="000000"/>
          <w:sz w:val="24"/>
        </w:rPr>
      </w:pPr>
      <w:r>
        <w:rPr>
          <w:rFonts w:hint="eastAsia" w:ascii="仿宋" w:hAnsi="仿宋" w:eastAsia="仿宋" w:cs="仿宋"/>
          <w:color w:val="000000"/>
          <w:sz w:val="24"/>
        </w:rPr>
        <w:t>9.2投标人是</w:t>
      </w:r>
      <w:r>
        <w:rPr>
          <w:rFonts w:hint="eastAsia" w:ascii="仿宋" w:hAnsi="仿宋" w:eastAsia="仿宋" w:cs="仿宋"/>
          <w:color w:val="000000"/>
          <w:sz w:val="24"/>
          <w:u w:val="single"/>
        </w:rPr>
        <w:t>高压电缆</w:t>
      </w:r>
      <w:r>
        <w:rPr>
          <w:rFonts w:hint="eastAsia" w:ascii="仿宋" w:hAnsi="仿宋" w:eastAsia="仿宋" w:cs="仿宋"/>
          <w:color w:val="000000"/>
          <w:sz w:val="24"/>
        </w:rPr>
        <w:t>的制造商，</w:t>
      </w:r>
      <w:r>
        <w:rPr>
          <w:rFonts w:hint="eastAsia" w:ascii="仿宋" w:hAnsi="仿宋" w:eastAsia="仿宋" w:cs="仿宋"/>
          <w:color w:val="000000"/>
          <w:kern w:val="0"/>
          <w:sz w:val="24"/>
        </w:rPr>
        <w:t>注册资金不</w:t>
      </w:r>
      <w:r>
        <w:rPr>
          <w:rFonts w:hint="eastAsia" w:ascii="仿宋" w:hAnsi="仿宋" w:eastAsia="仿宋" w:cs="仿宋"/>
          <w:color w:val="000000"/>
          <w:kern w:val="0"/>
          <w:sz w:val="24"/>
          <w:highlight w:val="yellow"/>
        </w:rPr>
        <w:t>少于1亿元人民</w:t>
      </w:r>
      <w:r>
        <w:rPr>
          <w:rFonts w:hint="eastAsia" w:ascii="仿宋" w:hAnsi="仿宋" w:eastAsia="仿宋" w:cs="仿宋"/>
          <w:color w:val="000000"/>
          <w:kern w:val="0"/>
          <w:sz w:val="24"/>
        </w:rPr>
        <w:t>币。</w:t>
      </w:r>
    </w:p>
    <w:p>
      <w:pPr>
        <w:spacing w:line="360" w:lineRule="auto"/>
        <w:ind w:left="239" w:leftChars="114" w:firstLine="297" w:firstLineChars="124"/>
        <w:rPr>
          <w:rFonts w:ascii="仿宋" w:hAnsi="仿宋" w:eastAsia="仿宋" w:cs="仿宋"/>
          <w:color w:val="000000"/>
          <w:sz w:val="24"/>
        </w:rPr>
      </w:pPr>
      <w:r>
        <w:rPr>
          <w:rFonts w:hint="eastAsia" w:ascii="仿宋" w:hAnsi="仿宋" w:eastAsia="仿宋" w:cs="仿宋"/>
          <w:color w:val="000000"/>
          <w:sz w:val="24"/>
        </w:rPr>
        <w:t>9.3投标人自</w:t>
      </w:r>
      <w:r>
        <w:rPr>
          <w:rFonts w:hint="eastAsia" w:ascii="仿宋" w:hAnsi="仿宋" w:eastAsia="仿宋" w:cs="仿宋"/>
          <w:color w:val="000000"/>
          <w:sz w:val="24"/>
          <w:u w:val="single"/>
        </w:rPr>
        <w:t>2018年1月1日</w:t>
      </w:r>
      <w:r>
        <w:rPr>
          <w:rFonts w:hint="eastAsia" w:ascii="仿宋" w:hAnsi="仿宋" w:eastAsia="仿宋" w:cs="仿宋"/>
          <w:color w:val="000000"/>
          <w:sz w:val="24"/>
        </w:rPr>
        <w:t>至投标截止日期，在国内完成过</w:t>
      </w:r>
      <w:r>
        <w:rPr>
          <w:rFonts w:hint="eastAsia" w:ascii="仿宋" w:hAnsi="仿宋" w:eastAsia="仿宋" w:cs="仿宋"/>
          <w:color w:val="000000"/>
          <w:sz w:val="24"/>
          <w:u w:val="single"/>
        </w:rPr>
        <w:t>5项</w:t>
      </w:r>
      <w:r>
        <w:rPr>
          <w:rFonts w:hint="eastAsia" w:ascii="仿宋" w:hAnsi="仿宋" w:eastAsia="仿宋" w:cs="仿宋"/>
          <w:color w:val="000000"/>
          <w:sz w:val="24"/>
        </w:rPr>
        <w:t>及以上质量合格的（以合同签订时间为准）业绩；包件1：</w:t>
      </w:r>
      <w:r>
        <w:rPr>
          <w:rFonts w:hint="eastAsia" w:ascii="仿宋" w:hAnsi="仿宋" w:eastAsia="仿宋" w:cs="仿宋"/>
          <w:color w:val="000000"/>
          <w:sz w:val="24"/>
          <w:u w:val="single"/>
        </w:rPr>
        <w:t>高压电缆</w:t>
      </w:r>
      <w:r>
        <w:rPr>
          <w:rFonts w:hint="eastAsia" w:ascii="仿宋" w:hAnsi="仿宋" w:eastAsia="仿宋" w:cs="仿宋"/>
          <w:color w:val="000000"/>
          <w:sz w:val="24"/>
        </w:rPr>
        <w:t>单项合同金额不少于</w:t>
      </w:r>
      <w:r>
        <w:rPr>
          <w:rFonts w:hint="eastAsia" w:ascii="仿宋" w:hAnsi="仿宋" w:eastAsia="仿宋" w:cs="仿宋"/>
          <w:color w:val="000000"/>
          <w:sz w:val="24"/>
          <w:u w:val="single"/>
        </w:rPr>
        <w:t>500万</w:t>
      </w:r>
      <w:r>
        <w:rPr>
          <w:rFonts w:hint="eastAsia" w:ascii="仿宋" w:hAnsi="仿宋" w:eastAsia="仿宋" w:cs="仿宋"/>
          <w:color w:val="000000"/>
          <w:sz w:val="24"/>
        </w:rPr>
        <w:t>元。每个业绩提供采购合同。</w:t>
      </w:r>
    </w:p>
    <w:p>
      <w:pPr>
        <w:spacing w:line="360" w:lineRule="auto"/>
        <w:ind w:firstLine="537" w:firstLineChars="224"/>
        <w:rPr>
          <w:rFonts w:ascii="仿宋" w:hAnsi="仿宋" w:eastAsia="仿宋" w:cs="仿宋"/>
          <w:sz w:val="24"/>
        </w:rPr>
      </w:pPr>
      <w:r>
        <w:rPr>
          <w:rFonts w:hint="eastAsia" w:ascii="仿宋" w:hAnsi="仿宋" w:eastAsia="仿宋" w:cs="仿宋"/>
          <w:sz w:val="24"/>
        </w:rPr>
        <w:t>9.4投标人须提供</w:t>
      </w:r>
      <w:r>
        <w:rPr>
          <w:rFonts w:hint="eastAsia" w:ascii="仿宋" w:hAnsi="仿宋" w:eastAsia="仿宋" w:cs="仿宋"/>
          <w:sz w:val="24"/>
          <w:u w:val="single"/>
        </w:rPr>
        <w:t>2018-2019年度</w:t>
      </w:r>
      <w:r>
        <w:rPr>
          <w:rFonts w:hint="eastAsia" w:ascii="仿宋" w:hAnsi="仿宋" w:eastAsia="仿宋" w:cs="仿宋"/>
          <w:sz w:val="24"/>
        </w:rPr>
        <w:t>的经第三方审计机构出具的审计报告，包括经第三方审计机构出具的审计报告和经审计的财务报表(包含资产负债表、利润表、现金流量表和财务报表附注)。投标人成立不满一年的提供自成立时间以来的财务报表。</w:t>
      </w:r>
    </w:p>
    <w:p>
      <w:pPr>
        <w:spacing w:line="360" w:lineRule="auto"/>
        <w:ind w:firstLine="537" w:firstLineChars="224"/>
        <w:rPr>
          <w:rFonts w:ascii="仿宋" w:hAnsi="仿宋" w:eastAsia="仿宋" w:cs="仿宋"/>
          <w:sz w:val="24"/>
        </w:rPr>
      </w:pPr>
      <w:r>
        <w:rPr>
          <w:rFonts w:hint="eastAsia" w:ascii="仿宋" w:hAnsi="仿宋" w:eastAsia="仿宋" w:cs="仿宋"/>
          <w:sz w:val="24"/>
        </w:rPr>
        <w:t>9.5本项目不接受被列入中国政府采购网(www.ccgp.gov.cn)“政府采购严重违法失信行为记录名单”（指政府采购行政处罚有效期内）、被列入中国执行信息公开网（http://shixin.court.gov.cn/，以及全国法院失信被执行人名单信息公布与查询网）“失信被执行人”、被列入国家税务总局网站（www.chinatax.gov.cn/）——重大案件查询栏目“重大税收违法案件当事人名单”的投标人，投标人须提供以上网站的查询记录截图；本项目不接受处于</w:t>
      </w:r>
      <w:r>
        <w:rPr>
          <w:rFonts w:hint="eastAsia" w:ascii="仿宋" w:hAnsi="仿宋" w:eastAsia="仿宋" w:cs="仿宋"/>
          <w:color w:val="FF0000"/>
          <w:sz w:val="24"/>
          <w:highlight w:val="yellow"/>
          <w:shd w:val="clear" w:color="FFFFFF" w:fill="D9D9D9"/>
        </w:rPr>
        <w:t>中国中铁</w:t>
      </w:r>
      <w:r>
        <w:rPr>
          <w:rFonts w:hint="eastAsia" w:ascii="仿宋" w:hAnsi="仿宋" w:eastAsia="仿宋" w:cs="仿宋"/>
          <w:sz w:val="24"/>
        </w:rPr>
        <w:t>、招标人限制交易期内的投标人。</w:t>
      </w:r>
    </w:p>
    <w:p>
      <w:pPr>
        <w:spacing w:line="360" w:lineRule="auto"/>
        <w:ind w:firstLine="537" w:firstLineChars="224"/>
        <w:rPr>
          <w:rFonts w:ascii="仿宋" w:hAnsi="仿宋" w:eastAsia="仿宋" w:cs="仿宋"/>
          <w:color w:val="FF0000"/>
          <w:sz w:val="24"/>
          <w:highlight w:val="yellow"/>
        </w:rPr>
      </w:pPr>
      <w:r>
        <w:rPr>
          <w:rFonts w:hint="eastAsia" w:ascii="仿宋" w:hAnsi="仿宋" w:eastAsia="仿宋" w:cs="仿宋"/>
          <w:color w:val="FF0000"/>
          <w:sz w:val="24"/>
          <w:highlight w:val="yellow"/>
        </w:rPr>
        <w:t>9.6投标人应是中国中铁2019-2021年度电线电缆准入供应商名录中供应商。</w:t>
      </w:r>
    </w:p>
    <w:p>
      <w:pPr>
        <w:spacing w:line="360" w:lineRule="auto"/>
        <w:ind w:firstLine="537" w:firstLineChars="224"/>
        <w:rPr>
          <w:rFonts w:ascii="仿宋" w:hAnsi="仿宋" w:eastAsia="仿宋" w:cs="仿宋"/>
          <w:sz w:val="24"/>
        </w:rPr>
      </w:pPr>
      <w:r>
        <w:rPr>
          <w:rFonts w:hint="eastAsia" w:ascii="仿宋" w:hAnsi="仿宋" w:eastAsia="仿宋" w:cs="仿宋"/>
          <w:sz w:val="24"/>
        </w:rPr>
        <w:t>9.7投标人已按招标公告</w:t>
      </w:r>
      <w:r>
        <w:rPr>
          <w:rFonts w:hint="eastAsia" w:ascii="仿宋" w:hAnsi="仿宋" w:eastAsia="仿宋" w:cs="仿宋"/>
          <w:sz w:val="24"/>
          <w:u w:val="single"/>
        </w:rPr>
        <w:t>附件二</w:t>
      </w:r>
      <w:r>
        <w:rPr>
          <w:rFonts w:hint="eastAsia" w:ascii="仿宋" w:hAnsi="仿宋" w:eastAsia="仿宋" w:cs="仿宋"/>
          <w:sz w:val="24"/>
        </w:rPr>
        <w:t>的内容签署盖章的投标人声明。</w:t>
      </w:r>
    </w:p>
    <w:p>
      <w:pPr>
        <w:spacing w:line="360" w:lineRule="auto"/>
        <w:ind w:firstLine="537" w:firstLineChars="224"/>
        <w:rPr>
          <w:rFonts w:ascii="仿宋" w:hAnsi="仿宋" w:eastAsia="仿宋" w:cs="仿宋"/>
          <w:sz w:val="24"/>
        </w:rPr>
      </w:pPr>
      <w:r>
        <w:rPr>
          <w:rFonts w:hint="eastAsia" w:ascii="仿宋" w:hAnsi="仿宋" w:eastAsia="仿宋" w:cs="仿宋"/>
          <w:sz w:val="24"/>
        </w:rPr>
        <w:t>9.8本项目不接受联合体投标。</w:t>
      </w:r>
    </w:p>
    <w:p>
      <w:pPr>
        <w:tabs>
          <w:tab w:val="center" w:pos="4415"/>
        </w:tabs>
        <w:spacing w:line="480" w:lineRule="auto"/>
        <w:ind w:firstLine="540" w:firstLineChars="224"/>
        <w:outlineLvl w:val="1"/>
        <w:rPr>
          <w:rFonts w:ascii="仿宋" w:hAnsi="仿宋" w:eastAsia="仿宋" w:cs="仿宋"/>
          <w:b/>
          <w:sz w:val="24"/>
        </w:rPr>
      </w:pPr>
      <w:bookmarkStart w:id="11" w:name="_Toc15953"/>
      <w:r>
        <w:rPr>
          <w:rFonts w:hint="eastAsia" w:ascii="仿宋" w:hAnsi="仿宋" w:eastAsia="仿宋" w:cs="仿宋"/>
          <w:b/>
          <w:sz w:val="24"/>
        </w:rPr>
        <w:t>10. 投标人资格的确定方式</w:t>
      </w:r>
      <w:bookmarkEnd w:id="10"/>
      <w:r>
        <w:rPr>
          <w:rFonts w:hint="eastAsia" w:ascii="仿宋" w:hAnsi="仿宋" w:eastAsia="仿宋" w:cs="仿宋"/>
          <w:b/>
          <w:sz w:val="24"/>
        </w:rPr>
        <w:t>：</w:t>
      </w:r>
      <w:bookmarkEnd w:id="11"/>
    </w:p>
    <w:p>
      <w:pPr>
        <w:spacing w:line="480" w:lineRule="auto"/>
        <w:ind w:firstLine="537" w:firstLineChars="224"/>
        <w:rPr>
          <w:rFonts w:ascii="仿宋" w:hAnsi="仿宋" w:eastAsia="仿宋" w:cs="仿宋"/>
          <w:color w:val="000000"/>
          <w:sz w:val="24"/>
        </w:rPr>
      </w:pPr>
      <w:r>
        <w:rPr>
          <w:rFonts w:hint="eastAsia" w:ascii="仿宋" w:hAnsi="仿宋" w:eastAsia="仿宋" w:cs="仿宋"/>
          <w:color w:val="000000"/>
          <w:sz w:val="24"/>
        </w:rPr>
        <w:t>10.1本项目采用资格后审方式</w:t>
      </w:r>
    </w:p>
    <w:p>
      <w:pPr>
        <w:spacing w:line="360" w:lineRule="auto"/>
        <w:ind w:firstLine="537" w:firstLineChars="224"/>
        <w:rPr>
          <w:rFonts w:ascii="仿宋" w:hAnsi="仿宋" w:eastAsia="仿宋" w:cs="仿宋"/>
          <w:color w:val="000000"/>
          <w:sz w:val="24"/>
        </w:rPr>
      </w:pPr>
      <w:r>
        <w:rPr>
          <w:rFonts w:hint="eastAsia" w:ascii="仿宋" w:hAnsi="仿宋" w:eastAsia="仿宋" w:cs="仿宋"/>
          <w:color w:val="000000"/>
          <w:sz w:val="24"/>
        </w:rPr>
        <w:t>10.2满足资格审查合格条件的投标人多于等于3名时，取全部满足资格审查合格条件的投标人为正式投标人。</w:t>
      </w:r>
    </w:p>
    <w:p>
      <w:pPr>
        <w:spacing w:line="360" w:lineRule="auto"/>
        <w:ind w:firstLine="537" w:firstLineChars="224"/>
        <w:rPr>
          <w:rFonts w:ascii="仿宋" w:hAnsi="仿宋" w:eastAsia="仿宋" w:cs="仿宋"/>
          <w:sz w:val="24"/>
        </w:rPr>
      </w:pPr>
      <w:r>
        <w:rPr>
          <w:rFonts w:hint="eastAsia" w:ascii="仿宋" w:hAnsi="仿宋" w:eastAsia="仿宋" w:cs="仿宋"/>
          <w:color w:val="000000"/>
          <w:sz w:val="24"/>
        </w:rPr>
        <w:t>10.3满足</w:t>
      </w:r>
      <w:r>
        <w:rPr>
          <w:rFonts w:hint="eastAsia" w:ascii="仿宋" w:hAnsi="仿宋" w:eastAsia="仿宋" w:cs="仿宋"/>
          <w:sz w:val="24"/>
        </w:rPr>
        <w:t>资格审查合格条件的投标人不足3名或经评审有效的投标人不足3名而被评标委员会否决所有投标时，本次招标失败。招标人分析招标失败原因，修正招标方案，报有关管理部门核准后，</w:t>
      </w:r>
      <w:r>
        <w:rPr>
          <w:rFonts w:hint="eastAsia" w:ascii="仿宋" w:hAnsi="仿宋" w:eastAsia="仿宋" w:cs="仿宋"/>
          <w:color w:val="000000"/>
          <w:sz w:val="24"/>
        </w:rPr>
        <w:t>视情况选择相应的采购方式</w:t>
      </w:r>
      <w:r>
        <w:rPr>
          <w:rFonts w:hint="eastAsia" w:ascii="仿宋" w:hAnsi="仿宋" w:eastAsia="仿宋" w:cs="仿宋"/>
          <w:sz w:val="24"/>
        </w:rPr>
        <w:t>。</w:t>
      </w:r>
    </w:p>
    <w:p>
      <w:pPr>
        <w:tabs>
          <w:tab w:val="center" w:pos="4415"/>
        </w:tabs>
        <w:spacing w:line="480" w:lineRule="auto"/>
        <w:ind w:firstLine="540" w:firstLineChars="224"/>
        <w:outlineLvl w:val="1"/>
        <w:rPr>
          <w:rFonts w:ascii="仿宋" w:hAnsi="仿宋" w:eastAsia="仿宋" w:cs="仿宋"/>
          <w:b/>
          <w:sz w:val="24"/>
        </w:rPr>
      </w:pPr>
      <w:bookmarkStart w:id="12" w:name="_Toc19722"/>
      <w:r>
        <w:rPr>
          <w:rFonts w:hint="eastAsia" w:ascii="仿宋" w:hAnsi="仿宋" w:eastAsia="仿宋" w:cs="仿宋"/>
          <w:b/>
          <w:sz w:val="24"/>
        </w:rPr>
        <w:t>11. 异议受理：</w:t>
      </w:r>
      <w:bookmarkEnd w:id="12"/>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潜在投标人、投标人和有关利害关系人对本招标公告及招标文件有异议的，向招标人</w:t>
      </w:r>
      <w:r>
        <w:rPr>
          <w:rFonts w:hint="eastAsia" w:ascii="仿宋" w:hAnsi="仿宋" w:eastAsia="仿宋" w:cs="仿宋"/>
          <w:b/>
          <w:color w:val="000000"/>
          <w:sz w:val="24"/>
        </w:rPr>
        <w:t>书面</w:t>
      </w:r>
      <w:r>
        <w:rPr>
          <w:rFonts w:hint="eastAsia" w:ascii="仿宋" w:hAnsi="仿宋" w:eastAsia="仿宋" w:cs="仿宋"/>
          <w:color w:val="000000"/>
          <w:sz w:val="24"/>
        </w:rPr>
        <w:t>提出。</w:t>
      </w:r>
    </w:p>
    <w:p>
      <w:pPr>
        <w:spacing w:line="360" w:lineRule="auto"/>
        <w:ind w:firstLine="480" w:firstLineChars="200"/>
        <w:rPr>
          <w:rFonts w:ascii="仿宋" w:hAnsi="仿宋" w:eastAsia="仿宋" w:cs="仿宋"/>
          <w:sz w:val="24"/>
        </w:rPr>
      </w:pPr>
      <w:r>
        <w:rPr>
          <w:rFonts w:hint="eastAsia" w:ascii="仿宋" w:hAnsi="仿宋" w:eastAsia="仿宋" w:cs="仿宋"/>
          <w:sz w:val="24"/>
        </w:rPr>
        <w:t>异议受理部门：中铁隧道集团机电工程有限公司党工部</w:t>
      </w:r>
    </w:p>
    <w:p>
      <w:pPr>
        <w:spacing w:line="360" w:lineRule="auto"/>
        <w:ind w:firstLine="480" w:firstLineChars="200"/>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single"/>
        </w:rPr>
        <w:t xml:space="preserve"> 0379-62632673</w:t>
      </w:r>
      <w:r>
        <w:rPr>
          <w:rFonts w:hint="eastAsia" w:ascii="仿宋" w:hAnsi="仿宋" w:eastAsia="仿宋" w:cs="仿宋"/>
          <w:sz w:val="24"/>
        </w:rPr>
        <w:t xml:space="preserve">       邮编：</w:t>
      </w:r>
      <w:r>
        <w:rPr>
          <w:rFonts w:hint="eastAsia" w:ascii="仿宋" w:hAnsi="仿宋" w:eastAsia="仿宋" w:cs="仿宋"/>
          <w:sz w:val="24"/>
          <w:u w:val="single"/>
        </w:rPr>
        <w:t>471000</w:t>
      </w:r>
    </w:p>
    <w:p>
      <w:pPr>
        <w:spacing w:line="360" w:lineRule="auto"/>
        <w:ind w:firstLine="480" w:firstLineChars="200"/>
        <w:rPr>
          <w:rFonts w:ascii="仿宋" w:hAnsi="仿宋" w:eastAsia="仿宋" w:cs="仿宋"/>
          <w:sz w:val="24"/>
        </w:rPr>
      </w:pPr>
      <w:r>
        <w:rPr>
          <w:rFonts w:hint="eastAsia" w:ascii="仿宋" w:hAnsi="仿宋" w:eastAsia="仿宋" w:cs="仿宋"/>
          <w:sz w:val="24"/>
        </w:rPr>
        <w:t>地址：河南省洛阳市老城区状元红路中铁隧道集团3号办公楼</w:t>
      </w:r>
    </w:p>
    <w:p>
      <w:pPr>
        <w:tabs>
          <w:tab w:val="center" w:pos="4415"/>
        </w:tabs>
        <w:spacing w:line="480" w:lineRule="auto"/>
        <w:ind w:firstLine="540" w:firstLineChars="224"/>
        <w:outlineLvl w:val="1"/>
        <w:rPr>
          <w:rFonts w:ascii="仿宋" w:hAnsi="仿宋" w:eastAsia="仿宋" w:cs="仿宋"/>
          <w:b/>
          <w:sz w:val="24"/>
        </w:rPr>
      </w:pPr>
      <w:bookmarkStart w:id="13" w:name="_Toc21409"/>
      <w:r>
        <w:rPr>
          <w:rFonts w:hint="eastAsia" w:ascii="仿宋" w:hAnsi="仿宋" w:eastAsia="仿宋" w:cs="仿宋"/>
          <w:b/>
          <w:sz w:val="24"/>
        </w:rPr>
        <w:t>12. 本公告发布的媒体：</w:t>
      </w:r>
      <w:bookmarkEnd w:id="13"/>
    </w:p>
    <w:p>
      <w:pPr>
        <w:pStyle w:val="27"/>
        <w:spacing w:before="0" w:beforeAutospacing="0" w:after="0" w:afterAutospacing="0" w:line="360" w:lineRule="auto"/>
        <w:ind w:firstLine="480" w:firstLineChars="200"/>
        <w:rPr>
          <w:rFonts w:ascii="仿宋" w:hAnsi="仿宋" w:eastAsia="仿宋" w:cs="仿宋"/>
          <w:kern w:val="2"/>
          <w:szCs w:val="21"/>
        </w:rPr>
      </w:pPr>
      <w:r>
        <w:rPr>
          <w:rFonts w:hint="eastAsia" w:ascii="仿宋" w:hAnsi="仿宋" w:eastAsia="仿宋" w:cs="仿宋"/>
          <w:kern w:val="2"/>
        </w:rPr>
        <w:t>本公告在中国采购与招标网</w:t>
      </w:r>
      <w:r>
        <w:rPr>
          <w:rFonts w:hint="eastAsia" w:ascii="仿宋" w:hAnsi="仿宋" w:eastAsia="仿宋" w:cs="仿宋"/>
          <w:kern w:val="2"/>
          <w:szCs w:val="21"/>
        </w:rPr>
        <w:t>（http://www.chinabidding.com.cn/）和中国中铁采购鲁班电子商务平台（</w:t>
      </w:r>
      <w:r>
        <w:rPr>
          <w:rFonts w:hint="eastAsia" w:ascii="仿宋" w:hAnsi="仿宋" w:eastAsia="仿宋" w:cs="仿宋"/>
        </w:rPr>
        <w:fldChar w:fldCharType="begin"/>
      </w:r>
      <w:r>
        <w:rPr>
          <w:rFonts w:hint="eastAsia" w:ascii="仿宋" w:hAnsi="仿宋" w:eastAsia="仿宋" w:cs="仿宋"/>
        </w:rPr>
        <w:instrText xml:space="preserve"> HYPERLINK "http://www.crecgec.com/" </w:instrText>
      </w:r>
      <w:r>
        <w:rPr>
          <w:rFonts w:hint="eastAsia" w:ascii="仿宋" w:hAnsi="仿宋" w:eastAsia="仿宋" w:cs="仿宋"/>
        </w:rPr>
        <w:fldChar w:fldCharType="separate"/>
      </w:r>
      <w:r>
        <w:rPr>
          <w:rFonts w:hint="eastAsia" w:ascii="仿宋" w:hAnsi="仿宋" w:eastAsia="仿宋" w:cs="仿宋"/>
          <w:kern w:val="2"/>
          <w:szCs w:val="21"/>
        </w:rPr>
        <w:t>http://www.crecgec.com/</w:t>
      </w:r>
      <w:r>
        <w:rPr>
          <w:rFonts w:hint="eastAsia" w:ascii="仿宋" w:hAnsi="仿宋" w:eastAsia="仿宋" w:cs="仿宋"/>
          <w:kern w:val="2"/>
          <w:szCs w:val="21"/>
        </w:rPr>
        <w:fldChar w:fldCharType="end"/>
      </w:r>
      <w:r>
        <w:rPr>
          <w:rFonts w:hint="eastAsia" w:ascii="仿宋" w:hAnsi="仿宋" w:eastAsia="仿宋" w:cs="仿宋"/>
          <w:kern w:val="2"/>
          <w:szCs w:val="21"/>
        </w:rPr>
        <w:t>）网站上同时发布，本公告的</w:t>
      </w:r>
      <w:r>
        <w:rPr>
          <w:rFonts w:hint="eastAsia" w:ascii="仿宋" w:hAnsi="仿宋" w:eastAsia="仿宋" w:cs="仿宋"/>
          <w:kern w:val="2"/>
        </w:rPr>
        <w:t>修改、补充在</w:t>
      </w:r>
      <w:r>
        <w:rPr>
          <w:rFonts w:hint="eastAsia" w:ascii="仿宋" w:hAnsi="仿宋" w:eastAsia="仿宋" w:cs="仿宋"/>
          <w:kern w:val="2"/>
          <w:szCs w:val="21"/>
        </w:rPr>
        <w:t>中国中铁采购鲁班电子商务平台网站上发布。本公告在各媒体发布的文本如有不同之处，以在中国中铁采购鲁班电子商务平台网站上发布的文本为准。</w:t>
      </w:r>
    </w:p>
    <w:p>
      <w:pPr>
        <w:spacing w:line="360" w:lineRule="auto"/>
        <w:jc w:val="right"/>
        <w:rPr>
          <w:rFonts w:ascii="仿宋" w:hAnsi="仿宋" w:eastAsia="仿宋" w:cs="仿宋"/>
          <w:color w:val="FF0000"/>
          <w:sz w:val="24"/>
          <w:u w:val="single"/>
        </w:rPr>
      </w:pPr>
      <w:r>
        <w:rPr>
          <w:rFonts w:hint="eastAsia" w:ascii="仿宋" w:hAnsi="仿宋" w:eastAsia="仿宋" w:cs="仿宋"/>
          <w:sz w:val="24"/>
        </w:rPr>
        <w:t>中铁隧道局集团有限公司联合体汕头市苏埃通道工程项目经理部</w:t>
      </w:r>
    </w:p>
    <w:p>
      <w:pPr>
        <w:spacing w:line="360" w:lineRule="auto"/>
        <w:ind w:right="1348" w:rightChars="642" w:firstLine="4440" w:firstLineChars="1850"/>
        <w:jc w:val="right"/>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spacing w:line="360" w:lineRule="auto"/>
        <w:jc w:val="left"/>
        <w:rPr>
          <w:rFonts w:ascii="仿宋" w:hAnsi="仿宋" w:eastAsia="仿宋" w:cs="仿宋"/>
          <w:b/>
          <w:sz w:val="24"/>
        </w:rPr>
        <w:sectPr>
          <w:footerReference r:id="rId6" w:type="first"/>
          <w:footerReference r:id="rId5" w:type="default"/>
          <w:endnotePr>
            <w:numFmt w:val="decimal"/>
          </w:endnotePr>
          <w:pgSz w:w="11906" w:h="16838"/>
          <w:pgMar w:top="1247" w:right="1418" w:bottom="1134" w:left="1418" w:header="624" w:footer="907" w:gutter="0"/>
          <w:pgNumType w:start="1"/>
          <w:cols w:space="425" w:num="1"/>
          <w:titlePg/>
          <w:docGrid w:type="lines" w:linePitch="312" w:charSpace="0"/>
        </w:sectPr>
      </w:pPr>
    </w:p>
    <w:p>
      <w:pPr>
        <w:widowControl/>
        <w:tabs>
          <w:tab w:val="center" w:pos="4415"/>
        </w:tabs>
        <w:spacing w:line="480" w:lineRule="auto"/>
        <w:ind w:firstLine="482" w:firstLineChars="200"/>
        <w:jc w:val="left"/>
        <w:outlineLvl w:val="1"/>
        <w:rPr>
          <w:rFonts w:ascii="仿宋" w:hAnsi="仿宋" w:eastAsia="仿宋" w:cs="仿宋"/>
          <w:b/>
          <w:sz w:val="24"/>
        </w:rPr>
      </w:pPr>
      <w:bookmarkStart w:id="14" w:name="_Toc778"/>
      <w:r>
        <w:rPr>
          <w:rFonts w:hint="eastAsia" w:ascii="仿宋" w:hAnsi="仿宋" w:eastAsia="仿宋" w:cs="仿宋"/>
          <w:b/>
          <w:sz w:val="24"/>
        </w:rPr>
        <w:t>13.招标公告附件：</w:t>
      </w:r>
      <w:bookmarkEnd w:id="14"/>
    </w:p>
    <w:p>
      <w:pPr>
        <w:widowControl/>
        <w:tabs>
          <w:tab w:val="center" w:pos="4415"/>
        </w:tabs>
        <w:spacing w:line="480" w:lineRule="auto"/>
        <w:ind w:firstLine="482" w:firstLineChars="200"/>
        <w:jc w:val="left"/>
        <w:outlineLvl w:val="2"/>
        <w:rPr>
          <w:rFonts w:ascii="仿宋" w:hAnsi="仿宋" w:eastAsia="仿宋" w:cs="仿宋"/>
          <w:b/>
          <w:sz w:val="24"/>
        </w:rPr>
      </w:pPr>
      <w:bookmarkStart w:id="15" w:name="_Toc22770"/>
      <w:r>
        <w:rPr>
          <w:rFonts w:hint="eastAsia" w:ascii="仿宋" w:hAnsi="仿宋" w:eastAsia="仿宋" w:cs="仿宋"/>
          <w:b/>
          <w:sz w:val="24"/>
        </w:rPr>
        <w:t>附件一：《采购主要物资一览表》</w:t>
      </w:r>
      <w:bookmarkEnd w:id="15"/>
    </w:p>
    <w:p>
      <w:pPr>
        <w:widowControl/>
        <w:jc w:val="left"/>
        <w:rPr>
          <w:rFonts w:ascii="仿宋" w:hAnsi="仿宋" w:eastAsia="仿宋" w:cs="仿宋"/>
          <w:b/>
          <w:color w:val="000000"/>
          <w:kern w:val="0"/>
          <w:sz w:val="20"/>
          <w:szCs w:val="20"/>
          <w:lang w:bidi="ar"/>
        </w:rPr>
      </w:pPr>
      <w:r>
        <w:rPr>
          <w:rFonts w:hint="eastAsia" w:ascii="仿宋" w:hAnsi="仿宋" w:eastAsia="仿宋" w:cs="仿宋"/>
          <w:b/>
          <w:color w:val="000000"/>
          <w:kern w:val="0"/>
          <w:sz w:val="20"/>
          <w:szCs w:val="20"/>
          <w:lang w:bidi="ar"/>
        </w:rPr>
        <w:t>包件名称：苏埃-高压电缆；包件号：苏埃-GYDL</w:t>
      </w:r>
    </w:p>
    <w:tbl>
      <w:tblPr>
        <w:tblStyle w:val="30"/>
        <w:tblW w:w="8432" w:type="dxa"/>
        <w:tblInd w:w="0" w:type="dxa"/>
        <w:tblLayout w:type="fixed"/>
        <w:tblCellMar>
          <w:top w:w="0" w:type="dxa"/>
          <w:left w:w="0" w:type="dxa"/>
          <w:bottom w:w="0" w:type="dxa"/>
          <w:right w:w="0" w:type="dxa"/>
        </w:tblCellMar>
      </w:tblPr>
      <w:tblGrid>
        <w:gridCol w:w="675"/>
        <w:gridCol w:w="2299"/>
        <w:gridCol w:w="3134"/>
        <w:gridCol w:w="851"/>
        <w:gridCol w:w="1473"/>
      </w:tblGrid>
      <w:tr>
        <w:tblPrEx>
          <w:tblCellMar>
            <w:top w:w="0" w:type="dxa"/>
            <w:left w:w="0" w:type="dxa"/>
            <w:bottom w:w="0" w:type="dxa"/>
            <w:right w:w="0" w:type="dxa"/>
          </w:tblCellMar>
        </w:tblPrEx>
        <w:trPr>
          <w:trHeight w:val="3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序号</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名称</w:t>
            </w:r>
          </w:p>
        </w:tc>
        <w:tc>
          <w:tcPr>
            <w:tcW w:w="3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规格型号</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b/>
                <w:color w:val="000000"/>
                <w:kern w:val="0"/>
                <w:szCs w:val="21"/>
                <w:lang w:bidi="ar"/>
              </w:rPr>
            </w:pPr>
            <w:r>
              <w:rPr>
                <w:rFonts w:hint="eastAsia" w:ascii="仿宋" w:hAnsi="仿宋" w:eastAsia="仿宋" w:cs="仿宋"/>
                <w:b/>
                <w:color w:val="000000"/>
                <w:kern w:val="0"/>
                <w:szCs w:val="21"/>
                <w:lang w:bidi="ar"/>
              </w:rPr>
              <w:t>单位</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暂定数量</w:t>
            </w:r>
          </w:p>
        </w:tc>
      </w:tr>
      <w:tr>
        <w:tblPrEx>
          <w:tblCellMar>
            <w:top w:w="0" w:type="dxa"/>
            <w:left w:w="0" w:type="dxa"/>
            <w:bottom w:w="0" w:type="dxa"/>
            <w:right w:w="0"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高压电缆</w:t>
            </w:r>
          </w:p>
        </w:tc>
        <w:tc>
          <w:tcPr>
            <w:tcW w:w="3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WDZAN-YJY23-8.7/15KV-3x95mm2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m</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10530.00</w:t>
            </w:r>
          </w:p>
        </w:tc>
      </w:tr>
      <w:tr>
        <w:tblPrEx>
          <w:tblCellMar>
            <w:top w:w="0" w:type="dxa"/>
            <w:left w:w="0" w:type="dxa"/>
            <w:bottom w:w="0" w:type="dxa"/>
            <w:right w:w="0" w:type="dxa"/>
          </w:tblCellMar>
        </w:tblPrEx>
        <w:trPr>
          <w:trHeight w:val="341"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高压电缆</w:t>
            </w:r>
          </w:p>
        </w:tc>
        <w:tc>
          <w:tcPr>
            <w:tcW w:w="3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WDZAN-YJY23-8.7/15KV-3x150mm2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m</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8860.00</w:t>
            </w:r>
          </w:p>
        </w:tc>
      </w:tr>
    </w:tbl>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480" w:lineRule="auto"/>
        <w:ind w:firstLine="482" w:firstLineChars="200"/>
        <w:jc w:val="left"/>
        <w:rPr>
          <w:rFonts w:ascii="仿宋" w:hAnsi="仿宋" w:eastAsia="仿宋" w:cs="仿宋"/>
          <w:b/>
          <w:sz w:val="24"/>
        </w:rPr>
      </w:pPr>
    </w:p>
    <w:p>
      <w:pPr>
        <w:widowControl/>
        <w:tabs>
          <w:tab w:val="center" w:pos="4415"/>
        </w:tabs>
        <w:spacing w:line="360" w:lineRule="auto"/>
        <w:ind w:firstLine="482" w:firstLineChars="200"/>
        <w:jc w:val="left"/>
        <w:rPr>
          <w:rFonts w:ascii="仿宋" w:hAnsi="仿宋" w:eastAsia="仿宋" w:cs="仿宋"/>
          <w:b/>
          <w:sz w:val="24"/>
        </w:rPr>
      </w:pPr>
    </w:p>
    <w:p>
      <w:pPr>
        <w:widowControl/>
        <w:tabs>
          <w:tab w:val="center" w:pos="4415"/>
        </w:tabs>
        <w:spacing w:line="360" w:lineRule="auto"/>
        <w:jc w:val="left"/>
        <w:rPr>
          <w:rFonts w:ascii="仿宋" w:hAnsi="仿宋" w:eastAsia="仿宋" w:cs="仿宋"/>
          <w:b/>
          <w:sz w:val="24"/>
        </w:rPr>
      </w:pPr>
    </w:p>
    <w:p>
      <w:pPr>
        <w:widowControl/>
        <w:tabs>
          <w:tab w:val="center" w:pos="4415"/>
        </w:tabs>
        <w:spacing w:line="360" w:lineRule="auto"/>
        <w:jc w:val="left"/>
        <w:rPr>
          <w:rFonts w:ascii="仿宋" w:hAnsi="仿宋" w:eastAsia="仿宋" w:cs="仿宋"/>
          <w:b/>
          <w:sz w:val="24"/>
        </w:rPr>
      </w:pPr>
    </w:p>
    <w:p>
      <w:pPr>
        <w:widowControl/>
        <w:tabs>
          <w:tab w:val="center" w:pos="4415"/>
        </w:tabs>
        <w:spacing w:line="360" w:lineRule="auto"/>
        <w:jc w:val="left"/>
        <w:rPr>
          <w:rFonts w:ascii="仿宋" w:hAnsi="仿宋" w:eastAsia="仿宋" w:cs="仿宋"/>
          <w:b/>
          <w:sz w:val="24"/>
        </w:rPr>
      </w:pPr>
    </w:p>
    <w:p>
      <w:pPr>
        <w:widowControl/>
        <w:tabs>
          <w:tab w:val="center" w:pos="4415"/>
        </w:tabs>
        <w:spacing w:line="360" w:lineRule="auto"/>
        <w:jc w:val="left"/>
        <w:rPr>
          <w:rFonts w:ascii="仿宋" w:hAnsi="仿宋" w:eastAsia="仿宋" w:cs="仿宋"/>
          <w:b/>
          <w:sz w:val="24"/>
        </w:rPr>
      </w:pPr>
    </w:p>
    <w:p>
      <w:pPr>
        <w:widowControl/>
        <w:tabs>
          <w:tab w:val="center" w:pos="4415"/>
        </w:tabs>
        <w:spacing w:line="480" w:lineRule="auto"/>
        <w:jc w:val="left"/>
        <w:rPr>
          <w:rFonts w:ascii="仿宋" w:hAnsi="仿宋" w:eastAsia="仿宋" w:cs="仿宋"/>
          <w:b/>
          <w:sz w:val="24"/>
        </w:rPr>
      </w:pPr>
    </w:p>
    <w:p>
      <w:pPr>
        <w:widowControl/>
        <w:tabs>
          <w:tab w:val="center" w:pos="4415"/>
        </w:tabs>
        <w:spacing w:line="480" w:lineRule="auto"/>
        <w:jc w:val="left"/>
        <w:rPr>
          <w:rFonts w:ascii="仿宋" w:hAnsi="仿宋" w:eastAsia="仿宋" w:cs="仿宋"/>
          <w:b/>
          <w:sz w:val="24"/>
        </w:rPr>
      </w:pPr>
    </w:p>
    <w:p>
      <w:pPr>
        <w:widowControl/>
        <w:tabs>
          <w:tab w:val="center" w:pos="4415"/>
        </w:tabs>
        <w:spacing w:line="480" w:lineRule="auto"/>
        <w:jc w:val="left"/>
        <w:outlineLvl w:val="2"/>
        <w:rPr>
          <w:rFonts w:ascii="仿宋" w:hAnsi="仿宋" w:eastAsia="仿宋" w:cs="仿宋"/>
          <w:b/>
          <w:sz w:val="24"/>
        </w:rPr>
      </w:pPr>
      <w:bookmarkStart w:id="16" w:name="_Toc25030"/>
      <w:r>
        <w:rPr>
          <w:rFonts w:hint="eastAsia" w:ascii="仿宋" w:hAnsi="仿宋" w:eastAsia="仿宋" w:cs="仿宋"/>
          <w:b/>
          <w:sz w:val="24"/>
        </w:rPr>
        <w:t>附件二：投标人声明</w:t>
      </w:r>
      <w:bookmarkEnd w:id="16"/>
    </w:p>
    <w:p>
      <w:pPr>
        <w:widowControl/>
        <w:spacing w:before="156" w:beforeLines="50" w:after="156" w:afterLines="50" w:line="120" w:lineRule="auto"/>
        <w:jc w:val="center"/>
        <w:rPr>
          <w:rFonts w:ascii="仿宋" w:hAnsi="仿宋" w:eastAsia="仿宋" w:cs="仿宋"/>
          <w:b/>
          <w:sz w:val="24"/>
        </w:rPr>
      </w:pPr>
      <w:r>
        <w:rPr>
          <w:rFonts w:hint="eastAsia" w:ascii="仿宋" w:hAnsi="仿宋" w:eastAsia="仿宋" w:cs="仿宋"/>
          <w:b/>
          <w:sz w:val="24"/>
        </w:rPr>
        <w:t>投标人声明</w:t>
      </w:r>
    </w:p>
    <w:p>
      <w:pPr>
        <w:widowControl/>
        <w:spacing w:line="360" w:lineRule="auto"/>
        <w:jc w:val="left"/>
        <w:rPr>
          <w:rFonts w:ascii="仿宋" w:hAnsi="仿宋" w:eastAsia="仿宋" w:cs="仿宋"/>
          <w:sz w:val="24"/>
        </w:rPr>
      </w:pPr>
      <w:r>
        <w:rPr>
          <w:rFonts w:hint="eastAsia" w:ascii="仿宋" w:hAnsi="仿宋" w:eastAsia="仿宋" w:cs="仿宋"/>
          <w:sz w:val="24"/>
        </w:rPr>
        <w:t>招标人及招标监管机构：</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本公司就参加 </w:t>
      </w:r>
      <w:r>
        <w:rPr>
          <w:rFonts w:hint="eastAsia" w:ascii="仿宋" w:hAnsi="仿宋" w:eastAsia="仿宋" w:cs="仿宋"/>
          <w:sz w:val="24"/>
          <w:u w:val="single"/>
        </w:rPr>
        <w:t>汕头市苏埃通道工程高压电缆采购项目</w:t>
      </w:r>
      <w:r>
        <w:rPr>
          <w:rFonts w:hint="eastAsia" w:ascii="仿宋" w:hAnsi="仿宋" w:eastAsia="仿宋" w:cs="仿宋"/>
          <w:sz w:val="24"/>
        </w:rPr>
        <w:t>投标工作，作出郑重声明：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一、本公司保证投标报名材料及其后提供的一切材料都是真实的。如我司成为本项目中标候选人，我司同意并授权招标人将我司投标文件商务部分的人员、业绩、奖项等资料进行公示。</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二、本公司保证不与其他投标人围标、串标，不出让投标资格，不向招标人或评标委员会成员行贿。</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三、本公司没有处于被责令停业的状态；没有处于被建设行政主管部门取消投标资格的处罚期内；没有处于财产被接管、冻结、破产的状态；在投标报名截止日期前三年内没有建设行政主管部门已书面认定的重大工程质量问题；本公司没有在投标报名截止时间前三年内被人民法院判决犯有行贿罪的记录；在投标报名截止日期前三年内本公司没有弄虚作假骗取中标、围标串标行为（以行政主管部门或法院或检察院书面认定为准）。</w:t>
      </w:r>
    </w:p>
    <w:p>
      <w:pPr>
        <w:widowControl/>
        <w:spacing w:line="360" w:lineRule="auto"/>
        <w:ind w:firstLine="480" w:firstLineChars="200"/>
        <w:jc w:val="left"/>
        <w:rPr>
          <w:rFonts w:hint="eastAsia" w:ascii="仿宋" w:hAnsi="仿宋" w:eastAsia="仿宋" w:cs="仿宋"/>
          <w:b/>
          <w:sz w:val="24"/>
        </w:rPr>
      </w:pPr>
      <w:r>
        <w:rPr>
          <w:rFonts w:hint="eastAsia" w:ascii="仿宋" w:hAnsi="仿宋" w:eastAsia="仿宋" w:cs="仿宋"/>
          <w:sz w:val="24"/>
        </w:rPr>
        <w:t>四、本公司及其有隶</w:t>
      </w:r>
      <w:r>
        <w:rPr>
          <w:rFonts w:hint="eastAsia" w:ascii="仿宋" w:hAnsi="仿宋" w:eastAsia="仿宋" w:cs="仿宋"/>
          <w:b/>
          <w:sz w:val="24"/>
        </w:rPr>
        <w:t>属关系的机构，没有参加本项目的设计、前期工作、招标文件编写及监理工作；本公司与承担本招标项目监理、检测业务的单位没有隶属关系或其他利害关系。</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本公司违反上述保证，或本声明陈述与事实不符，经查实，本公司愿意接受公开通报，承担由此带来的法律后果。</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特此声明。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声明企业：</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法定代表人签字（或签章）：</w:t>
      </w:r>
    </w:p>
    <w:p>
      <w:pPr>
        <w:widowControl/>
        <w:spacing w:line="120" w:lineRule="auto"/>
        <w:jc w:val="left"/>
        <w:rPr>
          <w:rFonts w:ascii="仿宋" w:hAnsi="仿宋" w:eastAsia="仿宋" w:cs="仿宋"/>
          <w:sz w:val="24"/>
        </w:rPr>
      </w:pPr>
    </w:p>
    <w:p>
      <w:pPr>
        <w:widowControl/>
        <w:spacing w:line="120" w:lineRule="auto"/>
        <w:jc w:val="center"/>
        <w:rPr>
          <w:rFonts w:ascii="仿宋" w:hAnsi="仿宋" w:eastAsia="仿宋" w:cs="仿宋"/>
          <w:sz w:val="24"/>
        </w:rPr>
      </w:pPr>
      <w:r>
        <w:rPr>
          <w:rFonts w:hint="eastAsia" w:ascii="仿宋" w:hAnsi="仿宋" w:eastAsia="仿宋" w:cs="仿宋"/>
          <w:sz w:val="24"/>
        </w:rPr>
        <w:t>年   月   日</w:t>
      </w: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tabs>
          <w:tab w:val="center" w:pos="4415"/>
        </w:tabs>
        <w:spacing w:line="480" w:lineRule="auto"/>
        <w:jc w:val="left"/>
        <w:outlineLvl w:val="2"/>
        <w:rPr>
          <w:rFonts w:hint="eastAsia" w:ascii="仿宋" w:hAnsi="仿宋" w:eastAsia="仿宋" w:cs="仿宋"/>
          <w:b/>
          <w:sz w:val="24"/>
          <w:lang w:val="en-US" w:eastAsia="zh-CN"/>
        </w:rPr>
      </w:pPr>
      <w:bookmarkStart w:id="17" w:name="_Toc17106"/>
      <w:r>
        <w:rPr>
          <w:rFonts w:hint="eastAsia" w:ascii="仿宋" w:hAnsi="仿宋" w:eastAsia="仿宋" w:cs="仿宋"/>
          <w:b/>
          <w:sz w:val="24"/>
          <w:lang w:val="en-US" w:eastAsia="zh-CN"/>
        </w:rPr>
        <w:t>附件三：中国中铁2019-2021年度电线电缆供应商准入名录</w:t>
      </w:r>
      <w:bookmarkEnd w:id="17"/>
    </w:p>
    <w:tbl>
      <w:tblPr>
        <w:tblStyle w:val="30"/>
        <w:tblW w:w="5407" w:type="pct"/>
        <w:jc w:val="center"/>
        <w:tblLayout w:type="fixed"/>
        <w:tblCellMar>
          <w:top w:w="0" w:type="dxa"/>
          <w:left w:w="108" w:type="dxa"/>
          <w:bottom w:w="0" w:type="dxa"/>
          <w:right w:w="108" w:type="dxa"/>
        </w:tblCellMar>
      </w:tblPr>
      <w:tblGrid>
        <w:gridCol w:w="725"/>
        <w:gridCol w:w="2736"/>
        <w:gridCol w:w="1356"/>
        <w:gridCol w:w="1446"/>
        <w:gridCol w:w="3038"/>
        <w:gridCol w:w="741"/>
      </w:tblGrid>
      <w:tr>
        <w:tblPrEx>
          <w:tblCellMar>
            <w:top w:w="0" w:type="dxa"/>
            <w:left w:w="108" w:type="dxa"/>
            <w:bottom w:w="0" w:type="dxa"/>
            <w:right w:w="108" w:type="dxa"/>
          </w:tblCellMar>
        </w:tblPrEx>
        <w:trPr>
          <w:trHeight w:val="600" w:hRule="atLeast"/>
          <w:tblHeader/>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序号</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供应商名称</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业务负责人</w:t>
            </w:r>
          </w:p>
        </w:tc>
        <w:tc>
          <w:tcPr>
            <w:tcW w:w="719"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联系电话</w:t>
            </w:r>
          </w:p>
        </w:tc>
        <w:tc>
          <w:tcPr>
            <w:tcW w:w="151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生产地址</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备注</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杭州电缆股份有限公司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喻颖泓</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13817583717</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杭州市富阳区东洲街道高尔夫路602号</w:t>
            </w:r>
          </w:p>
          <w:p>
            <w:pPr>
              <w:rPr>
                <w:rFonts w:hint="eastAsia" w:ascii="仿宋" w:hAnsi="仿宋" w:eastAsia="仿宋" w:cs="仿宋"/>
                <w:color w:val="000000"/>
                <w:sz w:val="21"/>
                <w:szCs w:val="21"/>
              </w:rPr>
            </w:pPr>
            <w:r>
              <w:rPr>
                <w:rFonts w:hint="eastAsia" w:ascii="仿宋" w:hAnsi="仿宋" w:eastAsia="仿宋" w:cs="仿宋"/>
                <w:color w:val="000000"/>
                <w:sz w:val="21"/>
                <w:szCs w:val="21"/>
              </w:rPr>
              <w:t>杭州市富阳区东洲街道学校沙村</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无锡江南电缆有限公司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李绍唐</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13057226678</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江苏省宜兴市官林镇新官东路53号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3</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宝胜科技创新股份有限公司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葛翔</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15852861909</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江苏省宝应县安宜镇苏中路1号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4</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远东电缆有限公司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肖征</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18861779588</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江苏省宜兴市高塍镇远东大道8号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西隆电缆有限公司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刘晓东</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15028858857</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河北省邢台市宁晋县苏家庄镇司马村</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6</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浙江万马股份有限公司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张凡</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18506587912</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浙江省杭州市临安区青山湖街道鹤亭街896号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7</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金杯电工衡阳电缆有限公司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廖新元</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13807343002</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衡阳市雁峰区白沙洲塑电村6号（雁峰区工业项目集聚区）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8</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山东泉兴银桥光电缆科技发展有限公司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李雪阳</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13884781121</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山东省枣庄市高新区光源路333号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9</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江苏亨通电力电缆有限公司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李峰</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13951129200</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江苏省苏州市吴江区七都镇心田湾</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上海南大集团有限公司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丁计社</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13701905292</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上海市中春路500号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11</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山东华能线缆有限公司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孔涛</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13969430677</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山东省滕州市平行南路</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12</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江苏中煤电缆有限公司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汤磊</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13584232494</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江苏省宜兴市官林镇工业C区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13</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上海起帆电缆股份有限公司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余丰君</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13603840968</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上海市金山区张堰镇振康路238号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14</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江苏上上电缆集团有限公司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陈琪</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13915882075</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江苏省溧阳市上上路68号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15</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特变电工股份有限公司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林展鹏</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18699477015</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新疆昌吉</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16</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航天电工集团有限公司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胡索敏</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13995552598</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湖北省武汉市硚口区古田一路2号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7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17</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恒飞电缆股份有限公司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罗佩魁</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13077307555</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衡阳市雁峰区黄白路121号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814"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18</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河北金力电缆有限公司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葛林优</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13808080854</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河北省石家庄市晋州市营里</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19</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鲁能泰山曲阜电缆有限公司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李会超</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13583777222</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曲阜市经济开发区电缆路1号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20</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西安西电光电缆有限责任公司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陆立鹏</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18966762709</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西安市大庆路12号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21</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特变电工山东鲁能泰山电缆有限公司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王学林</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18661355139</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山东省新泰市翟良路6号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22</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无锡市明珠电缆有限公司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王安祥</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13572455310</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江苏省宜兴市官林镇工业A区18号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23</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源鑫线缆有限公司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罗浩</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13784907999</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河北省宁晋县司马工业开发区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24</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焦作铁路电缆有限责任公司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李正兵</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18603916196</w:t>
            </w:r>
          </w:p>
          <w:p>
            <w:pPr>
              <w:jc w:val="right"/>
              <w:rPr>
                <w:rFonts w:hint="eastAsia" w:ascii="仿宋" w:hAnsi="仿宋" w:eastAsia="仿宋" w:cs="仿宋"/>
                <w:sz w:val="21"/>
                <w:szCs w:val="21"/>
              </w:rPr>
            </w:pPr>
            <w:r>
              <w:rPr>
                <w:rFonts w:hint="eastAsia" w:ascii="仿宋" w:hAnsi="仿宋" w:eastAsia="仿宋" w:cs="仿宋"/>
                <w:sz w:val="21"/>
                <w:szCs w:val="21"/>
              </w:rPr>
              <w:t>17703916703</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河南省焦作市站前路8号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25</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中国人民解放军第六四零九工厂抚顺电缆厂</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郑伟</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13998895669</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辽宁省抚顺市东洲区浑河南路东段6号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26</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明达线缆集团有限公司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刘立超</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18932999618</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河北省宁晋县宁营路西营工业区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27</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尚纬股份有限公司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杨超</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13931510758</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四川省乐山高新区迎宾大道18号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28</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常丰线缆有限公司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闫影梅</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13333179317</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河间市沙河桥镇工业区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29</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京缆电缆有限公司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翟兴贺</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18903298888</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河北省宁晋县小河庄村</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30</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特变电工(德阳)电缆股份有限公司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支军年</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18583808918</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四川省德阳市旌阳区东海路东段2号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31</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广东新亚光电缆实业有限公司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李玉平</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13415264268</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广东省清远市清城区沙田工业区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32</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浙江正泰电缆有限公司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张昱</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15157445866</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浙江嘉兴南湖工业区（大桥）江南路1号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33</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湖南华菱线缆股份有限公司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金纪伟</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13467428577</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湖南省湘潭市建设南路1号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34</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江苏双登电力科技有限公司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王永奇</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13681519098</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江苏省泰州市姜堰区梁徐镇双登科工园</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35</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安徽华菱电缆集团有限公司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何力</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15705537766</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安徽省芜湖市无为县龙庵工业区华菱大道一号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36</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锐洋集团东北电缆有限公司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孙莹莹</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18802460306</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辽宁省沈抚新区中兴东一街17号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37</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超达电线电缆有限公司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赵亮</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18233965777</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河北省宁晋县贾家口镇小河庄村</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38</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江苏东峰电缆有限公司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朱韩龙</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0510-87203139</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江苏省宜兴市官林镇环镇西路</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39</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北京天成瑞源电缆有限公司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何恩剑</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18612097551</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北京市大兴区榆垡镇榆顺路3号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40</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新疆新易线缆有限公司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冯广强</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13619943593</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新疆乌鲁木齐市米东区林泉西路770号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41</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焦作汉河电缆有限公司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张立萌</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13808950638</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河南省焦作市建设东路228号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42</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兰州众邦电线电缆集团有限公司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赵有旺</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13519642899</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兰州国家级经济技术开发区众邦大道</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43</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山东阳谷电缆集团有限公司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王海涛</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19806081799</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山东省阳谷县西湖14号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44</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湖北洪乐电缆股份有限公司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王勇</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13683016017</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湖北省洪湖市府场镇中华路3号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45</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上海朗达电缆(集团)有限公司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占益</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18516098478</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上海市青浦区练塘工业园区芦潼路297号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46</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江苏江扬电缆有限公司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杨玉田</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13852710022</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江苏省扬州市荷叶西路88号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47</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河北弘飞线缆集团有限公司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安保全</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13932186968</w:t>
            </w:r>
          </w:p>
          <w:p>
            <w:pPr>
              <w:jc w:val="right"/>
              <w:rPr>
                <w:rFonts w:hint="eastAsia" w:ascii="仿宋" w:hAnsi="仿宋" w:eastAsia="仿宋" w:cs="仿宋"/>
                <w:sz w:val="21"/>
                <w:szCs w:val="21"/>
              </w:rPr>
            </w:pPr>
            <w:r>
              <w:rPr>
                <w:rFonts w:hint="eastAsia" w:ascii="仿宋" w:hAnsi="仿宋" w:eastAsia="仿宋" w:cs="仿宋"/>
                <w:sz w:val="21"/>
                <w:szCs w:val="21"/>
              </w:rPr>
              <w:t>13363339969</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河北省枣强县唐林工业区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48</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亚星线缆集团有限公司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李豪冲</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18832934567</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河北省宁晋县黄儿营工业区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49</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金世纪电缆集团有限公司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郑子召</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13068753666</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河北省宁晋县司马开发区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50</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飞洲集团有限公司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齐利锋</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13736670000</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浙江省台州市海昌路2988号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51</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安徽新科电缆集团股份有限公司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艾凯凡</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17775296789</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安徽省芜湖市无为县高沟工业区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52</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江苏东强股份有限公司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缪汉兵</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13851021920</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江苏省东台市头灶镇政府街18号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53</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扬州曙光电缆股份有限公司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张怀军</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13944111033</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江苏省高邮市菱塘镇</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54</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盛新线缆有限公司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虞路江</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18030640667</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河北省河间市行别营乡西张村</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55</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天环线缆集团有限公司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颜立鹏</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13231168990</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河北省宁晋洨口开发区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56</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远程电缆股份有限公司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韩昆鹏</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15806159077</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江苏省宜兴市官林镇远程路8号</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57</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建业电缆集团有限公司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李晓松</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15811189059</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晋州市营里工业园区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58</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天马远东电缆有限公司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陈双永</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13366666899</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河北省雄县米南庄村</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59</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河北金桥线缆有限公司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秦连生</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18610079836</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河北省河间市沙河桥</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60</w:t>
            </w:r>
          </w:p>
        </w:tc>
        <w:tc>
          <w:tcPr>
            <w:tcW w:w="13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河南通达电缆股份有限公司</w:t>
            </w:r>
          </w:p>
        </w:tc>
        <w:tc>
          <w:tcPr>
            <w:tcW w:w="67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曲保龙</w:t>
            </w:r>
          </w:p>
        </w:tc>
        <w:tc>
          <w:tcPr>
            <w:tcW w:w="719" w:type="pct"/>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仿宋" w:hAnsi="仿宋" w:eastAsia="仿宋" w:cs="仿宋"/>
                <w:sz w:val="21"/>
                <w:szCs w:val="21"/>
              </w:rPr>
            </w:pPr>
            <w:r>
              <w:rPr>
                <w:rFonts w:hint="eastAsia" w:ascii="仿宋" w:hAnsi="仿宋" w:eastAsia="仿宋" w:cs="仿宋"/>
                <w:sz w:val="21"/>
                <w:szCs w:val="21"/>
              </w:rPr>
              <w:t>13703791790</w:t>
            </w:r>
          </w:p>
        </w:tc>
        <w:tc>
          <w:tcPr>
            <w:tcW w:w="1512" w:type="pct"/>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河南省偃师市史家湾工业区</w:t>
            </w:r>
          </w:p>
        </w:tc>
        <w:tc>
          <w:tcPr>
            <w:tcW w:w="368" w:type="pct"/>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color w:val="000000"/>
                <w:sz w:val="21"/>
                <w:szCs w:val="21"/>
              </w:rPr>
            </w:pPr>
          </w:p>
        </w:tc>
      </w:tr>
    </w:tbl>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widowControl/>
        <w:jc w:val="left"/>
        <w:rPr>
          <w:rFonts w:hint="default" w:ascii="仿宋" w:hAnsi="仿宋" w:eastAsia="仿宋" w:cs="仿宋"/>
          <w:lang w:val="en-US" w:eastAsia="zh-CN"/>
        </w:rPr>
      </w:pPr>
    </w:p>
    <w:p>
      <w:pPr>
        <w:jc w:val="center"/>
        <w:outlineLvl w:val="0"/>
        <w:rPr>
          <w:rFonts w:ascii="仿宋" w:hAnsi="仿宋" w:eastAsia="仿宋" w:cs="仿宋"/>
          <w:b/>
          <w:sz w:val="32"/>
        </w:rPr>
      </w:pPr>
      <w:bookmarkStart w:id="18" w:name="_Toc7043"/>
      <w:r>
        <w:rPr>
          <w:rFonts w:hint="eastAsia" w:ascii="仿宋" w:hAnsi="仿宋" w:eastAsia="仿宋" w:cs="仿宋"/>
          <w:b/>
          <w:sz w:val="32"/>
        </w:rPr>
        <w:t>第二章  投标须知</w:t>
      </w:r>
      <w:bookmarkEnd w:id="18"/>
    </w:p>
    <w:p>
      <w:pPr>
        <w:widowControl/>
        <w:jc w:val="left"/>
        <w:outlineLvl w:val="1"/>
        <w:rPr>
          <w:rFonts w:ascii="仿宋" w:hAnsi="仿宋" w:eastAsia="仿宋" w:cs="仿宋"/>
          <w:sz w:val="28"/>
        </w:rPr>
      </w:pPr>
      <w:bookmarkStart w:id="19" w:name="_Toc4769"/>
      <w:r>
        <w:rPr>
          <w:rFonts w:hint="eastAsia" w:ascii="仿宋" w:hAnsi="仿宋" w:eastAsia="仿宋" w:cs="仿宋"/>
          <w:sz w:val="28"/>
        </w:rPr>
        <w:t>一、投标人须知前附表</w:t>
      </w:r>
      <w:bookmarkEnd w:id="19"/>
    </w:p>
    <w:tbl>
      <w:tblPr>
        <w:tblStyle w:val="30"/>
        <w:tblW w:w="49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807"/>
        <w:gridCol w:w="1627"/>
        <w:gridCol w:w="6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trPr>
        <w:tc>
          <w:tcPr>
            <w:tcW w:w="250" w:type="pct"/>
            <w:vAlign w:val="center"/>
          </w:tcPr>
          <w:p>
            <w:pPr>
              <w:jc w:val="center"/>
              <w:rPr>
                <w:rFonts w:ascii="仿宋" w:hAnsi="仿宋" w:eastAsia="仿宋" w:cs="仿宋"/>
                <w:b/>
                <w:szCs w:val="21"/>
              </w:rPr>
            </w:pPr>
            <w:r>
              <w:rPr>
                <w:rFonts w:hint="eastAsia" w:ascii="仿宋" w:hAnsi="仿宋" w:eastAsia="仿宋" w:cs="仿宋"/>
                <w:b/>
                <w:szCs w:val="21"/>
              </w:rPr>
              <w:t>序号</w:t>
            </w:r>
          </w:p>
        </w:tc>
        <w:tc>
          <w:tcPr>
            <w:tcW w:w="436" w:type="pct"/>
            <w:vAlign w:val="center"/>
          </w:tcPr>
          <w:p>
            <w:pPr>
              <w:jc w:val="center"/>
              <w:rPr>
                <w:rFonts w:ascii="仿宋" w:hAnsi="仿宋" w:eastAsia="仿宋" w:cs="仿宋"/>
                <w:b/>
                <w:szCs w:val="21"/>
              </w:rPr>
            </w:pPr>
            <w:r>
              <w:rPr>
                <w:rFonts w:hint="eastAsia" w:ascii="仿宋" w:hAnsi="仿宋" w:eastAsia="仿宋" w:cs="仿宋"/>
                <w:b/>
                <w:szCs w:val="21"/>
              </w:rPr>
              <w:t>条款号</w:t>
            </w:r>
          </w:p>
        </w:tc>
        <w:tc>
          <w:tcPr>
            <w:tcW w:w="879" w:type="pct"/>
            <w:vAlign w:val="center"/>
          </w:tcPr>
          <w:p>
            <w:pPr>
              <w:jc w:val="center"/>
              <w:rPr>
                <w:rFonts w:ascii="仿宋" w:hAnsi="仿宋" w:eastAsia="仿宋" w:cs="仿宋"/>
                <w:b/>
                <w:szCs w:val="21"/>
              </w:rPr>
            </w:pPr>
            <w:r>
              <w:rPr>
                <w:rFonts w:hint="eastAsia" w:ascii="仿宋" w:hAnsi="仿宋" w:eastAsia="仿宋" w:cs="仿宋"/>
                <w:b/>
                <w:szCs w:val="21"/>
              </w:rPr>
              <w:t>内  容</w:t>
            </w:r>
          </w:p>
        </w:tc>
        <w:tc>
          <w:tcPr>
            <w:tcW w:w="3434" w:type="pct"/>
            <w:vAlign w:val="center"/>
          </w:tcPr>
          <w:p>
            <w:pPr>
              <w:jc w:val="center"/>
              <w:rPr>
                <w:rFonts w:ascii="仿宋" w:hAnsi="仿宋" w:eastAsia="仿宋" w:cs="仿宋"/>
                <w:b/>
                <w:szCs w:val="21"/>
              </w:rPr>
            </w:pPr>
            <w:r>
              <w:rPr>
                <w:rFonts w:hint="eastAsia" w:ascii="仿宋" w:hAnsi="仿宋" w:eastAsia="仿宋" w:cs="仿宋"/>
                <w:szCs w:val="21"/>
                <w:lang w:val="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1</w:t>
            </w:r>
          </w:p>
        </w:tc>
        <w:tc>
          <w:tcPr>
            <w:tcW w:w="879" w:type="pct"/>
            <w:vAlign w:val="center"/>
          </w:tcPr>
          <w:p>
            <w:pPr>
              <w:jc w:val="center"/>
              <w:rPr>
                <w:rFonts w:ascii="仿宋" w:hAnsi="仿宋" w:eastAsia="仿宋" w:cs="仿宋"/>
              </w:rPr>
            </w:pPr>
            <w:r>
              <w:rPr>
                <w:rFonts w:hint="eastAsia" w:ascii="仿宋" w:hAnsi="仿宋" w:eastAsia="仿宋" w:cs="仿宋"/>
              </w:rPr>
              <w:t>定义</w:t>
            </w:r>
          </w:p>
        </w:tc>
        <w:tc>
          <w:tcPr>
            <w:tcW w:w="3434" w:type="pct"/>
            <w:vAlign w:val="center"/>
          </w:tcPr>
          <w:p>
            <w:pPr>
              <w:rPr>
                <w:rFonts w:ascii="仿宋" w:hAnsi="仿宋" w:eastAsia="仿宋" w:cs="仿宋"/>
              </w:rPr>
            </w:pPr>
            <w:r>
              <w:rPr>
                <w:rFonts w:hint="eastAsia" w:ascii="仿宋" w:hAnsi="仿宋" w:eastAsia="仿宋" w:cs="仿宋"/>
              </w:rPr>
              <w:t>招标人：</w:t>
            </w:r>
            <w:r>
              <w:rPr>
                <w:rFonts w:hint="eastAsia" w:ascii="仿宋" w:hAnsi="仿宋" w:eastAsia="仿宋" w:cs="仿宋"/>
                <w:u w:val="single"/>
              </w:rPr>
              <w:t>中铁隧道局集团有限公司联合体汕头市苏埃通道工程项目经理部</w:t>
            </w:r>
          </w:p>
          <w:p>
            <w:pPr>
              <w:rPr>
                <w:rFonts w:ascii="仿宋" w:hAnsi="仿宋" w:eastAsia="仿宋" w:cs="仿宋"/>
              </w:rPr>
            </w:pPr>
            <w:r>
              <w:rPr>
                <w:rFonts w:hint="eastAsia" w:ascii="仿宋" w:hAnsi="仿宋" w:eastAsia="仿宋" w:cs="仿宋"/>
              </w:rPr>
              <w:t>招标实施单位：</w:t>
            </w:r>
            <w:r>
              <w:rPr>
                <w:rFonts w:hint="eastAsia" w:ascii="仿宋" w:hAnsi="仿宋" w:eastAsia="仿宋" w:cs="仿宋"/>
                <w:u w:val="single"/>
              </w:rPr>
              <w:t>中铁隧道集团机电工程有限公司</w:t>
            </w:r>
          </w:p>
          <w:p>
            <w:pPr>
              <w:rPr>
                <w:rFonts w:ascii="仿宋" w:hAnsi="仿宋" w:eastAsia="仿宋" w:cs="仿宋"/>
                <w:u w:val="single"/>
              </w:rPr>
            </w:pPr>
            <w:r>
              <w:rPr>
                <w:rFonts w:hint="eastAsia" w:ascii="仿宋" w:hAnsi="仿宋" w:eastAsia="仿宋" w:cs="仿宋"/>
              </w:rPr>
              <w:t xml:space="preserve">招标代理： </w:t>
            </w:r>
            <w:r>
              <w:rPr>
                <w:rFonts w:hint="eastAsia" w:ascii="仿宋" w:hAnsi="仿宋" w:eastAsia="仿宋" w:cs="仿宋"/>
                <w:u w:val="single"/>
              </w:rPr>
              <w:t xml:space="preserve">    /   </w:t>
            </w:r>
          </w:p>
          <w:p>
            <w:pPr>
              <w:rPr>
                <w:rFonts w:ascii="仿宋" w:hAnsi="仿宋" w:eastAsia="仿宋" w:cs="仿宋"/>
              </w:rPr>
            </w:pPr>
            <w:r>
              <w:rPr>
                <w:rFonts w:hint="eastAsia" w:ascii="仿宋" w:hAnsi="仿宋" w:eastAsia="仿宋" w:cs="仿宋"/>
              </w:rPr>
              <w:t xml:space="preserve">设计单位： </w:t>
            </w:r>
            <w:r>
              <w:rPr>
                <w:rFonts w:hint="eastAsia" w:ascii="仿宋" w:hAnsi="仿宋" w:eastAsia="仿宋" w:cs="仿宋"/>
                <w:u w:val="single"/>
              </w:rPr>
              <w:t xml:space="preserve"> 湖南省交通规划勘察设计院有限公司 </w:t>
            </w:r>
            <w:r>
              <w:rPr>
                <w:rFonts w:hint="eastAsia" w:ascii="仿宋" w:hAnsi="仿宋" w:eastAsia="仿宋" w:cs="仿宋"/>
              </w:rPr>
              <w:t xml:space="preserve">        </w:t>
            </w:r>
          </w:p>
          <w:p>
            <w:pPr>
              <w:rPr>
                <w:rFonts w:ascii="仿宋" w:hAnsi="仿宋" w:eastAsia="仿宋" w:cs="仿宋"/>
              </w:rPr>
            </w:pPr>
            <w:r>
              <w:rPr>
                <w:rFonts w:hint="eastAsia" w:ascii="仿宋" w:hAnsi="仿宋" w:eastAsia="仿宋" w:cs="仿宋"/>
              </w:rPr>
              <w:t>监理单位：</w:t>
            </w:r>
            <w:r>
              <w:rPr>
                <w:rFonts w:hint="eastAsia" w:ascii="仿宋" w:hAnsi="仿宋" w:eastAsia="仿宋" w:cs="仿宋"/>
                <w:u w:val="single"/>
              </w:rPr>
              <w:t xml:space="preserve">     /   </w:t>
            </w:r>
            <w:r>
              <w:rPr>
                <w:rFonts w:hint="eastAsia" w:ascii="仿宋" w:hAnsi="仿宋" w:eastAsia="仿宋" w:cs="仿宋"/>
              </w:rPr>
              <w:t xml:space="preserve"> </w:t>
            </w:r>
          </w:p>
          <w:p>
            <w:pPr>
              <w:rPr>
                <w:rFonts w:ascii="仿宋" w:hAnsi="仿宋" w:eastAsia="仿宋" w:cs="仿宋"/>
                <w:u w:val="single"/>
              </w:rPr>
            </w:pPr>
            <w:r>
              <w:rPr>
                <w:rFonts w:hint="eastAsia" w:ascii="仿宋" w:hAnsi="仿宋" w:eastAsia="仿宋" w:cs="仿宋"/>
              </w:rPr>
              <w:t>项目建设管理单位：</w:t>
            </w:r>
            <w:r>
              <w:rPr>
                <w:rFonts w:hint="eastAsia" w:ascii="仿宋" w:hAnsi="仿宋" w:eastAsia="仿宋" w:cs="仿宋"/>
                <w:u w:val="single"/>
              </w:rPr>
              <w:t xml:space="preserve">汕头市苏埃通道建设投资发展有限公司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2</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2.2</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项目名称</w:t>
            </w:r>
          </w:p>
        </w:tc>
        <w:tc>
          <w:tcPr>
            <w:tcW w:w="3434" w:type="pct"/>
            <w:vAlign w:val="center"/>
          </w:tcPr>
          <w:p>
            <w:pPr>
              <w:rPr>
                <w:rFonts w:ascii="仿宋" w:hAnsi="仿宋" w:eastAsia="仿宋" w:cs="仿宋"/>
                <w:bCs/>
                <w:szCs w:val="21"/>
                <w:u w:val="single"/>
              </w:rPr>
            </w:pPr>
            <w:r>
              <w:rPr>
                <w:rFonts w:hint="eastAsia" w:ascii="仿宋" w:hAnsi="仿宋" w:eastAsia="仿宋" w:cs="仿宋"/>
              </w:rPr>
              <w:t>汕头市苏埃通道工程高压电缆采购项目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3</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2.2</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项目地点</w:t>
            </w:r>
          </w:p>
        </w:tc>
        <w:tc>
          <w:tcPr>
            <w:tcW w:w="3434" w:type="pct"/>
            <w:vAlign w:val="center"/>
          </w:tcPr>
          <w:p>
            <w:pPr>
              <w:rPr>
                <w:rFonts w:ascii="仿宋" w:hAnsi="仿宋" w:eastAsia="仿宋" w:cs="仿宋"/>
              </w:rPr>
            </w:pPr>
            <w:r>
              <w:rPr>
                <w:rFonts w:hint="eastAsia" w:ascii="仿宋" w:hAnsi="仿宋" w:eastAsia="仿宋" w:cs="仿宋"/>
              </w:rPr>
              <w:t>汕头市濠江区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4</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2.2</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招标范围</w:t>
            </w:r>
          </w:p>
        </w:tc>
        <w:tc>
          <w:tcPr>
            <w:tcW w:w="3434" w:type="pct"/>
            <w:vAlign w:val="center"/>
          </w:tcPr>
          <w:p>
            <w:pPr>
              <w:rPr>
                <w:rFonts w:ascii="仿宋" w:hAnsi="仿宋" w:eastAsia="仿宋" w:cs="仿宋"/>
                <w:snapToGrid w:val="0"/>
                <w:kern w:val="0"/>
                <w:szCs w:val="21"/>
              </w:rPr>
            </w:pPr>
            <w:r>
              <w:rPr>
                <w:rFonts w:hint="eastAsia" w:ascii="仿宋" w:hAnsi="仿宋" w:eastAsia="仿宋" w:cs="仿宋"/>
              </w:rPr>
              <w:t>高压电缆的供货、安装督导、验收、质保服务、服务（出厂验收等）等全过程及相关技术服务，具体详见招标清单。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5</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2.4</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资金来源</w:t>
            </w:r>
          </w:p>
        </w:tc>
        <w:tc>
          <w:tcPr>
            <w:tcW w:w="3434" w:type="pct"/>
            <w:vAlign w:val="center"/>
          </w:tcPr>
          <w:p>
            <w:pPr>
              <w:rPr>
                <w:rFonts w:ascii="仿宋" w:hAnsi="仿宋" w:eastAsia="仿宋" w:cs="仿宋"/>
                <w:szCs w:val="21"/>
              </w:rPr>
            </w:pPr>
            <w:r>
              <w:rPr>
                <w:rFonts w:hint="eastAsia" w:ascii="仿宋" w:hAnsi="仿宋" w:eastAsia="仿宋" w:cs="仿宋"/>
              </w:rPr>
              <w:t xml:space="preserve">政企PPP合作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6</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2.2</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交货期要求</w:t>
            </w:r>
          </w:p>
        </w:tc>
        <w:tc>
          <w:tcPr>
            <w:tcW w:w="3434" w:type="pct"/>
            <w:vAlign w:val="center"/>
          </w:tcPr>
          <w:p>
            <w:pPr>
              <w:rPr>
                <w:rFonts w:ascii="仿宋" w:hAnsi="仿宋" w:eastAsia="仿宋" w:cs="仿宋"/>
                <w:kern w:val="0"/>
                <w:szCs w:val="21"/>
              </w:rPr>
            </w:pPr>
            <w:r>
              <w:rPr>
                <w:rFonts w:hint="eastAsia" w:ascii="仿宋" w:hAnsi="仿宋" w:eastAsia="仿宋" w:cs="仿宋"/>
                <w:snapToGrid w:val="0"/>
                <w:kern w:val="0"/>
                <w:szCs w:val="21"/>
              </w:rPr>
              <w:t>按照第五章“用户需求书”的相关要求供货，具体时间招标人有权根据工程进度要求进行修正。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7</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2.2</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报价方式</w:t>
            </w:r>
          </w:p>
        </w:tc>
        <w:tc>
          <w:tcPr>
            <w:tcW w:w="3434" w:type="pct"/>
            <w:vAlign w:val="center"/>
          </w:tcPr>
          <w:p>
            <w:pPr>
              <w:rPr>
                <w:rFonts w:ascii="仿宋" w:hAnsi="仿宋" w:eastAsia="仿宋" w:cs="仿宋"/>
                <w:szCs w:val="21"/>
              </w:rPr>
            </w:pPr>
            <w:r>
              <w:rPr>
                <w:rFonts w:hint="eastAsia" w:ascii="仿宋" w:hAnsi="仿宋" w:eastAsia="仿宋" w:cs="仿宋"/>
                <w:snapToGrid w:val="0"/>
                <w:kern w:val="0"/>
                <w:szCs w:val="21"/>
              </w:rPr>
              <w:t>本项目投标报价的基础铜价为</w:t>
            </w:r>
            <w:r>
              <w:rPr>
                <w:rFonts w:hint="eastAsia" w:ascii="仿宋" w:hAnsi="仿宋" w:eastAsia="仿宋" w:cs="仿宋"/>
                <w:snapToGrid w:val="0"/>
                <w:kern w:val="0"/>
                <w:szCs w:val="21"/>
                <w:u w:val="single"/>
                <w:lang w:eastAsia="zh-CN"/>
              </w:rPr>
              <w:t>58000</w:t>
            </w:r>
            <w:r>
              <w:rPr>
                <w:rFonts w:hint="eastAsia" w:ascii="仿宋" w:hAnsi="仿宋" w:eastAsia="仿宋" w:cs="仿宋"/>
                <w:snapToGrid w:val="0"/>
                <w:kern w:val="0"/>
                <w:szCs w:val="21"/>
                <w:u w:val="single"/>
              </w:rPr>
              <w:t>元/吨</w:t>
            </w:r>
            <w:r>
              <w:rPr>
                <w:rFonts w:hint="eastAsia" w:ascii="仿宋" w:hAnsi="仿宋" w:eastAsia="仿宋" w:cs="仿宋"/>
                <w:snapToGrid w:val="0"/>
                <w:kern w:val="0"/>
                <w:szCs w:val="21"/>
              </w:rPr>
              <w:t>报价，按实结算。投标报价的</w:t>
            </w:r>
            <w:r>
              <w:rPr>
                <w:rFonts w:hint="eastAsia" w:ascii="仿宋" w:hAnsi="仿宋" w:eastAsia="仿宋" w:cs="仿宋"/>
                <w:highlight w:val="yellow"/>
              </w:rPr>
              <w:t>税前单价</w:t>
            </w:r>
            <w:r>
              <w:rPr>
                <w:rFonts w:hint="eastAsia" w:ascii="仿宋" w:hAnsi="仿宋" w:eastAsia="仿宋" w:cs="仿宋"/>
                <w:snapToGrid w:val="0"/>
                <w:kern w:val="0"/>
                <w:szCs w:val="21"/>
                <w:highlight w:val="yellow"/>
              </w:rPr>
              <w:t>在合同执行期间</w:t>
            </w:r>
            <w:r>
              <w:rPr>
                <w:rFonts w:hint="eastAsia" w:ascii="仿宋" w:hAnsi="仿宋" w:eastAsia="仿宋" w:cs="仿宋"/>
                <w:snapToGrid w:val="0"/>
                <w:kern w:val="0"/>
                <w:szCs w:val="21"/>
                <w:highlight w:val="yellow"/>
                <w:u w:val="single"/>
              </w:rPr>
              <w:t>可以</w:t>
            </w:r>
            <w:r>
              <w:rPr>
                <w:rFonts w:hint="eastAsia" w:ascii="仿宋" w:hAnsi="仿宋" w:eastAsia="仿宋" w:cs="仿宋"/>
                <w:snapToGrid w:val="0"/>
                <w:kern w:val="0"/>
                <w:szCs w:val="21"/>
                <w:highlight w:val="yellow"/>
              </w:rPr>
              <w:t>调整</w:t>
            </w:r>
            <w:r>
              <w:rPr>
                <w:rFonts w:hint="eastAsia" w:ascii="仿宋" w:hAnsi="仿宋" w:eastAsia="仿宋" w:cs="仿宋"/>
                <w:snapToGrid w:val="0"/>
                <w:kern w:val="0"/>
                <w:szCs w:val="21"/>
              </w:rPr>
              <w:t>，调整铜价参考依据为</w:t>
            </w:r>
            <w:r>
              <w:rPr>
                <w:rFonts w:hint="eastAsia" w:ascii="仿宋" w:hAnsi="仿宋" w:eastAsia="仿宋" w:cs="仿宋"/>
                <w:snapToGrid w:val="0"/>
                <w:kern w:val="0"/>
                <w:szCs w:val="21"/>
                <w:u w:val="single"/>
              </w:rPr>
              <w:t>上海有色网https://www.smm.cn</w:t>
            </w:r>
            <w:r>
              <w:rPr>
                <w:rFonts w:hint="eastAsia" w:ascii="仿宋" w:hAnsi="仿宋" w:eastAsia="仿宋" w:cs="仿宋"/>
                <w:snapToGrid w:val="0"/>
                <w:kern w:val="0"/>
                <w:szCs w:val="21"/>
              </w:rPr>
              <w:t>/”SMM1#铜价</w:t>
            </w:r>
            <w:r>
              <w:rPr>
                <w:rFonts w:hint="eastAsia" w:ascii="仿宋" w:hAnsi="仿宋" w:eastAsia="仿宋" w:cs="仿宋"/>
                <w:snapToGrid w:val="0"/>
                <w:kern w:val="0"/>
                <w:szCs w:val="21"/>
                <w:u w:val="single"/>
              </w:rPr>
              <w:t>（非工作日参照时间详见第四章</w:t>
            </w:r>
            <w:r>
              <w:rPr>
                <w:rFonts w:hint="eastAsia" w:ascii="仿宋" w:hAnsi="仿宋" w:eastAsia="仿宋" w:cs="仿宋"/>
                <w:snapToGrid w:val="0"/>
                <w:kern w:val="0"/>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8</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9.3</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中标服务费</w:t>
            </w:r>
          </w:p>
        </w:tc>
        <w:tc>
          <w:tcPr>
            <w:tcW w:w="3434" w:type="pct"/>
            <w:vAlign w:val="center"/>
          </w:tcPr>
          <w:p>
            <w:pPr>
              <w:snapToGrid w:val="0"/>
              <w:rPr>
                <w:rFonts w:ascii="仿宋" w:hAnsi="仿宋" w:eastAsia="仿宋" w:cs="仿宋"/>
                <w:snapToGrid w:val="0"/>
                <w:kern w:val="0"/>
                <w:szCs w:val="21"/>
              </w:rPr>
            </w:pPr>
            <w:bookmarkStart w:id="20" w:name="_Hlk53829779"/>
            <w:r>
              <w:rPr>
                <w:rFonts w:hint="eastAsia" w:ascii="仿宋" w:hAnsi="仿宋" w:eastAsia="仿宋" w:cs="仿宋"/>
                <w:snapToGrid w:val="0"/>
                <w:kern w:val="0"/>
                <w:szCs w:val="21"/>
              </w:rPr>
              <w:t>本项目招标代理费由中标人支付。以中标金额为计费基数，招标代理费参照国家计委《招标代理服务收费管理暂行办法》（计价格[2002]1980号文）</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收费标准按差额定率累进法计算收取，收费标准如下表所列：</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招标代理服务收费标准</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中标金额（万）</w:t>
            </w:r>
            <w:r>
              <w:rPr>
                <w:rFonts w:hint="eastAsia" w:ascii="仿宋" w:hAnsi="仿宋" w:eastAsia="仿宋" w:cs="仿宋"/>
                <w:snapToGrid w:val="0"/>
                <w:kern w:val="0"/>
                <w:szCs w:val="21"/>
              </w:rPr>
              <w:tab/>
            </w:r>
            <w:r>
              <w:rPr>
                <w:rFonts w:hint="eastAsia" w:ascii="仿宋" w:hAnsi="仿宋" w:eastAsia="仿宋" w:cs="仿宋"/>
                <w:snapToGrid w:val="0"/>
                <w:kern w:val="0"/>
                <w:szCs w:val="21"/>
              </w:rPr>
              <w:t>货物招标</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 xml:space="preserve">100以下     </w:t>
            </w:r>
            <w:r>
              <w:rPr>
                <w:rFonts w:hint="eastAsia" w:ascii="仿宋" w:hAnsi="仿宋" w:eastAsia="仿宋" w:cs="仿宋"/>
                <w:snapToGrid w:val="0"/>
                <w:kern w:val="0"/>
                <w:szCs w:val="21"/>
              </w:rPr>
              <w:tab/>
            </w:r>
            <w:r>
              <w:rPr>
                <w:rFonts w:hint="eastAsia" w:ascii="仿宋" w:hAnsi="仿宋" w:eastAsia="仿宋" w:cs="仿宋"/>
                <w:snapToGrid w:val="0"/>
                <w:kern w:val="0"/>
                <w:szCs w:val="21"/>
              </w:rPr>
              <w:t>1.5%</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 xml:space="preserve">100-500 </w:t>
            </w:r>
            <w:r>
              <w:rPr>
                <w:rFonts w:hint="eastAsia" w:ascii="仿宋" w:hAnsi="仿宋" w:eastAsia="仿宋" w:cs="仿宋"/>
                <w:snapToGrid w:val="0"/>
                <w:kern w:val="0"/>
                <w:szCs w:val="21"/>
              </w:rPr>
              <w:tab/>
            </w:r>
            <w:r>
              <w:rPr>
                <w:rFonts w:hint="eastAsia" w:ascii="仿宋" w:hAnsi="仿宋" w:eastAsia="仿宋" w:cs="仿宋"/>
                <w:snapToGrid w:val="0"/>
                <w:kern w:val="0"/>
                <w:szCs w:val="21"/>
              </w:rPr>
              <w:t xml:space="preserve">    1.1%</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500-1000</w:t>
            </w:r>
            <w:r>
              <w:rPr>
                <w:rFonts w:hint="eastAsia" w:ascii="仿宋" w:hAnsi="仿宋" w:eastAsia="仿宋" w:cs="仿宋"/>
                <w:snapToGrid w:val="0"/>
                <w:kern w:val="0"/>
                <w:szCs w:val="21"/>
              </w:rPr>
              <w:tab/>
            </w:r>
            <w:r>
              <w:rPr>
                <w:rFonts w:hint="eastAsia" w:ascii="仿宋" w:hAnsi="仿宋" w:eastAsia="仿宋" w:cs="仿宋"/>
                <w:snapToGrid w:val="0"/>
                <w:kern w:val="0"/>
                <w:szCs w:val="21"/>
              </w:rPr>
              <w:t xml:space="preserve">    0.8%</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1000-5000</w:t>
            </w:r>
            <w:r>
              <w:rPr>
                <w:rFonts w:hint="eastAsia" w:ascii="仿宋" w:hAnsi="仿宋" w:eastAsia="仿宋" w:cs="仿宋"/>
                <w:snapToGrid w:val="0"/>
                <w:kern w:val="0"/>
                <w:szCs w:val="21"/>
              </w:rPr>
              <w:tab/>
            </w:r>
            <w:r>
              <w:rPr>
                <w:rFonts w:hint="eastAsia" w:ascii="仿宋" w:hAnsi="仿宋" w:eastAsia="仿宋" w:cs="仿宋"/>
                <w:snapToGrid w:val="0"/>
                <w:kern w:val="0"/>
                <w:szCs w:val="21"/>
              </w:rPr>
              <w:t xml:space="preserve">    0.5%</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5000-10000</w:t>
            </w:r>
            <w:r>
              <w:rPr>
                <w:rFonts w:hint="eastAsia" w:ascii="仿宋" w:hAnsi="仿宋" w:eastAsia="仿宋" w:cs="仿宋"/>
                <w:snapToGrid w:val="0"/>
                <w:kern w:val="0"/>
                <w:szCs w:val="21"/>
              </w:rPr>
              <w:tab/>
            </w:r>
            <w:r>
              <w:rPr>
                <w:rFonts w:hint="eastAsia" w:ascii="仿宋" w:hAnsi="仿宋" w:eastAsia="仿宋" w:cs="仿宋"/>
                <w:snapToGrid w:val="0"/>
                <w:kern w:val="0"/>
                <w:szCs w:val="21"/>
              </w:rPr>
              <w:t xml:space="preserve">    0.25%</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10000-100000</w:t>
            </w:r>
            <w:r>
              <w:rPr>
                <w:rFonts w:hint="eastAsia" w:ascii="仿宋" w:hAnsi="仿宋" w:eastAsia="仿宋" w:cs="仿宋"/>
                <w:snapToGrid w:val="0"/>
                <w:kern w:val="0"/>
                <w:szCs w:val="21"/>
              </w:rPr>
              <w:tab/>
            </w:r>
            <w:r>
              <w:rPr>
                <w:rFonts w:hint="eastAsia" w:ascii="仿宋" w:hAnsi="仿宋" w:eastAsia="仿宋" w:cs="仿宋"/>
                <w:snapToGrid w:val="0"/>
                <w:kern w:val="0"/>
                <w:szCs w:val="21"/>
              </w:rPr>
              <w:t>0.05%</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 xml:space="preserve">100000以上  </w:t>
            </w:r>
            <w:r>
              <w:rPr>
                <w:rFonts w:hint="eastAsia" w:ascii="仿宋" w:hAnsi="仿宋" w:eastAsia="仿宋" w:cs="仿宋"/>
                <w:snapToGrid w:val="0"/>
                <w:kern w:val="0"/>
                <w:szCs w:val="21"/>
              </w:rPr>
              <w:tab/>
            </w:r>
            <w:r>
              <w:rPr>
                <w:rFonts w:hint="eastAsia" w:ascii="仿宋" w:hAnsi="仿宋" w:eastAsia="仿宋" w:cs="仿宋"/>
                <w:snapToGrid w:val="0"/>
                <w:kern w:val="0"/>
                <w:szCs w:val="21"/>
              </w:rPr>
              <w:t>0.01%</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注：1.按本表费率计算的收费为招标代理服务全过程的收费基准价格。</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2.招标代理服务收费按差额定率累进法计算。例如：某货物招标代理业务中标金额为250万元，计算招标代理服务收费额如下：</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100万元×1.5%＋150万元×1.1%</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＝1.5万元＋1.65万元</w:t>
            </w:r>
          </w:p>
          <w:p>
            <w:pPr>
              <w:snapToGrid w:val="0"/>
              <w:rPr>
                <w:rFonts w:ascii="仿宋" w:hAnsi="仿宋" w:eastAsia="仿宋" w:cs="仿宋"/>
                <w:snapToGrid w:val="0"/>
                <w:kern w:val="0"/>
                <w:szCs w:val="21"/>
              </w:rPr>
            </w:pPr>
            <w:r>
              <w:rPr>
                <w:rFonts w:hint="eastAsia" w:ascii="仿宋" w:hAnsi="仿宋" w:eastAsia="仿宋" w:cs="仿宋"/>
                <w:snapToGrid w:val="0"/>
                <w:kern w:val="0"/>
                <w:szCs w:val="21"/>
              </w:rPr>
              <w:t>＝3.15万元</w:t>
            </w:r>
            <w:bookmarkEnd w:id="20"/>
          </w:p>
          <w:p>
            <w:pPr>
              <w:numPr>
                <w:ilvl w:val="0"/>
                <w:numId w:val="1"/>
              </w:numPr>
              <w:snapToGrid w:val="0"/>
              <w:rPr>
                <w:rFonts w:ascii="仿宋" w:hAnsi="仿宋" w:eastAsia="仿宋" w:cs="仿宋"/>
                <w:snapToGrid w:val="0"/>
                <w:kern w:val="0"/>
                <w:szCs w:val="21"/>
              </w:rPr>
            </w:pPr>
            <w:r>
              <w:rPr>
                <w:rFonts w:hint="eastAsia" w:ascii="仿宋" w:hAnsi="仿宋" w:eastAsia="仿宋" w:cs="仿宋"/>
                <w:snapToGrid w:val="0"/>
                <w:kern w:val="0"/>
                <w:szCs w:val="21"/>
              </w:rPr>
              <w:t>中标服务费缴纳至如下账户</w:t>
            </w:r>
          </w:p>
          <w:p>
            <w:pPr>
              <w:rPr>
                <w:rFonts w:ascii="仿宋" w:hAnsi="仿宋" w:eastAsia="仿宋" w:cs="仿宋"/>
              </w:rPr>
            </w:pPr>
            <w:r>
              <w:rPr>
                <w:rFonts w:hint="eastAsia" w:ascii="仿宋" w:hAnsi="仿宋" w:eastAsia="仿宋" w:cs="仿宋"/>
              </w:rPr>
              <w:t>收款单位：</w:t>
            </w:r>
            <w:r>
              <w:rPr>
                <w:rFonts w:hint="eastAsia" w:ascii="仿宋" w:hAnsi="仿宋" w:eastAsia="仿宋" w:cs="仿宋"/>
                <w:u w:val="single"/>
              </w:rPr>
              <w:t>中铁隧道集团机电工程有限公司</w:t>
            </w:r>
          </w:p>
          <w:p>
            <w:pPr>
              <w:rPr>
                <w:rFonts w:ascii="仿宋" w:hAnsi="仿宋" w:eastAsia="仿宋" w:cs="仿宋"/>
                <w:u w:val="single"/>
              </w:rPr>
            </w:pPr>
            <w:r>
              <w:rPr>
                <w:rFonts w:hint="eastAsia" w:ascii="仿宋" w:hAnsi="仿宋" w:eastAsia="仿宋" w:cs="仿宋"/>
              </w:rPr>
              <w:t>开户银行：</w:t>
            </w:r>
            <w:r>
              <w:rPr>
                <w:rFonts w:hint="eastAsia" w:ascii="仿宋" w:hAnsi="仿宋" w:eastAsia="仿宋" w:cs="仿宋"/>
                <w:u w:val="single"/>
              </w:rPr>
              <w:t>建设银行洛阳分行营业部</w:t>
            </w:r>
          </w:p>
          <w:p>
            <w:pPr>
              <w:rPr>
                <w:rFonts w:ascii="仿宋" w:hAnsi="仿宋" w:eastAsia="仿宋" w:cs="仿宋"/>
                <w:snapToGrid w:val="0"/>
                <w:kern w:val="0"/>
                <w:szCs w:val="21"/>
              </w:rPr>
            </w:pPr>
            <w:r>
              <w:rPr>
                <w:rFonts w:hint="eastAsia" w:ascii="仿宋" w:hAnsi="仿宋" w:eastAsia="仿宋" w:cs="仿宋"/>
              </w:rPr>
              <w:t>银行账号：</w:t>
            </w:r>
            <w:r>
              <w:rPr>
                <w:rFonts w:hint="eastAsia" w:ascii="仿宋" w:hAnsi="仿宋" w:eastAsia="仿宋" w:cs="仿宋"/>
                <w:u w:val="single"/>
              </w:rPr>
              <w:t>4100 1501 1100 5020 5817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9</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10</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招标文件澄清</w:t>
            </w:r>
          </w:p>
        </w:tc>
        <w:tc>
          <w:tcPr>
            <w:tcW w:w="3434" w:type="pct"/>
            <w:vAlign w:val="center"/>
          </w:tcPr>
          <w:p>
            <w:pPr>
              <w:snapToGrid w:val="0"/>
              <w:rPr>
                <w:rFonts w:ascii="仿宋" w:hAnsi="仿宋" w:eastAsia="仿宋" w:cs="仿宋"/>
                <w:snapToGrid w:val="0"/>
                <w:kern w:val="0"/>
                <w:szCs w:val="21"/>
              </w:rPr>
            </w:pPr>
            <w:r>
              <w:rPr>
                <w:rFonts w:hint="eastAsia" w:ascii="仿宋" w:hAnsi="仿宋" w:eastAsia="仿宋" w:cs="仿宋"/>
                <w:snapToGrid w:val="0"/>
                <w:kern w:val="0"/>
                <w:szCs w:val="21"/>
              </w:rPr>
              <w:t>投标人应在</w:t>
            </w:r>
            <w:r>
              <w:rPr>
                <w:rFonts w:hint="eastAsia" w:ascii="仿宋" w:hAnsi="仿宋" w:eastAsia="仿宋" w:cs="仿宋"/>
                <w:snapToGrid w:val="0"/>
                <w:kern w:val="0"/>
                <w:szCs w:val="21"/>
                <w:highlight w:val="yellow"/>
                <w:u w:val="single"/>
              </w:rPr>
              <w:t xml:space="preserve"> </w:t>
            </w:r>
            <w:r>
              <w:rPr>
                <w:rFonts w:hint="eastAsia" w:ascii="仿宋" w:hAnsi="仿宋" w:eastAsia="仿宋" w:cs="仿宋"/>
                <w:snapToGrid w:val="0"/>
                <w:color w:val="FF0000"/>
                <w:kern w:val="0"/>
                <w:szCs w:val="21"/>
                <w:highlight w:val="yellow"/>
                <w:u w:val="single"/>
              </w:rPr>
              <w:t>2020 年12月</w:t>
            </w:r>
            <w:r>
              <w:rPr>
                <w:rFonts w:hint="eastAsia" w:ascii="仿宋" w:hAnsi="仿宋" w:eastAsia="仿宋" w:cs="仿宋"/>
                <w:snapToGrid w:val="0"/>
                <w:color w:val="FF0000"/>
                <w:kern w:val="0"/>
                <w:szCs w:val="21"/>
                <w:highlight w:val="yellow"/>
                <w:u w:val="single"/>
                <w:lang w:val="en-US" w:eastAsia="zh-CN"/>
              </w:rPr>
              <w:t>3</w:t>
            </w:r>
            <w:r>
              <w:rPr>
                <w:rFonts w:hint="eastAsia" w:ascii="仿宋" w:hAnsi="仿宋" w:eastAsia="仿宋" w:cs="仿宋"/>
                <w:snapToGrid w:val="0"/>
                <w:color w:val="FF0000"/>
                <w:kern w:val="0"/>
                <w:szCs w:val="21"/>
                <w:highlight w:val="yellow"/>
                <w:u w:val="single"/>
              </w:rPr>
              <w:t>日18 时 00分</w:t>
            </w:r>
            <w:r>
              <w:rPr>
                <w:rFonts w:hint="eastAsia" w:ascii="仿宋" w:hAnsi="仿宋" w:eastAsia="仿宋" w:cs="仿宋"/>
                <w:snapToGrid w:val="0"/>
                <w:kern w:val="0"/>
                <w:szCs w:val="21"/>
              </w:rPr>
              <w:t>前，将澄清答疑问题提交</w:t>
            </w:r>
            <w:r>
              <w:rPr>
                <w:rFonts w:hint="eastAsia" w:ascii="仿宋" w:hAnsi="仿宋" w:eastAsia="仿宋" w:cs="仿宋"/>
                <w:snapToGrid w:val="0"/>
                <w:kern w:val="0"/>
                <w:szCs w:val="21"/>
                <w:u w:val="single"/>
              </w:rPr>
              <w:t>中国中铁采购鲁班电子商务平台（http://www.crecgec.com/）</w:t>
            </w:r>
            <w:r>
              <w:rPr>
                <w:rFonts w:hint="eastAsia" w:ascii="仿宋" w:hAnsi="仿宋" w:eastAsia="仿宋" w:cs="仿宋"/>
                <w:snapToGrid w:val="0"/>
                <w:kern w:val="0"/>
                <w:szCs w:val="21"/>
              </w:rPr>
              <w:t>。招标人将通过该平台回复。所有迟于上述时间的答疑问题将不再回复。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10</w:t>
            </w:r>
          </w:p>
        </w:tc>
        <w:tc>
          <w:tcPr>
            <w:tcW w:w="436" w:type="pct"/>
            <w:vAlign w:val="center"/>
          </w:tcPr>
          <w:p>
            <w:pPr>
              <w:autoSpaceDE w:val="0"/>
              <w:autoSpaceDN w:val="0"/>
              <w:adjustRightInd w:val="0"/>
              <w:spacing w:line="300" w:lineRule="auto"/>
              <w:jc w:val="center"/>
              <w:rPr>
                <w:rFonts w:ascii="仿宋" w:hAnsi="仿宋" w:eastAsia="仿宋" w:cs="仿宋"/>
                <w:szCs w:val="21"/>
              </w:rPr>
            </w:pPr>
            <w:r>
              <w:rPr>
                <w:rFonts w:hint="eastAsia" w:ascii="仿宋" w:hAnsi="仿宋" w:eastAsia="仿宋" w:cs="仿宋"/>
                <w:szCs w:val="21"/>
              </w:rPr>
              <w:t>23.6</w:t>
            </w:r>
          </w:p>
        </w:tc>
        <w:tc>
          <w:tcPr>
            <w:tcW w:w="879" w:type="pct"/>
            <w:vAlign w:val="center"/>
          </w:tcPr>
          <w:p>
            <w:pPr>
              <w:autoSpaceDE w:val="0"/>
              <w:autoSpaceDN w:val="0"/>
              <w:adjustRightInd w:val="0"/>
              <w:spacing w:line="264" w:lineRule="auto"/>
              <w:jc w:val="center"/>
              <w:rPr>
                <w:rFonts w:ascii="仿宋" w:hAnsi="仿宋" w:eastAsia="仿宋" w:cs="仿宋"/>
                <w:szCs w:val="21"/>
              </w:rPr>
            </w:pPr>
            <w:r>
              <w:rPr>
                <w:rFonts w:hint="eastAsia" w:ascii="仿宋" w:hAnsi="仿宋" w:eastAsia="仿宋" w:cs="仿宋"/>
                <w:szCs w:val="21"/>
              </w:rPr>
              <w:t>投标文件份数</w:t>
            </w:r>
          </w:p>
        </w:tc>
        <w:tc>
          <w:tcPr>
            <w:tcW w:w="3434" w:type="pct"/>
            <w:vAlign w:val="center"/>
          </w:tcPr>
          <w:p>
            <w:pPr>
              <w:tabs>
                <w:tab w:val="left" w:pos="942"/>
                <w:tab w:val="left" w:pos="1088"/>
              </w:tabs>
              <w:jc w:val="left"/>
              <w:rPr>
                <w:rFonts w:ascii="仿宋" w:hAnsi="仿宋" w:eastAsia="仿宋" w:cs="仿宋"/>
                <w:snapToGrid w:val="0"/>
                <w:kern w:val="0"/>
                <w:szCs w:val="21"/>
              </w:rPr>
            </w:pPr>
            <w:r>
              <w:rPr>
                <w:rFonts w:hint="eastAsia" w:ascii="仿宋" w:hAnsi="仿宋" w:eastAsia="仿宋" w:cs="仿宋"/>
                <w:snapToGrid w:val="0"/>
                <w:kern w:val="0"/>
                <w:szCs w:val="21"/>
              </w:rPr>
              <w:t>本项目采用加密电子文件投标。中标人须在签订合同前提交纸质投标文件4份。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11</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22.1</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投标有效期</w:t>
            </w:r>
          </w:p>
        </w:tc>
        <w:tc>
          <w:tcPr>
            <w:tcW w:w="3434" w:type="pct"/>
            <w:vAlign w:val="center"/>
          </w:tcPr>
          <w:p>
            <w:pPr>
              <w:rPr>
                <w:rFonts w:ascii="仿宋" w:hAnsi="仿宋" w:eastAsia="仿宋" w:cs="仿宋"/>
                <w:szCs w:val="21"/>
              </w:rPr>
            </w:pPr>
            <w:r>
              <w:rPr>
                <w:rFonts w:hint="eastAsia" w:ascii="仿宋" w:hAnsi="仿宋" w:eastAsia="仿宋" w:cs="仿宋"/>
                <w:u w:val="single"/>
              </w:rPr>
              <w:t>180</w:t>
            </w:r>
            <w:r>
              <w:rPr>
                <w:rFonts w:hint="eastAsia" w:ascii="仿宋" w:hAnsi="仿宋" w:eastAsia="仿宋" w:cs="仿宋"/>
              </w:rPr>
              <w:t>日历天（从投标截止之日计起）。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12</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20.1</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投标保证金</w:t>
            </w:r>
          </w:p>
        </w:tc>
        <w:tc>
          <w:tcPr>
            <w:tcW w:w="3434" w:type="pct"/>
            <w:vAlign w:val="center"/>
          </w:tcPr>
          <w:p>
            <w:pPr>
              <w:rPr>
                <w:rFonts w:ascii="仿宋" w:hAnsi="仿宋" w:eastAsia="仿宋" w:cs="仿宋"/>
                <w:bCs/>
                <w:u w:val="single"/>
              </w:rPr>
            </w:pPr>
            <w:r>
              <w:rPr>
                <w:rFonts w:hint="eastAsia" w:ascii="仿宋" w:hAnsi="仿宋" w:eastAsia="仿宋" w:cs="仿宋"/>
                <w:bCs/>
              </w:rPr>
              <w:t>投标保证金：高压电缆：</w:t>
            </w:r>
            <w:r>
              <w:rPr>
                <w:rFonts w:hint="eastAsia" w:ascii="仿宋" w:hAnsi="仿宋" w:eastAsia="仿宋" w:cs="仿宋"/>
                <w:bCs/>
                <w:u w:val="single"/>
              </w:rPr>
              <w:t>人民币壹拾万元</w:t>
            </w:r>
          </w:p>
          <w:p>
            <w:pPr>
              <w:rPr>
                <w:rFonts w:ascii="仿宋" w:hAnsi="仿宋" w:eastAsia="仿宋" w:cs="仿宋"/>
                <w:bCs/>
                <w:u w:val="single"/>
              </w:rPr>
            </w:pPr>
            <w:r>
              <w:rPr>
                <w:rFonts w:hint="eastAsia" w:ascii="仿宋" w:hAnsi="仿宋" w:eastAsia="仿宋" w:cs="仿宋"/>
                <w:bCs/>
              </w:rPr>
              <w:t xml:space="preserve">            递交方式：</w:t>
            </w:r>
            <w:r>
              <w:rPr>
                <w:rFonts w:hint="eastAsia" w:ascii="仿宋" w:hAnsi="仿宋" w:eastAsia="仿宋" w:cs="仿宋"/>
                <w:bCs/>
                <w:u w:val="single"/>
              </w:rPr>
              <w:t>银行转账或电汇、网银</w:t>
            </w:r>
          </w:p>
          <w:p>
            <w:pPr>
              <w:rPr>
                <w:rFonts w:ascii="仿宋" w:hAnsi="仿宋" w:eastAsia="仿宋" w:cs="仿宋"/>
              </w:rPr>
            </w:pPr>
            <w:r>
              <w:rPr>
                <w:rFonts w:hint="eastAsia" w:ascii="仿宋" w:hAnsi="仿宋" w:eastAsia="仿宋" w:cs="仿宋"/>
              </w:rPr>
              <w:t>缴纳时间：投标保证金必须在投标截止时间前到达（以到账的时间为准）。</w:t>
            </w:r>
          </w:p>
          <w:p>
            <w:pPr>
              <w:rPr>
                <w:rFonts w:ascii="仿宋" w:hAnsi="仿宋" w:eastAsia="仿宋" w:cs="仿宋"/>
              </w:rPr>
            </w:pPr>
            <w:r>
              <w:rPr>
                <w:rFonts w:hint="eastAsia" w:ascii="仿宋" w:hAnsi="仿宋" w:eastAsia="仿宋" w:cs="仿宋"/>
              </w:rPr>
              <w:t>收款单位：</w:t>
            </w:r>
            <w:r>
              <w:rPr>
                <w:rFonts w:hint="eastAsia" w:ascii="仿宋" w:hAnsi="仿宋" w:eastAsia="仿宋" w:cs="仿宋"/>
                <w:u w:val="single"/>
              </w:rPr>
              <w:t>中铁隧道集团机电工程有限公司</w:t>
            </w:r>
          </w:p>
          <w:p>
            <w:pPr>
              <w:rPr>
                <w:rFonts w:ascii="仿宋" w:hAnsi="仿宋" w:eastAsia="仿宋" w:cs="仿宋"/>
                <w:u w:val="single"/>
              </w:rPr>
            </w:pPr>
            <w:r>
              <w:rPr>
                <w:rFonts w:hint="eastAsia" w:ascii="仿宋" w:hAnsi="仿宋" w:eastAsia="仿宋" w:cs="仿宋"/>
              </w:rPr>
              <w:t>开户银行：</w:t>
            </w:r>
            <w:r>
              <w:rPr>
                <w:rFonts w:hint="eastAsia" w:ascii="仿宋" w:hAnsi="仿宋" w:eastAsia="仿宋" w:cs="仿宋"/>
                <w:u w:val="single"/>
              </w:rPr>
              <w:t>建设银行洛阳分行营业部</w:t>
            </w:r>
          </w:p>
          <w:p>
            <w:pPr>
              <w:rPr>
                <w:rFonts w:ascii="仿宋" w:hAnsi="仿宋" w:eastAsia="仿宋" w:cs="仿宋"/>
              </w:rPr>
            </w:pPr>
            <w:r>
              <w:rPr>
                <w:rFonts w:hint="eastAsia" w:ascii="仿宋" w:hAnsi="仿宋" w:eastAsia="仿宋" w:cs="仿宋"/>
              </w:rPr>
              <w:t>银行账号：</w:t>
            </w:r>
            <w:r>
              <w:rPr>
                <w:rFonts w:hint="eastAsia" w:ascii="仿宋" w:hAnsi="仿宋" w:eastAsia="仿宋" w:cs="仿宋"/>
                <w:u w:val="single"/>
              </w:rPr>
              <w:t>4100 1501 1100 5020 5817</w:t>
            </w:r>
          </w:p>
          <w:p>
            <w:pPr>
              <w:rPr>
                <w:rFonts w:ascii="仿宋" w:hAnsi="仿宋" w:eastAsia="仿宋" w:cs="仿宋"/>
              </w:rPr>
            </w:pPr>
            <w:r>
              <w:rPr>
                <w:rFonts w:hint="eastAsia" w:ascii="仿宋" w:hAnsi="仿宋" w:eastAsia="仿宋" w:cs="仿宋"/>
                <w:color w:val="000000"/>
                <w:kern w:val="0"/>
                <w:szCs w:val="21"/>
                <w:lang w:val="zh-CN"/>
              </w:rPr>
              <w:t>投标人在缴纳投标保证金时，必须注明所投包件编号</w:t>
            </w:r>
            <w:r>
              <w:rPr>
                <w:rFonts w:hint="eastAsia" w:ascii="仿宋" w:hAnsi="仿宋" w:eastAsia="仿宋" w:cs="仿宋"/>
                <w:kern w:val="0"/>
                <w:szCs w:val="21"/>
                <w:lang w:val="zh-CN"/>
              </w:rPr>
              <w:t>，投标保证金的有效期与投标有效期一致。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13</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25</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投标文件提交地点及截止时间</w:t>
            </w:r>
          </w:p>
        </w:tc>
        <w:tc>
          <w:tcPr>
            <w:tcW w:w="3434" w:type="pct"/>
            <w:vAlign w:val="center"/>
          </w:tcPr>
          <w:p>
            <w:pPr>
              <w:rPr>
                <w:rFonts w:ascii="仿宋" w:hAnsi="仿宋" w:eastAsia="仿宋" w:cs="仿宋"/>
                <w:bCs/>
              </w:rPr>
            </w:pPr>
            <w:r>
              <w:rPr>
                <w:rFonts w:hint="eastAsia" w:ascii="仿宋" w:hAnsi="仿宋" w:eastAsia="仿宋" w:cs="仿宋"/>
                <w:bCs/>
              </w:rPr>
              <w:t>加密电子投标文件通过中国中铁采购鲁班电子商务平台（http://www.crecgec.com/）提交。</w:t>
            </w:r>
          </w:p>
          <w:p>
            <w:pPr>
              <w:rPr>
                <w:rFonts w:ascii="仿宋" w:hAnsi="仿宋" w:eastAsia="仿宋" w:cs="仿宋"/>
                <w:bCs/>
              </w:rPr>
            </w:pPr>
            <w:r>
              <w:rPr>
                <w:rFonts w:hint="eastAsia" w:ascii="仿宋" w:hAnsi="仿宋" w:eastAsia="仿宋" w:cs="仿宋"/>
                <w:bCs/>
              </w:rPr>
              <w:t>截止时间：</w:t>
            </w:r>
            <w:r>
              <w:rPr>
                <w:rFonts w:hint="eastAsia" w:ascii="仿宋" w:hAnsi="仿宋" w:eastAsia="仿宋" w:cs="仿宋"/>
                <w:snapToGrid w:val="0"/>
                <w:color w:val="FF0000"/>
                <w:kern w:val="0"/>
                <w:szCs w:val="21"/>
                <w:highlight w:val="yellow"/>
                <w:u w:val="single"/>
              </w:rPr>
              <w:t>2020年12月</w:t>
            </w:r>
            <w:r>
              <w:rPr>
                <w:rFonts w:hint="eastAsia" w:ascii="仿宋" w:hAnsi="仿宋" w:eastAsia="仿宋" w:cs="仿宋"/>
                <w:snapToGrid w:val="0"/>
                <w:color w:val="FF0000"/>
                <w:kern w:val="0"/>
                <w:szCs w:val="21"/>
                <w:highlight w:val="yellow"/>
                <w:u w:val="single"/>
                <w:lang w:val="en-US" w:eastAsia="zh-CN"/>
              </w:rPr>
              <w:t>18</w:t>
            </w:r>
            <w:r>
              <w:rPr>
                <w:rFonts w:hint="eastAsia" w:ascii="仿宋" w:hAnsi="仿宋" w:eastAsia="仿宋" w:cs="仿宋"/>
                <w:snapToGrid w:val="0"/>
                <w:color w:val="FF0000"/>
                <w:kern w:val="0"/>
                <w:szCs w:val="21"/>
                <w:highlight w:val="yellow"/>
                <w:u w:val="single"/>
              </w:rPr>
              <w:t>日09时00分</w:t>
            </w:r>
            <w:bookmarkStart w:id="360" w:name="_GoBack"/>
            <w:bookmarkEnd w:id="3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14</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28</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开标</w:t>
            </w:r>
          </w:p>
        </w:tc>
        <w:tc>
          <w:tcPr>
            <w:tcW w:w="3434" w:type="pct"/>
            <w:vAlign w:val="center"/>
          </w:tcPr>
          <w:p>
            <w:pPr>
              <w:autoSpaceDE w:val="0"/>
              <w:autoSpaceDN w:val="0"/>
              <w:adjustRightInd w:val="0"/>
              <w:rPr>
                <w:rFonts w:ascii="仿宋" w:hAnsi="仿宋" w:eastAsia="仿宋" w:cs="仿宋"/>
                <w:snapToGrid w:val="0"/>
                <w:color w:val="FF0000"/>
                <w:kern w:val="0"/>
                <w:szCs w:val="21"/>
                <w:highlight w:val="yellow"/>
                <w:u w:val="single"/>
              </w:rPr>
            </w:pPr>
            <w:r>
              <w:rPr>
                <w:rFonts w:hint="eastAsia" w:ascii="仿宋" w:hAnsi="仿宋" w:eastAsia="仿宋" w:cs="仿宋"/>
                <w:bCs/>
              </w:rPr>
              <w:t>开标时间：</w:t>
            </w:r>
            <w:r>
              <w:rPr>
                <w:rFonts w:hint="eastAsia" w:ascii="仿宋" w:hAnsi="仿宋" w:eastAsia="仿宋" w:cs="仿宋"/>
                <w:snapToGrid w:val="0"/>
                <w:color w:val="FF0000"/>
                <w:kern w:val="0"/>
                <w:szCs w:val="21"/>
                <w:highlight w:val="yellow"/>
                <w:u w:val="single"/>
              </w:rPr>
              <w:t>2020年12月</w:t>
            </w:r>
            <w:r>
              <w:rPr>
                <w:rFonts w:hint="eastAsia" w:ascii="仿宋" w:hAnsi="仿宋" w:eastAsia="仿宋" w:cs="仿宋"/>
                <w:snapToGrid w:val="0"/>
                <w:color w:val="FF0000"/>
                <w:kern w:val="0"/>
                <w:szCs w:val="21"/>
                <w:highlight w:val="yellow"/>
                <w:u w:val="single"/>
                <w:lang w:val="en-US" w:eastAsia="zh-CN"/>
              </w:rPr>
              <w:t>18</w:t>
            </w:r>
            <w:r>
              <w:rPr>
                <w:rFonts w:hint="eastAsia" w:ascii="仿宋" w:hAnsi="仿宋" w:eastAsia="仿宋" w:cs="仿宋"/>
                <w:snapToGrid w:val="0"/>
                <w:color w:val="FF0000"/>
                <w:kern w:val="0"/>
                <w:szCs w:val="21"/>
                <w:highlight w:val="yellow"/>
                <w:u w:val="single"/>
              </w:rPr>
              <w:t>日 09时00分</w:t>
            </w:r>
          </w:p>
          <w:p>
            <w:pPr>
              <w:autoSpaceDE w:val="0"/>
              <w:autoSpaceDN w:val="0"/>
              <w:adjustRightInd w:val="0"/>
              <w:rPr>
                <w:rFonts w:ascii="仿宋" w:hAnsi="仿宋" w:eastAsia="仿宋" w:cs="仿宋"/>
                <w:bCs/>
              </w:rPr>
            </w:pPr>
            <w:r>
              <w:rPr>
                <w:rFonts w:hint="eastAsia" w:ascii="仿宋" w:hAnsi="仿宋" w:eastAsia="仿宋" w:cs="仿宋"/>
                <w:bCs/>
              </w:rPr>
              <w:t>开标地点：</w:t>
            </w:r>
            <w:r>
              <w:rPr>
                <w:rFonts w:hint="eastAsia" w:ascii="仿宋" w:hAnsi="仿宋" w:eastAsia="仿宋" w:cs="仿宋"/>
                <w:u w:val="single"/>
              </w:rPr>
              <w:t>河南省洛阳市西工区状元红路中铁隧道集团机电工程有限公司一楼108室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15</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30</w:t>
            </w:r>
          </w:p>
        </w:tc>
        <w:tc>
          <w:tcPr>
            <w:tcW w:w="879" w:type="pct"/>
            <w:vAlign w:val="center"/>
          </w:tcPr>
          <w:p>
            <w:pPr>
              <w:jc w:val="center"/>
              <w:rPr>
                <w:rFonts w:ascii="仿宋" w:hAnsi="仿宋" w:eastAsia="仿宋" w:cs="仿宋"/>
              </w:rPr>
            </w:pPr>
            <w:r>
              <w:rPr>
                <w:rFonts w:hint="eastAsia" w:ascii="仿宋" w:hAnsi="仿宋" w:eastAsia="仿宋" w:cs="仿宋"/>
              </w:rPr>
              <w:t>评标办法</w:t>
            </w:r>
          </w:p>
        </w:tc>
        <w:tc>
          <w:tcPr>
            <w:tcW w:w="3434" w:type="pct"/>
            <w:vAlign w:val="center"/>
          </w:tcPr>
          <w:p>
            <w:pPr>
              <w:rPr>
                <w:rFonts w:ascii="仿宋" w:hAnsi="仿宋" w:eastAsia="仿宋" w:cs="仿宋"/>
                <w:bCs/>
              </w:rPr>
            </w:pPr>
            <w:r>
              <w:rPr>
                <w:rFonts w:hint="eastAsia" w:ascii="仿宋" w:hAnsi="仿宋" w:eastAsia="仿宋" w:cs="仿宋"/>
                <w:bCs/>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16</w:t>
            </w:r>
          </w:p>
        </w:tc>
        <w:tc>
          <w:tcPr>
            <w:tcW w:w="436" w:type="pct"/>
            <w:vAlign w:val="center"/>
          </w:tcPr>
          <w:p>
            <w:pPr>
              <w:jc w:val="center"/>
              <w:rPr>
                <w:rFonts w:ascii="仿宋" w:hAnsi="仿宋" w:eastAsia="仿宋" w:cs="仿宋"/>
                <w:szCs w:val="21"/>
              </w:rPr>
            </w:pPr>
          </w:p>
        </w:tc>
        <w:tc>
          <w:tcPr>
            <w:tcW w:w="879" w:type="pct"/>
            <w:vAlign w:val="center"/>
          </w:tcPr>
          <w:p>
            <w:pPr>
              <w:jc w:val="center"/>
              <w:rPr>
                <w:rFonts w:ascii="仿宋" w:hAnsi="仿宋" w:eastAsia="仿宋" w:cs="仿宋"/>
                <w:szCs w:val="21"/>
              </w:rPr>
            </w:pPr>
            <w:r>
              <w:rPr>
                <w:rFonts w:hint="eastAsia" w:ascii="仿宋" w:hAnsi="仿宋" w:eastAsia="仿宋" w:cs="仿宋"/>
                <w:szCs w:val="21"/>
              </w:rPr>
              <w:t>招标控制价</w:t>
            </w:r>
          </w:p>
        </w:tc>
        <w:tc>
          <w:tcPr>
            <w:tcW w:w="3434" w:type="pct"/>
            <w:vAlign w:val="center"/>
          </w:tcPr>
          <w:p>
            <w:pPr>
              <w:rPr>
                <w:rFonts w:ascii="仿宋" w:hAnsi="仿宋" w:eastAsia="仿宋" w:cs="仿宋"/>
                <w:bCs/>
                <w:color w:val="FF0000"/>
              </w:rPr>
            </w:pPr>
            <w:r>
              <w:rPr>
                <w:rFonts w:hint="eastAsia" w:ascii="仿宋" w:hAnsi="仿宋" w:eastAsia="仿宋" w:cs="仿宋"/>
                <w:bCs/>
                <w:color w:val="FF0000"/>
              </w:rPr>
              <w:t>人民币</w:t>
            </w:r>
            <w:r>
              <w:rPr>
                <w:rFonts w:hint="eastAsia" w:ascii="仿宋" w:hAnsi="仿宋" w:eastAsia="仿宋" w:cs="仿宋"/>
                <w:bCs/>
                <w:color w:val="FF0000"/>
                <w:u w:val="single"/>
              </w:rPr>
              <w:t>XXXXXX万</w:t>
            </w:r>
            <w:r>
              <w:rPr>
                <w:rFonts w:hint="eastAsia" w:ascii="仿宋" w:hAnsi="仿宋" w:eastAsia="仿宋" w:cs="仿宋"/>
                <w:bCs/>
                <w:color w:val="FF0000"/>
              </w:rPr>
              <w:t>元 ，</w:t>
            </w:r>
            <w:r>
              <w:rPr>
                <w:rFonts w:hint="eastAsia" w:ascii="仿宋" w:hAnsi="仿宋" w:eastAsia="仿宋" w:cs="仿宋"/>
                <w:sz w:val="24"/>
              </w:rPr>
              <w:t>招标控制价于开标3天前在鲁班网（www.crecgec.com）进行公布。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17</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38.1</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履约担保</w:t>
            </w:r>
          </w:p>
        </w:tc>
        <w:tc>
          <w:tcPr>
            <w:tcW w:w="3434" w:type="pct"/>
            <w:vAlign w:val="center"/>
          </w:tcPr>
          <w:p>
            <w:pPr>
              <w:autoSpaceDE w:val="0"/>
              <w:autoSpaceDN w:val="0"/>
              <w:adjustRightInd w:val="0"/>
              <w:rPr>
                <w:rFonts w:ascii="仿宋" w:hAnsi="仿宋" w:eastAsia="仿宋" w:cs="仿宋"/>
                <w:szCs w:val="21"/>
              </w:rPr>
            </w:pPr>
            <w:r>
              <w:rPr>
                <w:rFonts w:hint="eastAsia" w:ascii="仿宋" w:hAnsi="仿宋" w:eastAsia="仿宋" w:cs="仿宋"/>
                <w:szCs w:val="21"/>
              </w:rPr>
              <w:t>担保形式：现金（电汇、转帐、银行）、见索即付保函（第四章合同文件格式附件）</w:t>
            </w:r>
          </w:p>
          <w:p>
            <w:pPr>
              <w:autoSpaceDE w:val="0"/>
              <w:autoSpaceDN w:val="0"/>
              <w:adjustRightInd w:val="0"/>
              <w:rPr>
                <w:rFonts w:ascii="仿宋" w:hAnsi="仿宋" w:eastAsia="仿宋" w:cs="仿宋"/>
                <w:szCs w:val="21"/>
              </w:rPr>
            </w:pPr>
            <w:r>
              <w:rPr>
                <w:rFonts w:hint="eastAsia" w:ascii="仿宋" w:hAnsi="仿宋" w:eastAsia="仿宋" w:cs="仿宋"/>
                <w:szCs w:val="21"/>
              </w:rPr>
              <w:t>担保金额：</w:t>
            </w:r>
          </w:p>
          <w:p>
            <w:pPr>
              <w:rPr>
                <w:rFonts w:ascii="仿宋" w:hAnsi="仿宋" w:eastAsia="仿宋" w:cs="仿宋"/>
                <w:bCs/>
                <w:u w:val="single"/>
              </w:rPr>
            </w:pPr>
            <w:r>
              <w:rPr>
                <w:rFonts w:hint="eastAsia" w:ascii="仿宋" w:hAnsi="仿宋" w:eastAsia="仿宋" w:cs="仿宋"/>
                <w:szCs w:val="21"/>
              </w:rPr>
              <w:t>（1）现金、电汇、转帐：</w:t>
            </w:r>
            <w:r>
              <w:rPr>
                <w:rFonts w:hint="eastAsia" w:ascii="仿宋" w:hAnsi="仿宋" w:eastAsia="仿宋" w:cs="仿宋"/>
                <w:bCs/>
                <w:u w:val="single"/>
              </w:rPr>
              <w:t>人民币壹拾万元</w:t>
            </w:r>
          </w:p>
          <w:p>
            <w:pPr>
              <w:rPr>
                <w:rFonts w:ascii="仿宋" w:hAnsi="仿宋" w:eastAsia="仿宋" w:cs="仿宋"/>
                <w:szCs w:val="21"/>
              </w:rPr>
            </w:pPr>
            <w:r>
              <w:rPr>
                <w:rFonts w:hint="eastAsia" w:ascii="仿宋" w:hAnsi="仿宋" w:eastAsia="仿宋" w:cs="仿宋"/>
                <w:szCs w:val="21"/>
              </w:rPr>
              <w:t>（2）银行见索即付保函：中标价的10%，</w:t>
            </w:r>
          </w:p>
          <w:p>
            <w:pPr>
              <w:autoSpaceDE w:val="0"/>
              <w:autoSpaceDN w:val="0"/>
              <w:adjustRightInd w:val="0"/>
              <w:rPr>
                <w:rFonts w:ascii="仿宋" w:hAnsi="仿宋" w:eastAsia="仿宋" w:cs="仿宋"/>
                <w:szCs w:val="21"/>
              </w:rPr>
            </w:pPr>
            <w:r>
              <w:rPr>
                <w:rFonts w:hint="eastAsia" w:ascii="仿宋" w:hAnsi="仿宋" w:eastAsia="仿宋" w:cs="仿宋"/>
                <w:szCs w:val="21"/>
              </w:rPr>
              <w:t>（3）若中标人的中标价低于评标参考价90%的，须交纳低价保证金，低价保证金＝评标参考价－中标价，低价保证金交纳方式现金或银行见索即付保函。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18</w:t>
            </w:r>
          </w:p>
        </w:tc>
        <w:tc>
          <w:tcPr>
            <w:tcW w:w="436" w:type="pct"/>
            <w:vAlign w:val="center"/>
          </w:tcPr>
          <w:p>
            <w:pPr>
              <w:jc w:val="center"/>
              <w:rPr>
                <w:rFonts w:ascii="仿宋" w:hAnsi="仿宋" w:eastAsia="仿宋" w:cs="仿宋"/>
                <w:szCs w:val="21"/>
              </w:rPr>
            </w:pPr>
            <w:r>
              <w:rPr>
                <w:rFonts w:hint="eastAsia" w:ascii="仿宋" w:hAnsi="仿宋" w:eastAsia="仿宋" w:cs="仿宋"/>
                <w:szCs w:val="21"/>
              </w:rPr>
              <w:t>38.2</w:t>
            </w:r>
          </w:p>
        </w:tc>
        <w:tc>
          <w:tcPr>
            <w:tcW w:w="879" w:type="pct"/>
            <w:vAlign w:val="center"/>
          </w:tcPr>
          <w:p>
            <w:pPr>
              <w:jc w:val="center"/>
              <w:rPr>
                <w:rFonts w:ascii="仿宋" w:hAnsi="仿宋" w:eastAsia="仿宋" w:cs="仿宋"/>
                <w:szCs w:val="21"/>
              </w:rPr>
            </w:pPr>
            <w:r>
              <w:rPr>
                <w:rFonts w:hint="eastAsia" w:ascii="仿宋" w:hAnsi="仿宋" w:eastAsia="仿宋" w:cs="仿宋"/>
                <w:szCs w:val="21"/>
              </w:rPr>
              <w:t>其它</w:t>
            </w:r>
          </w:p>
        </w:tc>
        <w:tc>
          <w:tcPr>
            <w:tcW w:w="3434" w:type="pct"/>
            <w:vAlign w:val="center"/>
          </w:tcPr>
          <w:p>
            <w:pPr>
              <w:autoSpaceDE w:val="0"/>
              <w:autoSpaceDN w:val="0"/>
              <w:adjustRightInd w:val="0"/>
              <w:rPr>
                <w:rFonts w:ascii="仿宋" w:hAnsi="仿宋" w:eastAsia="仿宋" w:cs="仿宋"/>
                <w:szCs w:val="21"/>
              </w:rPr>
            </w:pPr>
            <w:r>
              <w:rPr>
                <w:rFonts w:hint="eastAsia" w:ascii="仿宋" w:hAnsi="仿宋" w:eastAsia="仿宋" w:cs="仿宋"/>
                <w:szCs w:val="21"/>
              </w:rPr>
              <w:t>注：中标人采用现金作为履约担保的可在投标文件中承诺将投标保证金转为履约保证金。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0" w:type="pct"/>
            <w:vAlign w:val="center"/>
          </w:tcPr>
          <w:p>
            <w:pPr>
              <w:jc w:val="center"/>
              <w:rPr>
                <w:rFonts w:ascii="仿宋" w:hAnsi="仿宋" w:eastAsia="仿宋" w:cs="仿宋"/>
                <w:szCs w:val="21"/>
              </w:rPr>
            </w:pPr>
            <w:r>
              <w:rPr>
                <w:rFonts w:hint="eastAsia" w:ascii="仿宋" w:hAnsi="仿宋" w:eastAsia="仿宋" w:cs="仿宋"/>
                <w:szCs w:val="21"/>
              </w:rPr>
              <w:t>19</w:t>
            </w:r>
          </w:p>
        </w:tc>
        <w:tc>
          <w:tcPr>
            <w:tcW w:w="436" w:type="pct"/>
            <w:vAlign w:val="center"/>
          </w:tcPr>
          <w:p>
            <w:pPr>
              <w:jc w:val="center"/>
              <w:rPr>
                <w:rFonts w:ascii="仿宋" w:hAnsi="仿宋" w:eastAsia="仿宋" w:cs="仿宋"/>
                <w:szCs w:val="21"/>
              </w:rPr>
            </w:pPr>
          </w:p>
        </w:tc>
        <w:tc>
          <w:tcPr>
            <w:tcW w:w="879" w:type="pct"/>
            <w:vAlign w:val="center"/>
          </w:tcPr>
          <w:p>
            <w:pPr>
              <w:jc w:val="center"/>
              <w:rPr>
                <w:rFonts w:ascii="仿宋" w:hAnsi="仿宋" w:eastAsia="仿宋" w:cs="仿宋"/>
                <w:szCs w:val="21"/>
              </w:rPr>
            </w:pPr>
            <w:r>
              <w:rPr>
                <w:rFonts w:hint="eastAsia" w:ascii="仿宋" w:hAnsi="仿宋" w:eastAsia="仿宋" w:cs="仿宋"/>
                <w:szCs w:val="21"/>
              </w:rPr>
              <w:t>其它</w:t>
            </w:r>
          </w:p>
        </w:tc>
        <w:tc>
          <w:tcPr>
            <w:tcW w:w="3434" w:type="pct"/>
            <w:vAlign w:val="center"/>
          </w:tcPr>
          <w:p>
            <w:pPr>
              <w:autoSpaceDE w:val="0"/>
              <w:autoSpaceDN w:val="0"/>
              <w:adjustRightInd w:val="0"/>
              <w:rPr>
                <w:rFonts w:ascii="仿宋" w:hAnsi="仿宋" w:eastAsia="仿宋" w:cs="仿宋"/>
                <w:szCs w:val="21"/>
              </w:rPr>
            </w:pPr>
            <w:r>
              <w:rPr>
                <w:rFonts w:hint="eastAsia" w:ascii="仿宋" w:hAnsi="仿宋" w:eastAsia="仿宋" w:cs="仿宋"/>
                <w:szCs w:val="21"/>
              </w:rPr>
              <w:t>中标人需经过项目建设管理单位的资格审查，未通过项目建设管理单位资格审查的中标人，招标人将取消中标资格。</w:t>
            </w:r>
          </w:p>
        </w:tc>
      </w:tr>
    </w:tbl>
    <w:p>
      <w:pPr>
        <w:widowControl/>
        <w:jc w:val="left"/>
        <w:outlineLvl w:val="1"/>
        <w:rPr>
          <w:rFonts w:ascii="仿宋" w:hAnsi="仿宋" w:eastAsia="仿宋" w:cs="仿宋"/>
          <w:sz w:val="28"/>
        </w:rPr>
      </w:pPr>
      <w:bookmarkStart w:id="21" w:name="_Toc2984"/>
      <w:r>
        <w:rPr>
          <w:rFonts w:hint="eastAsia" w:ascii="仿宋" w:hAnsi="仿宋" w:eastAsia="仿宋" w:cs="仿宋"/>
          <w:sz w:val="28"/>
        </w:rPr>
        <w:t>二、投标人须知</w:t>
      </w:r>
      <w:bookmarkEnd w:id="21"/>
    </w:p>
    <w:p>
      <w:pPr>
        <w:spacing w:line="360" w:lineRule="auto"/>
        <w:outlineLvl w:val="2"/>
        <w:rPr>
          <w:rFonts w:ascii="仿宋" w:hAnsi="仿宋" w:eastAsia="仿宋" w:cs="仿宋"/>
          <w:b/>
        </w:rPr>
      </w:pPr>
      <w:bookmarkStart w:id="22" w:name="_Toc8095"/>
      <w:bookmarkStart w:id="23" w:name="_Toc323820597"/>
      <w:bookmarkStart w:id="24" w:name="_Toc311636988"/>
      <w:bookmarkStart w:id="25" w:name="_Toc361350124"/>
      <w:r>
        <w:rPr>
          <w:rFonts w:hint="eastAsia" w:ascii="仿宋" w:hAnsi="仿宋" w:eastAsia="仿宋" w:cs="仿宋"/>
          <w:b/>
        </w:rPr>
        <w:t>（一）总则</w:t>
      </w:r>
      <w:bookmarkEnd w:id="22"/>
    </w:p>
    <w:p>
      <w:pPr>
        <w:spacing w:line="360" w:lineRule="auto"/>
        <w:outlineLvl w:val="3"/>
        <w:rPr>
          <w:rFonts w:ascii="仿宋" w:hAnsi="仿宋" w:eastAsia="仿宋" w:cs="仿宋"/>
          <w:b/>
          <w:bCs/>
          <w:szCs w:val="21"/>
        </w:rPr>
      </w:pPr>
      <w:r>
        <w:rPr>
          <w:rFonts w:hint="eastAsia" w:ascii="仿宋" w:hAnsi="仿宋" w:eastAsia="仿宋" w:cs="仿宋"/>
          <w:b/>
          <w:szCs w:val="21"/>
        </w:rPr>
        <w:t>1.定义</w:t>
      </w:r>
      <w:bookmarkEnd w:id="23"/>
      <w:bookmarkEnd w:id="24"/>
      <w:bookmarkEnd w:id="25"/>
    </w:p>
    <w:p>
      <w:pPr>
        <w:pStyle w:val="29"/>
        <w:spacing w:after="0" w:line="360" w:lineRule="auto"/>
        <w:ind w:firstLineChars="200"/>
        <w:rPr>
          <w:rFonts w:ascii="仿宋" w:hAnsi="仿宋" w:eastAsia="仿宋" w:cs="仿宋"/>
          <w:b/>
          <w:bCs/>
          <w:sz w:val="21"/>
          <w:szCs w:val="21"/>
        </w:rPr>
      </w:pPr>
      <w:r>
        <w:rPr>
          <w:rFonts w:hint="eastAsia" w:ascii="仿宋" w:hAnsi="仿宋" w:eastAsia="仿宋" w:cs="仿宋"/>
          <w:sz w:val="21"/>
          <w:szCs w:val="21"/>
        </w:rPr>
        <w:t>本招标文件使用的下列词语具有如下规定的意义：</w:t>
      </w:r>
    </w:p>
    <w:p>
      <w:pPr>
        <w:pStyle w:val="29"/>
        <w:spacing w:after="0" w:line="360" w:lineRule="auto"/>
        <w:ind w:firstLineChars="200"/>
        <w:rPr>
          <w:rFonts w:ascii="仿宋" w:hAnsi="仿宋" w:eastAsia="仿宋" w:cs="仿宋"/>
          <w:sz w:val="21"/>
          <w:szCs w:val="21"/>
        </w:rPr>
      </w:pPr>
      <w:r>
        <w:rPr>
          <w:rFonts w:hint="eastAsia" w:ascii="仿宋" w:hAnsi="仿宋" w:eastAsia="仿宋" w:cs="仿宋"/>
          <w:sz w:val="21"/>
          <w:szCs w:val="21"/>
        </w:rPr>
        <w:t>（1）“招标人”、“招标实施单位”“项目建设管理单位”、“招标代理”、“设计单位”、“监理单位”均已在投标须知前附表中列明。</w:t>
      </w:r>
    </w:p>
    <w:p>
      <w:pPr>
        <w:pStyle w:val="29"/>
        <w:spacing w:after="0" w:line="360" w:lineRule="auto"/>
        <w:ind w:firstLineChars="200"/>
        <w:rPr>
          <w:rFonts w:ascii="仿宋" w:hAnsi="仿宋" w:eastAsia="仿宋" w:cs="仿宋"/>
          <w:sz w:val="21"/>
          <w:szCs w:val="21"/>
        </w:rPr>
      </w:pPr>
      <w:r>
        <w:rPr>
          <w:rFonts w:hint="eastAsia" w:ascii="仿宋" w:hAnsi="仿宋" w:eastAsia="仿宋" w:cs="仿宋"/>
          <w:sz w:val="21"/>
          <w:szCs w:val="21"/>
        </w:rPr>
        <w:t>注：“招标实施单位”受招标人委托，办理实施招标采购全过程的所有事务。</w:t>
      </w:r>
    </w:p>
    <w:p>
      <w:pPr>
        <w:pStyle w:val="29"/>
        <w:spacing w:after="0" w:line="360" w:lineRule="auto"/>
        <w:ind w:firstLineChars="200"/>
        <w:rPr>
          <w:rFonts w:ascii="仿宋" w:hAnsi="仿宋" w:eastAsia="仿宋" w:cs="仿宋"/>
          <w:sz w:val="21"/>
          <w:szCs w:val="21"/>
        </w:rPr>
      </w:pPr>
      <w:r>
        <w:rPr>
          <w:rFonts w:hint="eastAsia" w:ascii="仿宋" w:hAnsi="仿宋" w:eastAsia="仿宋" w:cs="仿宋"/>
          <w:sz w:val="21"/>
          <w:szCs w:val="21"/>
        </w:rPr>
        <w:t>（2）“投标人”指响应招标符合资格条件并参加投标竞争的依法成立的制造厂商或代理商。</w:t>
      </w:r>
    </w:p>
    <w:p>
      <w:pPr>
        <w:pStyle w:val="29"/>
        <w:spacing w:after="0" w:line="360" w:lineRule="auto"/>
        <w:ind w:firstLineChars="200"/>
        <w:rPr>
          <w:rFonts w:ascii="仿宋" w:hAnsi="仿宋" w:eastAsia="仿宋" w:cs="仿宋"/>
          <w:sz w:val="21"/>
          <w:szCs w:val="21"/>
        </w:rPr>
      </w:pPr>
      <w:r>
        <w:rPr>
          <w:rFonts w:hint="eastAsia" w:ascii="仿宋" w:hAnsi="仿宋" w:eastAsia="仿宋" w:cs="仿宋"/>
          <w:sz w:val="21"/>
          <w:szCs w:val="21"/>
        </w:rPr>
        <w:t>（3）评标委员会：指依《中华人民共和国招标投标法》组建的专门负责本次招标项目评审工作的临时机构。</w:t>
      </w:r>
    </w:p>
    <w:p>
      <w:pPr>
        <w:pStyle w:val="29"/>
        <w:spacing w:after="0" w:line="360" w:lineRule="auto"/>
        <w:ind w:firstLineChars="200"/>
        <w:rPr>
          <w:rFonts w:ascii="仿宋" w:hAnsi="仿宋" w:eastAsia="仿宋" w:cs="仿宋"/>
          <w:sz w:val="21"/>
          <w:szCs w:val="21"/>
          <w:u w:val="single"/>
        </w:rPr>
      </w:pPr>
      <w:r>
        <w:rPr>
          <w:rFonts w:hint="eastAsia" w:ascii="仿宋" w:hAnsi="仿宋" w:eastAsia="仿宋" w:cs="仿宋"/>
          <w:sz w:val="21"/>
          <w:szCs w:val="21"/>
        </w:rPr>
        <w:t>（4）“招标文件”指招标人发出的本文件（包括全部章节、附件）及招标答疑会会议纪要和</w:t>
      </w:r>
      <w:r>
        <w:rPr>
          <w:rFonts w:hint="eastAsia" w:ascii="仿宋" w:hAnsi="仿宋" w:eastAsia="仿宋" w:cs="仿宋"/>
          <w:bCs/>
          <w:sz w:val="21"/>
          <w:szCs w:val="21"/>
        </w:rPr>
        <w:t>招标文件的澄清与修改</w:t>
      </w:r>
      <w:r>
        <w:rPr>
          <w:rFonts w:hint="eastAsia" w:ascii="仿宋" w:hAnsi="仿宋" w:eastAsia="仿宋" w:cs="仿宋"/>
          <w:sz w:val="21"/>
          <w:szCs w:val="21"/>
        </w:rPr>
        <w:t>文件。</w:t>
      </w:r>
    </w:p>
    <w:p>
      <w:pPr>
        <w:pStyle w:val="29"/>
        <w:spacing w:after="0" w:line="360" w:lineRule="auto"/>
        <w:ind w:firstLineChars="200"/>
        <w:rPr>
          <w:rFonts w:ascii="仿宋" w:hAnsi="仿宋" w:eastAsia="仿宋" w:cs="仿宋"/>
          <w:sz w:val="21"/>
          <w:szCs w:val="21"/>
        </w:rPr>
      </w:pPr>
      <w:r>
        <w:rPr>
          <w:rFonts w:hint="eastAsia" w:ascii="仿宋" w:hAnsi="仿宋" w:eastAsia="仿宋" w:cs="仿宋"/>
          <w:sz w:val="21"/>
          <w:szCs w:val="21"/>
        </w:rPr>
        <w:t>（5）“投标文件”指投标人根据本项目招标文件向招标人提交的全部文件。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（6）“书面文件”指打字或印刷的文件，包括电传、电子邮件和传真。</w:t>
      </w:r>
    </w:p>
    <w:p>
      <w:pPr>
        <w:spacing w:line="360" w:lineRule="auto"/>
        <w:outlineLvl w:val="3"/>
        <w:rPr>
          <w:rFonts w:ascii="仿宋" w:hAnsi="仿宋" w:eastAsia="仿宋" w:cs="仿宋"/>
          <w:b/>
          <w:szCs w:val="21"/>
        </w:rPr>
      </w:pPr>
      <w:bookmarkStart w:id="26" w:name="_Toc361350125"/>
      <w:bookmarkStart w:id="27" w:name="_Toc323820598"/>
      <w:bookmarkStart w:id="28" w:name="_Toc311636989"/>
      <w:r>
        <w:rPr>
          <w:rFonts w:hint="eastAsia" w:ascii="仿宋" w:hAnsi="仿宋" w:eastAsia="仿宋" w:cs="仿宋"/>
          <w:b/>
          <w:szCs w:val="21"/>
        </w:rPr>
        <w:t>2.招标说明</w:t>
      </w:r>
      <w:bookmarkEnd w:id="26"/>
      <w:bookmarkEnd w:id="27"/>
      <w:bookmarkEnd w:id="28"/>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2.1 本招标工程项目按照《中华人民共和国招标投标法》等有关法律、行政法规、规章和规范性文件，通过招标方式选定供货商。</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2.2 项目名称、项目地点、招标范围、交货期要求、</w:t>
      </w:r>
      <w:r>
        <w:rPr>
          <w:rFonts w:hint="eastAsia" w:ascii="仿宋" w:hAnsi="仿宋" w:eastAsia="仿宋" w:cs="仿宋"/>
          <w:bCs/>
          <w:szCs w:val="21"/>
          <w:highlight w:val="yellow"/>
        </w:rPr>
        <w:t>报价方式</w:t>
      </w:r>
      <w:r>
        <w:rPr>
          <w:rFonts w:hint="eastAsia" w:ascii="仿宋" w:hAnsi="仿宋" w:eastAsia="仿宋" w:cs="仿宋"/>
          <w:bCs/>
          <w:szCs w:val="21"/>
        </w:rPr>
        <w:t>等均在投标须知前附表中列明。</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2.3设计说明：详见用户需求书。</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2.4 资金来源：见前附表。</w:t>
      </w:r>
    </w:p>
    <w:p>
      <w:pPr>
        <w:spacing w:line="360" w:lineRule="auto"/>
        <w:outlineLvl w:val="3"/>
        <w:rPr>
          <w:rFonts w:ascii="仿宋" w:hAnsi="仿宋" w:eastAsia="仿宋" w:cs="仿宋"/>
          <w:b/>
          <w:szCs w:val="21"/>
        </w:rPr>
      </w:pPr>
      <w:bookmarkStart w:id="29" w:name="_Toc361350126"/>
      <w:bookmarkStart w:id="30" w:name="_Toc323820599"/>
      <w:bookmarkStart w:id="31" w:name="_Toc311636990"/>
      <w:r>
        <w:rPr>
          <w:rFonts w:hint="eastAsia" w:ascii="仿宋" w:hAnsi="仿宋" w:eastAsia="仿宋" w:cs="仿宋"/>
          <w:b/>
          <w:szCs w:val="21"/>
        </w:rPr>
        <w:t>3.合格的投标人</w:t>
      </w:r>
      <w:bookmarkEnd w:id="29"/>
      <w:bookmarkEnd w:id="30"/>
      <w:bookmarkEnd w:id="31"/>
    </w:p>
    <w:p>
      <w:pPr>
        <w:spacing w:line="360" w:lineRule="auto"/>
        <w:ind w:firstLine="420" w:firstLineChars="200"/>
        <w:rPr>
          <w:rFonts w:ascii="仿宋" w:hAnsi="仿宋" w:eastAsia="仿宋" w:cs="仿宋"/>
          <w:szCs w:val="21"/>
        </w:rPr>
      </w:pPr>
      <w:r>
        <w:rPr>
          <w:rFonts w:hint="eastAsia" w:ascii="仿宋" w:hAnsi="仿宋" w:eastAsia="仿宋" w:cs="仿宋"/>
          <w:szCs w:val="21"/>
        </w:rPr>
        <w:t>见本项目招标公告。</w:t>
      </w:r>
    </w:p>
    <w:p>
      <w:pPr>
        <w:spacing w:line="360" w:lineRule="auto"/>
        <w:outlineLvl w:val="3"/>
        <w:rPr>
          <w:rFonts w:ascii="仿宋" w:hAnsi="仿宋" w:eastAsia="仿宋" w:cs="仿宋"/>
          <w:b/>
          <w:szCs w:val="21"/>
        </w:rPr>
      </w:pPr>
      <w:bookmarkStart w:id="32" w:name="_Toc311636991"/>
      <w:bookmarkStart w:id="33" w:name="_Toc361350127"/>
      <w:bookmarkStart w:id="34" w:name="_Toc323820600"/>
      <w:r>
        <w:rPr>
          <w:rFonts w:hint="eastAsia" w:ascii="仿宋" w:hAnsi="仿宋" w:eastAsia="仿宋" w:cs="仿宋"/>
          <w:b/>
          <w:szCs w:val="21"/>
        </w:rPr>
        <w:t>4.合格的货物和服务</w:t>
      </w:r>
      <w:bookmarkEnd w:id="32"/>
      <w:bookmarkEnd w:id="33"/>
      <w:bookmarkEnd w:id="34"/>
    </w:p>
    <w:p>
      <w:pPr>
        <w:spacing w:line="360" w:lineRule="auto"/>
        <w:ind w:firstLine="420" w:firstLineChars="200"/>
        <w:rPr>
          <w:rFonts w:ascii="仿宋" w:hAnsi="仿宋" w:eastAsia="仿宋" w:cs="仿宋"/>
          <w:szCs w:val="21"/>
        </w:rPr>
      </w:pPr>
      <w:bookmarkStart w:id="35" w:name="_Toc361350128"/>
      <w:bookmarkStart w:id="36" w:name="_Toc311636992"/>
      <w:bookmarkStart w:id="37" w:name="_Toc323820601"/>
      <w:r>
        <w:rPr>
          <w:rFonts w:hint="eastAsia" w:ascii="仿宋" w:hAnsi="仿宋" w:eastAsia="仿宋" w:cs="仿宋"/>
          <w:szCs w:val="21"/>
        </w:rPr>
        <w:t>见本项目招标公告。</w:t>
      </w:r>
    </w:p>
    <w:p>
      <w:pPr>
        <w:spacing w:line="360" w:lineRule="auto"/>
        <w:outlineLvl w:val="3"/>
        <w:rPr>
          <w:rFonts w:ascii="仿宋" w:hAnsi="仿宋" w:eastAsia="仿宋" w:cs="仿宋"/>
          <w:b/>
          <w:szCs w:val="21"/>
        </w:rPr>
      </w:pPr>
      <w:r>
        <w:rPr>
          <w:rFonts w:hint="eastAsia" w:ascii="仿宋" w:hAnsi="仿宋" w:eastAsia="仿宋" w:cs="仿宋"/>
          <w:b/>
          <w:szCs w:val="21"/>
        </w:rPr>
        <w:t>5.纪律与保密事项</w:t>
      </w:r>
      <w:bookmarkEnd w:id="35"/>
      <w:bookmarkEnd w:id="36"/>
      <w:bookmarkEnd w:id="37"/>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5.1 凡参与招标工作的有关人员均应自觉接受有关主管部门的监督，不得向他人透露可能影响公平竞争的有关招标投标的其他情况。</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5.2 开标后，直至向中标的投标人发出《中标通知书》时止，凡与审查、澄清、评价和比较投标的有关资料以及授标意见等，均不得向投标人及与评标无关的其他人透露。</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5.3 除投标人被要求对投标文件进行澄清外，从开标之时起至授予合同期间，投标人不得就与其投标文件有关的事项主动与评标委员会、招标代理机构以及招标人联系。</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5.4 从开标之日起至授予合同期间，投标人试图在投标文件审查、澄清、比较和评价时对评标委员会和招标代理机构施加任何影响或对招标人的比较及授予合同的决定进行影响，都可能导致其投标文件被拒绝。</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5.5 投标人不得串通作弊，以不正当手段妨碍、排挤其他投标人，扰乱招标市场，破坏公平竞争原则。</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5.6 获得本招标文件者，应对文件进行保密，不得用作本次投标以外的任何用途。</w:t>
      </w:r>
    </w:p>
    <w:p>
      <w:pPr>
        <w:spacing w:line="360" w:lineRule="auto"/>
        <w:ind w:firstLine="420" w:firstLineChars="200"/>
        <w:rPr>
          <w:rFonts w:ascii="仿宋" w:hAnsi="仿宋" w:eastAsia="仿宋" w:cs="仿宋"/>
          <w:szCs w:val="21"/>
        </w:rPr>
      </w:pPr>
      <w:r>
        <w:rPr>
          <w:rFonts w:hint="eastAsia" w:ascii="仿宋" w:hAnsi="仿宋" w:eastAsia="仿宋" w:cs="仿宋"/>
          <w:szCs w:val="21"/>
        </w:rPr>
        <w:t>5.7由招标人向投标人提供的图纸、详细资料、样品（模型、模件）所有其他资料，被视为保密资料，仅被用于它所规定的用途，除非得到招标人的同意，不能向任何第三方透露。开标完成后，应招标人要求，投标人应归还所有从招标人处获得的保密资料，投标人不得对保密资料进行备份。</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5.8投标人违反本招标文件纪律与保密事项或相关法律法规，构成犯罪的，由司法机关依法追究刑事责任。</w:t>
      </w:r>
    </w:p>
    <w:p>
      <w:pPr>
        <w:spacing w:line="360" w:lineRule="auto"/>
        <w:outlineLvl w:val="3"/>
        <w:rPr>
          <w:rFonts w:ascii="仿宋" w:hAnsi="仿宋" w:eastAsia="仿宋" w:cs="仿宋"/>
          <w:b/>
          <w:szCs w:val="21"/>
        </w:rPr>
      </w:pPr>
      <w:bookmarkStart w:id="38" w:name="_Toc361350129"/>
      <w:bookmarkStart w:id="39" w:name="_Toc311636993"/>
      <w:bookmarkStart w:id="40" w:name="_Toc323820602"/>
      <w:r>
        <w:rPr>
          <w:rFonts w:hint="eastAsia" w:ascii="仿宋" w:hAnsi="仿宋" w:eastAsia="仿宋" w:cs="仿宋"/>
          <w:b/>
          <w:szCs w:val="21"/>
        </w:rPr>
        <w:t>6.投标人知悉</w:t>
      </w:r>
      <w:bookmarkEnd w:id="38"/>
      <w:bookmarkEnd w:id="39"/>
      <w:bookmarkEnd w:id="40"/>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6.1 凡响应本次招标的投标人均被视为已充分认识和理解了任何与本项目有关的影响事项和困难等情况。</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6.2 投标人应对所有的招标内容进行投标，不允许只对其中部分内容的投标。</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6.3 招标文件与图纸存在出入的时候，以招标文件及答疑纪要的内容为准。</w:t>
      </w:r>
    </w:p>
    <w:p>
      <w:pPr>
        <w:spacing w:line="360" w:lineRule="auto"/>
        <w:outlineLvl w:val="3"/>
        <w:rPr>
          <w:rFonts w:ascii="仿宋" w:hAnsi="仿宋" w:eastAsia="仿宋" w:cs="仿宋"/>
          <w:b/>
          <w:szCs w:val="21"/>
        </w:rPr>
      </w:pPr>
      <w:bookmarkStart w:id="41" w:name="_Toc323820603"/>
      <w:bookmarkStart w:id="42" w:name="_Toc361350130"/>
      <w:bookmarkStart w:id="43" w:name="_Toc311636994"/>
      <w:r>
        <w:rPr>
          <w:rFonts w:hint="eastAsia" w:ascii="仿宋" w:hAnsi="仿宋" w:eastAsia="仿宋" w:cs="仿宋"/>
          <w:b/>
          <w:szCs w:val="21"/>
        </w:rPr>
        <w:t>7.投标费用</w:t>
      </w:r>
      <w:bookmarkEnd w:id="41"/>
      <w:bookmarkEnd w:id="42"/>
      <w:bookmarkEnd w:id="43"/>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 xml:space="preserve"> 投标人应承担所有与其参加投标有关的全部费用，不论投标的结果如何，招标代理机构和招标人在任何情况下均无义务和责任承担这些费用。</w:t>
      </w:r>
    </w:p>
    <w:p>
      <w:pPr>
        <w:spacing w:line="360" w:lineRule="auto"/>
        <w:outlineLvl w:val="3"/>
        <w:rPr>
          <w:rFonts w:ascii="仿宋" w:hAnsi="仿宋" w:eastAsia="仿宋" w:cs="仿宋"/>
          <w:b/>
          <w:szCs w:val="21"/>
        </w:rPr>
      </w:pPr>
      <w:bookmarkStart w:id="44" w:name="_Toc311636995"/>
      <w:bookmarkStart w:id="45" w:name="_Toc323820604"/>
      <w:bookmarkStart w:id="46" w:name="_Toc361350131"/>
      <w:r>
        <w:rPr>
          <w:rFonts w:hint="eastAsia" w:ascii="仿宋" w:hAnsi="仿宋" w:eastAsia="仿宋" w:cs="仿宋"/>
          <w:b/>
          <w:szCs w:val="21"/>
        </w:rPr>
        <w:t>8.保证</w:t>
      </w:r>
      <w:bookmarkEnd w:id="44"/>
      <w:bookmarkEnd w:id="45"/>
      <w:bookmarkEnd w:id="46"/>
    </w:p>
    <w:p>
      <w:pPr>
        <w:spacing w:line="360" w:lineRule="auto"/>
        <w:ind w:firstLine="420" w:firstLineChars="200"/>
        <w:rPr>
          <w:rFonts w:ascii="仿宋" w:hAnsi="仿宋" w:eastAsia="仿宋" w:cs="仿宋"/>
          <w:szCs w:val="21"/>
        </w:rPr>
      </w:pPr>
      <w:r>
        <w:rPr>
          <w:rFonts w:hint="eastAsia" w:ascii="仿宋" w:hAnsi="仿宋" w:eastAsia="仿宋" w:cs="仿宋"/>
          <w:szCs w:val="21"/>
        </w:rPr>
        <w:t>投标人应保证提交给招标人和招标代理机构的投标文件（含有关资料和数据）的真实性。</w:t>
      </w:r>
    </w:p>
    <w:p>
      <w:pPr>
        <w:spacing w:line="360" w:lineRule="auto"/>
        <w:outlineLvl w:val="2"/>
        <w:rPr>
          <w:rFonts w:ascii="仿宋" w:hAnsi="仿宋" w:eastAsia="仿宋" w:cs="仿宋"/>
        </w:rPr>
      </w:pPr>
      <w:bookmarkStart w:id="47" w:name="_Toc361350132"/>
      <w:bookmarkStart w:id="48" w:name="_Toc22531"/>
      <w:r>
        <w:rPr>
          <w:rFonts w:hint="eastAsia" w:ascii="仿宋" w:hAnsi="仿宋" w:eastAsia="仿宋" w:cs="仿宋"/>
          <w:b/>
        </w:rPr>
        <w:t>（二）招标文件</w:t>
      </w:r>
      <w:bookmarkEnd w:id="47"/>
      <w:bookmarkEnd w:id="48"/>
    </w:p>
    <w:p>
      <w:pPr>
        <w:spacing w:line="360" w:lineRule="auto"/>
        <w:outlineLvl w:val="3"/>
        <w:rPr>
          <w:rFonts w:ascii="仿宋" w:hAnsi="仿宋" w:eastAsia="仿宋" w:cs="仿宋"/>
          <w:b/>
          <w:szCs w:val="21"/>
        </w:rPr>
      </w:pPr>
      <w:bookmarkStart w:id="49" w:name="_Toc361350133"/>
      <w:bookmarkStart w:id="50" w:name="_Toc311636997"/>
      <w:bookmarkStart w:id="51" w:name="_Toc323820606"/>
      <w:r>
        <w:rPr>
          <w:rFonts w:hint="eastAsia" w:ascii="仿宋" w:hAnsi="仿宋" w:eastAsia="仿宋" w:cs="仿宋"/>
          <w:b/>
          <w:szCs w:val="21"/>
        </w:rPr>
        <w:t>9.招标文件的构成</w:t>
      </w:r>
      <w:bookmarkEnd w:id="49"/>
      <w:bookmarkEnd w:id="50"/>
      <w:bookmarkEnd w:id="51"/>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9.1本次招标的有关内容和要求在招标文件中均有说明。招标文件包括：</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第一章   招标公告</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第二章   投标人须知</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第三章   开标、评标及定标办法</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第四章   合同文件格式</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第五章   用户需求书</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第六章　 投标文件格式</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9.2 投标人应认真阅读招标文件中所有的事项、格式、条款和规范等要求。投标人没有按照招标文件要求提交全部资料，或者投标文件没有对招标文件各方面都做出实质性响应，没有实质性响应招标文件要求的投标将被拒绝。</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9.3 本项目招标代理费由中标人支付。以中标金额为计费基数，招标代理费参照国家计委《招标代理服务收费管理暂行办法》（计价格[2002]1980号文）收费标准按差额定率累进法计算收取，收费标准如下表所列：</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招标代理服务收费标准</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中标金额（万）</w:t>
      </w:r>
      <w:r>
        <w:rPr>
          <w:rFonts w:hint="eastAsia" w:ascii="仿宋" w:hAnsi="仿宋" w:eastAsia="仿宋" w:cs="仿宋"/>
          <w:bCs/>
          <w:szCs w:val="21"/>
        </w:rPr>
        <w:tab/>
      </w:r>
      <w:r>
        <w:rPr>
          <w:rFonts w:hint="eastAsia" w:ascii="仿宋" w:hAnsi="仿宋" w:eastAsia="仿宋" w:cs="仿宋"/>
          <w:bCs/>
          <w:szCs w:val="21"/>
        </w:rPr>
        <w:t>货物招标</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 xml:space="preserve">100以下     </w:t>
      </w:r>
      <w:r>
        <w:rPr>
          <w:rFonts w:hint="eastAsia" w:ascii="仿宋" w:hAnsi="仿宋" w:eastAsia="仿宋" w:cs="仿宋"/>
          <w:bCs/>
          <w:szCs w:val="21"/>
        </w:rPr>
        <w:tab/>
      </w:r>
      <w:r>
        <w:rPr>
          <w:rFonts w:hint="eastAsia" w:ascii="仿宋" w:hAnsi="仿宋" w:eastAsia="仿宋" w:cs="仿宋"/>
          <w:bCs/>
          <w:szCs w:val="21"/>
        </w:rPr>
        <w:t>1.5%</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100-500</w:t>
      </w:r>
      <w:r>
        <w:rPr>
          <w:rFonts w:hint="eastAsia" w:ascii="仿宋" w:hAnsi="仿宋" w:eastAsia="仿宋" w:cs="仿宋"/>
          <w:bCs/>
          <w:szCs w:val="21"/>
        </w:rPr>
        <w:tab/>
      </w:r>
      <w:r>
        <w:rPr>
          <w:rFonts w:hint="eastAsia" w:ascii="仿宋" w:hAnsi="仿宋" w:eastAsia="仿宋" w:cs="仿宋"/>
          <w:bCs/>
          <w:szCs w:val="21"/>
        </w:rPr>
        <w:t xml:space="preserve">        1.1%</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500-1000</w:t>
      </w:r>
      <w:r>
        <w:rPr>
          <w:rFonts w:hint="eastAsia" w:ascii="仿宋" w:hAnsi="仿宋" w:eastAsia="仿宋" w:cs="仿宋"/>
          <w:bCs/>
          <w:szCs w:val="21"/>
        </w:rPr>
        <w:tab/>
      </w:r>
      <w:r>
        <w:rPr>
          <w:rFonts w:hint="eastAsia" w:ascii="仿宋" w:hAnsi="仿宋" w:eastAsia="仿宋" w:cs="仿宋"/>
          <w:bCs/>
          <w:szCs w:val="21"/>
        </w:rPr>
        <w:t xml:space="preserve">    0.8%</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 xml:space="preserve">1000-5000   </w:t>
      </w:r>
      <w:r>
        <w:rPr>
          <w:rFonts w:hint="eastAsia" w:ascii="仿宋" w:hAnsi="仿宋" w:eastAsia="仿宋" w:cs="仿宋"/>
          <w:bCs/>
          <w:szCs w:val="21"/>
        </w:rPr>
        <w:tab/>
      </w:r>
      <w:r>
        <w:rPr>
          <w:rFonts w:hint="eastAsia" w:ascii="仿宋" w:hAnsi="仿宋" w:eastAsia="仿宋" w:cs="仿宋"/>
          <w:bCs/>
          <w:szCs w:val="21"/>
        </w:rPr>
        <w:t>0.5%</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5000-10000</w:t>
      </w:r>
      <w:r>
        <w:rPr>
          <w:rFonts w:hint="eastAsia" w:ascii="仿宋" w:hAnsi="仿宋" w:eastAsia="仿宋" w:cs="仿宋"/>
          <w:bCs/>
          <w:szCs w:val="21"/>
        </w:rPr>
        <w:tab/>
      </w:r>
      <w:r>
        <w:rPr>
          <w:rFonts w:hint="eastAsia" w:ascii="仿宋" w:hAnsi="仿宋" w:eastAsia="仿宋" w:cs="仿宋"/>
          <w:bCs/>
          <w:szCs w:val="21"/>
        </w:rPr>
        <w:t xml:space="preserve">    0.25%</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10000-100000</w:t>
      </w:r>
      <w:r>
        <w:rPr>
          <w:rFonts w:hint="eastAsia" w:ascii="仿宋" w:hAnsi="仿宋" w:eastAsia="仿宋" w:cs="仿宋"/>
          <w:bCs/>
          <w:szCs w:val="21"/>
        </w:rPr>
        <w:tab/>
      </w:r>
      <w:r>
        <w:rPr>
          <w:rFonts w:hint="eastAsia" w:ascii="仿宋" w:hAnsi="仿宋" w:eastAsia="仿宋" w:cs="仿宋"/>
          <w:bCs/>
          <w:szCs w:val="21"/>
        </w:rPr>
        <w:t>0.05%</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100000以上</w:t>
      </w:r>
      <w:r>
        <w:rPr>
          <w:rFonts w:hint="eastAsia" w:ascii="仿宋" w:hAnsi="仿宋" w:eastAsia="仿宋" w:cs="仿宋"/>
          <w:bCs/>
          <w:szCs w:val="21"/>
        </w:rPr>
        <w:tab/>
      </w:r>
      <w:r>
        <w:rPr>
          <w:rFonts w:hint="eastAsia" w:ascii="仿宋" w:hAnsi="仿宋" w:eastAsia="仿宋" w:cs="仿宋"/>
          <w:bCs/>
          <w:szCs w:val="21"/>
        </w:rPr>
        <w:t xml:space="preserve">    0.01%</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注：1.按本表费率计算的收费为招标代理服务全过程的收费基准价格。</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2.招标代理服务收费按差额定率累进法计算。例如：某货物招标代理业务中标金额为250万元，计算招标代理服务收费额如下：</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100万元×1.5%＋150万元×1.1%</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＝1.5万元＋1.65万元</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＝3.15万元</w:t>
      </w:r>
    </w:p>
    <w:p>
      <w:pPr>
        <w:spacing w:line="360" w:lineRule="auto"/>
        <w:outlineLvl w:val="3"/>
        <w:rPr>
          <w:rFonts w:ascii="仿宋" w:hAnsi="仿宋" w:eastAsia="仿宋" w:cs="仿宋"/>
          <w:b/>
          <w:szCs w:val="21"/>
        </w:rPr>
      </w:pPr>
      <w:bookmarkStart w:id="52" w:name="_Toc311636998"/>
      <w:bookmarkStart w:id="53" w:name="_Toc361350134"/>
      <w:bookmarkStart w:id="54" w:name="_Toc323820607"/>
      <w:r>
        <w:rPr>
          <w:rFonts w:hint="eastAsia" w:ascii="仿宋" w:hAnsi="仿宋" w:eastAsia="仿宋" w:cs="仿宋"/>
          <w:b/>
          <w:szCs w:val="21"/>
        </w:rPr>
        <w:t>10.招标文件的澄清</w:t>
      </w:r>
      <w:bookmarkEnd w:id="52"/>
      <w:bookmarkEnd w:id="53"/>
      <w:bookmarkEnd w:id="54"/>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10.1 任何要求对招标文件进行澄清的投标人，应按照投标人须知前附表中的要求将问题通知招标人。招标人对在投标须知前附表规定的时间收到的对招标文件的澄清要求，在投标截止时间</w:t>
      </w:r>
      <w:r>
        <w:rPr>
          <w:rFonts w:hint="eastAsia" w:ascii="仿宋" w:hAnsi="仿宋" w:eastAsia="仿宋" w:cs="仿宋"/>
          <w:b/>
          <w:bCs/>
          <w:szCs w:val="21"/>
        </w:rPr>
        <w:t>15天</w:t>
      </w:r>
      <w:r>
        <w:rPr>
          <w:rFonts w:hint="eastAsia" w:ascii="仿宋" w:hAnsi="仿宋" w:eastAsia="仿宋" w:cs="仿宋"/>
          <w:bCs/>
          <w:szCs w:val="21"/>
        </w:rPr>
        <w:t>前通过中国中铁采购鲁班电子商务平台（http://www.crecgec.com/）将答复发送给每个购买招标文件的投标人。</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10.2招标人将于投标须知前附表规定的时间，解答投标人在此之前以书面或当场提出的对招标文件的澄清要求，随后以书面形式将不标明来源的答疑文件发给所有购买招标文件的投标人。</w:t>
      </w:r>
    </w:p>
    <w:p>
      <w:pPr>
        <w:spacing w:line="360" w:lineRule="auto"/>
        <w:outlineLvl w:val="3"/>
        <w:rPr>
          <w:rFonts w:ascii="仿宋" w:hAnsi="仿宋" w:eastAsia="仿宋" w:cs="仿宋"/>
          <w:b/>
          <w:szCs w:val="21"/>
        </w:rPr>
      </w:pPr>
      <w:bookmarkStart w:id="55" w:name="_Toc311636999"/>
      <w:bookmarkStart w:id="56" w:name="_Toc361350135"/>
      <w:bookmarkStart w:id="57" w:name="_Toc323820608"/>
      <w:r>
        <w:rPr>
          <w:rFonts w:hint="eastAsia" w:ascii="仿宋" w:hAnsi="仿宋" w:eastAsia="仿宋" w:cs="仿宋"/>
          <w:b/>
          <w:szCs w:val="21"/>
        </w:rPr>
        <w:t>11.招标文件的修改</w:t>
      </w:r>
      <w:bookmarkEnd w:id="55"/>
      <w:bookmarkEnd w:id="56"/>
      <w:bookmarkEnd w:id="57"/>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11.1 招标人自主澄清在不影响投标人编制投标文件的情况下，投标截止时间、开标时间不予顺延，无论出于何种原因，招标人可主动地或在解答投标人提出的需澄清问题时，通过中国中铁采购鲁班电子商务平台（http://www.crecgec.com/）向投标人发送招标文件的修改文件。</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11.2 招标文件的澄清和修改文件将以书面形式通知所有购买招标文件的投标人，该澄清和修改也是招标文件的组成部分，并对投标人具有约束力。</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11.3 为使投标人编写招标文件时有充分时间对招标文件的修改部分进行研究，招标人可酌情延长投标截止日期，并于投标截止时间3天以前将决定通过中国中铁采购鲁班电子商务平台（http://www.crecgec.com/）通知所有购买招标文件的投标人。</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11.4 投标人在收到招标人发给的任何澄清和修改文件时，都应在收到后立即通过中国中铁采购鲁班电子商务平台（http://www.crecgec.com/）向招标人确认。如在招标人发出任何澄清和修改文件后两日内仍未收到投标人的书面确认，视为投标人已确认澄清和修改文件。</w:t>
      </w:r>
    </w:p>
    <w:p>
      <w:pPr>
        <w:spacing w:line="360" w:lineRule="auto"/>
        <w:outlineLvl w:val="3"/>
        <w:rPr>
          <w:rFonts w:ascii="仿宋" w:hAnsi="仿宋" w:eastAsia="仿宋" w:cs="仿宋"/>
          <w:b/>
          <w:szCs w:val="21"/>
        </w:rPr>
      </w:pPr>
      <w:bookmarkStart w:id="58" w:name="_Toc323820609"/>
      <w:bookmarkStart w:id="59" w:name="_Toc311637000"/>
      <w:bookmarkStart w:id="60" w:name="_Toc361350136"/>
      <w:r>
        <w:rPr>
          <w:rFonts w:hint="eastAsia" w:ascii="仿宋" w:hAnsi="仿宋" w:eastAsia="仿宋" w:cs="仿宋"/>
          <w:b/>
          <w:szCs w:val="21"/>
        </w:rPr>
        <w:t>12.招标语言</w:t>
      </w:r>
      <w:bookmarkEnd w:id="58"/>
      <w:bookmarkEnd w:id="59"/>
      <w:bookmarkEnd w:id="60"/>
    </w:p>
    <w:p>
      <w:pPr>
        <w:spacing w:line="360" w:lineRule="auto"/>
        <w:ind w:firstLine="420" w:firstLineChars="200"/>
        <w:rPr>
          <w:rFonts w:ascii="仿宋" w:hAnsi="仿宋" w:eastAsia="仿宋" w:cs="仿宋"/>
          <w:szCs w:val="21"/>
        </w:rPr>
      </w:pPr>
      <w:r>
        <w:rPr>
          <w:rFonts w:hint="eastAsia" w:ascii="仿宋" w:hAnsi="仿宋" w:eastAsia="仿宋" w:cs="仿宋"/>
          <w:bCs/>
          <w:szCs w:val="21"/>
        </w:rPr>
        <w:t>12.1 招标文件的主导语言为中文。</w:t>
      </w:r>
    </w:p>
    <w:p>
      <w:pPr>
        <w:spacing w:line="360" w:lineRule="auto"/>
        <w:outlineLvl w:val="2"/>
        <w:rPr>
          <w:rFonts w:ascii="仿宋" w:hAnsi="仿宋" w:eastAsia="仿宋" w:cs="仿宋"/>
        </w:rPr>
      </w:pPr>
      <w:bookmarkStart w:id="61" w:name="_Toc361350137"/>
      <w:bookmarkStart w:id="62" w:name="_Toc15792"/>
      <w:r>
        <w:rPr>
          <w:rFonts w:hint="eastAsia" w:ascii="仿宋" w:hAnsi="仿宋" w:eastAsia="仿宋" w:cs="仿宋"/>
          <w:b/>
        </w:rPr>
        <w:t>（三）投标文件的编制</w:t>
      </w:r>
      <w:bookmarkEnd w:id="61"/>
      <w:bookmarkEnd w:id="62"/>
    </w:p>
    <w:p>
      <w:pPr>
        <w:spacing w:line="360" w:lineRule="auto"/>
        <w:outlineLvl w:val="3"/>
        <w:rPr>
          <w:rFonts w:ascii="仿宋" w:hAnsi="仿宋" w:eastAsia="仿宋" w:cs="仿宋"/>
          <w:b/>
          <w:szCs w:val="21"/>
        </w:rPr>
      </w:pPr>
      <w:bookmarkStart w:id="63" w:name="_Toc311637002"/>
      <w:bookmarkStart w:id="64" w:name="_Toc323820611"/>
      <w:bookmarkStart w:id="65" w:name="_Toc361350138"/>
      <w:r>
        <w:rPr>
          <w:rFonts w:hint="eastAsia" w:ascii="仿宋" w:hAnsi="仿宋" w:eastAsia="仿宋" w:cs="仿宋"/>
          <w:b/>
          <w:szCs w:val="21"/>
        </w:rPr>
        <w:t>13.特别说明</w:t>
      </w:r>
      <w:bookmarkEnd w:id="63"/>
      <w:bookmarkEnd w:id="64"/>
      <w:bookmarkEnd w:id="65"/>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13.1 招标文件的合同条款的内容，如有要求满足的，均应完全满足。</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13.2 中标后招标人有权根据实际需要增减货物、备品备件（若有）的数量，但投标单价不变。</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13.3投标人应用人民币报价。若单价与总价不一致，按本招标文件</w:t>
      </w:r>
      <w:r>
        <w:rPr>
          <w:rFonts w:hint="eastAsia" w:ascii="仿宋" w:hAnsi="仿宋" w:eastAsia="仿宋" w:cs="仿宋"/>
          <w:szCs w:val="21"/>
        </w:rPr>
        <w:t>第三章“开标、评标及定标办法”</w:t>
      </w:r>
      <w:r>
        <w:rPr>
          <w:rFonts w:hint="eastAsia" w:ascii="仿宋" w:hAnsi="仿宋" w:eastAsia="仿宋" w:cs="仿宋"/>
          <w:bCs/>
          <w:szCs w:val="21"/>
        </w:rPr>
        <w:t>进行调整。</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13.4 如发生设计变更导致型号的变更，由招标人与中标单位协商确定新型号产品的报价，但发包人保留将该型号重新采购的权利。</w:t>
      </w:r>
    </w:p>
    <w:p>
      <w:pPr>
        <w:spacing w:line="360" w:lineRule="auto"/>
        <w:outlineLvl w:val="3"/>
        <w:rPr>
          <w:rFonts w:ascii="仿宋" w:hAnsi="仿宋" w:eastAsia="仿宋" w:cs="仿宋"/>
          <w:b/>
          <w:szCs w:val="21"/>
        </w:rPr>
      </w:pPr>
      <w:bookmarkStart w:id="66" w:name="_Toc323820612"/>
      <w:bookmarkStart w:id="67" w:name="_Toc311637003"/>
      <w:bookmarkStart w:id="68" w:name="_Toc361350139"/>
      <w:r>
        <w:rPr>
          <w:rFonts w:hint="eastAsia" w:ascii="仿宋" w:hAnsi="仿宋" w:eastAsia="仿宋" w:cs="仿宋"/>
          <w:b/>
          <w:szCs w:val="21"/>
        </w:rPr>
        <w:t>14.投标语言及计量</w:t>
      </w:r>
      <w:bookmarkEnd w:id="66"/>
      <w:bookmarkEnd w:id="67"/>
      <w:bookmarkEnd w:id="68"/>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 xml:space="preserve"> 投标文件和来往函件应用中文书写，技术资料和印刷的文献可以使用英文，但应同时提交中文翻译本，英文材料与中文译文不一致时，应以中文为准。计量单位应使用国际单位。</w:t>
      </w:r>
    </w:p>
    <w:p>
      <w:pPr>
        <w:spacing w:line="360" w:lineRule="auto"/>
        <w:outlineLvl w:val="3"/>
        <w:rPr>
          <w:rFonts w:ascii="仿宋" w:hAnsi="仿宋" w:eastAsia="仿宋" w:cs="仿宋"/>
          <w:b/>
          <w:szCs w:val="21"/>
        </w:rPr>
      </w:pPr>
      <w:bookmarkStart w:id="69" w:name="_Toc323820613"/>
      <w:bookmarkStart w:id="70" w:name="_Toc361350140"/>
      <w:bookmarkStart w:id="71" w:name="_Toc311637004"/>
      <w:r>
        <w:rPr>
          <w:rFonts w:hint="eastAsia" w:ascii="仿宋" w:hAnsi="仿宋" w:eastAsia="仿宋" w:cs="仿宋"/>
          <w:b/>
          <w:szCs w:val="21"/>
        </w:rPr>
        <w:t>15.投标文件的构成</w:t>
      </w:r>
      <w:bookmarkEnd w:id="69"/>
      <w:bookmarkEnd w:id="70"/>
      <w:bookmarkEnd w:id="71"/>
    </w:p>
    <w:p>
      <w:pPr>
        <w:spacing w:line="360" w:lineRule="auto"/>
        <w:ind w:firstLine="420" w:firstLineChars="200"/>
        <w:rPr>
          <w:rFonts w:ascii="仿宋" w:hAnsi="仿宋" w:eastAsia="仿宋" w:cs="仿宋"/>
          <w:szCs w:val="21"/>
        </w:rPr>
      </w:pPr>
      <w:bookmarkStart w:id="72" w:name="_Toc311637005"/>
      <w:bookmarkStart w:id="73" w:name="_Toc323820614"/>
      <w:r>
        <w:rPr>
          <w:rFonts w:hint="eastAsia" w:ascii="仿宋" w:hAnsi="仿宋" w:eastAsia="仿宋" w:cs="仿宋"/>
          <w:bCs/>
          <w:szCs w:val="21"/>
        </w:rPr>
        <w:t>投标文件由报价部分、技术部分、商务部分</w:t>
      </w:r>
      <w:r>
        <w:rPr>
          <w:rFonts w:hint="eastAsia" w:ascii="仿宋" w:hAnsi="仿宋" w:eastAsia="仿宋" w:cs="仿宋"/>
          <w:szCs w:val="21"/>
        </w:rPr>
        <w:t>三</w:t>
      </w:r>
      <w:r>
        <w:rPr>
          <w:rFonts w:hint="eastAsia" w:ascii="仿宋" w:hAnsi="仿宋" w:eastAsia="仿宋" w:cs="仿宋"/>
          <w:bCs/>
          <w:szCs w:val="21"/>
        </w:rPr>
        <w:t>部分组成</w:t>
      </w:r>
      <w:r>
        <w:rPr>
          <w:rFonts w:hint="eastAsia" w:ascii="仿宋" w:hAnsi="仿宋" w:eastAsia="仿宋" w:cs="仿宋"/>
          <w:szCs w:val="21"/>
        </w:rPr>
        <w:t>。</w:t>
      </w:r>
    </w:p>
    <w:p>
      <w:pPr>
        <w:spacing w:line="360" w:lineRule="auto"/>
        <w:ind w:firstLine="211" w:firstLineChars="100"/>
        <w:outlineLvl w:val="3"/>
        <w:rPr>
          <w:rFonts w:ascii="仿宋" w:hAnsi="仿宋" w:eastAsia="仿宋" w:cs="仿宋"/>
          <w:b/>
          <w:szCs w:val="21"/>
        </w:rPr>
      </w:pPr>
      <w:bookmarkStart w:id="74" w:name="_Toc361350141"/>
      <w:r>
        <w:rPr>
          <w:rFonts w:hint="eastAsia" w:ascii="仿宋" w:hAnsi="仿宋" w:eastAsia="仿宋" w:cs="仿宋"/>
          <w:b/>
          <w:szCs w:val="21"/>
        </w:rPr>
        <w:t>16.投标报价</w:t>
      </w:r>
      <w:bookmarkEnd w:id="72"/>
      <w:bookmarkEnd w:id="73"/>
      <w:bookmarkEnd w:id="74"/>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16.1 投标人应根据招标文件的要求，参照投标报价表格式规定的填报内容在投标报价表上标明投标内容的单价、数量、金额和投标总报价。</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16.2投标报价表上的报价应包含内容：</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16.2.1产品制造、包装、运输、装卸、中转、仓储等到达交货地点前的所有运杂费、保险费、出库费、税金、利润等费用和投标人中标后为履行合同项下的服务所需的服务费用（含配合政府有关部门的验收费用，两年缺陷责任期里的备品备件（若有））。</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16.2.2投标人应以16.2.1的总价为基数乘以2.5%的金额作为招标实施人的采管费（采管费不计税金），该费用列入投标人的投标总价。</w:t>
      </w:r>
    </w:p>
    <w:p>
      <w:pPr>
        <w:spacing w:line="360" w:lineRule="auto"/>
        <w:ind w:firstLine="630" w:firstLineChars="300"/>
        <w:rPr>
          <w:rFonts w:ascii="仿宋_GB2312" w:hAnsi="仿宋_GB2312" w:eastAsia="仿宋_GB2312" w:cs="仿宋_GB2312"/>
          <w:sz w:val="24"/>
        </w:rPr>
      </w:pPr>
      <w:r>
        <w:rPr>
          <w:rFonts w:hint="eastAsia" w:ascii="仿宋" w:hAnsi="仿宋" w:eastAsia="仿宋" w:cs="仿宋"/>
          <w:bCs/>
          <w:szCs w:val="21"/>
          <w:highlight w:val="yellow"/>
        </w:rPr>
        <w:t>16.3</w:t>
      </w:r>
      <w:r>
        <w:rPr>
          <w:rFonts w:hint="eastAsia" w:ascii="仿宋_GB2312" w:hAnsi="仿宋_GB2312" w:eastAsia="仿宋_GB2312" w:cs="仿宋_GB2312"/>
          <w:sz w:val="24"/>
          <w:highlight w:val="cyan"/>
        </w:rPr>
        <w:t>结算单价（税前）＝M，A=合同税前单价；</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highlight w:val="cyan"/>
        </w:rPr>
        <w:t>税前</w:t>
      </w:r>
      <w:r>
        <w:rPr>
          <w:rFonts w:hint="eastAsia" w:ascii="仿宋" w:hAnsi="仿宋" w:eastAsia="仿宋" w:cs="仿宋"/>
          <w:sz w:val="24"/>
        </w:rPr>
        <w:t>单价</w:t>
      </w:r>
      <w:r>
        <w:rPr>
          <w:rFonts w:hint="eastAsia" w:ascii="仿宋" w:hAnsi="仿宋" w:eastAsia="仿宋" w:cs="仿宋"/>
          <w:sz w:val="24"/>
          <w:highlight w:val="cyan"/>
        </w:rPr>
        <w:t>报价依据</w:t>
      </w:r>
      <w:r>
        <w:rPr>
          <w:rFonts w:hint="eastAsia" w:ascii="仿宋" w:hAnsi="仿宋" w:eastAsia="仿宋" w:cs="仿宋"/>
          <w:sz w:val="24"/>
        </w:rPr>
        <w:t>的基础铜价为</w:t>
      </w:r>
      <w:r>
        <w:rPr>
          <w:rFonts w:hint="eastAsia" w:ascii="仿宋" w:hAnsi="仿宋" w:eastAsia="仿宋" w:cs="仿宋"/>
          <w:sz w:val="24"/>
          <w:u w:val="single"/>
          <w:lang w:eastAsia="zh-CN"/>
        </w:rPr>
        <w:t>58000</w:t>
      </w:r>
      <w:r>
        <w:rPr>
          <w:rFonts w:hint="eastAsia" w:ascii="仿宋" w:hAnsi="仿宋" w:eastAsia="仿宋" w:cs="仿宋"/>
          <w:sz w:val="24"/>
        </w:rPr>
        <w:t>元/吨，在每次发送供货通知书时依据</w:t>
      </w:r>
    </w:p>
    <w:p>
      <w:pPr>
        <w:spacing w:line="360" w:lineRule="auto"/>
        <w:ind w:firstLine="480" w:firstLineChars="200"/>
        <w:rPr>
          <w:rFonts w:ascii="仿宋" w:hAnsi="仿宋" w:eastAsia="仿宋" w:cs="仿宋"/>
          <w:sz w:val="24"/>
        </w:rPr>
      </w:pPr>
      <w:r>
        <w:rPr>
          <w:rFonts w:hint="eastAsia" w:ascii="仿宋" w:hAnsi="仿宋" w:eastAsia="仿宋" w:cs="仿宋"/>
          <w:sz w:val="24"/>
        </w:rPr>
        <w:t>“上海有色网</w:t>
      </w:r>
      <w:r>
        <w:fldChar w:fldCharType="begin"/>
      </w:r>
      <w:r>
        <w:instrText xml:space="preserve"> HYPERLINK "https://www.smm.cn/”SMM1#" </w:instrText>
      </w:r>
      <w:r>
        <w:fldChar w:fldCharType="separate"/>
      </w:r>
      <w:r>
        <w:rPr>
          <w:rStyle w:val="33"/>
          <w:rFonts w:hint="eastAsia" w:ascii="仿宋" w:hAnsi="仿宋" w:eastAsia="仿宋" w:cs="仿宋"/>
          <w:sz w:val="24"/>
        </w:rPr>
        <w:t>https://www.smm.cn/”SMM1#</w:t>
      </w:r>
      <w:r>
        <w:rPr>
          <w:rStyle w:val="33"/>
          <w:rFonts w:hint="eastAsia" w:ascii="仿宋" w:hAnsi="仿宋" w:eastAsia="仿宋" w:cs="仿宋"/>
          <w:sz w:val="24"/>
        </w:rPr>
        <w:fldChar w:fldCharType="end"/>
      </w:r>
      <w:r>
        <w:rPr>
          <w:rFonts w:hint="eastAsia" w:ascii="仿宋" w:hAnsi="仿宋" w:eastAsia="仿宋" w:cs="仿宋"/>
          <w:sz w:val="24"/>
        </w:rPr>
        <w:t>铜价的均价调整结算单价，结算单价的调整按SMM1#铜价的所处范围分阶段选择对应的调整方式：</w:t>
      </w:r>
    </w:p>
    <w:p>
      <w:pPr>
        <w:pStyle w:val="50"/>
        <w:numPr>
          <w:ilvl w:val="0"/>
          <w:numId w:val="2"/>
        </w:numPr>
        <w:spacing w:line="360" w:lineRule="auto"/>
        <w:ind w:firstLineChars="0"/>
        <w:rPr>
          <w:rFonts w:ascii="仿宋" w:hAnsi="仿宋" w:eastAsia="仿宋" w:cs="仿宋"/>
          <w:sz w:val="24"/>
        </w:rPr>
      </w:pPr>
      <w:r>
        <w:rPr>
          <w:rFonts w:hint="eastAsia" w:ascii="仿宋" w:hAnsi="仿宋" w:eastAsia="仿宋" w:cs="仿宋"/>
          <w:sz w:val="24"/>
        </w:rPr>
        <w:t>SMM1#铜价≤40000元/吨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发送供货通知书当日：上海有色网SMM1#铜价的跌幅每超过1000元/吨，结算单价按SMM1#铜价每下跌1000元/吨，税前单价下调1.1%计算；</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结算单价计算公式：结算单价M（税前）＝A- (基础铜价-SMM1#铜价)/1000*1.1%*A。</w:t>
      </w:r>
    </w:p>
    <w:p>
      <w:pPr>
        <w:pStyle w:val="70"/>
        <w:numPr>
          <w:ilvl w:val="0"/>
          <w:numId w:val="2"/>
        </w:numPr>
        <w:spacing w:line="360" w:lineRule="auto"/>
        <w:ind w:firstLineChars="0"/>
        <w:rPr>
          <w:rFonts w:ascii="仿宋" w:hAnsi="仿宋" w:eastAsia="仿宋" w:cs="仿宋"/>
          <w:sz w:val="24"/>
          <w:szCs w:val="22"/>
        </w:rPr>
      </w:pPr>
      <w:r>
        <w:rPr>
          <w:rFonts w:hint="eastAsia" w:ascii="仿宋" w:hAnsi="仿宋" w:eastAsia="仿宋" w:cs="仿宋"/>
          <w:sz w:val="24"/>
          <w:szCs w:val="22"/>
        </w:rPr>
        <w:t>40000元/吨＜</w:t>
      </w:r>
      <w:r>
        <w:rPr>
          <w:rFonts w:hint="eastAsia" w:ascii="仿宋" w:hAnsi="仿宋" w:eastAsia="仿宋" w:cs="仿宋"/>
          <w:sz w:val="24"/>
        </w:rPr>
        <w:t>SMM1#</w:t>
      </w:r>
      <w:r>
        <w:rPr>
          <w:rFonts w:hint="eastAsia" w:ascii="仿宋" w:hAnsi="仿宋" w:eastAsia="仿宋" w:cs="仿宋"/>
          <w:sz w:val="24"/>
          <w:szCs w:val="22"/>
        </w:rPr>
        <w:t>铜价≤</w:t>
      </w:r>
      <w:r>
        <w:rPr>
          <w:rFonts w:hint="eastAsia" w:ascii="仿宋" w:hAnsi="仿宋" w:eastAsia="仿宋" w:cs="仿宋"/>
          <w:sz w:val="24"/>
          <w:szCs w:val="22"/>
          <w:lang w:eastAsia="zh-CN"/>
        </w:rPr>
        <w:t>58000</w:t>
      </w:r>
      <w:r>
        <w:rPr>
          <w:rFonts w:hint="eastAsia" w:ascii="仿宋" w:hAnsi="仿宋" w:eastAsia="仿宋" w:cs="仿宋"/>
          <w:sz w:val="24"/>
          <w:szCs w:val="22"/>
        </w:rPr>
        <w:t>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发送供货通知书当日：上海有色网SMM1#铜价的跌幅每超过1000元/吨，结算单价按SMM1#铜价每下跌1000元/吨，税前单价下调1.2%计算；</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结算单价计算公式：结算单价（税前）M＝A- (基础铜价-SMM1#铜价)/1000*1.2%*A。</w:t>
      </w:r>
    </w:p>
    <w:p>
      <w:pPr>
        <w:pStyle w:val="70"/>
        <w:numPr>
          <w:ilvl w:val="0"/>
          <w:numId w:val="2"/>
        </w:numPr>
        <w:spacing w:line="360" w:lineRule="auto"/>
        <w:ind w:firstLineChars="0"/>
        <w:rPr>
          <w:rFonts w:ascii="仿宋" w:hAnsi="仿宋" w:eastAsia="仿宋" w:cs="仿宋"/>
          <w:sz w:val="24"/>
        </w:rPr>
      </w:pPr>
      <w:r>
        <w:rPr>
          <w:rFonts w:hint="eastAsia" w:ascii="仿宋" w:hAnsi="仿宋" w:eastAsia="仿宋" w:cs="仿宋"/>
          <w:sz w:val="24"/>
          <w:lang w:eastAsia="zh-CN"/>
        </w:rPr>
        <w:t>58000</w:t>
      </w:r>
      <w:r>
        <w:rPr>
          <w:rFonts w:hint="eastAsia" w:ascii="仿宋" w:hAnsi="仿宋" w:eastAsia="仿宋" w:cs="仿宋"/>
          <w:sz w:val="24"/>
        </w:rPr>
        <w:t>元/吨＜SMM1#铜价≤60000元/吨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发送供货通知书当日：上海有色网SMM1#铜价的涨幅每超过1000元/吨，结算单价按SMM1#铜价每上涨1000元/吨，税前单价上调1.2%。</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结算单价计算公式：结算单价（税前）M＝A+ (SMM1#铜价-基础铜价)/1000*1.2%*A。</w:t>
      </w:r>
    </w:p>
    <w:p>
      <w:pPr>
        <w:pStyle w:val="50"/>
        <w:numPr>
          <w:ilvl w:val="0"/>
          <w:numId w:val="2"/>
        </w:numPr>
        <w:spacing w:line="360" w:lineRule="auto"/>
        <w:ind w:firstLineChars="0"/>
        <w:rPr>
          <w:rFonts w:ascii="仿宋" w:hAnsi="仿宋" w:eastAsia="仿宋" w:cs="仿宋"/>
          <w:sz w:val="24"/>
        </w:rPr>
      </w:pPr>
      <w:r>
        <w:rPr>
          <w:rFonts w:hint="eastAsia" w:ascii="仿宋" w:hAnsi="仿宋" w:eastAsia="仿宋" w:cs="仿宋"/>
          <w:sz w:val="24"/>
        </w:rPr>
        <w:t>SMM1#铜价＞60000元/吨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发送供货通知书当日：上海有色网SMM1#铜价的涨幅每超过1000元/吨，结算单价按SMM1#铜价每涨1000元/吨，税前单价上调1.5%。</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结算单价计算公式：结算单价（税前）M＝A+ (SMM1#铜价-基础铜价)/1000*1.5%*A。</w:t>
      </w:r>
    </w:p>
    <w:p>
      <w:pPr>
        <w:spacing w:line="360" w:lineRule="auto"/>
        <w:ind w:firstLine="360" w:firstLineChars="150"/>
        <w:rPr>
          <w:rFonts w:ascii="仿宋" w:hAnsi="仿宋" w:eastAsia="仿宋" w:cs="仿宋"/>
          <w:sz w:val="24"/>
        </w:rPr>
      </w:pPr>
      <w:r>
        <w:rPr>
          <w:rFonts w:hint="eastAsia" w:ascii="仿宋" w:hAnsi="仿宋" w:eastAsia="仿宋" w:cs="仿宋"/>
          <w:sz w:val="24"/>
        </w:rPr>
        <w:t>上海有色网SMM1#铜价的均价时间界定方式：依据丙方供货通知书以邮件方式发送至乙方指定邮箱的时间；如发送供货通知书(非节假日)未超过当天17点，上海有色网SMM1#铜价的均价以当天为准；如发送计划时间超过当天17点，上海有色网SMM1#铜价的均价以当天之后的第一个工作日为准；如发送计划当天是节假日，上海有色网SMM1#铜价的均价以节假日之后的第一个工作日为准。</w:t>
      </w:r>
    </w:p>
    <w:p>
      <w:pPr>
        <w:spacing w:line="360" w:lineRule="auto"/>
        <w:ind w:firstLine="480" w:firstLineChars="200"/>
        <w:rPr>
          <w:rFonts w:ascii="仿宋" w:hAnsi="仿宋" w:eastAsia="仿宋" w:cs="仿宋"/>
          <w:sz w:val="24"/>
        </w:rPr>
      </w:pPr>
      <w:r>
        <w:rPr>
          <w:rFonts w:hint="eastAsia" w:ascii="仿宋" w:hAnsi="仿宋" w:eastAsia="仿宋" w:cs="仿宋"/>
          <w:sz w:val="24"/>
          <w:highlight w:val="cyan"/>
        </w:rPr>
        <w:t>上海有色网铜价：指上海有色网</w:t>
      </w:r>
      <w:r>
        <w:fldChar w:fldCharType="begin"/>
      </w:r>
      <w:r>
        <w:instrText xml:space="preserve"> HYPERLINK "https://www.smm.cn/" </w:instrText>
      </w:r>
      <w:r>
        <w:fldChar w:fldCharType="separate"/>
      </w:r>
      <w:r>
        <w:rPr>
          <w:rStyle w:val="33"/>
          <w:rFonts w:hint="eastAsia" w:ascii="仿宋" w:hAnsi="仿宋" w:eastAsia="仿宋" w:cs="仿宋"/>
          <w:sz w:val="24"/>
          <w:highlight w:val="cyan"/>
        </w:rPr>
        <w:t>https://www.smm.cn/</w:t>
      </w:r>
      <w:r>
        <w:rPr>
          <w:rStyle w:val="33"/>
          <w:rFonts w:hint="eastAsia" w:ascii="仿宋" w:hAnsi="仿宋" w:eastAsia="仿宋" w:cs="仿宋"/>
          <w:sz w:val="24"/>
          <w:highlight w:val="cyan"/>
        </w:rPr>
        <w:fldChar w:fldCharType="end"/>
      </w:r>
      <w:r>
        <w:rPr>
          <w:rFonts w:hint="eastAsia" w:ascii="仿宋" w:hAnsi="仿宋" w:eastAsia="仿宋" w:cs="仿宋"/>
          <w:sz w:val="24"/>
          <w:highlight w:val="cyan"/>
        </w:rPr>
        <w:t>当日发布的SMM1#电解铜的均价。</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16.4本项目设置招标控制价时,投标价超过招标控制价的投标文件将被拒绝。</w:t>
      </w:r>
    </w:p>
    <w:p>
      <w:pPr>
        <w:spacing w:line="360" w:lineRule="auto"/>
        <w:outlineLvl w:val="3"/>
        <w:rPr>
          <w:rFonts w:ascii="仿宋" w:hAnsi="仿宋" w:eastAsia="仿宋" w:cs="仿宋"/>
          <w:b/>
          <w:szCs w:val="21"/>
        </w:rPr>
      </w:pPr>
      <w:bookmarkStart w:id="75" w:name="_Toc311637006"/>
      <w:bookmarkStart w:id="76" w:name="_Toc361350142"/>
      <w:bookmarkStart w:id="77" w:name="_Toc323820615"/>
      <w:r>
        <w:rPr>
          <w:rFonts w:hint="eastAsia" w:ascii="仿宋" w:hAnsi="仿宋" w:eastAsia="仿宋" w:cs="仿宋"/>
          <w:b/>
          <w:szCs w:val="21"/>
        </w:rPr>
        <w:t>17.投标货币</w:t>
      </w:r>
      <w:bookmarkEnd w:id="75"/>
      <w:bookmarkEnd w:id="76"/>
      <w:bookmarkEnd w:id="77"/>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 xml:space="preserve"> 投标文件中，全部投标内容的报价，必须用人民币报价。</w:t>
      </w:r>
    </w:p>
    <w:p>
      <w:pPr>
        <w:spacing w:line="360" w:lineRule="auto"/>
        <w:outlineLvl w:val="3"/>
        <w:rPr>
          <w:rFonts w:ascii="仿宋" w:hAnsi="仿宋" w:eastAsia="仿宋" w:cs="仿宋"/>
          <w:b/>
          <w:szCs w:val="21"/>
        </w:rPr>
      </w:pPr>
      <w:bookmarkStart w:id="78" w:name="_Toc311637007"/>
      <w:bookmarkStart w:id="79" w:name="_Toc323820616"/>
      <w:bookmarkStart w:id="80" w:name="_Toc361350143"/>
      <w:r>
        <w:rPr>
          <w:rFonts w:hint="eastAsia" w:ascii="仿宋" w:hAnsi="仿宋" w:eastAsia="仿宋" w:cs="仿宋"/>
          <w:b/>
          <w:szCs w:val="21"/>
        </w:rPr>
        <w:t>18.证明投标人的合格性和符合招标文件规定的文件</w:t>
      </w:r>
      <w:bookmarkEnd w:id="78"/>
      <w:bookmarkEnd w:id="79"/>
      <w:bookmarkEnd w:id="80"/>
    </w:p>
    <w:p>
      <w:pPr>
        <w:spacing w:line="360" w:lineRule="auto"/>
        <w:ind w:firstLine="420" w:firstLineChars="200"/>
        <w:rPr>
          <w:rFonts w:ascii="仿宋" w:hAnsi="仿宋" w:eastAsia="仿宋" w:cs="仿宋"/>
          <w:szCs w:val="21"/>
        </w:rPr>
      </w:pPr>
      <w:r>
        <w:rPr>
          <w:rFonts w:hint="eastAsia" w:ascii="仿宋" w:hAnsi="仿宋" w:eastAsia="仿宋" w:cs="仿宋"/>
          <w:szCs w:val="21"/>
        </w:rPr>
        <w:t>18.1 按投标人须知的规定，投标人应提交证明其有参加投标和中标后有能力履行合同的文件，并作为其投标文件的一部分。</w:t>
      </w:r>
    </w:p>
    <w:p>
      <w:pPr>
        <w:spacing w:line="360" w:lineRule="auto"/>
        <w:ind w:firstLine="420" w:firstLineChars="200"/>
        <w:rPr>
          <w:rFonts w:ascii="仿宋" w:hAnsi="仿宋" w:eastAsia="仿宋" w:cs="仿宋"/>
          <w:szCs w:val="21"/>
        </w:rPr>
      </w:pPr>
      <w:r>
        <w:rPr>
          <w:rFonts w:hint="eastAsia" w:ascii="仿宋" w:hAnsi="仿宋" w:eastAsia="仿宋" w:cs="仿宋"/>
          <w:szCs w:val="21"/>
        </w:rPr>
        <w:t>18.2 投标人提交的资格证明文件应满足招标文件的要求：</w:t>
      </w:r>
    </w:p>
    <w:p>
      <w:pPr>
        <w:spacing w:line="360" w:lineRule="auto"/>
        <w:ind w:firstLine="420" w:firstLineChars="200"/>
        <w:rPr>
          <w:rFonts w:ascii="仿宋" w:hAnsi="仿宋" w:eastAsia="仿宋" w:cs="仿宋"/>
          <w:szCs w:val="21"/>
        </w:rPr>
      </w:pPr>
      <w:r>
        <w:rPr>
          <w:rFonts w:hint="eastAsia" w:ascii="仿宋" w:hAnsi="仿宋" w:eastAsia="仿宋" w:cs="仿宋"/>
          <w:szCs w:val="21"/>
        </w:rPr>
        <w:t>（1）提供投标人资格声明书。</w:t>
      </w:r>
    </w:p>
    <w:p>
      <w:pPr>
        <w:spacing w:line="360" w:lineRule="auto"/>
        <w:ind w:firstLine="420" w:firstLineChars="200"/>
        <w:rPr>
          <w:rFonts w:ascii="仿宋" w:hAnsi="仿宋" w:eastAsia="仿宋" w:cs="仿宋"/>
          <w:szCs w:val="21"/>
        </w:rPr>
      </w:pPr>
      <w:r>
        <w:rPr>
          <w:rFonts w:hint="eastAsia" w:ascii="仿宋" w:hAnsi="仿宋" w:eastAsia="仿宋" w:cs="仿宋"/>
          <w:szCs w:val="21"/>
        </w:rPr>
        <w:t>（2）提供投标人的企业法人《营业执照》副本复印件（加盖投标人公章）或注册登记证书复印件（加盖投标人公章）。</w:t>
      </w:r>
    </w:p>
    <w:p>
      <w:pPr>
        <w:spacing w:line="360" w:lineRule="auto"/>
        <w:ind w:firstLine="420" w:firstLineChars="200"/>
        <w:rPr>
          <w:rFonts w:ascii="仿宋" w:hAnsi="仿宋" w:eastAsia="仿宋" w:cs="仿宋"/>
          <w:szCs w:val="21"/>
        </w:rPr>
      </w:pPr>
      <w:r>
        <w:rPr>
          <w:rFonts w:hint="eastAsia" w:ascii="仿宋" w:hAnsi="仿宋" w:eastAsia="仿宋" w:cs="仿宋"/>
          <w:szCs w:val="21"/>
        </w:rPr>
        <w:t>（3）</w:t>
      </w:r>
      <w:bookmarkStart w:id="81" w:name="_Hlk53756551"/>
      <w:r>
        <w:rPr>
          <w:rFonts w:hint="eastAsia" w:ascii="仿宋" w:hAnsi="仿宋" w:eastAsia="仿宋" w:cs="仿宋"/>
          <w:szCs w:val="21"/>
        </w:rPr>
        <w:t>代理商投标的，提供制造商的有关货物的生产许可证复印件或者相关证明文件复印件（均加盖制造商与投标人公章）。</w:t>
      </w:r>
    </w:p>
    <w:bookmarkEnd w:id="81"/>
    <w:p>
      <w:pPr>
        <w:spacing w:line="360" w:lineRule="auto"/>
        <w:outlineLvl w:val="3"/>
        <w:rPr>
          <w:rFonts w:ascii="仿宋" w:hAnsi="仿宋" w:eastAsia="仿宋" w:cs="仿宋"/>
          <w:b/>
          <w:szCs w:val="21"/>
        </w:rPr>
      </w:pPr>
      <w:bookmarkStart w:id="82" w:name="_Toc323820617"/>
      <w:bookmarkStart w:id="83" w:name="_Toc361350144"/>
      <w:bookmarkStart w:id="84" w:name="_Toc311637008"/>
      <w:r>
        <w:rPr>
          <w:rFonts w:hint="eastAsia" w:ascii="仿宋" w:hAnsi="仿宋" w:eastAsia="仿宋" w:cs="仿宋"/>
          <w:b/>
          <w:szCs w:val="21"/>
        </w:rPr>
        <w:t>19．证明货物的合格性和符合招标文件规定的文件</w:t>
      </w:r>
      <w:bookmarkEnd w:id="82"/>
      <w:bookmarkEnd w:id="83"/>
      <w:bookmarkEnd w:id="84"/>
    </w:p>
    <w:p>
      <w:pPr>
        <w:spacing w:line="360" w:lineRule="auto"/>
        <w:ind w:firstLine="420" w:firstLineChars="200"/>
        <w:rPr>
          <w:rFonts w:ascii="仿宋" w:hAnsi="仿宋" w:eastAsia="仿宋" w:cs="仿宋"/>
          <w:szCs w:val="21"/>
        </w:rPr>
      </w:pPr>
      <w:r>
        <w:rPr>
          <w:rFonts w:hint="eastAsia" w:ascii="仿宋" w:hAnsi="仿宋" w:eastAsia="仿宋" w:cs="仿宋"/>
          <w:szCs w:val="21"/>
        </w:rPr>
        <w:t>19.1 按照投标人须知，投标人应提交证明其拟供的招标货物及服务的合格性符合招标文件规定的文件，并作为其投标文件的一部分。</w:t>
      </w:r>
    </w:p>
    <w:p>
      <w:pPr>
        <w:spacing w:line="360" w:lineRule="auto"/>
        <w:ind w:firstLine="420" w:firstLineChars="200"/>
        <w:rPr>
          <w:rFonts w:ascii="仿宋" w:hAnsi="仿宋" w:eastAsia="仿宋" w:cs="仿宋"/>
          <w:szCs w:val="21"/>
        </w:rPr>
      </w:pPr>
      <w:r>
        <w:rPr>
          <w:rFonts w:hint="eastAsia" w:ascii="仿宋" w:hAnsi="仿宋" w:eastAsia="仿宋" w:cs="仿宋"/>
          <w:szCs w:val="21"/>
        </w:rPr>
        <w:t>19.2货物和服务合格性的证明文件应包括用户需求书中对货物和服务来源地的说明，并出具来源地证书证实。</w:t>
      </w:r>
    </w:p>
    <w:p>
      <w:pPr>
        <w:spacing w:line="360" w:lineRule="auto"/>
        <w:ind w:firstLine="420" w:firstLineChars="200"/>
        <w:rPr>
          <w:rFonts w:ascii="仿宋" w:hAnsi="仿宋" w:eastAsia="仿宋" w:cs="仿宋"/>
          <w:szCs w:val="21"/>
        </w:rPr>
      </w:pPr>
      <w:r>
        <w:rPr>
          <w:rFonts w:hint="eastAsia" w:ascii="仿宋" w:hAnsi="仿宋" w:eastAsia="仿宋" w:cs="仿宋"/>
          <w:szCs w:val="21"/>
        </w:rPr>
        <w:t>19.3 证明货物和服务与招标文件的要求相一致的文件，可以是文字资料、图纸和数据，包括如下：</w:t>
      </w:r>
    </w:p>
    <w:p>
      <w:pPr>
        <w:spacing w:line="360" w:lineRule="auto"/>
        <w:ind w:firstLine="420" w:firstLineChars="200"/>
        <w:rPr>
          <w:rFonts w:ascii="仿宋" w:hAnsi="仿宋" w:eastAsia="仿宋" w:cs="仿宋"/>
          <w:szCs w:val="21"/>
        </w:rPr>
      </w:pPr>
      <w:r>
        <w:rPr>
          <w:rFonts w:hint="eastAsia" w:ascii="仿宋" w:hAnsi="仿宋" w:eastAsia="仿宋" w:cs="仿宋"/>
          <w:szCs w:val="21"/>
        </w:rPr>
        <w:t>（1）货物的主要技术指标和性能的详细说明。</w:t>
      </w:r>
    </w:p>
    <w:p>
      <w:pPr>
        <w:spacing w:line="360" w:lineRule="auto"/>
        <w:ind w:firstLine="420" w:firstLineChars="200"/>
        <w:rPr>
          <w:rFonts w:ascii="仿宋" w:hAnsi="仿宋" w:eastAsia="仿宋" w:cs="仿宋"/>
          <w:szCs w:val="21"/>
        </w:rPr>
      </w:pPr>
      <w:r>
        <w:rPr>
          <w:rFonts w:hint="eastAsia" w:ascii="仿宋" w:hAnsi="仿宋" w:eastAsia="仿宋" w:cs="仿宋"/>
          <w:szCs w:val="21"/>
        </w:rPr>
        <w:t>（2）详细的合同项下提供货物及服务的执行时间表（工程进度表）及其实施措施，明确标注出影响合同执行的关键时间及因素。</w:t>
      </w:r>
    </w:p>
    <w:p>
      <w:pPr>
        <w:spacing w:line="360" w:lineRule="auto"/>
        <w:ind w:firstLine="420" w:firstLineChars="200"/>
        <w:rPr>
          <w:rFonts w:ascii="仿宋" w:hAnsi="仿宋" w:eastAsia="仿宋" w:cs="仿宋"/>
          <w:szCs w:val="21"/>
        </w:rPr>
      </w:pPr>
      <w:r>
        <w:rPr>
          <w:rFonts w:hint="eastAsia" w:ascii="仿宋" w:hAnsi="仿宋" w:eastAsia="仿宋" w:cs="仿宋"/>
          <w:szCs w:val="21"/>
        </w:rPr>
        <w:t>（3）</w:t>
      </w:r>
      <w:r>
        <w:rPr>
          <w:rFonts w:hint="eastAsia" w:ascii="仿宋" w:hAnsi="仿宋" w:eastAsia="仿宋" w:cs="仿宋"/>
          <w:bCs/>
          <w:szCs w:val="21"/>
        </w:rPr>
        <w:t>逐条对照招标文件规定的系统要求及货物技术规格和服务，说明自己所提供的货物和服务已对招标文件的规定做出了实质性的响应；或者说明与技术规格条文的偏差和例外。</w:t>
      </w:r>
    </w:p>
    <w:p>
      <w:pPr>
        <w:spacing w:line="360" w:lineRule="auto"/>
        <w:outlineLvl w:val="3"/>
        <w:rPr>
          <w:rFonts w:ascii="仿宋" w:hAnsi="仿宋" w:eastAsia="仿宋" w:cs="仿宋"/>
          <w:b/>
          <w:szCs w:val="21"/>
        </w:rPr>
      </w:pPr>
      <w:bookmarkStart w:id="85" w:name="_Toc323820618"/>
      <w:bookmarkStart w:id="86" w:name="_Toc311637009"/>
      <w:bookmarkStart w:id="87" w:name="_Toc361350145"/>
      <w:r>
        <w:rPr>
          <w:rFonts w:hint="eastAsia" w:ascii="仿宋" w:hAnsi="仿宋" w:eastAsia="仿宋" w:cs="仿宋"/>
          <w:b/>
          <w:szCs w:val="21"/>
        </w:rPr>
        <w:t>20.投标保证金</w:t>
      </w:r>
      <w:bookmarkEnd w:id="85"/>
      <w:bookmarkEnd w:id="86"/>
      <w:bookmarkEnd w:id="87"/>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20.1投标人必须按照投标人须知前附表第12项要求提交投标保证金。投标保证金是投标文件的组成部分。</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20.2投标保证金应采用下列任一方式提交：银行转账、电汇、网银，投标人应从其基本账户转出。</w:t>
      </w:r>
    </w:p>
    <w:p>
      <w:pPr>
        <w:spacing w:line="360" w:lineRule="auto"/>
        <w:ind w:firstLine="420" w:firstLineChars="200"/>
        <w:rPr>
          <w:rFonts w:ascii="仿宋" w:hAnsi="仿宋" w:eastAsia="仿宋" w:cs="仿宋"/>
          <w:szCs w:val="21"/>
        </w:rPr>
      </w:pPr>
      <w:r>
        <w:rPr>
          <w:rFonts w:hint="eastAsia" w:ascii="仿宋" w:hAnsi="仿宋" w:eastAsia="仿宋" w:cs="仿宋"/>
          <w:szCs w:val="21"/>
        </w:rPr>
        <w:t>20.3 投标保证金必须在投标截止时间前到达。</w:t>
      </w:r>
    </w:p>
    <w:p>
      <w:pPr>
        <w:spacing w:line="360" w:lineRule="auto"/>
        <w:ind w:firstLine="420" w:firstLineChars="200"/>
        <w:rPr>
          <w:rFonts w:ascii="仿宋" w:hAnsi="仿宋" w:eastAsia="仿宋" w:cs="仿宋"/>
          <w:szCs w:val="21"/>
        </w:rPr>
      </w:pPr>
      <w:r>
        <w:rPr>
          <w:rFonts w:hint="eastAsia" w:ascii="仿宋" w:hAnsi="仿宋" w:eastAsia="仿宋" w:cs="仿宋"/>
          <w:szCs w:val="21"/>
        </w:rPr>
        <w:t>20.4 凡没有根据投标人须知的规定提交投标保证金的投标，将被视为非响应性投标予以拒绝。</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20.5招标人与中标人在书面合同签订后五个工作日内，招标实施单位向中标人和未中标的投标人退还投标保证金（不计利息）。</w:t>
      </w:r>
    </w:p>
    <w:p>
      <w:pPr>
        <w:spacing w:line="360" w:lineRule="auto"/>
        <w:ind w:firstLine="420" w:firstLineChars="200"/>
        <w:rPr>
          <w:rFonts w:ascii="仿宋" w:hAnsi="仿宋" w:eastAsia="仿宋" w:cs="仿宋"/>
          <w:szCs w:val="21"/>
        </w:rPr>
      </w:pPr>
      <w:r>
        <w:rPr>
          <w:rFonts w:hint="eastAsia" w:ascii="仿宋" w:hAnsi="仿宋" w:eastAsia="仿宋" w:cs="仿宋"/>
          <w:szCs w:val="21"/>
        </w:rPr>
        <w:t>中标人的投标保证金的退还必须同时满足以下要求：</w:t>
      </w:r>
    </w:p>
    <w:p>
      <w:pPr>
        <w:spacing w:line="360" w:lineRule="auto"/>
        <w:ind w:firstLine="420" w:firstLineChars="200"/>
        <w:rPr>
          <w:rFonts w:ascii="仿宋" w:hAnsi="仿宋" w:eastAsia="仿宋" w:cs="仿宋"/>
          <w:szCs w:val="21"/>
        </w:rPr>
      </w:pPr>
      <w:r>
        <w:rPr>
          <w:rFonts w:hint="eastAsia" w:ascii="仿宋" w:hAnsi="仿宋" w:eastAsia="仿宋" w:cs="仿宋"/>
          <w:szCs w:val="21"/>
        </w:rPr>
        <w:t>（1）中标人按投标人须知的规定签订合同。</w:t>
      </w:r>
    </w:p>
    <w:p>
      <w:pPr>
        <w:spacing w:line="360" w:lineRule="auto"/>
        <w:ind w:firstLine="420" w:firstLineChars="200"/>
        <w:rPr>
          <w:rFonts w:ascii="仿宋" w:hAnsi="仿宋" w:eastAsia="仿宋" w:cs="仿宋"/>
          <w:bCs/>
          <w:szCs w:val="21"/>
        </w:rPr>
      </w:pPr>
      <w:r>
        <w:rPr>
          <w:rFonts w:hint="eastAsia" w:ascii="仿宋" w:hAnsi="仿宋" w:eastAsia="仿宋" w:cs="仿宋"/>
          <w:bCs/>
          <w:szCs w:val="21"/>
        </w:rPr>
        <w:t>（2）中标人按规定递交了履约担保。</w:t>
      </w:r>
    </w:p>
    <w:p>
      <w:pPr>
        <w:spacing w:line="360" w:lineRule="auto"/>
        <w:ind w:firstLine="420" w:firstLineChars="200"/>
        <w:rPr>
          <w:rFonts w:ascii="仿宋" w:hAnsi="仿宋" w:eastAsia="仿宋" w:cs="仿宋"/>
          <w:szCs w:val="21"/>
        </w:rPr>
      </w:pPr>
      <w:r>
        <w:rPr>
          <w:rFonts w:hint="eastAsia" w:ascii="仿宋" w:hAnsi="仿宋" w:eastAsia="仿宋" w:cs="仿宋"/>
          <w:szCs w:val="21"/>
        </w:rPr>
        <w:t>20.6下列任何一种情况发生时，投标保证金将被没收：</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（1）投标人在投标文件中响应的投标有效期内撤回其投标；</w:t>
      </w:r>
    </w:p>
    <w:p>
      <w:pPr>
        <w:spacing w:line="360" w:lineRule="auto"/>
        <w:ind w:firstLine="420" w:firstLineChars="200"/>
        <w:rPr>
          <w:rFonts w:ascii="仿宋" w:hAnsi="仿宋" w:eastAsia="仿宋" w:cs="仿宋"/>
          <w:szCs w:val="21"/>
        </w:rPr>
      </w:pPr>
      <w:r>
        <w:rPr>
          <w:rFonts w:hint="eastAsia" w:ascii="仿宋" w:hAnsi="仿宋" w:eastAsia="仿宋" w:cs="仿宋"/>
          <w:szCs w:val="21"/>
        </w:rPr>
        <w:t>（2）投标人不接受评标委员会按规定对其投标报价错误的修正案；</w:t>
      </w:r>
    </w:p>
    <w:p>
      <w:pPr>
        <w:spacing w:line="360" w:lineRule="auto"/>
        <w:ind w:firstLine="420" w:firstLineChars="200"/>
        <w:rPr>
          <w:rFonts w:ascii="仿宋" w:hAnsi="仿宋" w:eastAsia="仿宋" w:cs="仿宋"/>
          <w:szCs w:val="21"/>
        </w:rPr>
      </w:pPr>
      <w:r>
        <w:rPr>
          <w:rFonts w:hint="eastAsia" w:ascii="仿宋" w:hAnsi="仿宋" w:eastAsia="仿宋" w:cs="仿宋"/>
          <w:szCs w:val="21"/>
        </w:rPr>
        <w:t>（3）中标人未能在规定期限内按要求提交履约担保；</w:t>
      </w:r>
    </w:p>
    <w:p>
      <w:pPr>
        <w:spacing w:line="360" w:lineRule="auto"/>
        <w:ind w:firstLine="420" w:firstLineChars="200"/>
        <w:rPr>
          <w:rFonts w:ascii="仿宋" w:hAnsi="仿宋" w:eastAsia="仿宋" w:cs="仿宋"/>
          <w:szCs w:val="21"/>
        </w:rPr>
      </w:pPr>
      <w:r>
        <w:rPr>
          <w:rFonts w:hint="eastAsia" w:ascii="仿宋" w:hAnsi="仿宋" w:eastAsia="仿宋" w:cs="仿宋"/>
          <w:szCs w:val="21"/>
        </w:rPr>
        <w:t>（4）因中标人原因，中标人在规定期限内未能根据投标人须知的规定签订合同。</w:t>
      </w:r>
    </w:p>
    <w:p>
      <w:pPr>
        <w:spacing w:line="360" w:lineRule="auto"/>
        <w:outlineLvl w:val="3"/>
        <w:rPr>
          <w:rFonts w:ascii="仿宋" w:hAnsi="仿宋" w:eastAsia="仿宋" w:cs="仿宋"/>
          <w:b/>
          <w:szCs w:val="21"/>
        </w:rPr>
      </w:pPr>
      <w:bookmarkStart w:id="88" w:name="_Toc361350146"/>
      <w:bookmarkStart w:id="89" w:name="_Toc311637010"/>
      <w:bookmarkStart w:id="90" w:name="_Toc323820619"/>
      <w:r>
        <w:rPr>
          <w:rFonts w:hint="eastAsia" w:ascii="仿宋" w:hAnsi="仿宋" w:eastAsia="仿宋" w:cs="仿宋"/>
          <w:b/>
          <w:szCs w:val="21"/>
        </w:rPr>
        <w:t>21．知识产权</w:t>
      </w:r>
      <w:bookmarkEnd w:id="88"/>
      <w:bookmarkEnd w:id="89"/>
      <w:bookmarkEnd w:id="90"/>
    </w:p>
    <w:p>
      <w:pPr>
        <w:spacing w:line="360" w:lineRule="auto"/>
        <w:ind w:firstLine="420" w:firstLineChars="200"/>
        <w:rPr>
          <w:rFonts w:ascii="仿宋" w:hAnsi="仿宋" w:eastAsia="仿宋" w:cs="仿宋"/>
          <w:szCs w:val="21"/>
        </w:rPr>
      </w:pPr>
      <w:r>
        <w:rPr>
          <w:rFonts w:hint="eastAsia" w:ascii="仿宋" w:hAnsi="仿宋" w:eastAsia="仿宋" w:cs="仿宋"/>
          <w:szCs w:val="21"/>
        </w:rPr>
        <w:t>21.1 投标人应保证，招标人在中华人民共和国使用货物或货物的任何一部分时，招标人免受第三方提出侵犯其专利权、商标权或其它知识产权的起诉，否则需对招标人承担赔偿责任。</w:t>
      </w:r>
    </w:p>
    <w:p>
      <w:pPr>
        <w:spacing w:line="360" w:lineRule="auto"/>
        <w:ind w:firstLine="420" w:firstLineChars="200"/>
        <w:rPr>
          <w:rFonts w:ascii="仿宋" w:hAnsi="仿宋" w:eastAsia="仿宋" w:cs="仿宋"/>
          <w:szCs w:val="21"/>
        </w:rPr>
      </w:pPr>
      <w:r>
        <w:rPr>
          <w:rFonts w:hint="eastAsia" w:ascii="仿宋" w:hAnsi="仿宋" w:eastAsia="仿宋" w:cs="仿宋"/>
          <w:szCs w:val="21"/>
        </w:rPr>
        <w:t>21.2 投标价应包括所有应支付的对专利权和版权或其他知识产权而需要向其他方支付的费用。</w:t>
      </w:r>
    </w:p>
    <w:p>
      <w:pPr>
        <w:spacing w:line="360" w:lineRule="auto"/>
        <w:outlineLvl w:val="3"/>
        <w:rPr>
          <w:rFonts w:ascii="仿宋" w:hAnsi="仿宋" w:eastAsia="仿宋" w:cs="仿宋"/>
          <w:b/>
          <w:szCs w:val="21"/>
        </w:rPr>
      </w:pPr>
      <w:bookmarkStart w:id="91" w:name="_Toc311637011"/>
      <w:bookmarkStart w:id="92" w:name="_Toc323820620"/>
      <w:bookmarkStart w:id="93" w:name="_Toc361350147"/>
      <w:r>
        <w:rPr>
          <w:rFonts w:hint="eastAsia" w:ascii="仿宋" w:hAnsi="仿宋" w:eastAsia="仿宋" w:cs="仿宋"/>
          <w:b/>
          <w:szCs w:val="21"/>
        </w:rPr>
        <w:t>22．投标有效期</w:t>
      </w:r>
      <w:bookmarkEnd w:id="91"/>
      <w:bookmarkEnd w:id="92"/>
      <w:bookmarkEnd w:id="93"/>
    </w:p>
    <w:p>
      <w:pPr>
        <w:spacing w:line="360" w:lineRule="auto"/>
        <w:ind w:firstLine="420" w:firstLineChars="200"/>
        <w:rPr>
          <w:rFonts w:ascii="仿宋" w:hAnsi="仿宋" w:eastAsia="仿宋" w:cs="仿宋"/>
          <w:szCs w:val="21"/>
        </w:rPr>
      </w:pPr>
      <w:r>
        <w:rPr>
          <w:rFonts w:hint="eastAsia" w:ascii="仿宋" w:hAnsi="仿宋" w:eastAsia="仿宋" w:cs="仿宋"/>
          <w:szCs w:val="21"/>
        </w:rPr>
        <w:t>22.1 投标有效期从投标截止日起计，见前附表。</w:t>
      </w:r>
    </w:p>
    <w:p>
      <w:pPr>
        <w:spacing w:line="360" w:lineRule="auto"/>
        <w:ind w:firstLine="420" w:firstLineChars="200"/>
        <w:rPr>
          <w:rFonts w:ascii="仿宋" w:hAnsi="仿宋" w:eastAsia="仿宋" w:cs="仿宋"/>
          <w:szCs w:val="21"/>
        </w:rPr>
      </w:pPr>
      <w:r>
        <w:rPr>
          <w:rFonts w:hint="eastAsia" w:ascii="仿宋" w:hAnsi="仿宋" w:eastAsia="仿宋" w:cs="仿宋"/>
          <w:szCs w:val="21"/>
        </w:rPr>
        <w:t>22.2 特殊情况下，在原有投标有效期截止之前，招标人可征求投标人同意延长投标有效期。这种要求与答复均应以书面形式。投标人可以拒绝这种要求而其投标保证金不被没收；同意延期的投标人根据原截止期应负之权利及责任相应也延至新的截止期。在这种情况下，本须知有关投标保证金的退还和没收的规定将在延长了的有效期内继续有效。招标人对拒绝延期的投标人无需作经济补偿。</w:t>
      </w:r>
    </w:p>
    <w:p>
      <w:pPr>
        <w:spacing w:line="360" w:lineRule="auto"/>
        <w:outlineLvl w:val="3"/>
        <w:rPr>
          <w:rFonts w:ascii="仿宋" w:hAnsi="仿宋" w:eastAsia="仿宋" w:cs="仿宋"/>
          <w:b/>
          <w:szCs w:val="21"/>
        </w:rPr>
      </w:pPr>
      <w:bookmarkStart w:id="94" w:name="_Toc361350148"/>
      <w:bookmarkStart w:id="95" w:name="_Toc311637012"/>
      <w:bookmarkStart w:id="96" w:name="_Toc323820621"/>
      <w:r>
        <w:rPr>
          <w:rFonts w:hint="eastAsia" w:ascii="仿宋" w:hAnsi="仿宋" w:eastAsia="仿宋" w:cs="仿宋"/>
          <w:b/>
          <w:szCs w:val="21"/>
        </w:rPr>
        <w:t>23.投标文件的式样和签署</w:t>
      </w:r>
      <w:bookmarkEnd w:id="94"/>
      <w:bookmarkEnd w:id="95"/>
      <w:bookmarkEnd w:id="96"/>
    </w:p>
    <w:p>
      <w:pPr>
        <w:spacing w:line="360" w:lineRule="auto"/>
        <w:ind w:firstLine="420" w:firstLineChars="200"/>
        <w:rPr>
          <w:rFonts w:ascii="仿宋" w:hAnsi="仿宋" w:eastAsia="仿宋" w:cs="仿宋"/>
          <w:szCs w:val="21"/>
        </w:rPr>
      </w:pPr>
      <w:r>
        <w:rPr>
          <w:rFonts w:hint="eastAsia" w:ascii="仿宋" w:hAnsi="仿宋" w:eastAsia="仿宋" w:cs="仿宋"/>
          <w:szCs w:val="21"/>
        </w:rPr>
        <w:t>23.1</w:t>
      </w:r>
      <w:r>
        <w:rPr>
          <w:rFonts w:hint="eastAsia" w:ascii="仿宋" w:hAnsi="仿宋" w:eastAsia="仿宋" w:cs="仿宋"/>
          <w:bCs/>
          <w:szCs w:val="21"/>
        </w:rPr>
        <w:t>投标文件由报价部分、技术部分、商务部分</w:t>
      </w:r>
      <w:r>
        <w:rPr>
          <w:rFonts w:hint="eastAsia" w:ascii="仿宋" w:hAnsi="仿宋" w:eastAsia="仿宋" w:cs="仿宋"/>
          <w:szCs w:val="21"/>
        </w:rPr>
        <w:t>三</w:t>
      </w:r>
      <w:r>
        <w:rPr>
          <w:rFonts w:hint="eastAsia" w:ascii="仿宋" w:hAnsi="仿宋" w:eastAsia="仿宋" w:cs="仿宋"/>
          <w:bCs/>
          <w:szCs w:val="21"/>
        </w:rPr>
        <w:t>部分组成</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23.2 报价部分文件包括：</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（1）投标函（按招标文件第六章提供的格式填写）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（2）招标文件之修改补充文件确认函（按招标文件第六章提供的格式填写）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（3）开标一览表（按招标文件第六章提供的格式填写）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（4）</w:t>
      </w:r>
      <w:r>
        <w:rPr>
          <w:rFonts w:hint="eastAsia" w:ascii="仿宋" w:hAnsi="仿宋" w:eastAsia="仿宋" w:cs="仿宋"/>
          <w:szCs w:val="21"/>
          <w:highlight w:val="yellow"/>
        </w:rPr>
        <w:t>物资</w:t>
      </w:r>
      <w:r>
        <w:rPr>
          <w:rFonts w:hint="eastAsia" w:ascii="仿宋" w:hAnsi="仿宋" w:eastAsia="仿宋" w:cs="仿宋"/>
          <w:szCs w:val="21"/>
        </w:rPr>
        <w:t>分项报价表（按招标文件第六章提供的格式填写）</w:t>
      </w:r>
    </w:p>
    <w:p>
      <w:pPr>
        <w:spacing w:line="360" w:lineRule="auto"/>
        <w:ind w:firstLine="420" w:firstLineChars="200"/>
        <w:rPr>
          <w:rFonts w:ascii="仿宋" w:hAnsi="仿宋" w:eastAsia="仿宋" w:cs="仿宋"/>
          <w:szCs w:val="21"/>
          <w:highlight w:val="yellow"/>
        </w:rPr>
      </w:pPr>
      <w:r>
        <w:rPr>
          <w:rFonts w:hint="eastAsia" w:ascii="仿宋" w:hAnsi="仿宋" w:eastAsia="仿宋" w:cs="仿宋"/>
          <w:szCs w:val="21"/>
          <w:highlight w:val="yellow"/>
        </w:rPr>
        <w:t>（5）随机附件报价表（按招标文件第六章提供的格式填写）（如有）</w:t>
      </w:r>
    </w:p>
    <w:p>
      <w:pPr>
        <w:spacing w:line="360" w:lineRule="auto"/>
        <w:ind w:firstLine="420" w:firstLineChars="200"/>
        <w:rPr>
          <w:rFonts w:ascii="仿宋" w:hAnsi="仿宋" w:eastAsia="仿宋" w:cs="仿宋"/>
          <w:szCs w:val="21"/>
          <w:highlight w:val="yellow"/>
        </w:rPr>
      </w:pPr>
      <w:r>
        <w:rPr>
          <w:rFonts w:hint="eastAsia" w:ascii="仿宋" w:hAnsi="仿宋" w:eastAsia="仿宋" w:cs="仿宋"/>
          <w:szCs w:val="21"/>
          <w:highlight w:val="yellow"/>
        </w:rPr>
        <w:t>（6）专用工具报价表（按招标文件第六章提供的格式填写）（如有）</w:t>
      </w:r>
    </w:p>
    <w:p>
      <w:pPr>
        <w:spacing w:line="360" w:lineRule="auto"/>
        <w:ind w:firstLine="420" w:firstLineChars="200"/>
        <w:rPr>
          <w:rFonts w:ascii="仿宋" w:hAnsi="仿宋" w:eastAsia="仿宋" w:cs="仿宋"/>
          <w:szCs w:val="21"/>
        </w:rPr>
      </w:pPr>
      <w:r>
        <w:rPr>
          <w:rFonts w:hint="eastAsia" w:ascii="仿宋" w:hAnsi="仿宋" w:eastAsia="仿宋" w:cs="仿宋"/>
          <w:szCs w:val="21"/>
        </w:rPr>
        <w:t>23.3 技术部分文件包括：</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（1）技术要求描述及技术响应一览表（按招标文件第六章提供的格式填写）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（2）投标货物清单（按招标文件第六章提供的格式填写）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（3）相关试验、检验报告（按招标文件第六章提供的格式填写）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（4）投标货物所需生产设备、测试仪器清单（按招标文件第六章提供的格式填写）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（5）计划采用的主要部件/元器件/原材料清单（按招标文件第六章提供的格式填写）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（6）项目管理承诺书（按招标文件第六章提供的格式填写）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（7）生产实施计划、供货计划安排及运送方案（按招标文件第六章提供的格式填写）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（8）质量保证程序文件（按招标文件第六章提供的格式填写）</w:t>
      </w:r>
    </w:p>
    <w:p>
      <w:pPr>
        <w:spacing w:line="360" w:lineRule="auto"/>
        <w:ind w:firstLine="420" w:firstLineChars="200"/>
        <w:rPr>
          <w:rFonts w:ascii="仿宋" w:hAnsi="仿宋" w:eastAsia="仿宋" w:cs="仿宋"/>
          <w:szCs w:val="21"/>
        </w:rPr>
      </w:pPr>
      <w:r>
        <w:rPr>
          <w:rFonts w:hint="eastAsia" w:ascii="仿宋" w:hAnsi="仿宋" w:eastAsia="仿宋" w:cs="仿宋"/>
          <w:szCs w:val="21"/>
        </w:rPr>
        <w:t>（9）技术文件清单（按招标文件第六章提供的格式填写）</w:t>
      </w:r>
    </w:p>
    <w:p>
      <w:pPr>
        <w:spacing w:line="360" w:lineRule="auto"/>
        <w:ind w:firstLine="420" w:firstLineChars="200"/>
        <w:rPr>
          <w:rFonts w:ascii="仿宋" w:hAnsi="仿宋" w:eastAsia="仿宋" w:cs="仿宋"/>
          <w:szCs w:val="21"/>
          <w:highlight w:val="yellow"/>
        </w:rPr>
      </w:pPr>
      <w:r>
        <w:rPr>
          <w:rFonts w:hint="eastAsia" w:ascii="仿宋" w:hAnsi="仿宋" w:eastAsia="仿宋" w:cs="仿宋"/>
          <w:szCs w:val="21"/>
          <w:highlight w:val="yellow"/>
        </w:rPr>
        <w:t>（10）培训建议书（按招标文件第六章提供的格式填写）（如有）</w:t>
      </w:r>
    </w:p>
    <w:p>
      <w:pPr>
        <w:spacing w:line="360" w:lineRule="auto"/>
        <w:ind w:firstLine="420" w:firstLineChars="200"/>
        <w:rPr>
          <w:rFonts w:ascii="仿宋" w:hAnsi="仿宋" w:eastAsia="仿宋" w:cs="仿宋"/>
          <w:szCs w:val="21"/>
        </w:rPr>
      </w:pPr>
      <w:r>
        <w:rPr>
          <w:rFonts w:hint="eastAsia" w:ascii="仿宋" w:hAnsi="仿宋" w:eastAsia="仿宋" w:cs="仿宋"/>
          <w:szCs w:val="21"/>
        </w:rPr>
        <w:t>（11）售后服务的承诺（按招标文件第六章提供的格式填写）</w:t>
      </w:r>
    </w:p>
    <w:p>
      <w:pPr>
        <w:spacing w:line="360" w:lineRule="auto"/>
        <w:ind w:firstLine="420" w:firstLineChars="200"/>
        <w:rPr>
          <w:rFonts w:ascii="仿宋" w:hAnsi="仿宋" w:eastAsia="仿宋" w:cs="仿宋"/>
          <w:szCs w:val="21"/>
          <w:highlight w:val="yellow"/>
        </w:rPr>
      </w:pPr>
      <w:r>
        <w:rPr>
          <w:rFonts w:hint="eastAsia" w:ascii="仿宋" w:hAnsi="仿宋" w:eastAsia="仿宋" w:cs="仿宋"/>
          <w:szCs w:val="21"/>
          <w:highlight w:val="yellow"/>
        </w:rPr>
        <w:t>（12）方案建议书（按招标文件第六章提供的格式填写）（如有）</w:t>
      </w:r>
    </w:p>
    <w:p>
      <w:pPr>
        <w:spacing w:line="360" w:lineRule="auto"/>
        <w:ind w:firstLine="420" w:firstLineChars="200"/>
        <w:rPr>
          <w:rFonts w:ascii="仿宋" w:hAnsi="仿宋" w:eastAsia="仿宋" w:cs="仿宋"/>
          <w:szCs w:val="21"/>
        </w:rPr>
      </w:pPr>
      <w:r>
        <w:rPr>
          <w:rFonts w:hint="eastAsia" w:ascii="仿宋" w:hAnsi="仿宋" w:eastAsia="仿宋" w:cs="仿宋"/>
          <w:szCs w:val="21"/>
        </w:rPr>
        <w:t>23.4 商务部分文件包括：</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（1）投标保证金汇款或转账凭据；</w:t>
      </w:r>
    </w:p>
    <w:p>
      <w:pPr>
        <w:spacing w:line="360" w:lineRule="auto"/>
        <w:ind w:firstLine="420" w:firstLineChars="200"/>
        <w:rPr>
          <w:rFonts w:ascii="仿宋" w:hAnsi="仿宋" w:eastAsia="仿宋" w:cs="仿宋"/>
          <w:szCs w:val="21"/>
        </w:rPr>
      </w:pPr>
      <w:r>
        <w:rPr>
          <w:rFonts w:hint="eastAsia" w:ascii="仿宋" w:hAnsi="仿宋" w:eastAsia="仿宋" w:cs="仿宋"/>
          <w:szCs w:val="21"/>
        </w:rPr>
        <w:t>（2）投标人企业法人《营业执照》副本或注册登记证书复印件；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（3）制造商的有关货物的生产许可证复印件或者相关证明文件复印件；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（4）法定代表人证明书；</w:t>
      </w:r>
    </w:p>
    <w:p>
      <w:pPr>
        <w:spacing w:line="360" w:lineRule="auto"/>
        <w:ind w:firstLine="420" w:firstLineChars="200"/>
        <w:rPr>
          <w:rFonts w:ascii="仿宋" w:hAnsi="仿宋" w:eastAsia="仿宋" w:cs="仿宋"/>
          <w:szCs w:val="21"/>
        </w:rPr>
      </w:pPr>
      <w:r>
        <w:rPr>
          <w:rFonts w:hint="eastAsia" w:ascii="仿宋" w:hAnsi="仿宋" w:eastAsia="仿宋" w:cs="仿宋"/>
          <w:szCs w:val="21"/>
        </w:rPr>
        <w:t>（5）法定代表人授权书；</w:t>
      </w:r>
    </w:p>
    <w:p>
      <w:pPr>
        <w:spacing w:line="360" w:lineRule="auto"/>
        <w:ind w:firstLine="420" w:firstLineChars="200"/>
        <w:rPr>
          <w:rFonts w:ascii="仿宋" w:hAnsi="仿宋" w:eastAsia="仿宋" w:cs="仿宋"/>
          <w:szCs w:val="21"/>
        </w:rPr>
      </w:pPr>
      <w:r>
        <w:rPr>
          <w:rFonts w:hint="eastAsia" w:ascii="仿宋" w:hAnsi="仿宋" w:eastAsia="仿宋" w:cs="仿宋"/>
          <w:szCs w:val="21"/>
        </w:rPr>
        <w:t>（6）资格证明文件（按招标文件第六章提供的格式要求编制）；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（7）合同条款响应文件（按招标文件第六章提供的格式要求编制）。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23.5投标文件的任何行间插字、涂改和增删，需经法定代表人或其授权代理人签名或盖章。</w:t>
      </w:r>
    </w:p>
    <w:p>
      <w:pPr>
        <w:spacing w:line="360" w:lineRule="auto"/>
        <w:ind w:firstLine="420" w:firstLineChars="200"/>
        <w:rPr>
          <w:rFonts w:ascii="仿宋" w:hAnsi="仿宋" w:eastAsia="仿宋" w:cs="仿宋"/>
          <w:szCs w:val="21"/>
        </w:rPr>
      </w:pPr>
      <w:r>
        <w:rPr>
          <w:rFonts w:hint="eastAsia" w:ascii="仿宋" w:hAnsi="仿宋" w:eastAsia="仿宋" w:cs="仿宋"/>
          <w:szCs w:val="21"/>
        </w:rPr>
        <w:t>23.6本项目采用加密电子文件投标。中标人须在签订合同前提交纸质投标文件4份。</w:t>
      </w:r>
    </w:p>
    <w:p>
      <w:pPr>
        <w:spacing w:line="360" w:lineRule="auto"/>
        <w:outlineLvl w:val="2"/>
        <w:rPr>
          <w:rFonts w:ascii="仿宋" w:hAnsi="仿宋" w:eastAsia="仿宋" w:cs="仿宋"/>
        </w:rPr>
      </w:pPr>
      <w:bookmarkStart w:id="97" w:name="_Toc361350149"/>
      <w:bookmarkStart w:id="98" w:name="_Toc23819"/>
      <w:r>
        <w:rPr>
          <w:rFonts w:hint="eastAsia" w:ascii="仿宋" w:hAnsi="仿宋" w:eastAsia="仿宋" w:cs="仿宋"/>
          <w:b/>
        </w:rPr>
        <w:t>（四）投标文件的递交</w:t>
      </w:r>
      <w:bookmarkEnd w:id="97"/>
      <w:bookmarkEnd w:id="98"/>
    </w:p>
    <w:p>
      <w:pPr>
        <w:spacing w:line="360" w:lineRule="auto"/>
        <w:outlineLvl w:val="3"/>
        <w:rPr>
          <w:rFonts w:ascii="仿宋" w:hAnsi="仿宋" w:eastAsia="仿宋" w:cs="仿宋"/>
          <w:b/>
          <w:szCs w:val="21"/>
        </w:rPr>
      </w:pPr>
      <w:bookmarkStart w:id="99" w:name="_Toc361350150"/>
      <w:bookmarkStart w:id="100" w:name="_Toc323820623"/>
      <w:bookmarkStart w:id="101" w:name="_Toc311637014"/>
      <w:r>
        <w:rPr>
          <w:rFonts w:hint="eastAsia" w:ascii="仿宋" w:hAnsi="仿宋" w:eastAsia="仿宋" w:cs="仿宋"/>
          <w:b/>
          <w:szCs w:val="21"/>
        </w:rPr>
        <w:t>24.投标文件的密封和标记</w:t>
      </w:r>
      <w:bookmarkEnd w:id="99"/>
      <w:bookmarkEnd w:id="100"/>
      <w:bookmarkEnd w:id="101"/>
    </w:p>
    <w:p>
      <w:pPr>
        <w:spacing w:line="360" w:lineRule="auto"/>
        <w:ind w:firstLine="420" w:firstLineChars="200"/>
        <w:rPr>
          <w:rFonts w:ascii="仿宋" w:hAnsi="仿宋" w:eastAsia="仿宋" w:cs="仿宋"/>
          <w:szCs w:val="21"/>
        </w:rPr>
      </w:pPr>
      <w:r>
        <w:rPr>
          <w:rFonts w:hint="eastAsia" w:ascii="仿宋" w:hAnsi="仿宋" w:eastAsia="仿宋" w:cs="仿宋"/>
          <w:szCs w:val="21"/>
        </w:rPr>
        <w:t>不适用。</w:t>
      </w:r>
    </w:p>
    <w:p>
      <w:pPr>
        <w:spacing w:line="360" w:lineRule="auto"/>
        <w:outlineLvl w:val="3"/>
        <w:rPr>
          <w:rFonts w:ascii="仿宋" w:hAnsi="仿宋" w:eastAsia="仿宋" w:cs="仿宋"/>
          <w:b/>
          <w:szCs w:val="21"/>
        </w:rPr>
      </w:pPr>
      <w:bookmarkStart w:id="102" w:name="_Toc311637015"/>
      <w:bookmarkStart w:id="103" w:name="_Toc361350151"/>
      <w:bookmarkStart w:id="104" w:name="_Toc323820624"/>
      <w:r>
        <w:rPr>
          <w:rFonts w:hint="eastAsia" w:ascii="仿宋" w:hAnsi="仿宋" w:eastAsia="仿宋" w:cs="仿宋"/>
          <w:b/>
          <w:szCs w:val="21"/>
        </w:rPr>
        <w:t>25.投标截止时间</w:t>
      </w:r>
      <w:bookmarkEnd w:id="102"/>
      <w:bookmarkEnd w:id="103"/>
      <w:bookmarkEnd w:id="104"/>
    </w:p>
    <w:p>
      <w:pPr>
        <w:spacing w:line="360" w:lineRule="auto"/>
        <w:ind w:firstLine="420" w:firstLineChars="200"/>
        <w:rPr>
          <w:rFonts w:ascii="仿宋" w:hAnsi="仿宋" w:eastAsia="仿宋" w:cs="仿宋"/>
          <w:szCs w:val="21"/>
        </w:rPr>
      </w:pPr>
      <w:r>
        <w:rPr>
          <w:rFonts w:hint="eastAsia" w:ascii="仿宋" w:hAnsi="仿宋" w:eastAsia="仿宋" w:cs="仿宋"/>
          <w:szCs w:val="21"/>
        </w:rPr>
        <w:t>25.1 本次招标的投标截止时间为投标须知前附表规定的时间。</w:t>
      </w:r>
    </w:p>
    <w:p>
      <w:pPr>
        <w:spacing w:line="360" w:lineRule="auto"/>
        <w:ind w:firstLine="420" w:firstLineChars="200"/>
        <w:rPr>
          <w:rFonts w:ascii="仿宋" w:hAnsi="仿宋" w:eastAsia="仿宋" w:cs="仿宋"/>
          <w:szCs w:val="21"/>
        </w:rPr>
      </w:pPr>
      <w:r>
        <w:rPr>
          <w:rFonts w:hint="eastAsia" w:ascii="仿宋" w:hAnsi="仿宋" w:eastAsia="仿宋" w:cs="仿宋"/>
          <w:szCs w:val="21"/>
        </w:rPr>
        <w:t>25.2 本次招标的投标文件收取时间为投标须知前附表规定的时间，投标人务必于投标截止时间前将投标文件按要求上传至中国中铁采购鲁班电子商务平台</w:t>
      </w:r>
      <w:r>
        <w:rPr>
          <w:rFonts w:hint="eastAsia" w:ascii="仿宋" w:hAnsi="仿宋" w:eastAsia="仿宋" w:cs="仿宋"/>
          <w:bCs/>
          <w:szCs w:val="21"/>
        </w:rPr>
        <w:t>（http://www.crecgec.com/）</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25.3 在推迟了投标截止时间的情况下，招标代理机构、招标人和投标人受投标截止时间制约的所有权利和义务均应延长至新的截止时间。</w:t>
      </w:r>
    </w:p>
    <w:p>
      <w:pPr>
        <w:spacing w:line="360" w:lineRule="auto"/>
        <w:outlineLvl w:val="3"/>
        <w:rPr>
          <w:rFonts w:ascii="仿宋" w:hAnsi="仿宋" w:eastAsia="仿宋" w:cs="仿宋"/>
          <w:b/>
          <w:szCs w:val="21"/>
        </w:rPr>
      </w:pPr>
      <w:bookmarkStart w:id="105" w:name="_Toc361350152"/>
      <w:bookmarkStart w:id="106" w:name="_Toc323820625"/>
      <w:bookmarkStart w:id="107" w:name="_Toc311637016"/>
      <w:r>
        <w:rPr>
          <w:rFonts w:hint="eastAsia" w:ascii="仿宋" w:hAnsi="仿宋" w:eastAsia="仿宋" w:cs="仿宋"/>
          <w:b/>
          <w:szCs w:val="21"/>
        </w:rPr>
        <w:t>26. 若出现以下情况，招标人将有权拒绝接收投标文件：</w:t>
      </w:r>
      <w:bookmarkEnd w:id="105"/>
      <w:bookmarkEnd w:id="106"/>
      <w:bookmarkEnd w:id="107"/>
    </w:p>
    <w:p>
      <w:pPr>
        <w:spacing w:line="360" w:lineRule="auto"/>
        <w:ind w:firstLine="420" w:firstLineChars="200"/>
        <w:rPr>
          <w:rFonts w:ascii="仿宋" w:hAnsi="仿宋" w:eastAsia="仿宋" w:cs="仿宋"/>
          <w:szCs w:val="21"/>
        </w:rPr>
      </w:pPr>
      <w:r>
        <w:rPr>
          <w:rFonts w:hint="eastAsia" w:ascii="仿宋" w:hAnsi="仿宋" w:eastAsia="仿宋" w:cs="仿宋"/>
          <w:szCs w:val="21"/>
        </w:rPr>
        <w:t>26.1 在投标截止期后逾期或未在指定网站上上传投标文件的；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26.2 在投标截止期后投标文件未能正常解密的。</w:t>
      </w:r>
    </w:p>
    <w:p>
      <w:pPr>
        <w:spacing w:line="360" w:lineRule="auto"/>
        <w:outlineLvl w:val="3"/>
        <w:rPr>
          <w:rFonts w:ascii="仿宋" w:hAnsi="仿宋" w:eastAsia="仿宋" w:cs="仿宋"/>
          <w:b/>
          <w:szCs w:val="21"/>
        </w:rPr>
      </w:pPr>
      <w:bookmarkStart w:id="108" w:name="_Toc323820626"/>
      <w:bookmarkStart w:id="109" w:name="_Toc311637017"/>
      <w:bookmarkStart w:id="110" w:name="_Toc361350153"/>
      <w:r>
        <w:rPr>
          <w:rFonts w:hint="eastAsia" w:ascii="仿宋" w:hAnsi="仿宋" w:eastAsia="仿宋" w:cs="仿宋"/>
          <w:b/>
          <w:szCs w:val="21"/>
        </w:rPr>
        <w:t>27.投标文件的修改与撤回</w:t>
      </w:r>
      <w:bookmarkEnd w:id="108"/>
      <w:bookmarkEnd w:id="109"/>
      <w:bookmarkEnd w:id="110"/>
    </w:p>
    <w:p>
      <w:pPr>
        <w:spacing w:line="360" w:lineRule="auto"/>
        <w:ind w:firstLine="420" w:firstLineChars="200"/>
        <w:rPr>
          <w:rFonts w:ascii="仿宋" w:hAnsi="仿宋" w:eastAsia="仿宋" w:cs="仿宋"/>
          <w:szCs w:val="21"/>
        </w:rPr>
      </w:pPr>
      <w:r>
        <w:rPr>
          <w:rFonts w:hint="eastAsia" w:ascii="仿宋" w:hAnsi="仿宋" w:eastAsia="仿宋" w:cs="仿宋"/>
          <w:szCs w:val="21"/>
        </w:rPr>
        <w:t>27.1 投标人在递交投标文件后，可以通过中国中铁采购鲁班电子商务平台修改或撤回其投标文件，但应确保修改或撤回在规定的投标截止日期之前完成。</w:t>
      </w:r>
    </w:p>
    <w:p>
      <w:pPr>
        <w:spacing w:line="360" w:lineRule="auto"/>
        <w:ind w:firstLine="420" w:firstLineChars="200"/>
        <w:rPr>
          <w:rFonts w:ascii="仿宋" w:hAnsi="仿宋" w:eastAsia="仿宋" w:cs="仿宋"/>
          <w:szCs w:val="21"/>
        </w:rPr>
      </w:pPr>
      <w:r>
        <w:rPr>
          <w:rFonts w:hint="eastAsia" w:ascii="仿宋" w:hAnsi="仿宋" w:eastAsia="仿宋" w:cs="仿宋"/>
          <w:szCs w:val="21"/>
        </w:rPr>
        <w:t>27.2 在投标截止时间之后，投标人不得对其投标文件做任何修改。</w:t>
      </w:r>
    </w:p>
    <w:p>
      <w:pPr>
        <w:spacing w:line="360" w:lineRule="auto"/>
        <w:ind w:firstLine="420" w:firstLineChars="200"/>
        <w:rPr>
          <w:rFonts w:ascii="仿宋" w:hAnsi="仿宋" w:eastAsia="仿宋" w:cs="仿宋"/>
          <w:szCs w:val="21"/>
        </w:rPr>
      </w:pPr>
      <w:r>
        <w:rPr>
          <w:rFonts w:hint="eastAsia" w:ascii="仿宋" w:hAnsi="仿宋" w:eastAsia="仿宋" w:cs="仿宋"/>
          <w:szCs w:val="21"/>
        </w:rPr>
        <w:t>27.3 从投标截止时间至投标有效期之间的这段时间内，投标人不得撤回其投标，否则其投标保证金将按规定被没收。</w:t>
      </w:r>
    </w:p>
    <w:p>
      <w:pPr>
        <w:spacing w:line="360" w:lineRule="auto"/>
        <w:outlineLvl w:val="2"/>
        <w:rPr>
          <w:rFonts w:ascii="仿宋" w:hAnsi="仿宋" w:eastAsia="仿宋" w:cs="仿宋"/>
        </w:rPr>
      </w:pPr>
      <w:bookmarkStart w:id="111" w:name="_Toc361350154"/>
      <w:bookmarkStart w:id="112" w:name="_Toc22281"/>
      <w:r>
        <w:rPr>
          <w:rFonts w:hint="eastAsia" w:ascii="仿宋" w:hAnsi="仿宋" w:eastAsia="仿宋" w:cs="仿宋"/>
          <w:b/>
        </w:rPr>
        <w:t>（五）开标与评标</w:t>
      </w:r>
      <w:bookmarkEnd w:id="111"/>
      <w:bookmarkEnd w:id="112"/>
    </w:p>
    <w:p>
      <w:pPr>
        <w:spacing w:line="360" w:lineRule="auto"/>
        <w:outlineLvl w:val="3"/>
        <w:rPr>
          <w:rFonts w:ascii="仿宋" w:hAnsi="仿宋" w:eastAsia="仿宋" w:cs="仿宋"/>
          <w:b/>
          <w:szCs w:val="21"/>
        </w:rPr>
      </w:pPr>
      <w:bookmarkStart w:id="113" w:name="_Toc311637019"/>
      <w:bookmarkStart w:id="114" w:name="_Toc361350155"/>
      <w:bookmarkStart w:id="115" w:name="_Toc323820628"/>
      <w:r>
        <w:rPr>
          <w:rFonts w:hint="eastAsia" w:ascii="仿宋" w:hAnsi="仿宋" w:eastAsia="仿宋" w:cs="仿宋"/>
          <w:b/>
          <w:szCs w:val="21"/>
        </w:rPr>
        <w:t>28.开标</w:t>
      </w:r>
      <w:bookmarkEnd w:id="113"/>
      <w:bookmarkEnd w:id="114"/>
      <w:bookmarkEnd w:id="115"/>
    </w:p>
    <w:p>
      <w:pPr>
        <w:spacing w:line="360" w:lineRule="auto"/>
        <w:ind w:firstLine="420" w:firstLineChars="200"/>
        <w:rPr>
          <w:rFonts w:ascii="仿宋" w:hAnsi="仿宋" w:eastAsia="仿宋" w:cs="仿宋"/>
          <w:szCs w:val="21"/>
        </w:rPr>
      </w:pPr>
      <w:r>
        <w:rPr>
          <w:rFonts w:hint="eastAsia" w:ascii="仿宋" w:hAnsi="仿宋" w:eastAsia="仿宋" w:cs="仿宋"/>
          <w:szCs w:val="21"/>
        </w:rPr>
        <w:t>详见第三章开标、评标及定标办法</w:t>
      </w:r>
    </w:p>
    <w:p>
      <w:pPr>
        <w:spacing w:line="360" w:lineRule="auto"/>
        <w:outlineLvl w:val="3"/>
        <w:rPr>
          <w:rFonts w:ascii="仿宋" w:hAnsi="仿宋" w:eastAsia="仿宋" w:cs="仿宋"/>
          <w:b/>
          <w:szCs w:val="21"/>
        </w:rPr>
      </w:pPr>
      <w:bookmarkStart w:id="116" w:name="_Toc311637020"/>
      <w:bookmarkStart w:id="117" w:name="_Toc361350156"/>
      <w:bookmarkStart w:id="118" w:name="_Toc323820629"/>
      <w:r>
        <w:rPr>
          <w:rFonts w:hint="eastAsia" w:ascii="仿宋" w:hAnsi="仿宋" w:eastAsia="仿宋" w:cs="仿宋"/>
          <w:b/>
          <w:szCs w:val="21"/>
        </w:rPr>
        <w:t>29.投标文件的评审、评价和比较</w:t>
      </w:r>
      <w:bookmarkEnd w:id="116"/>
      <w:bookmarkEnd w:id="117"/>
      <w:bookmarkEnd w:id="118"/>
    </w:p>
    <w:p>
      <w:pPr>
        <w:spacing w:line="360" w:lineRule="auto"/>
        <w:ind w:firstLine="420" w:firstLineChars="200"/>
        <w:rPr>
          <w:rFonts w:ascii="仿宋" w:hAnsi="仿宋" w:eastAsia="仿宋" w:cs="仿宋"/>
          <w:szCs w:val="21"/>
        </w:rPr>
      </w:pPr>
      <w:r>
        <w:rPr>
          <w:rFonts w:hint="eastAsia" w:ascii="仿宋" w:hAnsi="仿宋" w:eastAsia="仿宋" w:cs="仿宋"/>
          <w:szCs w:val="21"/>
        </w:rPr>
        <w:t>详见本招标文件第三章“开标、评标及定标办法”。</w:t>
      </w:r>
    </w:p>
    <w:p>
      <w:pPr>
        <w:spacing w:line="360" w:lineRule="auto"/>
        <w:outlineLvl w:val="3"/>
        <w:rPr>
          <w:rFonts w:ascii="仿宋" w:hAnsi="仿宋" w:eastAsia="仿宋" w:cs="仿宋"/>
          <w:b/>
          <w:szCs w:val="21"/>
        </w:rPr>
      </w:pPr>
      <w:bookmarkStart w:id="119" w:name="_Toc361350157"/>
      <w:bookmarkStart w:id="120" w:name="_Toc323820630"/>
      <w:bookmarkStart w:id="121" w:name="_Toc311637021"/>
      <w:r>
        <w:rPr>
          <w:rFonts w:hint="eastAsia" w:ascii="仿宋" w:hAnsi="仿宋" w:eastAsia="仿宋" w:cs="仿宋"/>
          <w:b/>
          <w:szCs w:val="21"/>
        </w:rPr>
        <w:t>30.评标原则和评标办法</w:t>
      </w:r>
      <w:bookmarkEnd w:id="119"/>
      <w:bookmarkEnd w:id="120"/>
      <w:bookmarkEnd w:id="121"/>
    </w:p>
    <w:p>
      <w:pPr>
        <w:spacing w:line="360" w:lineRule="auto"/>
        <w:ind w:firstLine="420" w:firstLineChars="200"/>
        <w:rPr>
          <w:rFonts w:ascii="仿宋" w:hAnsi="仿宋" w:eastAsia="仿宋" w:cs="仿宋"/>
          <w:szCs w:val="21"/>
        </w:rPr>
      </w:pPr>
      <w:r>
        <w:rPr>
          <w:rFonts w:hint="eastAsia" w:ascii="仿宋" w:hAnsi="仿宋" w:eastAsia="仿宋" w:cs="仿宋"/>
          <w:szCs w:val="21"/>
        </w:rPr>
        <w:t>详见本招标文件第三章“开标、评标及定标办法”。</w:t>
      </w:r>
    </w:p>
    <w:p>
      <w:pPr>
        <w:spacing w:line="360" w:lineRule="auto"/>
        <w:outlineLvl w:val="3"/>
        <w:rPr>
          <w:rFonts w:ascii="仿宋" w:hAnsi="仿宋" w:eastAsia="仿宋" w:cs="仿宋"/>
          <w:b/>
          <w:szCs w:val="21"/>
        </w:rPr>
      </w:pPr>
      <w:bookmarkStart w:id="122" w:name="_Toc311637022"/>
      <w:bookmarkStart w:id="123" w:name="_Toc323820631"/>
      <w:bookmarkStart w:id="124" w:name="_Toc361350158"/>
      <w:r>
        <w:rPr>
          <w:rFonts w:hint="eastAsia" w:ascii="仿宋" w:hAnsi="仿宋" w:eastAsia="仿宋" w:cs="仿宋"/>
          <w:b/>
          <w:szCs w:val="21"/>
        </w:rPr>
        <w:t>31. 投标文件的澄清，计算错误的修正</w:t>
      </w:r>
      <w:bookmarkEnd w:id="122"/>
      <w:bookmarkEnd w:id="123"/>
      <w:bookmarkEnd w:id="124"/>
    </w:p>
    <w:p>
      <w:pPr>
        <w:spacing w:line="360" w:lineRule="auto"/>
        <w:ind w:firstLine="420" w:firstLineChars="200"/>
        <w:rPr>
          <w:rFonts w:ascii="仿宋" w:hAnsi="仿宋" w:eastAsia="仿宋" w:cs="仿宋"/>
          <w:szCs w:val="21"/>
        </w:rPr>
      </w:pPr>
      <w:r>
        <w:rPr>
          <w:rFonts w:hint="eastAsia" w:ascii="仿宋" w:hAnsi="仿宋" w:eastAsia="仿宋" w:cs="仿宋"/>
          <w:szCs w:val="21"/>
        </w:rPr>
        <w:t>详见本招标文件第三章“开标、评标及定标办法”。</w:t>
      </w:r>
    </w:p>
    <w:p>
      <w:pPr>
        <w:spacing w:line="360" w:lineRule="auto"/>
        <w:outlineLvl w:val="3"/>
        <w:rPr>
          <w:rFonts w:ascii="仿宋" w:hAnsi="仿宋" w:eastAsia="仿宋" w:cs="仿宋"/>
          <w:b/>
          <w:szCs w:val="21"/>
        </w:rPr>
      </w:pPr>
      <w:bookmarkStart w:id="125" w:name="_Toc361350159"/>
      <w:bookmarkStart w:id="126" w:name="_Toc323820632"/>
      <w:bookmarkStart w:id="127" w:name="_Toc311637023"/>
      <w:r>
        <w:rPr>
          <w:rFonts w:hint="eastAsia" w:ascii="仿宋" w:hAnsi="仿宋" w:eastAsia="仿宋" w:cs="仿宋"/>
          <w:b/>
          <w:szCs w:val="21"/>
        </w:rPr>
        <w:t>32.评标过程的保密</w:t>
      </w:r>
      <w:bookmarkEnd w:id="125"/>
      <w:bookmarkEnd w:id="126"/>
      <w:bookmarkEnd w:id="127"/>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在投标文件的评审和比较、中标候选人推荐以及授予合同过程中。投标人向招标人和评标委员会施加不公正影响的任何行为，都将会导致其投标被拒绝。 </w:t>
      </w:r>
    </w:p>
    <w:p>
      <w:pPr>
        <w:spacing w:line="360" w:lineRule="auto"/>
        <w:outlineLvl w:val="3"/>
        <w:rPr>
          <w:rFonts w:ascii="仿宋" w:hAnsi="仿宋" w:eastAsia="仿宋" w:cs="仿宋"/>
          <w:b/>
          <w:szCs w:val="21"/>
        </w:rPr>
      </w:pPr>
      <w:bookmarkStart w:id="128" w:name="_Toc361350160"/>
      <w:bookmarkStart w:id="129" w:name="_Toc323820633"/>
      <w:bookmarkStart w:id="130" w:name="_Toc311637024"/>
      <w:r>
        <w:rPr>
          <w:rFonts w:hint="eastAsia" w:ascii="仿宋" w:hAnsi="仿宋" w:eastAsia="仿宋" w:cs="仿宋"/>
          <w:b/>
          <w:szCs w:val="21"/>
        </w:rPr>
        <w:t>33.拒绝任何或所有投标的权利</w:t>
      </w:r>
      <w:bookmarkEnd w:id="128"/>
      <w:bookmarkEnd w:id="129"/>
      <w:bookmarkEnd w:id="130"/>
    </w:p>
    <w:p>
      <w:pPr>
        <w:spacing w:line="360" w:lineRule="auto"/>
        <w:rPr>
          <w:rFonts w:ascii="仿宋" w:hAnsi="仿宋" w:eastAsia="仿宋" w:cs="仿宋"/>
          <w:szCs w:val="21"/>
        </w:rPr>
      </w:pPr>
      <w:r>
        <w:rPr>
          <w:rFonts w:hint="eastAsia" w:ascii="仿宋" w:hAnsi="仿宋" w:eastAsia="仿宋" w:cs="仿宋"/>
          <w:szCs w:val="21"/>
        </w:rPr>
        <w:t xml:space="preserve"> 评标委员会经评审，认为所有投标都不符合招标文件要求的，可以否决所有投标。</w:t>
      </w:r>
    </w:p>
    <w:p>
      <w:pPr>
        <w:spacing w:line="360" w:lineRule="auto"/>
        <w:outlineLvl w:val="2"/>
        <w:rPr>
          <w:rFonts w:ascii="仿宋" w:hAnsi="仿宋" w:eastAsia="仿宋" w:cs="仿宋"/>
        </w:rPr>
      </w:pPr>
      <w:bookmarkStart w:id="131" w:name="_Toc17746"/>
      <w:bookmarkStart w:id="132" w:name="_Toc361350161"/>
      <w:r>
        <w:rPr>
          <w:rFonts w:hint="eastAsia" w:ascii="仿宋" w:hAnsi="仿宋" w:eastAsia="仿宋" w:cs="仿宋"/>
          <w:b/>
        </w:rPr>
        <w:t>（六）授予合同</w:t>
      </w:r>
      <w:bookmarkEnd w:id="131"/>
      <w:bookmarkEnd w:id="132"/>
    </w:p>
    <w:p>
      <w:pPr>
        <w:spacing w:line="360" w:lineRule="auto"/>
        <w:outlineLvl w:val="3"/>
        <w:rPr>
          <w:rFonts w:ascii="仿宋" w:hAnsi="仿宋" w:eastAsia="仿宋" w:cs="仿宋"/>
          <w:b/>
          <w:szCs w:val="21"/>
        </w:rPr>
      </w:pPr>
      <w:bookmarkStart w:id="133" w:name="_Toc361350162"/>
      <w:bookmarkStart w:id="134" w:name="_Toc311637026"/>
      <w:bookmarkStart w:id="135" w:name="_Toc323820635"/>
      <w:r>
        <w:rPr>
          <w:rFonts w:hint="eastAsia" w:ascii="仿宋" w:hAnsi="仿宋" w:eastAsia="仿宋" w:cs="仿宋"/>
          <w:b/>
          <w:szCs w:val="21"/>
        </w:rPr>
        <w:t>34.合同授予标准</w:t>
      </w:r>
      <w:bookmarkEnd w:id="133"/>
      <w:bookmarkEnd w:id="134"/>
      <w:bookmarkEnd w:id="135"/>
    </w:p>
    <w:p>
      <w:pPr>
        <w:spacing w:line="360" w:lineRule="auto"/>
        <w:ind w:firstLine="420" w:firstLineChars="200"/>
        <w:rPr>
          <w:rFonts w:ascii="仿宋" w:hAnsi="仿宋" w:eastAsia="仿宋" w:cs="仿宋"/>
          <w:szCs w:val="21"/>
        </w:rPr>
      </w:pPr>
      <w:r>
        <w:rPr>
          <w:rFonts w:hint="eastAsia" w:ascii="仿宋" w:hAnsi="仿宋" w:eastAsia="仿宋" w:cs="仿宋"/>
          <w:szCs w:val="21"/>
        </w:rPr>
        <w:t>34.1 招标人将依法确定第一中标候选人为“中标人”，并将合同授予之。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spacing w:line="400" w:lineRule="exact"/>
        <w:ind w:firstLine="420" w:firstLineChars="200"/>
        <w:rPr>
          <w:rFonts w:ascii="仿宋" w:hAnsi="仿宋" w:eastAsia="仿宋" w:cs="仿宋"/>
          <w:szCs w:val="21"/>
        </w:rPr>
      </w:pPr>
      <w:r>
        <w:rPr>
          <w:rFonts w:hint="eastAsia" w:ascii="仿宋" w:hAnsi="仿宋" w:eastAsia="仿宋" w:cs="仿宋"/>
          <w:szCs w:val="21"/>
        </w:rPr>
        <w:t>34.2招标人不承诺报价最低者为中标人并授予合同。</w:t>
      </w:r>
    </w:p>
    <w:p>
      <w:pPr>
        <w:spacing w:line="360" w:lineRule="auto"/>
        <w:outlineLvl w:val="3"/>
        <w:rPr>
          <w:rFonts w:ascii="仿宋" w:hAnsi="仿宋" w:eastAsia="仿宋" w:cs="仿宋"/>
          <w:b/>
          <w:szCs w:val="21"/>
        </w:rPr>
      </w:pPr>
      <w:bookmarkStart w:id="136" w:name="_Toc361350163"/>
      <w:bookmarkStart w:id="137" w:name="_Toc311637027"/>
      <w:bookmarkStart w:id="138" w:name="_Toc323820636"/>
      <w:r>
        <w:rPr>
          <w:rFonts w:hint="eastAsia" w:ascii="仿宋" w:hAnsi="仿宋" w:eastAsia="仿宋" w:cs="仿宋"/>
          <w:b/>
          <w:szCs w:val="21"/>
        </w:rPr>
        <w:t>35.授标时更改采购货物数量的权力</w:t>
      </w:r>
      <w:bookmarkEnd w:id="136"/>
      <w:bookmarkEnd w:id="137"/>
      <w:bookmarkEnd w:id="138"/>
    </w:p>
    <w:p>
      <w:pPr>
        <w:spacing w:line="360" w:lineRule="auto"/>
        <w:ind w:firstLine="420" w:firstLineChars="200"/>
        <w:rPr>
          <w:rFonts w:ascii="仿宋" w:hAnsi="仿宋" w:eastAsia="仿宋" w:cs="仿宋"/>
          <w:szCs w:val="21"/>
        </w:rPr>
      </w:pPr>
      <w:r>
        <w:rPr>
          <w:rFonts w:hint="eastAsia" w:ascii="仿宋" w:hAnsi="仿宋" w:eastAsia="仿宋" w:cs="仿宋"/>
          <w:szCs w:val="21"/>
        </w:rPr>
        <w:t>35.1 招标人在授予合同时根据实际的需要有权对“用户需求书”中列举的货物数量和服务内容予以适当的增减，但不得对单价或其它的条款和条件做任何改变；任何引起相应规格的报价改变、服务内容的增减，按实际内容变化修正相应的报价。</w:t>
      </w:r>
    </w:p>
    <w:p>
      <w:pPr>
        <w:spacing w:line="360" w:lineRule="auto"/>
        <w:outlineLvl w:val="3"/>
        <w:rPr>
          <w:rFonts w:ascii="仿宋" w:hAnsi="仿宋" w:eastAsia="仿宋" w:cs="仿宋"/>
          <w:b/>
          <w:szCs w:val="21"/>
        </w:rPr>
      </w:pPr>
      <w:bookmarkStart w:id="139" w:name="_Toc323820637"/>
      <w:bookmarkStart w:id="140" w:name="_Toc311637028"/>
      <w:bookmarkStart w:id="141" w:name="_Toc361350164"/>
      <w:r>
        <w:rPr>
          <w:rFonts w:hint="eastAsia" w:ascii="仿宋" w:hAnsi="仿宋" w:eastAsia="仿宋" w:cs="仿宋"/>
          <w:b/>
          <w:szCs w:val="21"/>
        </w:rPr>
        <w:t>36.中标通知书</w:t>
      </w:r>
      <w:bookmarkEnd w:id="139"/>
      <w:bookmarkEnd w:id="140"/>
      <w:bookmarkEnd w:id="141"/>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rPr>
        <w:t>36.1 定标后，招标人将就规定的内容在中国中铁采购鲁班电子商务平台公示三天。</w:t>
      </w:r>
    </w:p>
    <w:p>
      <w:pPr>
        <w:spacing w:line="360" w:lineRule="auto"/>
        <w:ind w:firstLine="420" w:firstLineChars="200"/>
        <w:rPr>
          <w:rFonts w:ascii="仿宋" w:hAnsi="仿宋" w:eastAsia="仿宋" w:cs="仿宋"/>
          <w:szCs w:val="21"/>
        </w:rPr>
      </w:pPr>
      <w:r>
        <w:rPr>
          <w:rFonts w:hint="eastAsia" w:ascii="仿宋" w:hAnsi="仿宋" w:eastAsia="仿宋" w:cs="仿宋"/>
          <w:szCs w:val="21"/>
        </w:rPr>
        <w:t>36.2 中标通知书由招标人颁发。</w:t>
      </w:r>
    </w:p>
    <w:p>
      <w:pPr>
        <w:spacing w:line="360" w:lineRule="auto"/>
        <w:ind w:firstLine="420" w:firstLineChars="200"/>
        <w:rPr>
          <w:rFonts w:ascii="仿宋" w:hAnsi="仿宋" w:eastAsia="仿宋" w:cs="仿宋"/>
          <w:szCs w:val="21"/>
        </w:rPr>
      </w:pPr>
      <w:r>
        <w:rPr>
          <w:rFonts w:hint="eastAsia" w:ascii="仿宋" w:hAnsi="仿宋" w:eastAsia="仿宋" w:cs="仿宋"/>
          <w:szCs w:val="21"/>
        </w:rPr>
        <w:t>36.3 中标人必须在收到中标通知书后24小时之内以书面形式回复招标人，确认收到。</w:t>
      </w:r>
    </w:p>
    <w:p>
      <w:pPr>
        <w:spacing w:line="360" w:lineRule="auto"/>
        <w:outlineLvl w:val="3"/>
        <w:rPr>
          <w:rFonts w:ascii="仿宋" w:hAnsi="仿宋" w:eastAsia="仿宋" w:cs="仿宋"/>
          <w:b/>
          <w:szCs w:val="21"/>
        </w:rPr>
      </w:pPr>
      <w:bookmarkStart w:id="142" w:name="_Toc311637029"/>
      <w:bookmarkStart w:id="143" w:name="_Toc323820638"/>
      <w:bookmarkStart w:id="144" w:name="_Toc361350165"/>
      <w:r>
        <w:rPr>
          <w:rFonts w:hint="eastAsia" w:ascii="仿宋" w:hAnsi="仿宋" w:eastAsia="仿宋" w:cs="仿宋"/>
          <w:b/>
          <w:szCs w:val="21"/>
        </w:rPr>
        <w:t>37.签订合同</w:t>
      </w:r>
      <w:bookmarkEnd w:id="142"/>
      <w:bookmarkEnd w:id="143"/>
      <w:bookmarkEnd w:id="144"/>
    </w:p>
    <w:p>
      <w:pPr>
        <w:spacing w:line="360" w:lineRule="auto"/>
        <w:ind w:firstLine="420" w:firstLineChars="200"/>
        <w:rPr>
          <w:rFonts w:ascii="仿宋" w:hAnsi="仿宋" w:eastAsia="仿宋" w:cs="仿宋"/>
          <w:szCs w:val="21"/>
        </w:rPr>
      </w:pPr>
      <w:r>
        <w:rPr>
          <w:rFonts w:hint="eastAsia" w:ascii="仿宋" w:hAnsi="仿宋" w:eastAsia="仿宋" w:cs="仿宋"/>
          <w:szCs w:val="21"/>
        </w:rPr>
        <w:t>37.1 招标人与中标人将于中标通知书规定的时间内，按照招标文件和中标人的投标文件商定和签订合同，招标人和中标人不得再行订立背离合同实质性内容的其他协议。</w:t>
      </w:r>
    </w:p>
    <w:p>
      <w:pPr>
        <w:spacing w:line="360" w:lineRule="auto"/>
        <w:ind w:firstLine="420" w:firstLineChars="200"/>
        <w:rPr>
          <w:rFonts w:ascii="仿宋" w:hAnsi="仿宋" w:eastAsia="仿宋" w:cs="仿宋"/>
          <w:szCs w:val="21"/>
        </w:rPr>
      </w:pPr>
      <w:r>
        <w:rPr>
          <w:rFonts w:hint="eastAsia" w:ascii="仿宋" w:hAnsi="仿宋" w:eastAsia="仿宋" w:cs="仿宋"/>
          <w:szCs w:val="21"/>
        </w:rPr>
        <w:t>37.2在中标通知书规定的时间内，中标人未按上款的规定与招标人订立合同，招标人将解除中标通知书，原中标人的投标担保不予退还，且依法承担相应法律责任。原中标人给招标人造成的损失超过投标担保数额的，还应当对超过部分予以赔偿。原中标人有异议的，可以向招标实施单位注册所在地人民法院起诉。</w:t>
      </w:r>
    </w:p>
    <w:p>
      <w:pPr>
        <w:spacing w:line="360" w:lineRule="auto"/>
        <w:ind w:firstLine="420" w:firstLineChars="200"/>
        <w:rPr>
          <w:rFonts w:ascii="仿宋" w:hAnsi="仿宋" w:eastAsia="仿宋" w:cs="仿宋"/>
          <w:szCs w:val="21"/>
        </w:rPr>
      </w:pPr>
      <w:r>
        <w:rPr>
          <w:rFonts w:hint="eastAsia" w:ascii="仿宋" w:hAnsi="仿宋" w:eastAsia="仿宋" w:cs="仿宋"/>
          <w:szCs w:val="21"/>
        </w:rPr>
        <w:t>37.3 非经招标人同意，中标人在投标过程中使用的银行名称及账号至完成交工结算不得变更，否则招标人有权停止货款的支付及至解除合同，由此造成的一切责任由中标人承担。</w:t>
      </w:r>
    </w:p>
    <w:p>
      <w:pPr>
        <w:spacing w:line="360" w:lineRule="auto"/>
        <w:outlineLvl w:val="3"/>
        <w:rPr>
          <w:rFonts w:ascii="仿宋" w:hAnsi="仿宋" w:eastAsia="仿宋" w:cs="仿宋"/>
          <w:b/>
          <w:szCs w:val="21"/>
        </w:rPr>
      </w:pPr>
      <w:bookmarkStart w:id="145" w:name="_Toc311637030"/>
      <w:bookmarkStart w:id="146" w:name="_Toc323820639"/>
      <w:bookmarkStart w:id="147" w:name="_Toc361350166"/>
      <w:r>
        <w:rPr>
          <w:rFonts w:hint="eastAsia" w:ascii="仿宋" w:hAnsi="仿宋" w:eastAsia="仿宋" w:cs="仿宋"/>
          <w:b/>
          <w:szCs w:val="21"/>
        </w:rPr>
        <w:t>38.履约担保</w:t>
      </w:r>
      <w:bookmarkEnd w:id="145"/>
      <w:bookmarkEnd w:id="146"/>
      <w:bookmarkEnd w:id="147"/>
    </w:p>
    <w:p>
      <w:pPr>
        <w:pStyle w:val="8"/>
        <w:spacing w:line="360" w:lineRule="auto"/>
        <w:ind w:firstLine="400" w:firstLineChars="200"/>
        <w:rPr>
          <w:rFonts w:ascii="仿宋" w:hAnsi="仿宋" w:eastAsia="仿宋" w:cs="仿宋"/>
          <w:kern w:val="2"/>
          <w:sz w:val="21"/>
          <w:szCs w:val="21"/>
        </w:rPr>
      </w:pPr>
      <w:r>
        <w:rPr>
          <w:rFonts w:hint="eastAsia" w:ascii="仿宋" w:hAnsi="仿宋" w:eastAsia="仿宋" w:cs="仿宋"/>
          <w:szCs w:val="21"/>
        </w:rPr>
        <w:t xml:space="preserve">38.1 </w:t>
      </w:r>
      <w:r>
        <w:rPr>
          <w:rFonts w:hint="eastAsia" w:ascii="仿宋" w:hAnsi="仿宋" w:eastAsia="仿宋" w:cs="仿宋"/>
          <w:kern w:val="2"/>
          <w:sz w:val="21"/>
          <w:szCs w:val="21"/>
        </w:rPr>
        <w:t>在中标通知书规定的时间内，中标人应按本须知前附表第17项的规定向招标实施单位提交履约担保；如果中标人的履约担保是以银行保函的形式提供，则必须提供建设银行、工商银行、中国银行、农业银行出具的履约保函，履约保函金额按中标合同金额的10%提供，中标人提供的履约保函应可以在中国人民银行查询查付系统中查询。</w:t>
      </w:r>
    </w:p>
    <w:p>
      <w:pPr>
        <w:spacing w:line="360" w:lineRule="auto"/>
        <w:ind w:firstLine="525" w:firstLineChars="250"/>
        <w:jc w:val="left"/>
        <w:rPr>
          <w:rFonts w:ascii="仿宋" w:hAnsi="仿宋" w:eastAsia="仿宋" w:cs="仿宋"/>
          <w:szCs w:val="21"/>
        </w:rPr>
      </w:pPr>
      <w:r>
        <w:rPr>
          <w:rFonts w:hint="eastAsia" w:ascii="仿宋" w:hAnsi="仿宋" w:eastAsia="仿宋" w:cs="仿宋"/>
          <w:szCs w:val="21"/>
        </w:rPr>
        <w:t>若中标人的中标价低于评标参考价90%的，须交纳低价保证金，低价保证金＝评标参考价－中标价，低价保证金交纳方式现金或银行见索即付保函；如果中标人的低价保证金是以银行保函的形式提供，则必须提供建设银行、工商银行、中国银行、农业银行出具的履约保函。</w:t>
      </w:r>
    </w:p>
    <w:p>
      <w:pPr>
        <w:spacing w:line="360" w:lineRule="auto"/>
        <w:ind w:firstLine="420" w:firstLineChars="200"/>
        <w:rPr>
          <w:rFonts w:ascii="仿宋" w:hAnsi="仿宋" w:eastAsia="仿宋" w:cs="仿宋"/>
          <w:szCs w:val="21"/>
        </w:rPr>
      </w:pPr>
      <w:r>
        <w:rPr>
          <w:rFonts w:hint="eastAsia" w:ascii="仿宋" w:hAnsi="仿宋" w:eastAsia="仿宋" w:cs="仿宋"/>
          <w:szCs w:val="21"/>
        </w:rPr>
        <w:t>38.2在中标通知书规定的时间内，中标人未按上款的规定提交履约担保，招标人将解除中标通知书，原中标人的投标担保不予退还，且依法承担相应法律责任。原中标人给招标人造成的损失超过投标担保数额的，还应当对超过部分予以赔偿。原中标人有异议的，可以向招标实施单位注册所在地人民法院起诉。</w:t>
      </w:r>
    </w:p>
    <w:p>
      <w:pPr>
        <w:spacing w:line="360" w:lineRule="auto"/>
        <w:ind w:firstLine="420" w:firstLineChars="200"/>
        <w:rPr>
          <w:rFonts w:ascii="仿宋" w:hAnsi="仿宋" w:eastAsia="仿宋" w:cs="仿宋"/>
          <w:szCs w:val="21"/>
        </w:rPr>
      </w:pPr>
      <w:r>
        <w:rPr>
          <w:rFonts w:hint="eastAsia" w:ascii="仿宋" w:hAnsi="仿宋" w:eastAsia="仿宋" w:cs="仿宋"/>
          <w:szCs w:val="21"/>
        </w:rPr>
        <w:t>注：中标人采用现金作为履约担保的可在投标文件中承诺将投标保证金转为履约保证金。</w:t>
      </w:r>
    </w:p>
    <w:p>
      <w:pPr>
        <w:spacing w:line="360" w:lineRule="auto"/>
        <w:ind w:firstLine="420" w:firstLineChars="200"/>
        <w:rPr>
          <w:rFonts w:ascii="仿宋" w:hAnsi="仿宋" w:eastAsia="仿宋" w:cs="仿宋"/>
          <w:szCs w:val="21"/>
        </w:rPr>
      </w:pPr>
      <w:r>
        <w:rPr>
          <w:rFonts w:hint="eastAsia" w:ascii="仿宋" w:hAnsi="仿宋" w:eastAsia="仿宋" w:cs="仿宋"/>
          <w:szCs w:val="21"/>
        </w:rPr>
        <w:t>38.3履约担保的有效期为合同履行完毕，中标人提交结算说明书后。</w:t>
      </w:r>
    </w:p>
    <w:p>
      <w:pPr>
        <w:spacing w:line="360" w:lineRule="auto"/>
        <w:outlineLvl w:val="3"/>
        <w:rPr>
          <w:rFonts w:ascii="仿宋" w:hAnsi="仿宋" w:eastAsia="仿宋" w:cs="仿宋"/>
          <w:b/>
          <w:szCs w:val="21"/>
        </w:rPr>
      </w:pPr>
      <w:bookmarkStart w:id="148" w:name="_Toc311637031"/>
      <w:bookmarkStart w:id="149" w:name="_Toc361350167"/>
      <w:bookmarkStart w:id="150" w:name="_Toc323820640"/>
      <w:r>
        <w:rPr>
          <w:rFonts w:hint="eastAsia" w:ascii="仿宋" w:hAnsi="仿宋" w:eastAsia="仿宋" w:cs="仿宋"/>
          <w:b/>
          <w:szCs w:val="21"/>
        </w:rPr>
        <w:t>39.其他费用</w:t>
      </w:r>
      <w:bookmarkEnd w:id="148"/>
      <w:bookmarkEnd w:id="149"/>
      <w:bookmarkEnd w:id="150"/>
    </w:p>
    <w:p>
      <w:pPr>
        <w:tabs>
          <w:tab w:val="left" w:pos="851"/>
        </w:tabs>
        <w:spacing w:line="360" w:lineRule="auto"/>
        <w:ind w:firstLine="420" w:firstLineChars="200"/>
        <w:rPr>
          <w:rFonts w:ascii="仿宋" w:hAnsi="仿宋" w:eastAsia="仿宋" w:cs="仿宋"/>
          <w:szCs w:val="21"/>
        </w:rPr>
      </w:pPr>
      <w:r>
        <w:rPr>
          <w:rFonts w:hint="eastAsia" w:ascii="仿宋" w:hAnsi="仿宋" w:eastAsia="仿宋" w:cs="仿宋"/>
          <w:szCs w:val="21"/>
        </w:rPr>
        <w:t>不适用。</w:t>
      </w:r>
    </w:p>
    <w:p>
      <w:pPr>
        <w:widowControl/>
        <w:jc w:val="left"/>
        <w:rPr>
          <w:rFonts w:ascii="仿宋" w:hAnsi="仿宋" w:eastAsia="仿宋" w:cs="仿宋"/>
        </w:rPr>
      </w:pPr>
    </w:p>
    <w:p>
      <w:pPr>
        <w:widowControl/>
        <w:jc w:val="left"/>
        <w:rPr>
          <w:rFonts w:ascii="仿宋" w:hAnsi="仿宋" w:eastAsia="仿宋" w:cs="仿宋"/>
        </w:rPr>
      </w:pPr>
    </w:p>
    <w:p>
      <w:pPr>
        <w:widowControl/>
        <w:jc w:val="center"/>
        <w:outlineLvl w:val="0"/>
        <w:rPr>
          <w:rFonts w:ascii="仿宋" w:hAnsi="仿宋" w:eastAsia="仿宋" w:cs="仿宋"/>
          <w:b/>
          <w:sz w:val="32"/>
        </w:rPr>
      </w:pPr>
      <w:r>
        <w:rPr>
          <w:rFonts w:hint="eastAsia" w:ascii="仿宋" w:hAnsi="仿宋" w:eastAsia="仿宋" w:cs="仿宋"/>
        </w:rPr>
        <w:br w:type="page"/>
      </w:r>
      <w:bookmarkStart w:id="151" w:name="_Toc30808"/>
      <w:r>
        <w:rPr>
          <w:rFonts w:hint="eastAsia" w:ascii="仿宋" w:hAnsi="仿宋" w:eastAsia="仿宋" w:cs="仿宋"/>
          <w:b/>
          <w:sz w:val="32"/>
        </w:rPr>
        <w:t>第三章  开标、评标及定标办法</w:t>
      </w:r>
      <w:bookmarkEnd w:id="151"/>
    </w:p>
    <w:p>
      <w:pPr>
        <w:widowControl/>
        <w:spacing w:before="100" w:beforeAutospacing="1" w:after="100" w:afterAutospacing="1"/>
        <w:jc w:val="left"/>
        <w:outlineLvl w:val="1"/>
        <w:rPr>
          <w:rFonts w:ascii="仿宋" w:hAnsi="仿宋" w:eastAsia="仿宋" w:cs="仿宋"/>
          <w:b/>
        </w:rPr>
      </w:pPr>
      <w:bookmarkStart w:id="152" w:name="_Toc28051"/>
      <w:r>
        <w:rPr>
          <w:rFonts w:hint="eastAsia" w:ascii="仿宋" w:hAnsi="仿宋" w:eastAsia="仿宋" w:cs="仿宋"/>
          <w:b/>
        </w:rPr>
        <w:t>一、总则</w:t>
      </w:r>
      <w:bookmarkEnd w:id="152"/>
    </w:p>
    <w:p>
      <w:pPr>
        <w:spacing w:line="360" w:lineRule="auto"/>
        <w:outlineLvl w:val="3"/>
        <w:rPr>
          <w:rFonts w:ascii="仿宋" w:hAnsi="仿宋" w:eastAsia="仿宋" w:cs="仿宋"/>
          <w:b/>
          <w:szCs w:val="21"/>
        </w:rPr>
      </w:pPr>
      <w:r>
        <w:rPr>
          <w:rFonts w:hint="eastAsia" w:ascii="仿宋" w:hAnsi="仿宋" w:eastAsia="仿宋" w:cs="仿宋"/>
          <w:b/>
          <w:szCs w:val="21"/>
        </w:rPr>
        <w:t>1．开标、评标及定标所依据的规则</w:t>
      </w:r>
    </w:p>
    <w:p>
      <w:pPr>
        <w:spacing w:line="400" w:lineRule="exact"/>
        <w:ind w:firstLine="420" w:firstLineChars="200"/>
        <w:rPr>
          <w:rFonts w:ascii="仿宋" w:hAnsi="仿宋" w:eastAsia="仿宋" w:cs="仿宋"/>
          <w:szCs w:val="21"/>
        </w:rPr>
      </w:pPr>
      <w:r>
        <w:rPr>
          <w:rFonts w:hint="eastAsia" w:ascii="仿宋" w:hAnsi="仿宋" w:eastAsia="仿宋" w:cs="仿宋"/>
          <w:szCs w:val="21"/>
        </w:rPr>
        <w:t>1.1《中华人民共和国招标投标法》；</w:t>
      </w:r>
    </w:p>
    <w:p>
      <w:pPr>
        <w:spacing w:line="400" w:lineRule="exact"/>
        <w:ind w:firstLine="420" w:firstLineChars="200"/>
        <w:rPr>
          <w:rFonts w:ascii="仿宋" w:hAnsi="仿宋" w:eastAsia="仿宋" w:cs="仿宋"/>
          <w:szCs w:val="21"/>
        </w:rPr>
      </w:pPr>
      <w:r>
        <w:rPr>
          <w:rFonts w:hint="eastAsia" w:ascii="仿宋" w:hAnsi="仿宋" w:eastAsia="仿宋" w:cs="仿宋"/>
          <w:szCs w:val="21"/>
        </w:rPr>
        <w:t>1.2《中华人民共和国招标投标法实施条例》（国务院第613号令）；</w:t>
      </w:r>
    </w:p>
    <w:p>
      <w:pPr>
        <w:spacing w:line="400" w:lineRule="exact"/>
        <w:ind w:firstLine="420" w:firstLineChars="200"/>
        <w:rPr>
          <w:rFonts w:ascii="仿宋" w:hAnsi="仿宋" w:eastAsia="仿宋" w:cs="仿宋"/>
          <w:szCs w:val="21"/>
        </w:rPr>
      </w:pPr>
      <w:r>
        <w:rPr>
          <w:rFonts w:hint="eastAsia" w:ascii="仿宋" w:hAnsi="仿宋" w:eastAsia="仿宋" w:cs="仿宋"/>
          <w:szCs w:val="21"/>
        </w:rPr>
        <w:t>1.3《评标委员会和评标方法暂行规定》（七部委第12号令）；</w:t>
      </w:r>
    </w:p>
    <w:p>
      <w:pPr>
        <w:spacing w:line="400" w:lineRule="exact"/>
        <w:ind w:firstLine="420" w:firstLineChars="200"/>
        <w:rPr>
          <w:rFonts w:ascii="仿宋" w:hAnsi="仿宋" w:eastAsia="仿宋" w:cs="仿宋"/>
          <w:szCs w:val="21"/>
        </w:rPr>
      </w:pPr>
      <w:r>
        <w:rPr>
          <w:rFonts w:hint="eastAsia" w:ascii="仿宋" w:hAnsi="仿宋" w:eastAsia="仿宋" w:cs="仿宋"/>
          <w:szCs w:val="21"/>
        </w:rPr>
        <w:t>1.4《广东省实施〈中华人民共和国招标投标法〉办法》；</w:t>
      </w:r>
    </w:p>
    <w:p>
      <w:pPr>
        <w:spacing w:line="400" w:lineRule="exact"/>
        <w:ind w:firstLine="420" w:firstLineChars="200"/>
        <w:rPr>
          <w:rFonts w:ascii="仿宋" w:hAnsi="仿宋" w:eastAsia="仿宋" w:cs="仿宋"/>
          <w:szCs w:val="21"/>
        </w:rPr>
      </w:pPr>
      <w:r>
        <w:rPr>
          <w:rFonts w:hint="eastAsia" w:ascii="仿宋" w:hAnsi="仿宋" w:eastAsia="仿宋" w:cs="仿宋"/>
          <w:szCs w:val="21"/>
        </w:rPr>
        <w:t>1.5《工程建设项目货物招标投标办法》（七部委第27号令）；</w:t>
      </w:r>
    </w:p>
    <w:p>
      <w:pPr>
        <w:spacing w:line="400" w:lineRule="exact"/>
        <w:ind w:firstLine="420" w:firstLineChars="200"/>
        <w:rPr>
          <w:rFonts w:ascii="仿宋" w:hAnsi="仿宋" w:eastAsia="仿宋" w:cs="仿宋"/>
          <w:szCs w:val="21"/>
        </w:rPr>
      </w:pPr>
      <w:r>
        <w:rPr>
          <w:rFonts w:hint="eastAsia" w:ascii="仿宋" w:hAnsi="仿宋" w:eastAsia="仿宋" w:cs="仿宋"/>
          <w:szCs w:val="21"/>
        </w:rPr>
        <w:t xml:space="preserve">1.6本项目招标文件。 </w:t>
      </w:r>
    </w:p>
    <w:p>
      <w:pPr>
        <w:spacing w:line="360" w:lineRule="auto"/>
        <w:outlineLvl w:val="3"/>
        <w:rPr>
          <w:rFonts w:ascii="仿宋" w:hAnsi="仿宋" w:eastAsia="仿宋" w:cs="仿宋"/>
          <w:b/>
          <w:szCs w:val="21"/>
        </w:rPr>
      </w:pPr>
      <w:r>
        <w:rPr>
          <w:rFonts w:hint="eastAsia" w:ascii="仿宋" w:hAnsi="仿宋" w:eastAsia="仿宋" w:cs="仿宋"/>
          <w:b/>
          <w:szCs w:val="21"/>
        </w:rPr>
        <w:t>2．开标</w:t>
      </w:r>
    </w:p>
    <w:p>
      <w:pPr>
        <w:spacing w:line="400" w:lineRule="exact"/>
        <w:ind w:firstLine="420" w:firstLineChars="200"/>
        <w:rPr>
          <w:rFonts w:ascii="仿宋" w:hAnsi="仿宋" w:eastAsia="仿宋" w:cs="仿宋"/>
          <w:szCs w:val="21"/>
        </w:rPr>
      </w:pPr>
      <w:r>
        <w:rPr>
          <w:rFonts w:hint="eastAsia" w:ascii="仿宋" w:hAnsi="仿宋" w:eastAsia="仿宋" w:cs="仿宋"/>
          <w:szCs w:val="21"/>
        </w:rPr>
        <w:t>2.1 招标人在规定的时间和地点公开开标，时间和地点见投标人须知前附表。</w:t>
      </w:r>
    </w:p>
    <w:p>
      <w:pPr>
        <w:spacing w:line="400" w:lineRule="exact"/>
        <w:ind w:firstLine="420" w:firstLineChars="200"/>
        <w:rPr>
          <w:rFonts w:ascii="仿宋" w:hAnsi="仿宋" w:eastAsia="仿宋" w:cs="仿宋"/>
          <w:szCs w:val="21"/>
        </w:rPr>
      </w:pPr>
      <w:r>
        <w:rPr>
          <w:rFonts w:hint="eastAsia" w:ascii="仿宋" w:hAnsi="仿宋" w:eastAsia="仿宋" w:cs="仿宋"/>
          <w:szCs w:val="21"/>
        </w:rPr>
        <w:t>2.2 招标人在招标文件要求提交投标文件的截止时间前收到的所有投标文件，开标时都当众予以宣读。</w:t>
      </w:r>
    </w:p>
    <w:p>
      <w:pPr>
        <w:spacing w:line="360" w:lineRule="auto"/>
        <w:outlineLvl w:val="3"/>
        <w:rPr>
          <w:rFonts w:ascii="仿宋" w:hAnsi="仿宋" w:eastAsia="仿宋" w:cs="仿宋"/>
          <w:b/>
          <w:szCs w:val="21"/>
        </w:rPr>
      </w:pPr>
      <w:r>
        <w:rPr>
          <w:rFonts w:hint="eastAsia" w:ascii="仿宋" w:hAnsi="仿宋" w:eastAsia="仿宋" w:cs="仿宋"/>
          <w:b/>
          <w:szCs w:val="21"/>
        </w:rPr>
        <w:t>3．评标</w:t>
      </w:r>
    </w:p>
    <w:p>
      <w:pPr>
        <w:spacing w:line="400" w:lineRule="exact"/>
        <w:ind w:firstLine="420" w:firstLineChars="200"/>
        <w:rPr>
          <w:rFonts w:ascii="仿宋" w:hAnsi="仿宋" w:eastAsia="仿宋" w:cs="仿宋"/>
          <w:szCs w:val="21"/>
        </w:rPr>
      </w:pPr>
      <w:r>
        <w:rPr>
          <w:rFonts w:hint="eastAsia" w:ascii="仿宋" w:hAnsi="仿宋" w:eastAsia="仿宋" w:cs="仿宋"/>
          <w:szCs w:val="21"/>
        </w:rPr>
        <w:t>3.1评标委员会由招标人依法组建，评标委员会由招标人代表及有关技术、经济等方面的成员组成。</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3.2评标委员会的职责及守则：</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3.2.1根据评标细则，对投标文件进行认真评审，完成评审报告；</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3.2.2向招标人报告评审意见，推荐合格的中标候选人。</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3.2.3 所有评标人员必须遵守国家、地方工程招标投标法律法规，遵守有关工程招标投标的保密制度；如有违反者，给予行政处分；情节严重，构成犯罪的，由司法机关依法追究其刑事责任。</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3.2.4全体参与评标人员及工作人员：</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3.2.4.1 必须遵守评标纪律、不得泄密；</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3.2.4.2 必须公正、不得循私；</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3.2.4.3 必须科学、不得草率；</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3.2.4.4 必须客观、不得带有成见；</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3.2.4.5 必须平等、不得强加于人；</w:t>
      </w:r>
    </w:p>
    <w:p>
      <w:pPr>
        <w:spacing w:line="400" w:lineRule="exact"/>
        <w:ind w:firstLine="420" w:firstLineChars="200"/>
        <w:rPr>
          <w:rFonts w:ascii="仿宋" w:hAnsi="仿宋" w:eastAsia="仿宋" w:cs="仿宋"/>
          <w:szCs w:val="21"/>
        </w:rPr>
      </w:pPr>
      <w:r>
        <w:rPr>
          <w:rFonts w:hint="eastAsia" w:ascii="仿宋" w:hAnsi="仿宋" w:eastAsia="仿宋" w:cs="仿宋"/>
          <w:szCs w:val="21"/>
        </w:rPr>
        <w:t>3.2.4.6 必须严谨、不得随意马虎。</w:t>
      </w:r>
    </w:p>
    <w:p>
      <w:pPr>
        <w:snapToGrid w:val="0"/>
        <w:spacing w:line="400" w:lineRule="exact"/>
        <w:ind w:firstLine="420" w:firstLineChars="200"/>
        <w:rPr>
          <w:rFonts w:ascii="仿宋" w:hAnsi="仿宋" w:eastAsia="仿宋" w:cs="仿宋"/>
          <w:szCs w:val="21"/>
        </w:rPr>
      </w:pPr>
      <w:r>
        <w:rPr>
          <w:rFonts w:hint="eastAsia" w:ascii="仿宋" w:hAnsi="仿宋" w:eastAsia="仿宋" w:cs="仿宋"/>
          <w:szCs w:val="21"/>
        </w:rPr>
        <w:t xml:space="preserve">3.3 评标结束后，评标委员会递交评标报告并依法推荐中标候选人。 </w:t>
      </w:r>
    </w:p>
    <w:p>
      <w:pPr>
        <w:spacing w:line="360" w:lineRule="auto"/>
        <w:outlineLvl w:val="3"/>
        <w:rPr>
          <w:rFonts w:ascii="仿宋" w:hAnsi="仿宋" w:eastAsia="仿宋" w:cs="仿宋"/>
          <w:b/>
          <w:szCs w:val="21"/>
        </w:rPr>
      </w:pPr>
      <w:r>
        <w:rPr>
          <w:rFonts w:hint="eastAsia" w:ascii="仿宋" w:hAnsi="仿宋" w:eastAsia="仿宋" w:cs="仿宋"/>
          <w:b/>
          <w:szCs w:val="21"/>
        </w:rPr>
        <w:t>4．投标文件的澄清</w:t>
      </w:r>
    </w:p>
    <w:p>
      <w:pPr>
        <w:spacing w:line="400" w:lineRule="exact"/>
        <w:ind w:firstLine="420" w:firstLineChars="200"/>
        <w:rPr>
          <w:rFonts w:ascii="仿宋" w:hAnsi="仿宋" w:eastAsia="仿宋" w:cs="仿宋"/>
          <w:szCs w:val="21"/>
        </w:rPr>
      </w:pPr>
      <w:r>
        <w:rPr>
          <w:rFonts w:hint="eastAsia" w:ascii="仿宋" w:hAnsi="仿宋" w:eastAsia="仿宋" w:cs="仿宋"/>
          <w:szCs w:val="21"/>
        </w:rPr>
        <w:t>4.1为有助于投标文件的审查、评价和比较，评标期间，评标委员会可以书面发出澄清通知（该澄清通知须经超过五分之一的评标成员确认同意后方可签发），要求投标人对投标文件含义不明确的内容作出澄清。</w:t>
      </w:r>
    </w:p>
    <w:p>
      <w:pPr>
        <w:spacing w:line="400" w:lineRule="exact"/>
        <w:ind w:firstLine="420" w:firstLineChars="200"/>
        <w:rPr>
          <w:rFonts w:ascii="仿宋" w:hAnsi="仿宋" w:eastAsia="仿宋" w:cs="仿宋"/>
          <w:szCs w:val="21"/>
        </w:rPr>
      </w:pPr>
      <w:r>
        <w:rPr>
          <w:rFonts w:hint="eastAsia" w:ascii="仿宋" w:hAnsi="仿宋" w:eastAsia="仿宋" w:cs="仿宋"/>
          <w:szCs w:val="21"/>
        </w:rPr>
        <w:t>4.2 投标人应以书面形式进行澄清，澄清中的承诺性意思表示在投标文件有效期内均对投标人有约束力。澄清不得超出投标文件的范围或改变投标文件的实质性内容，超出部分不作为评标委员会评审的依据。</w:t>
      </w:r>
    </w:p>
    <w:p>
      <w:pPr>
        <w:spacing w:line="400" w:lineRule="exact"/>
        <w:ind w:firstLine="420" w:firstLineChars="200"/>
        <w:rPr>
          <w:rFonts w:ascii="仿宋" w:hAnsi="仿宋" w:eastAsia="仿宋" w:cs="仿宋"/>
          <w:szCs w:val="21"/>
        </w:rPr>
      </w:pPr>
      <w:r>
        <w:rPr>
          <w:rFonts w:hint="eastAsia" w:ascii="仿宋" w:hAnsi="仿宋" w:eastAsia="仿宋" w:cs="仿宋"/>
          <w:szCs w:val="21"/>
        </w:rPr>
        <w:t>4.3 评标委员会应当阅读投标人的澄清，但应独立参考澄清对投标文件进行评审。</w:t>
      </w:r>
    </w:p>
    <w:p>
      <w:pPr>
        <w:spacing w:line="400" w:lineRule="exact"/>
        <w:ind w:firstLine="420" w:firstLineChars="200"/>
        <w:rPr>
          <w:rFonts w:ascii="仿宋" w:hAnsi="仿宋" w:eastAsia="仿宋" w:cs="仿宋"/>
          <w:szCs w:val="21"/>
        </w:rPr>
      </w:pPr>
      <w:r>
        <w:rPr>
          <w:rFonts w:hint="eastAsia" w:ascii="仿宋" w:hAnsi="仿宋" w:eastAsia="仿宋" w:cs="仿宋"/>
          <w:szCs w:val="21"/>
        </w:rPr>
        <w:t>4.4如果投标文件实质上不响应招标文件的各项要求，评标委员会将按照招标文件规定予以拒绝，不接受投标人通过修改或撤销其不符合招标文件要求的差异或保留，使之成为具有响应性的投标。</w:t>
      </w:r>
    </w:p>
    <w:p>
      <w:pPr>
        <w:spacing w:line="360" w:lineRule="auto"/>
        <w:outlineLvl w:val="3"/>
        <w:rPr>
          <w:rFonts w:ascii="仿宋" w:hAnsi="仿宋" w:eastAsia="仿宋" w:cs="仿宋"/>
          <w:b/>
          <w:szCs w:val="21"/>
        </w:rPr>
      </w:pPr>
      <w:r>
        <w:rPr>
          <w:rFonts w:hint="eastAsia" w:ascii="仿宋" w:hAnsi="仿宋" w:eastAsia="仿宋" w:cs="仿宋"/>
          <w:b/>
          <w:szCs w:val="21"/>
        </w:rPr>
        <w:t>5．定标</w:t>
      </w:r>
    </w:p>
    <w:p>
      <w:pPr>
        <w:spacing w:line="400" w:lineRule="exact"/>
        <w:ind w:firstLine="420" w:firstLineChars="200"/>
        <w:rPr>
          <w:rFonts w:ascii="仿宋" w:hAnsi="仿宋" w:eastAsia="仿宋" w:cs="仿宋"/>
          <w:szCs w:val="21"/>
        </w:rPr>
      </w:pPr>
      <w:r>
        <w:rPr>
          <w:rFonts w:hint="eastAsia" w:ascii="仿宋" w:hAnsi="仿宋" w:eastAsia="仿宋" w:cs="仿宋"/>
          <w:szCs w:val="21"/>
        </w:rPr>
        <w:t>5.1 招标人根据评标委员会递交的评标报告，最终审定中标人。</w:t>
      </w:r>
    </w:p>
    <w:p>
      <w:pPr>
        <w:spacing w:line="400" w:lineRule="exact"/>
        <w:ind w:firstLine="420" w:firstLineChars="200"/>
        <w:rPr>
          <w:rFonts w:ascii="仿宋" w:hAnsi="仿宋" w:eastAsia="仿宋" w:cs="仿宋"/>
          <w:szCs w:val="21"/>
        </w:rPr>
      </w:pPr>
      <w:r>
        <w:rPr>
          <w:rFonts w:hint="eastAsia" w:ascii="仿宋" w:hAnsi="仿宋" w:eastAsia="仿宋" w:cs="仿宋"/>
          <w:szCs w:val="21"/>
        </w:rPr>
        <w:t>5.2 依法必须进行公开招标的项目，招标人应当确定排名第一的中标候选人为中标人。</w:t>
      </w:r>
    </w:p>
    <w:p>
      <w:pPr>
        <w:spacing w:line="400" w:lineRule="exact"/>
        <w:ind w:firstLine="420" w:firstLineChars="200"/>
        <w:rPr>
          <w:rFonts w:ascii="仿宋" w:hAnsi="仿宋" w:eastAsia="仿宋" w:cs="仿宋"/>
          <w:szCs w:val="21"/>
        </w:rPr>
      </w:pPr>
      <w:r>
        <w:rPr>
          <w:rFonts w:hint="eastAsia" w:ascii="仿宋" w:hAnsi="仿宋" w:eastAsia="仿宋" w:cs="仿宋"/>
          <w:szCs w:val="21"/>
        </w:rPr>
        <w:t>5.3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widowControl/>
        <w:spacing w:before="100" w:beforeAutospacing="1" w:after="100" w:afterAutospacing="1"/>
        <w:jc w:val="left"/>
        <w:outlineLvl w:val="1"/>
        <w:rPr>
          <w:rFonts w:ascii="仿宋" w:hAnsi="仿宋" w:eastAsia="仿宋" w:cs="仿宋"/>
          <w:b/>
        </w:rPr>
      </w:pPr>
      <w:bookmarkStart w:id="153" w:name="_Toc2861"/>
      <w:r>
        <w:rPr>
          <w:rFonts w:hint="eastAsia" w:ascii="仿宋" w:hAnsi="仿宋" w:eastAsia="仿宋" w:cs="仿宋"/>
          <w:b/>
        </w:rPr>
        <w:t>二、开标评标办法程序和细则</w:t>
      </w:r>
      <w:bookmarkEnd w:id="153"/>
    </w:p>
    <w:p>
      <w:pPr>
        <w:spacing w:line="360" w:lineRule="auto"/>
        <w:outlineLvl w:val="3"/>
        <w:rPr>
          <w:rFonts w:ascii="仿宋" w:hAnsi="仿宋" w:eastAsia="仿宋" w:cs="仿宋"/>
          <w:b/>
          <w:szCs w:val="21"/>
        </w:rPr>
      </w:pPr>
      <w:r>
        <w:rPr>
          <w:rFonts w:hint="eastAsia" w:ascii="仿宋" w:hAnsi="仿宋" w:eastAsia="仿宋" w:cs="仿宋"/>
          <w:b/>
          <w:szCs w:val="21"/>
        </w:rPr>
        <w:t>6. 开标和评标程序</w:t>
      </w:r>
    </w:p>
    <w:p>
      <w:pPr>
        <w:spacing w:line="400" w:lineRule="exact"/>
        <w:ind w:firstLine="420" w:firstLineChars="200"/>
        <w:rPr>
          <w:rFonts w:ascii="仿宋" w:hAnsi="仿宋" w:eastAsia="仿宋" w:cs="仿宋"/>
          <w:szCs w:val="21"/>
        </w:rPr>
      </w:pPr>
      <w:r>
        <w:rPr>
          <w:rFonts w:hint="eastAsia" w:ascii="仿宋" w:hAnsi="仿宋" w:eastAsia="仿宋" w:cs="仿宋"/>
          <w:szCs w:val="21"/>
        </w:rPr>
        <w:t xml:space="preserve">6.1 投标人递交电子版投标文件，投标文件包括商务部分、技术部分、报价部分内容； </w:t>
      </w:r>
    </w:p>
    <w:p>
      <w:pPr>
        <w:spacing w:line="400" w:lineRule="exact"/>
        <w:ind w:firstLine="420" w:firstLineChars="200"/>
        <w:rPr>
          <w:rFonts w:ascii="仿宋" w:hAnsi="仿宋" w:eastAsia="仿宋" w:cs="仿宋"/>
          <w:szCs w:val="21"/>
        </w:rPr>
      </w:pPr>
      <w:r>
        <w:rPr>
          <w:rFonts w:hint="eastAsia" w:ascii="仿宋" w:hAnsi="仿宋" w:eastAsia="仿宋" w:cs="仿宋"/>
          <w:szCs w:val="21"/>
        </w:rPr>
        <w:t>6.2 对投标人进行资格审查；</w:t>
      </w:r>
    </w:p>
    <w:p>
      <w:pPr>
        <w:spacing w:line="400" w:lineRule="exact"/>
        <w:ind w:firstLine="420" w:firstLineChars="200"/>
        <w:rPr>
          <w:rFonts w:ascii="仿宋" w:hAnsi="仿宋" w:eastAsia="仿宋" w:cs="仿宋"/>
          <w:szCs w:val="21"/>
        </w:rPr>
      </w:pPr>
      <w:r>
        <w:rPr>
          <w:rFonts w:hint="eastAsia" w:ascii="仿宋" w:hAnsi="仿宋" w:eastAsia="仿宋" w:cs="仿宋"/>
          <w:szCs w:val="21"/>
        </w:rPr>
        <w:t xml:space="preserve">6.3 商务部分及技术部分分别进行投标文件有效性审查，并汇总商务部分和技术部分有效性审查结果； </w:t>
      </w:r>
    </w:p>
    <w:p>
      <w:pPr>
        <w:spacing w:line="400" w:lineRule="exact"/>
        <w:ind w:firstLine="420" w:firstLineChars="200"/>
        <w:rPr>
          <w:rFonts w:ascii="仿宋" w:hAnsi="仿宋" w:eastAsia="仿宋" w:cs="仿宋"/>
          <w:szCs w:val="21"/>
        </w:rPr>
      </w:pPr>
      <w:r>
        <w:rPr>
          <w:rFonts w:hint="eastAsia" w:ascii="仿宋" w:hAnsi="仿宋" w:eastAsia="仿宋" w:cs="仿宋"/>
          <w:szCs w:val="21"/>
        </w:rPr>
        <w:t>6.4对通过商务部分和技术部分有效性审查的商务部分和技术部分分别进行详细审查评分；</w:t>
      </w:r>
    </w:p>
    <w:p>
      <w:pPr>
        <w:snapToGrid w:val="0"/>
        <w:spacing w:line="400" w:lineRule="exact"/>
        <w:ind w:firstLine="420" w:firstLineChars="200"/>
        <w:rPr>
          <w:rFonts w:ascii="仿宋" w:hAnsi="仿宋" w:eastAsia="仿宋" w:cs="仿宋"/>
          <w:szCs w:val="21"/>
        </w:rPr>
      </w:pPr>
      <w:r>
        <w:rPr>
          <w:rFonts w:hint="eastAsia" w:ascii="仿宋" w:hAnsi="仿宋" w:eastAsia="仿宋" w:cs="仿宋"/>
          <w:szCs w:val="21"/>
        </w:rPr>
        <w:t>6.5 对通过商务、技术部分有效性审查的投标人的报价部分投标报价进行算术校核。</w:t>
      </w:r>
    </w:p>
    <w:p>
      <w:pPr>
        <w:snapToGrid w:val="0"/>
        <w:spacing w:line="400" w:lineRule="exact"/>
        <w:ind w:firstLine="420" w:firstLineChars="200"/>
        <w:rPr>
          <w:rFonts w:ascii="仿宋" w:hAnsi="仿宋" w:eastAsia="仿宋" w:cs="仿宋"/>
          <w:szCs w:val="21"/>
        </w:rPr>
      </w:pPr>
      <w:r>
        <w:rPr>
          <w:rFonts w:hint="eastAsia" w:ascii="仿宋" w:hAnsi="仿宋" w:eastAsia="仿宋" w:cs="仿宋"/>
          <w:szCs w:val="21"/>
        </w:rPr>
        <w:t>6.6 对通过商务、技术部分有效性审查的投标人的报价部分投标文件进行有效性审查；</w:t>
      </w:r>
    </w:p>
    <w:p>
      <w:pPr>
        <w:snapToGrid w:val="0"/>
        <w:spacing w:line="400" w:lineRule="exact"/>
        <w:ind w:firstLine="420" w:firstLineChars="200"/>
        <w:rPr>
          <w:rFonts w:ascii="仿宋" w:hAnsi="仿宋" w:eastAsia="仿宋" w:cs="仿宋"/>
          <w:szCs w:val="21"/>
        </w:rPr>
      </w:pPr>
      <w:r>
        <w:rPr>
          <w:rFonts w:hint="eastAsia" w:ascii="仿宋" w:hAnsi="仿宋" w:eastAsia="仿宋" w:cs="仿宋"/>
          <w:szCs w:val="21"/>
        </w:rPr>
        <w:t>6.7计算报价得分；</w:t>
      </w:r>
    </w:p>
    <w:p>
      <w:pPr>
        <w:snapToGrid w:val="0"/>
        <w:spacing w:line="400" w:lineRule="exact"/>
        <w:ind w:firstLine="420" w:firstLineChars="200"/>
        <w:rPr>
          <w:rFonts w:ascii="仿宋" w:hAnsi="仿宋" w:eastAsia="仿宋" w:cs="仿宋"/>
          <w:szCs w:val="21"/>
        </w:rPr>
      </w:pPr>
      <w:r>
        <w:rPr>
          <w:rFonts w:hint="eastAsia" w:ascii="仿宋" w:hAnsi="仿宋" w:eastAsia="仿宋" w:cs="仿宋"/>
          <w:szCs w:val="21"/>
        </w:rPr>
        <w:t>6.8评标委员会汇总得分，计算出有效投标文件的总分（总分=商务分×商务分权重+技术分×技术分权重+报价分×报价分权重），并按照总分从高到低排序；</w:t>
      </w:r>
    </w:p>
    <w:p>
      <w:pPr>
        <w:spacing w:line="400" w:lineRule="exact"/>
        <w:ind w:firstLine="420" w:firstLineChars="200"/>
        <w:rPr>
          <w:rFonts w:ascii="仿宋" w:hAnsi="仿宋" w:eastAsia="仿宋" w:cs="仿宋"/>
          <w:szCs w:val="21"/>
        </w:rPr>
      </w:pPr>
      <w:r>
        <w:rPr>
          <w:rFonts w:hint="eastAsia" w:ascii="仿宋" w:hAnsi="仿宋" w:eastAsia="仿宋" w:cs="仿宋"/>
          <w:szCs w:val="21"/>
        </w:rPr>
        <w:t>6.9评标委员会向招标人推荐中标候选人，编写评标报告。</w:t>
      </w:r>
    </w:p>
    <w:p>
      <w:pPr>
        <w:spacing w:line="360" w:lineRule="auto"/>
        <w:outlineLvl w:val="3"/>
        <w:rPr>
          <w:rFonts w:ascii="仿宋" w:hAnsi="仿宋" w:eastAsia="仿宋" w:cs="仿宋"/>
          <w:b/>
          <w:szCs w:val="21"/>
        </w:rPr>
      </w:pPr>
      <w:r>
        <w:rPr>
          <w:rFonts w:hint="eastAsia" w:ascii="仿宋" w:hAnsi="仿宋" w:eastAsia="仿宋" w:cs="仿宋"/>
          <w:b/>
          <w:szCs w:val="21"/>
        </w:rPr>
        <w:t>7. 开标细则</w:t>
      </w:r>
    </w:p>
    <w:p>
      <w:pPr>
        <w:spacing w:line="400" w:lineRule="exact"/>
        <w:ind w:firstLine="420" w:firstLineChars="200"/>
        <w:rPr>
          <w:rFonts w:ascii="仿宋" w:hAnsi="仿宋" w:eastAsia="仿宋" w:cs="仿宋"/>
          <w:szCs w:val="21"/>
        </w:rPr>
      </w:pPr>
      <w:r>
        <w:rPr>
          <w:rFonts w:hint="eastAsia" w:ascii="仿宋" w:hAnsi="仿宋" w:eastAsia="仿宋" w:cs="仿宋"/>
          <w:szCs w:val="21"/>
        </w:rPr>
        <w:t>7.1开标由招标实施单位（或由招标人委托招标代理机构）主持；开标时，投标人代表有权出席开标会，也可以自主决定不参加开标会。</w:t>
      </w:r>
    </w:p>
    <w:p>
      <w:pPr>
        <w:spacing w:line="400" w:lineRule="exact"/>
        <w:ind w:firstLine="420" w:firstLineChars="200"/>
        <w:rPr>
          <w:rFonts w:ascii="仿宋" w:hAnsi="仿宋" w:eastAsia="仿宋" w:cs="仿宋"/>
          <w:szCs w:val="21"/>
        </w:rPr>
      </w:pPr>
      <w:r>
        <w:rPr>
          <w:rFonts w:hint="eastAsia" w:ascii="仿宋" w:hAnsi="仿宋" w:eastAsia="仿宋" w:cs="仿宋"/>
          <w:szCs w:val="21"/>
        </w:rPr>
        <w:t>7.2 细则</w:t>
      </w:r>
    </w:p>
    <w:p>
      <w:pPr>
        <w:spacing w:line="400" w:lineRule="exact"/>
        <w:ind w:firstLine="420" w:firstLineChars="200"/>
        <w:rPr>
          <w:rFonts w:ascii="仿宋" w:hAnsi="仿宋" w:eastAsia="仿宋" w:cs="仿宋"/>
          <w:szCs w:val="21"/>
        </w:rPr>
      </w:pPr>
      <w:r>
        <w:rPr>
          <w:rFonts w:hint="eastAsia" w:ascii="仿宋" w:hAnsi="仿宋" w:eastAsia="仿宋" w:cs="仿宋"/>
          <w:szCs w:val="21"/>
        </w:rPr>
        <w:t>7.2.1投标截止期前，各投标人将电子版投标文件上传至</w:t>
      </w:r>
      <w:r>
        <w:rPr>
          <w:rFonts w:hint="eastAsia" w:ascii="仿宋" w:hAnsi="仿宋" w:eastAsia="仿宋" w:cs="仿宋"/>
          <w:snapToGrid w:val="0"/>
          <w:kern w:val="0"/>
          <w:szCs w:val="21"/>
          <w:u w:val="single"/>
        </w:rPr>
        <w:t>中国中铁采购鲁班电子商务平台http://www.crecgec.com/</w:t>
      </w:r>
      <w:r>
        <w:rPr>
          <w:rFonts w:hint="eastAsia" w:ascii="仿宋" w:hAnsi="仿宋" w:eastAsia="仿宋" w:cs="仿宋"/>
          <w:szCs w:val="21"/>
        </w:rPr>
        <w:t>。</w:t>
      </w:r>
    </w:p>
    <w:p>
      <w:pPr>
        <w:spacing w:line="400" w:lineRule="exact"/>
        <w:ind w:firstLine="420" w:firstLineChars="200"/>
        <w:rPr>
          <w:rFonts w:ascii="仿宋" w:hAnsi="仿宋" w:eastAsia="仿宋" w:cs="仿宋"/>
          <w:szCs w:val="21"/>
        </w:rPr>
      </w:pPr>
      <w:r>
        <w:rPr>
          <w:rFonts w:hint="eastAsia" w:ascii="仿宋" w:hAnsi="仿宋" w:eastAsia="仿宋" w:cs="仿宋"/>
          <w:szCs w:val="21"/>
        </w:rPr>
        <w:t>7.2.2招标实施单位对开标过程进行记录，开标记录提交评标委员会评审。</w:t>
      </w:r>
    </w:p>
    <w:p>
      <w:pPr>
        <w:spacing w:line="400" w:lineRule="exact"/>
        <w:ind w:firstLine="420" w:firstLineChars="200"/>
        <w:rPr>
          <w:rFonts w:ascii="仿宋" w:hAnsi="仿宋" w:eastAsia="仿宋" w:cs="仿宋"/>
          <w:szCs w:val="21"/>
        </w:rPr>
      </w:pPr>
      <w:r>
        <w:rPr>
          <w:rFonts w:hint="eastAsia" w:ascii="仿宋" w:hAnsi="仿宋" w:eastAsia="仿宋" w:cs="仿宋"/>
          <w:szCs w:val="21"/>
        </w:rPr>
        <w:t>7.3招标实施单位将各投标人上传的投标文件进行下载，送至评标委员会进行评审。</w:t>
      </w:r>
    </w:p>
    <w:p>
      <w:pPr>
        <w:spacing w:line="360" w:lineRule="auto"/>
        <w:outlineLvl w:val="3"/>
        <w:rPr>
          <w:rFonts w:ascii="仿宋" w:hAnsi="仿宋" w:eastAsia="仿宋" w:cs="仿宋"/>
          <w:b/>
          <w:szCs w:val="21"/>
        </w:rPr>
      </w:pPr>
      <w:r>
        <w:rPr>
          <w:rFonts w:hint="eastAsia" w:ascii="仿宋" w:hAnsi="仿宋" w:eastAsia="仿宋" w:cs="仿宋"/>
          <w:b/>
          <w:szCs w:val="21"/>
        </w:rPr>
        <w:t>8. 评标细则</w:t>
      </w:r>
    </w:p>
    <w:p>
      <w:pPr>
        <w:spacing w:line="400" w:lineRule="exact"/>
        <w:ind w:firstLine="420" w:firstLineChars="200"/>
        <w:rPr>
          <w:rFonts w:ascii="仿宋" w:hAnsi="仿宋" w:eastAsia="仿宋" w:cs="仿宋"/>
          <w:szCs w:val="21"/>
        </w:rPr>
      </w:pPr>
      <w:r>
        <w:rPr>
          <w:rFonts w:hint="eastAsia" w:ascii="仿宋" w:hAnsi="仿宋" w:eastAsia="仿宋" w:cs="仿宋"/>
          <w:szCs w:val="21"/>
        </w:rPr>
        <w:t>8.1权重分配：商务分权重10%，技术分权重40%，价格标权重50%。</w:t>
      </w:r>
    </w:p>
    <w:p>
      <w:pPr>
        <w:spacing w:line="400" w:lineRule="exact"/>
        <w:ind w:firstLine="420" w:firstLineChars="200"/>
        <w:rPr>
          <w:rFonts w:ascii="仿宋" w:hAnsi="仿宋" w:eastAsia="仿宋" w:cs="仿宋"/>
          <w:szCs w:val="21"/>
        </w:rPr>
      </w:pPr>
      <w:r>
        <w:rPr>
          <w:rFonts w:hint="eastAsia" w:ascii="仿宋" w:hAnsi="仿宋" w:eastAsia="仿宋" w:cs="仿宋"/>
          <w:szCs w:val="21"/>
        </w:rPr>
        <w:t>8.2资格审查：评标委员会根据</w:t>
      </w:r>
      <w:r>
        <w:rPr>
          <w:rFonts w:hint="eastAsia" w:ascii="仿宋" w:hAnsi="仿宋" w:eastAsia="仿宋" w:cs="仿宋"/>
          <w:szCs w:val="21"/>
          <w:u w:val="single"/>
        </w:rPr>
        <w:t>附表一《投标人资格审查表》</w:t>
      </w:r>
      <w:r>
        <w:rPr>
          <w:rFonts w:hint="eastAsia" w:ascii="仿宋" w:hAnsi="仿宋" w:eastAsia="仿宋" w:cs="仿宋"/>
          <w:szCs w:val="21"/>
        </w:rPr>
        <w:t>对各投标人的资格进行审查，《投标人资格审查表》的内容</w:t>
      </w:r>
      <w:r>
        <w:rPr>
          <w:rFonts w:hint="eastAsia" w:ascii="仿宋" w:hAnsi="仿宋" w:eastAsia="仿宋" w:cs="仿宋"/>
          <w:b/>
          <w:szCs w:val="21"/>
        </w:rPr>
        <w:t>只要有一项不通过</w:t>
      </w:r>
      <w:r>
        <w:rPr>
          <w:rFonts w:hint="eastAsia" w:ascii="仿宋" w:hAnsi="仿宋" w:eastAsia="仿宋" w:cs="仿宋"/>
          <w:szCs w:val="21"/>
        </w:rPr>
        <w:t>，则视为资格审查</w:t>
      </w:r>
      <w:r>
        <w:rPr>
          <w:rFonts w:hint="eastAsia" w:ascii="仿宋" w:hAnsi="仿宋" w:eastAsia="仿宋" w:cs="仿宋"/>
          <w:b/>
          <w:szCs w:val="21"/>
        </w:rPr>
        <w:t>不通过</w:t>
      </w:r>
      <w:r>
        <w:rPr>
          <w:rFonts w:hint="eastAsia" w:ascii="仿宋" w:hAnsi="仿宋" w:eastAsia="仿宋" w:cs="仿宋"/>
          <w:szCs w:val="21"/>
        </w:rPr>
        <w:t>，其投标文件不进入商务部分和技术部分的有效性评审。</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8.3商务部分的有效性审查：投标文件中</w:t>
      </w:r>
      <w:r>
        <w:rPr>
          <w:rFonts w:hint="eastAsia" w:ascii="仿宋" w:hAnsi="仿宋" w:eastAsia="仿宋" w:cs="仿宋"/>
          <w:b/>
          <w:szCs w:val="21"/>
        </w:rPr>
        <w:t>没有任一种</w:t>
      </w:r>
      <w:r>
        <w:rPr>
          <w:rFonts w:hint="eastAsia" w:ascii="仿宋" w:hAnsi="仿宋" w:eastAsia="仿宋" w:cs="仿宋"/>
          <w:szCs w:val="21"/>
        </w:rPr>
        <w:t>列于本办法</w:t>
      </w:r>
      <w:r>
        <w:rPr>
          <w:rFonts w:hint="eastAsia" w:ascii="仿宋" w:hAnsi="仿宋" w:eastAsia="仿宋" w:cs="仿宋"/>
          <w:szCs w:val="21"/>
          <w:u w:val="single"/>
        </w:rPr>
        <w:t>附表二《商务部分有效性审查表》</w:t>
      </w:r>
      <w:r>
        <w:rPr>
          <w:rFonts w:hint="eastAsia" w:ascii="仿宋" w:hAnsi="仿宋" w:eastAsia="仿宋" w:cs="仿宋"/>
          <w:szCs w:val="21"/>
        </w:rPr>
        <w:t>中情形的，为</w:t>
      </w:r>
      <w:r>
        <w:rPr>
          <w:rFonts w:hint="eastAsia" w:ascii="仿宋" w:hAnsi="仿宋" w:eastAsia="仿宋" w:cs="仿宋"/>
          <w:b/>
          <w:szCs w:val="21"/>
        </w:rPr>
        <w:t>有效</w:t>
      </w:r>
      <w:r>
        <w:rPr>
          <w:rFonts w:hint="eastAsia" w:ascii="仿宋" w:hAnsi="仿宋" w:eastAsia="仿宋" w:cs="仿宋"/>
          <w:szCs w:val="21"/>
        </w:rPr>
        <w:t>投标文件。否则为无效投标文件，经评标委员会认定后，其投标文件将被拒绝。如评标委员会成员的评审意见不一致时，以过半数成员的意见作为评标委员会对该情形的认定结论。</w:t>
      </w:r>
    </w:p>
    <w:p>
      <w:pPr>
        <w:spacing w:line="400" w:lineRule="exact"/>
        <w:ind w:firstLine="420" w:firstLineChars="200"/>
        <w:rPr>
          <w:rFonts w:ascii="仿宋" w:hAnsi="仿宋" w:eastAsia="仿宋" w:cs="仿宋"/>
          <w:szCs w:val="21"/>
        </w:rPr>
      </w:pPr>
      <w:r>
        <w:rPr>
          <w:rFonts w:hint="eastAsia" w:ascii="仿宋" w:hAnsi="仿宋" w:eastAsia="仿宋" w:cs="仿宋"/>
          <w:szCs w:val="21"/>
        </w:rPr>
        <w:t>8.4商务部分详细审查评分：评标委员会按照本办法附表五《商务部分详细审查评分表》对通过商务部分有效性审查的投标文件商务部分进行详细审查，评出商务分。</w:t>
      </w:r>
    </w:p>
    <w:p>
      <w:pPr>
        <w:spacing w:line="400" w:lineRule="exact"/>
        <w:ind w:firstLine="420" w:firstLineChars="200"/>
        <w:rPr>
          <w:rFonts w:ascii="仿宋" w:hAnsi="仿宋" w:eastAsia="仿宋" w:cs="仿宋"/>
          <w:szCs w:val="21"/>
        </w:rPr>
      </w:pPr>
      <w:r>
        <w:rPr>
          <w:rFonts w:hint="eastAsia" w:ascii="仿宋" w:hAnsi="仿宋" w:eastAsia="仿宋" w:cs="仿宋"/>
          <w:szCs w:val="21"/>
        </w:rPr>
        <w:t>8.5技术部分的有效性审查：投标文件中</w:t>
      </w:r>
      <w:r>
        <w:rPr>
          <w:rFonts w:hint="eastAsia" w:ascii="仿宋" w:hAnsi="仿宋" w:eastAsia="仿宋" w:cs="仿宋"/>
          <w:b/>
          <w:szCs w:val="21"/>
        </w:rPr>
        <w:t>没有任一种</w:t>
      </w:r>
      <w:r>
        <w:rPr>
          <w:rFonts w:hint="eastAsia" w:ascii="仿宋" w:hAnsi="仿宋" w:eastAsia="仿宋" w:cs="仿宋"/>
          <w:szCs w:val="21"/>
        </w:rPr>
        <w:t>列于本办法</w:t>
      </w:r>
      <w:r>
        <w:rPr>
          <w:rFonts w:hint="eastAsia" w:ascii="仿宋" w:hAnsi="仿宋" w:eastAsia="仿宋" w:cs="仿宋"/>
          <w:szCs w:val="21"/>
          <w:u w:val="single"/>
        </w:rPr>
        <w:t>附表三《技术部分有效性审查表》</w:t>
      </w:r>
      <w:r>
        <w:rPr>
          <w:rFonts w:hint="eastAsia" w:ascii="仿宋" w:hAnsi="仿宋" w:eastAsia="仿宋" w:cs="仿宋"/>
          <w:szCs w:val="21"/>
        </w:rPr>
        <w:t>中情形的，为</w:t>
      </w:r>
      <w:r>
        <w:rPr>
          <w:rFonts w:hint="eastAsia" w:ascii="仿宋" w:hAnsi="仿宋" w:eastAsia="仿宋" w:cs="仿宋"/>
          <w:b/>
          <w:szCs w:val="21"/>
        </w:rPr>
        <w:t>有效</w:t>
      </w:r>
      <w:r>
        <w:rPr>
          <w:rFonts w:hint="eastAsia" w:ascii="仿宋" w:hAnsi="仿宋" w:eastAsia="仿宋" w:cs="仿宋"/>
          <w:szCs w:val="21"/>
        </w:rPr>
        <w:t>投标文件。否则为无效投标文件，经评标委员会认定后，其投标文件将被拒绝。如评标委员会成员的评审意见不一致时，以过半数成员的意见作为评标委员会对该情形的认定结论。</w:t>
      </w:r>
    </w:p>
    <w:p>
      <w:pPr>
        <w:spacing w:line="400" w:lineRule="exact"/>
        <w:ind w:firstLine="420" w:firstLineChars="200"/>
        <w:rPr>
          <w:rFonts w:ascii="仿宋" w:hAnsi="仿宋" w:eastAsia="仿宋" w:cs="仿宋"/>
          <w:szCs w:val="21"/>
        </w:rPr>
      </w:pPr>
      <w:r>
        <w:rPr>
          <w:rFonts w:hint="eastAsia" w:ascii="仿宋" w:hAnsi="仿宋" w:eastAsia="仿宋" w:cs="仿宋"/>
          <w:szCs w:val="21"/>
        </w:rPr>
        <w:t>8.6技术部分详细审查评分：评标委员会按照本办法附表六《技术部分详细审查评分表》对通过技术部分有效性审查的投标文件技术部分进行详细审查，评出技术分。</w:t>
      </w:r>
    </w:p>
    <w:p>
      <w:pPr>
        <w:spacing w:line="400" w:lineRule="exact"/>
        <w:ind w:firstLine="420" w:firstLineChars="200"/>
        <w:rPr>
          <w:rFonts w:ascii="仿宋" w:hAnsi="仿宋" w:eastAsia="仿宋" w:cs="仿宋"/>
          <w:szCs w:val="21"/>
        </w:rPr>
      </w:pPr>
      <w:r>
        <w:rPr>
          <w:rFonts w:hint="eastAsia" w:ascii="仿宋" w:hAnsi="仿宋" w:eastAsia="仿宋" w:cs="仿宋"/>
          <w:szCs w:val="21"/>
        </w:rPr>
        <w:t>8.7同时通过商务部分及技术部分有效性审查的投标人方可参加价格部分评审。</w:t>
      </w:r>
    </w:p>
    <w:p>
      <w:pPr>
        <w:spacing w:line="400" w:lineRule="exact"/>
        <w:ind w:firstLine="420" w:firstLineChars="200"/>
        <w:rPr>
          <w:rFonts w:ascii="仿宋" w:hAnsi="仿宋" w:eastAsia="仿宋" w:cs="仿宋"/>
          <w:szCs w:val="21"/>
        </w:rPr>
      </w:pPr>
      <w:r>
        <w:rPr>
          <w:rFonts w:hint="eastAsia" w:ascii="仿宋" w:hAnsi="仿宋" w:eastAsia="仿宋" w:cs="仿宋"/>
          <w:szCs w:val="21"/>
        </w:rPr>
        <w:t>8.8价格部分的有效性审查：投标文件中没有任一种列于本办法</w:t>
      </w:r>
      <w:r>
        <w:rPr>
          <w:rFonts w:hint="eastAsia" w:ascii="仿宋" w:hAnsi="仿宋" w:eastAsia="仿宋" w:cs="仿宋"/>
          <w:szCs w:val="21"/>
          <w:u w:val="single"/>
        </w:rPr>
        <w:t>附表四《编制商务、技术部分的价格部分有效性审查表》</w:t>
      </w:r>
      <w:r>
        <w:rPr>
          <w:rFonts w:hint="eastAsia" w:ascii="仿宋" w:hAnsi="仿宋" w:eastAsia="仿宋" w:cs="仿宋"/>
          <w:szCs w:val="21"/>
        </w:rPr>
        <w:t>中情形的，为有效投标文件。否则为无效投标文件，经评标委员会认定后，其投标文件将被拒绝。如评标委员会成员的评审意见不一致时，以过半数成员的意见作为评标委员会对该情形的认定结论。</w:t>
      </w:r>
    </w:p>
    <w:p>
      <w:pPr>
        <w:spacing w:line="400" w:lineRule="exact"/>
        <w:ind w:firstLine="420" w:firstLineChars="200"/>
        <w:rPr>
          <w:rFonts w:ascii="仿宋" w:hAnsi="仿宋" w:eastAsia="仿宋" w:cs="仿宋"/>
          <w:szCs w:val="21"/>
        </w:rPr>
      </w:pPr>
      <w:r>
        <w:rPr>
          <w:rFonts w:hint="eastAsia" w:ascii="仿宋" w:hAnsi="仿宋" w:eastAsia="仿宋" w:cs="仿宋"/>
          <w:szCs w:val="21"/>
        </w:rPr>
        <w:t>8.9价格部分的算术校核</w:t>
      </w:r>
    </w:p>
    <w:p>
      <w:pPr>
        <w:spacing w:line="400" w:lineRule="exact"/>
        <w:ind w:firstLine="420" w:firstLineChars="200"/>
        <w:rPr>
          <w:rFonts w:ascii="仿宋" w:hAnsi="仿宋" w:eastAsia="仿宋" w:cs="仿宋"/>
          <w:szCs w:val="21"/>
        </w:rPr>
      </w:pPr>
      <w:r>
        <w:rPr>
          <w:rFonts w:hint="eastAsia" w:ascii="仿宋" w:hAnsi="仿宋" w:eastAsia="仿宋" w:cs="仿宋"/>
          <w:szCs w:val="21"/>
        </w:rPr>
        <w:t>评标委员会将对投标文件投标报价按照如下原则进行算术校核：</w:t>
      </w:r>
    </w:p>
    <w:p>
      <w:pPr>
        <w:spacing w:line="400" w:lineRule="exact"/>
        <w:ind w:firstLine="420" w:firstLineChars="200"/>
        <w:rPr>
          <w:rFonts w:ascii="仿宋" w:hAnsi="仿宋" w:eastAsia="仿宋" w:cs="仿宋"/>
          <w:szCs w:val="21"/>
        </w:rPr>
      </w:pPr>
      <w:r>
        <w:rPr>
          <w:rFonts w:hint="eastAsia" w:ascii="仿宋" w:hAnsi="仿宋" w:eastAsia="仿宋" w:cs="仿宋"/>
          <w:szCs w:val="21"/>
        </w:rPr>
        <w:t>8.9.1 如果数字表示的金额和用文字表示的金额不一致时，应以文字表示的金额为准。</w:t>
      </w:r>
    </w:p>
    <w:p>
      <w:pPr>
        <w:spacing w:line="400" w:lineRule="exact"/>
        <w:ind w:firstLine="420" w:firstLineChars="200"/>
        <w:rPr>
          <w:rFonts w:ascii="仿宋" w:hAnsi="仿宋" w:eastAsia="仿宋" w:cs="仿宋"/>
          <w:szCs w:val="21"/>
        </w:rPr>
      </w:pPr>
      <w:r>
        <w:rPr>
          <w:rFonts w:hint="eastAsia" w:ascii="仿宋" w:hAnsi="仿宋" w:eastAsia="仿宋" w:cs="仿宋"/>
          <w:szCs w:val="21"/>
        </w:rPr>
        <w:t>8.9.2当单价与数量均符合招标文件要求时，总价金额与单价金额不一致的，以单价金额为准，但单价金额小数点有明显错误的除外。</w:t>
      </w:r>
    </w:p>
    <w:p>
      <w:pPr>
        <w:spacing w:line="400" w:lineRule="exact"/>
        <w:ind w:firstLine="420" w:firstLineChars="200"/>
        <w:rPr>
          <w:rFonts w:ascii="仿宋" w:hAnsi="仿宋" w:eastAsia="仿宋" w:cs="仿宋"/>
          <w:szCs w:val="21"/>
        </w:rPr>
      </w:pPr>
      <w:r>
        <w:rPr>
          <w:rFonts w:hint="eastAsia" w:ascii="仿宋" w:hAnsi="仿宋" w:eastAsia="仿宋" w:cs="仿宋"/>
          <w:szCs w:val="21"/>
        </w:rPr>
        <w:t>8.9.3投标人报价如有漏项，则将其他投标人报价中该项价格中的最高价加进该投标人的投标总价；如已报项目的数量不足，则按投标人自身所报项目单价调整；调整后的价格作为投标人评标价的基础。如经评定为中标候选人，其漏项的价格应自行消化，不得增加报价。</w:t>
      </w:r>
    </w:p>
    <w:p>
      <w:pPr>
        <w:spacing w:line="400" w:lineRule="exact"/>
        <w:ind w:firstLine="420" w:firstLineChars="200"/>
        <w:rPr>
          <w:rFonts w:ascii="仿宋" w:hAnsi="仿宋" w:eastAsia="仿宋" w:cs="仿宋"/>
          <w:szCs w:val="21"/>
        </w:rPr>
      </w:pPr>
      <w:r>
        <w:rPr>
          <w:rFonts w:hint="eastAsia" w:ascii="仿宋" w:hAnsi="仿宋" w:eastAsia="仿宋" w:cs="仿宋"/>
          <w:szCs w:val="21"/>
        </w:rPr>
        <w:t>8.9.4若投标人的报价包含了招标范围之外的内容，则超出部分应予剔除。</w:t>
      </w:r>
    </w:p>
    <w:p>
      <w:pPr>
        <w:spacing w:line="400" w:lineRule="exact"/>
        <w:ind w:firstLine="420" w:firstLineChars="200"/>
        <w:rPr>
          <w:rFonts w:ascii="仿宋" w:hAnsi="仿宋" w:eastAsia="仿宋" w:cs="仿宋"/>
          <w:szCs w:val="21"/>
        </w:rPr>
      </w:pPr>
      <w:r>
        <w:rPr>
          <w:rFonts w:hint="eastAsia" w:ascii="仿宋" w:hAnsi="仿宋" w:eastAsia="仿宋" w:cs="仿宋"/>
          <w:szCs w:val="21"/>
        </w:rPr>
        <w:t>8.9.5按上述修正错误的原则及方法调整或修正投标文件的投标报价，调整后的投标报价对投标人起约束作用。如果投标人不接受修正后的报价，则取消其中标资格，并且其投标担保也将被没收。</w:t>
      </w:r>
    </w:p>
    <w:p>
      <w:pPr>
        <w:spacing w:line="400" w:lineRule="exact"/>
        <w:ind w:firstLine="420" w:firstLineChars="200"/>
        <w:rPr>
          <w:rFonts w:ascii="仿宋" w:hAnsi="仿宋" w:eastAsia="仿宋" w:cs="仿宋"/>
          <w:szCs w:val="21"/>
        </w:rPr>
      </w:pPr>
      <w:r>
        <w:rPr>
          <w:rFonts w:hint="eastAsia" w:ascii="仿宋" w:hAnsi="仿宋" w:eastAsia="仿宋" w:cs="仿宋"/>
          <w:szCs w:val="21"/>
        </w:rPr>
        <w:t>8.10价格部分的评分</w:t>
      </w:r>
    </w:p>
    <w:p>
      <w:pPr>
        <w:spacing w:line="400" w:lineRule="exact"/>
        <w:ind w:firstLine="420" w:firstLineChars="200"/>
        <w:rPr>
          <w:rFonts w:ascii="仿宋" w:hAnsi="仿宋" w:eastAsia="仿宋" w:cs="仿宋"/>
          <w:szCs w:val="21"/>
        </w:rPr>
      </w:pPr>
      <w:bookmarkStart w:id="154" w:name="_Hlk54218827"/>
      <w:r>
        <w:rPr>
          <w:rFonts w:hint="eastAsia" w:ascii="仿宋" w:hAnsi="仿宋" w:eastAsia="仿宋" w:cs="仿宋"/>
          <w:szCs w:val="21"/>
        </w:rPr>
        <w:t>8.10.1</w:t>
      </w:r>
      <w:bookmarkStart w:id="155" w:name="_Hlk53757416"/>
      <w:r>
        <w:rPr>
          <w:rFonts w:hint="eastAsia" w:ascii="仿宋" w:hAnsi="仿宋" w:eastAsia="仿宋" w:cs="仿宋"/>
          <w:szCs w:val="21"/>
        </w:rPr>
        <w:t xml:space="preserve">评标参考价，评标参考价＝（有效投标报价的平均值）*60%+招标控制价*40%。有效投标报价的投标人≥7家时，有效投标报价的平均值为去掉一个最高报价和最低报价后的平均值；当有效投标报价的投标人〈7家时，有效投标报价的平均值为所有有效投标报价的平均值。 </w:t>
      </w:r>
    </w:p>
    <w:p>
      <w:pPr>
        <w:spacing w:line="400" w:lineRule="exact"/>
        <w:ind w:firstLine="420" w:firstLineChars="200"/>
        <w:rPr>
          <w:rFonts w:ascii="仿宋" w:hAnsi="仿宋" w:eastAsia="仿宋" w:cs="仿宋"/>
          <w:szCs w:val="21"/>
        </w:rPr>
      </w:pPr>
      <w:r>
        <w:rPr>
          <w:rFonts w:hint="eastAsia" w:ascii="仿宋" w:hAnsi="仿宋" w:eastAsia="仿宋" w:cs="仿宋"/>
          <w:szCs w:val="21"/>
        </w:rPr>
        <w:t>有效投标报价：通过评标细则附表一～附表四的投标人的报价即有效投标报价。</w:t>
      </w:r>
    </w:p>
    <w:bookmarkEnd w:id="154"/>
    <w:bookmarkEnd w:id="155"/>
    <w:p>
      <w:pPr>
        <w:spacing w:line="400" w:lineRule="exact"/>
        <w:ind w:firstLine="420" w:firstLineChars="200"/>
        <w:rPr>
          <w:rFonts w:ascii="仿宋" w:hAnsi="仿宋" w:eastAsia="仿宋" w:cs="仿宋"/>
          <w:szCs w:val="21"/>
        </w:rPr>
      </w:pPr>
      <w:bookmarkStart w:id="156" w:name="OLE_LINK4"/>
      <w:r>
        <w:rPr>
          <w:rFonts w:hint="eastAsia" w:ascii="仿宋" w:hAnsi="仿宋" w:eastAsia="仿宋" w:cs="仿宋"/>
          <w:szCs w:val="21"/>
        </w:rPr>
        <w:t>8.10.2当标价等于评标参考价时得100分，标价每高于评标参考价1%，扣1分，标价每低于评标参考价1%，扣1分。</w:t>
      </w:r>
    </w:p>
    <w:bookmarkEnd w:id="156"/>
    <w:p>
      <w:pPr>
        <w:spacing w:line="400" w:lineRule="exact"/>
        <w:ind w:firstLine="420" w:firstLineChars="200"/>
        <w:rPr>
          <w:rFonts w:ascii="仿宋" w:hAnsi="仿宋" w:eastAsia="仿宋" w:cs="仿宋"/>
          <w:szCs w:val="21"/>
        </w:rPr>
      </w:pPr>
      <w:r>
        <w:rPr>
          <w:rFonts w:hint="eastAsia" w:ascii="仿宋" w:hAnsi="仿宋" w:eastAsia="仿宋" w:cs="仿宋"/>
          <w:szCs w:val="21"/>
        </w:rPr>
        <w:t>8.10.3评标委员会按照“总分=商务分×商务分权重+技术分×技术分权重+价格分×价格分权重”的公式，计算各有效投标文件的总分，并按照总分从高到低排列先后次序。总分相同的，报价低的排先。总分和报价均相同的，则技术部分得分高者排名靠前；若技术部分得分仍相同，则商务部分得分高者排名靠前；若商务得分仍相同，由评标委员会以记名投票的方式按少数服从多数的原则决定其排名顺序。评标委员会应按先后排序，在投标文件有效的投标人中，</w:t>
      </w:r>
      <w:bookmarkStart w:id="157" w:name="_Hlk53757474"/>
      <w:r>
        <w:rPr>
          <w:rFonts w:hint="eastAsia" w:ascii="仿宋" w:hAnsi="仿宋" w:eastAsia="仿宋" w:cs="仿宋"/>
          <w:szCs w:val="21"/>
        </w:rPr>
        <w:t>向招标人推荐前1～3名中标候选人，并编写评审报告。</w:t>
      </w:r>
    </w:p>
    <w:bookmarkEnd w:id="157"/>
    <w:p>
      <w:pPr>
        <w:widowControl/>
        <w:ind w:firstLine="420" w:firstLineChars="200"/>
        <w:jc w:val="left"/>
        <w:rPr>
          <w:rFonts w:ascii="仿宋" w:hAnsi="仿宋" w:eastAsia="仿宋" w:cs="仿宋"/>
          <w:szCs w:val="21"/>
        </w:rPr>
      </w:pPr>
      <w:r>
        <w:rPr>
          <w:rFonts w:hint="eastAsia" w:ascii="仿宋" w:hAnsi="仿宋" w:eastAsia="仿宋" w:cs="仿宋"/>
          <w:szCs w:val="21"/>
        </w:rPr>
        <w:t>8.11若通过资格审查的投标人不足三家或者通过有效性审查的投标人不足三家而被评标委员会否决所有投标，应当依法重新招标。</w:t>
      </w:r>
    </w:p>
    <w:p>
      <w:pPr>
        <w:spacing w:line="360" w:lineRule="auto"/>
        <w:jc w:val="center"/>
        <w:rPr>
          <w:rFonts w:ascii="仿宋" w:hAnsi="仿宋" w:eastAsia="仿宋" w:cs="仿宋"/>
          <w:b/>
          <w:sz w:val="36"/>
          <w:szCs w:val="36"/>
        </w:rPr>
        <w:sectPr>
          <w:endnotePr>
            <w:numFmt w:val="decimal"/>
          </w:endnotePr>
          <w:pgSz w:w="11906" w:h="16838"/>
          <w:pgMar w:top="1247" w:right="1418" w:bottom="1134" w:left="1418" w:header="624" w:footer="907" w:gutter="0"/>
          <w:cols w:space="425" w:num="1"/>
          <w:titlePg/>
          <w:docGrid w:type="lines" w:linePitch="312" w:charSpace="0"/>
        </w:sectPr>
      </w:pPr>
    </w:p>
    <w:p>
      <w:pPr>
        <w:pStyle w:val="4"/>
        <w:spacing w:before="0" w:after="0" w:line="240" w:lineRule="auto"/>
        <w:rPr>
          <w:rFonts w:ascii="仿宋" w:hAnsi="仿宋" w:eastAsia="仿宋" w:cs="仿宋"/>
          <w:sz w:val="24"/>
          <w:szCs w:val="21"/>
        </w:rPr>
      </w:pPr>
      <w:bookmarkStart w:id="158" w:name="_Toc495"/>
      <w:r>
        <w:rPr>
          <w:rFonts w:hint="eastAsia" w:ascii="仿宋" w:hAnsi="仿宋" w:eastAsia="仿宋" w:cs="仿宋"/>
          <w:sz w:val="24"/>
          <w:szCs w:val="24"/>
        </w:rPr>
        <w:t xml:space="preserve">附表一  </w:t>
      </w:r>
      <w:bookmarkStart w:id="159" w:name="_Hlk54218234"/>
      <w:r>
        <w:rPr>
          <w:rFonts w:hint="eastAsia" w:ascii="仿宋" w:hAnsi="仿宋" w:eastAsia="仿宋" w:cs="仿宋"/>
          <w:sz w:val="24"/>
          <w:szCs w:val="21"/>
        </w:rPr>
        <w:t>投标人资格审查表</w:t>
      </w:r>
      <w:bookmarkEnd w:id="158"/>
      <w:bookmarkEnd w:id="159"/>
    </w:p>
    <w:p>
      <w:pPr>
        <w:rPr>
          <w:rFonts w:ascii="仿宋" w:hAnsi="仿宋" w:eastAsia="仿宋" w:cs="仿宋"/>
        </w:rPr>
      </w:pPr>
      <w:r>
        <w:rPr>
          <w:rFonts w:hint="eastAsia" w:ascii="仿宋" w:hAnsi="仿宋" w:eastAsia="仿宋" w:cs="仿宋"/>
        </w:rPr>
        <w:t>项目名称：汕头市苏埃通道工程高压电缆采购项目</w:t>
      </w:r>
    </w:p>
    <w:tbl>
      <w:tblPr>
        <w:tblStyle w:val="30"/>
        <w:tblW w:w="13056" w:type="dxa"/>
        <w:tblInd w:w="93" w:type="dxa"/>
        <w:tblLayout w:type="autofit"/>
        <w:tblCellMar>
          <w:top w:w="0" w:type="dxa"/>
          <w:left w:w="108" w:type="dxa"/>
          <w:bottom w:w="0" w:type="dxa"/>
          <w:right w:w="108" w:type="dxa"/>
        </w:tblCellMar>
      </w:tblPr>
      <w:tblGrid>
        <w:gridCol w:w="680"/>
        <w:gridCol w:w="7132"/>
        <w:gridCol w:w="992"/>
        <w:gridCol w:w="992"/>
        <w:gridCol w:w="1134"/>
        <w:gridCol w:w="1134"/>
        <w:gridCol w:w="992"/>
      </w:tblGrid>
      <w:tr>
        <w:tblPrEx>
          <w:tblCellMar>
            <w:top w:w="0" w:type="dxa"/>
            <w:left w:w="108" w:type="dxa"/>
            <w:bottom w:w="0" w:type="dxa"/>
            <w:right w:w="108" w:type="dxa"/>
          </w:tblCellMar>
        </w:tblPrEx>
        <w:trPr>
          <w:trHeight w:val="240" w:hRule="atLeast"/>
        </w:trPr>
        <w:tc>
          <w:tcPr>
            <w:tcW w:w="6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序号</w:t>
            </w:r>
          </w:p>
        </w:tc>
        <w:tc>
          <w:tcPr>
            <w:tcW w:w="713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评审内容</w:t>
            </w:r>
          </w:p>
        </w:tc>
        <w:tc>
          <w:tcPr>
            <w:tcW w:w="524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评审结果</w:t>
            </w:r>
          </w:p>
        </w:tc>
      </w:tr>
      <w:tr>
        <w:tblPrEx>
          <w:tblCellMar>
            <w:top w:w="0" w:type="dxa"/>
            <w:left w:w="108" w:type="dxa"/>
            <w:bottom w:w="0" w:type="dxa"/>
            <w:right w:w="108" w:type="dxa"/>
          </w:tblCellMar>
        </w:tblPrEx>
        <w:trPr>
          <w:trHeight w:val="240" w:hRule="atLeast"/>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0"/>
                <w:szCs w:val="20"/>
              </w:rPr>
            </w:pPr>
          </w:p>
        </w:tc>
        <w:tc>
          <w:tcPr>
            <w:tcW w:w="71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r>
      <w:tr>
        <w:tblPrEx>
          <w:tblCellMar>
            <w:top w:w="0" w:type="dxa"/>
            <w:left w:w="108" w:type="dxa"/>
            <w:bottom w:w="0" w:type="dxa"/>
            <w:right w:w="108" w:type="dxa"/>
          </w:tblCellMar>
        </w:tblPrEx>
        <w:trPr>
          <w:trHeight w:val="12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1</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 xml:space="preserve">    投标人须是具有独立承担民事责任能力的在中华人民共和国境内注册的法人，同时持有工商行政管理部门核发的营业执照，具备一般纳税人资格，投标人须提供有效的营业执照、组织机构代码证、税务登记证的扫描件或者加载有统一社会信用代码“多证合一”营业执照的扫描件(均需加盖公章)。法定代表人为同一人的两个及两个以上法人，母公司、全资子公司或存在控股、管理关系的不同单位，不得同时参加同一包件投标。</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r>
        <w:tblPrEx>
          <w:tblCellMar>
            <w:top w:w="0" w:type="dxa"/>
            <w:left w:w="108" w:type="dxa"/>
            <w:bottom w:w="0" w:type="dxa"/>
            <w:right w:w="108" w:type="dxa"/>
          </w:tblCellMar>
        </w:tblPrEx>
        <w:trPr>
          <w:trHeight w:val="84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2</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 xml:space="preserve">  </w:t>
            </w:r>
            <w:r>
              <w:rPr>
                <w:rFonts w:hint="eastAsia" w:ascii="仿宋" w:hAnsi="仿宋" w:eastAsia="仿宋" w:cs="仿宋"/>
                <w:color w:val="000000"/>
                <w:kern w:val="0"/>
                <w:sz w:val="18"/>
                <w:szCs w:val="16"/>
                <w:highlight w:val="yellow"/>
              </w:rPr>
              <w:t>投标人是高压电缆的制造商注册资金不少于1亿元人民币。</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r>
        <w:tblPrEx>
          <w:tblCellMar>
            <w:top w:w="0" w:type="dxa"/>
            <w:left w:w="108" w:type="dxa"/>
            <w:bottom w:w="0" w:type="dxa"/>
            <w:right w:w="108" w:type="dxa"/>
          </w:tblCellMar>
        </w:tblPrEx>
        <w:trPr>
          <w:trHeight w:val="1031"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3</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投标人自2018年1月1日至投标截止日期，在国内完成过5项及以上质量合格的（以合同签订时间为准）业绩；高压电缆单项合同金额不少于</w:t>
            </w:r>
            <w:r>
              <w:rPr>
                <w:rFonts w:ascii="仿宋" w:hAnsi="仿宋" w:eastAsia="仿宋" w:cs="仿宋"/>
                <w:color w:val="000000"/>
                <w:kern w:val="0"/>
                <w:sz w:val="18"/>
                <w:szCs w:val="16"/>
              </w:rPr>
              <w:t>5</w:t>
            </w:r>
            <w:r>
              <w:rPr>
                <w:rFonts w:hint="eastAsia" w:ascii="仿宋" w:hAnsi="仿宋" w:eastAsia="仿宋" w:cs="仿宋"/>
                <w:color w:val="000000"/>
                <w:kern w:val="0"/>
                <w:sz w:val="18"/>
                <w:szCs w:val="16"/>
              </w:rPr>
              <w:t>00万元的高压电缆供货业绩；每个业绩需同时提供：</w:t>
            </w:r>
          </w:p>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(1)采购合同；</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r>
      <w:tr>
        <w:tblPrEx>
          <w:tblCellMar>
            <w:top w:w="0" w:type="dxa"/>
            <w:left w:w="108" w:type="dxa"/>
            <w:bottom w:w="0" w:type="dxa"/>
            <w:right w:w="108" w:type="dxa"/>
          </w:tblCellMar>
        </w:tblPrEx>
        <w:trPr>
          <w:trHeight w:val="764"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4</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投标人须提供2018-2019年度的经第三方审计机构出具的审计报告，包括经第三方审计的财务报表(包含资产负债表、利润表、现金流量表和财务报表附注)。投标人成立不满一年的提供自成立时间以来的财务报表。</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r>
        <w:tblPrEx>
          <w:tblCellMar>
            <w:top w:w="0" w:type="dxa"/>
            <w:left w:w="108" w:type="dxa"/>
            <w:bottom w:w="0" w:type="dxa"/>
            <w:right w:w="108" w:type="dxa"/>
          </w:tblCellMar>
        </w:tblPrEx>
        <w:trPr>
          <w:trHeight w:val="147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5</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本项目不接受被列入中国政府采购网(www.ccgp.gov.cn)“政府采购严重违法失信行为记录名单”（指政府采购行政处罚有效期内）、被列入中国执行信息公开网（http://shixin.court.gov.cn/，以及全国法院失信被执行人名单信息公布与查询网）“失信被执行人”、被列入国家税务总局网站（www.chinatax.gov.cn/）——重大案件查询栏目“重大税收违法案件当事人名单”的投标人，投标人须提供以上网站的查询记录截图；本项目不接受处于</w:t>
            </w:r>
            <w:r>
              <w:rPr>
                <w:rFonts w:hint="eastAsia" w:ascii="仿宋" w:hAnsi="仿宋" w:eastAsia="仿宋" w:cs="仿宋"/>
                <w:color w:val="000000"/>
                <w:kern w:val="0"/>
                <w:sz w:val="18"/>
                <w:szCs w:val="16"/>
                <w:highlight w:val="yellow"/>
              </w:rPr>
              <w:t>中国中铁、</w:t>
            </w:r>
            <w:r>
              <w:rPr>
                <w:rFonts w:hint="eastAsia" w:ascii="仿宋" w:hAnsi="仿宋" w:eastAsia="仿宋" w:cs="仿宋"/>
                <w:color w:val="000000"/>
                <w:kern w:val="0"/>
                <w:sz w:val="18"/>
                <w:szCs w:val="16"/>
              </w:rPr>
              <w:t>招标人限制交易期内的投标人。</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r>
        <w:tblPrEx>
          <w:tblCellMar>
            <w:top w:w="0" w:type="dxa"/>
            <w:left w:w="108" w:type="dxa"/>
            <w:bottom w:w="0" w:type="dxa"/>
            <w:right w:w="108" w:type="dxa"/>
          </w:tblCellMar>
        </w:tblPrEx>
        <w:trPr>
          <w:trHeight w:val="521" w:hRule="atLeast"/>
        </w:trPr>
        <w:tc>
          <w:tcPr>
            <w:tcW w:w="680" w:type="dxa"/>
            <w:tcBorders>
              <w:top w:val="nil"/>
              <w:left w:val="single" w:color="auto" w:sz="4" w:space="0"/>
              <w:bottom w:val="single" w:color="auto" w:sz="4" w:space="0"/>
              <w:right w:val="single" w:color="auto" w:sz="4" w:space="0"/>
            </w:tcBorders>
            <w:shd w:val="clear" w:color="auto" w:fill="FFFF00"/>
            <w:noWrap/>
            <w:vAlign w:val="center"/>
          </w:tcPr>
          <w:p>
            <w:pPr>
              <w:widowControl/>
              <w:jc w:val="center"/>
              <w:rPr>
                <w:rFonts w:ascii="仿宋" w:hAnsi="仿宋" w:eastAsia="仿宋" w:cs="仿宋"/>
                <w:strike/>
                <w:color w:val="000000"/>
                <w:kern w:val="0"/>
                <w:szCs w:val="16"/>
              </w:rPr>
            </w:pPr>
            <w:r>
              <w:rPr>
                <w:rFonts w:hint="eastAsia" w:ascii="仿宋" w:hAnsi="仿宋" w:eastAsia="仿宋" w:cs="仿宋"/>
                <w:color w:val="000000"/>
                <w:kern w:val="0"/>
                <w:szCs w:val="16"/>
              </w:rPr>
              <w:t>6</w:t>
            </w:r>
          </w:p>
        </w:tc>
        <w:tc>
          <w:tcPr>
            <w:tcW w:w="7132" w:type="dxa"/>
            <w:tcBorders>
              <w:top w:val="nil"/>
              <w:left w:val="nil"/>
              <w:bottom w:val="single" w:color="auto" w:sz="4" w:space="0"/>
              <w:right w:val="single" w:color="auto" w:sz="4" w:space="0"/>
            </w:tcBorders>
            <w:shd w:val="clear" w:color="auto" w:fill="FFFF00"/>
            <w:vAlign w:val="center"/>
          </w:tcPr>
          <w:p>
            <w:pPr>
              <w:widowControl/>
              <w:jc w:val="left"/>
              <w:rPr>
                <w:rFonts w:ascii="仿宋" w:hAnsi="仿宋" w:eastAsia="仿宋" w:cs="仿宋"/>
                <w:strike/>
                <w:color w:val="000000"/>
                <w:kern w:val="0"/>
                <w:sz w:val="18"/>
                <w:szCs w:val="16"/>
              </w:rPr>
            </w:pPr>
            <w:r>
              <w:rPr>
                <w:rFonts w:hint="eastAsia" w:ascii="仿宋" w:hAnsi="仿宋" w:eastAsia="仿宋" w:cs="仿宋"/>
                <w:color w:val="000000"/>
                <w:kern w:val="0"/>
                <w:sz w:val="18"/>
                <w:szCs w:val="16"/>
              </w:rPr>
              <w:t>高压电缆投标人应是中国中铁2019-2021年度电线电缆准入供应商名录中供应商。</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p>
        </w:tc>
      </w:tr>
      <w:tr>
        <w:tblPrEx>
          <w:tblCellMar>
            <w:top w:w="0" w:type="dxa"/>
            <w:left w:w="108" w:type="dxa"/>
            <w:bottom w:w="0" w:type="dxa"/>
            <w:right w:w="108" w:type="dxa"/>
          </w:tblCellMar>
        </w:tblPrEx>
        <w:trPr>
          <w:trHeight w:val="24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7</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投标人已按招标公告附件二的内容签署盖章的投标人声明。</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r>
        <w:tblPrEx>
          <w:tblCellMar>
            <w:top w:w="0" w:type="dxa"/>
            <w:left w:w="108" w:type="dxa"/>
            <w:bottom w:w="0" w:type="dxa"/>
            <w:right w:w="108" w:type="dxa"/>
          </w:tblCellMar>
        </w:tblPrEx>
        <w:trPr>
          <w:trHeight w:val="24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16"/>
              </w:rPr>
            </w:pPr>
            <w:r>
              <w:rPr>
                <w:rFonts w:hint="eastAsia" w:ascii="仿宋" w:hAnsi="仿宋" w:eastAsia="仿宋" w:cs="仿宋"/>
                <w:color w:val="000000"/>
                <w:kern w:val="0"/>
                <w:szCs w:val="16"/>
              </w:rPr>
              <w:t>8</w:t>
            </w:r>
          </w:p>
        </w:tc>
        <w:tc>
          <w:tcPr>
            <w:tcW w:w="71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8"/>
                <w:szCs w:val="16"/>
              </w:rPr>
            </w:pPr>
            <w:r>
              <w:rPr>
                <w:rFonts w:hint="eastAsia" w:ascii="仿宋" w:hAnsi="仿宋" w:eastAsia="仿宋" w:cs="仿宋"/>
                <w:color w:val="000000"/>
                <w:kern w:val="0"/>
                <w:sz w:val="18"/>
                <w:szCs w:val="16"/>
              </w:rPr>
              <w:t xml:space="preserve">    本项目不接受联合体投标</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r>
        <w:tblPrEx>
          <w:tblCellMar>
            <w:top w:w="0" w:type="dxa"/>
            <w:left w:w="108" w:type="dxa"/>
            <w:bottom w:w="0" w:type="dxa"/>
            <w:right w:w="108" w:type="dxa"/>
          </w:tblCellMar>
        </w:tblPrEx>
        <w:trPr>
          <w:trHeight w:val="240" w:hRule="atLeast"/>
        </w:trPr>
        <w:tc>
          <w:tcPr>
            <w:tcW w:w="781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是否通过资格审查</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6"/>
                <w:szCs w:val="16"/>
              </w:rPr>
            </w:pPr>
            <w:r>
              <w:rPr>
                <w:rFonts w:hint="eastAsia" w:ascii="仿宋" w:hAnsi="仿宋" w:eastAsia="仿宋" w:cs="仿宋"/>
                <w:color w:val="000000"/>
                <w:kern w:val="0"/>
                <w:sz w:val="16"/>
                <w:szCs w:val="16"/>
              </w:rPr>
              <w:t>　</w:t>
            </w:r>
          </w:p>
        </w:tc>
      </w:tr>
    </w:tbl>
    <w:p>
      <w:pPr>
        <w:spacing w:line="360" w:lineRule="auto"/>
        <w:rPr>
          <w:rFonts w:ascii="仿宋" w:hAnsi="仿宋" w:eastAsia="仿宋" w:cs="仿宋"/>
          <w:sz w:val="18"/>
        </w:rPr>
      </w:pPr>
      <w:r>
        <w:rPr>
          <w:rFonts w:hint="eastAsia" w:ascii="仿宋" w:hAnsi="仿宋" w:eastAsia="仿宋" w:cs="仿宋"/>
          <w:sz w:val="18"/>
        </w:rPr>
        <w:t>注：1. 审查通过用“○”表示，未通过用“×”表示，凡以上任何一项结论为“×”的，资格审查不通过（若序号在前的审查不通过，则后序无需审查，用“\”表示）。</w:t>
      </w:r>
    </w:p>
    <w:p>
      <w:pPr>
        <w:spacing w:line="360" w:lineRule="auto"/>
        <w:ind w:firstLine="360" w:firstLineChars="200"/>
        <w:rPr>
          <w:rFonts w:ascii="仿宋" w:hAnsi="仿宋" w:eastAsia="仿宋" w:cs="仿宋"/>
          <w:sz w:val="18"/>
        </w:rPr>
      </w:pPr>
      <w:r>
        <w:rPr>
          <w:rFonts w:hint="eastAsia" w:ascii="仿宋" w:hAnsi="仿宋" w:eastAsia="仿宋" w:cs="仿宋"/>
          <w:sz w:val="18"/>
        </w:rPr>
        <w:t>2.如对本表中某种情形的评审意见不一致时，以评标委员会过半数成员的意见作为评标委员会对该情形的认定结论。</w:t>
      </w:r>
    </w:p>
    <w:p>
      <w:pPr>
        <w:spacing w:line="360" w:lineRule="auto"/>
        <w:ind w:firstLine="360" w:firstLineChars="200"/>
        <w:rPr>
          <w:rFonts w:ascii="仿宋" w:hAnsi="仿宋" w:eastAsia="仿宋" w:cs="仿宋"/>
        </w:rPr>
      </w:pPr>
      <w:r>
        <w:rPr>
          <w:rFonts w:hint="eastAsia" w:ascii="仿宋" w:hAnsi="仿宋" w:eastAsia="仿宋" w:cs="仿宋"/>
          <w:sz w:val="18"/>
        </w:rPr>
        <w:t>评标委员会组长签字：                                          评标委员会组员签字：</w:t>
      </w:r>
      <w:r>
        <w:rPr>
          <w:rFonts w:hint="eastAsia" w:ascii="仿宋" w:hAnsi="仿宋" w:eastAsia="仿宋" w:cs="仿宋"/>
        </w:rPr>
        <w:br w:type="page"/>
      </w:r>
    </w:p>
    <w:p>
      <w:pPr>
        <w:pStyle w:val="4"/>
        <w:spacing w:before="0" w:after="0" w:line="240" w:lineRule="auto"/>
        <w:rPr>
          <w:rFonts w:ascii="仿宋" w:hAnsi="仿宋" w:eastAsia="仿宋" w:cs="仿宋"/>
          <w:sz w:val="24"/>
          <w:szCs w:val="24"/>
        </w:rPr>
      </w:pPr>
      <w:bookmarkStart w:id="160" w:name="_Toc6315"/>
      <w:r>
        <w:rPr>
          <w:rFonts w:hint="eastAsia" w:ascii="仿宋" w:hAnsi="仿宋" w:eastAsia="仿宋" w:cs="仿宋"/>
          <w:sz w:val="24"/>
          <w:szCs w:val="24"/>
        </w:rPr>
        <w:t xml:space="preserve">附表二  </w:t>
      </w:r>
      <w:bookmarkStart w:id="161" w:name="_Hlk54218266"/>
      <w:r>
        <w:rPr>
          <w:rFonts w:hint="eastAsia" w:ascii="仿宋" w:hAnsi="仿宋" w:eastAsia="仿宋" w:cs="仿宋"/>
          <w:sz w:val="24"/>
          <w:szCs w:val="24"/>
        </w:rPr>
        <w:t>商务部分有效性审查表</w:t>
      </w:r>
      <w:bookmarkEnd w:id="160"/>
    </w:p>
    <w:bookmarkEnd w:id="161"/>
    <w:p>
      <w:pPr>
        <w:rPr>
          <w:rFonts w:ascii="仿宋" w:hAnsi="仿宋" w:eastAsia="仿宋" w:cs="仿宋"/>
        </w:rPr>
      </w:pPr>
      <w:r>
        <w:rPr>
          <w:rFonts w:hint="eastAsia" w:ascii="仿宋" w:hAnsi="仿宋" w:eastAsia="仿宋" w:cs="仿宋"/>
        </w:rPr>
        <w:t>项目名称：汕头市苏埃通道工程高压电缆采购项目</w:t>
      </w:r>
    </w:p>
    <w:tbl>
      <w:tblPr>
        <w:tblStyle w:val="30"/>
        <w:tblW w:w="13056" w:type="dxa"/>
        <w:tblInd w:w="93" w:type="dxa"/>
        <w:tblLayout w:type="autofit"/>
        <w:tblCellMar>
          <w:top w:w="0" w:type="dxa"/>
          <w:left w:w="108" w:type="dxa"/>
          <w:bottom w:w="0" w:type="dxa"/>
          <w:right w:w="108" w:type="dxa"/>
        </w:tblCellMar>
      </w:tblPr>
      <w:tblGrid>
        <w:gridCol w:w="866"/>
        <w:gridCol w:w="6946"/>
        <w:gridCol w:w="992"/>
        <w:gridCol w:w="992"/>
        <w:gridCol w:w="1134"/>
        <w:gridCol w:w="1134"/>
        <w:gridCol w:w="992"/>
      </w:tblGrid>
      <w:tr>
        <w:tblPrEx>
          <w:tblCellMar>
            <w:top w:w="0" w:type="dxa"/>
            <w:left w:w="108" w:type="dxa"/>
            <w:bottom w:w="0" w:type="dxa"/>
            <w:right w:w="108" w:type="dxa"/>
          </w:tblCellMar>
        </w:tblPrEx>
        <w:trPr>
          <w:trHeight w:val="240" w:hRule="atLeast"/>
        </w:trPr>
        <w:tc>
          <w:tcPr>
            <w:tcW w:w="8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r>
              <w:rPr>
                <w:rFonts w:hint="eastAsia" w:ascii="仿宋" w:hAnsi="仿宋" w:eastAsia="仿宋" w:cs="仿宋"/>
                <w:b/>
                <w:color w:val="000000"/>
                <w:kern w:val="0"/>
                <w:sz w:val="24"/>
                <w:szCs w:val="20"/>
              </w:rPr>
              <w:t>序号</w:t>
            </w:r>
          </w:p>
        </w:tc>
        <w:tc>
          <w:tcPr>
            <w:tcW w:w="69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r>
              <w:rPr>
                <w:rFonts w:hint="eastAsia" w:ascii="仿宋" w:hAnsi="仿宋" w:eastAsia="仿宋" w:cs="仿宋"/>
                <w:b/>
                <w:color w:val="000000"/>
                <w:kern w:val="0"/>
                <w:sz w:val="24"/>
                <w:szCs w:val="20"/>
              </w:rPr>
              <w:t>评审内容</w:t>
            </w:r>
          </w:p>
        </w:tc>
        <w:tc>
          <w:tcPr>
            <w:tcW w:w="524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r>
              <w:rPr>
                <w:rFonts w:hint="eastAsia" w:ascii="仿宋" w:hAnsi="仿宋" w:eastAsia="仿宋" w:cs="仿宋"/>
                <w:b/>
                <w:color w:val="000000"/>
                <w:kern w:val="0"/>
                <w:sz w:val="24"/>
                <w:szCs w:val="20"/>
              </w:rPr>
              <w:t>评审结果</w:t>
            </w:r>
          </w:p>
        </w:tc>
      </w:tr>
      <w:tr>
        <w:trPr>
          <w:trHeight w:val="24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color w:val="000000"/>
                <w:kern w:val="0"/>
                <w:sz w:val="24"/>
                <w:szCs w:val="20"/>
              </w:rPr>
            </w:pPr>
          </w:p>
        </w:tc>
        <w:tc>
          <w:tcPr>
            <w:tcW w:w="6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color w:val="000000"/>
                <w:kern w:val="0"/>
                <w:sz w:val="24"/>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r>
      <w:tr>
        <w:trPr>
          <w:trHeight w:val="779"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投标有效期不满足招标文件要求。</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投标文件中没有有效的法定代表人证明书，或由委托代理人签署的投标文件中没有法定代表人授权书。</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3</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投标文件未按规定的格式填写，或主要内容不全，或关键字迹模糊、无法辨认的。</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4</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未按招标文件的要求交纳投标担保。</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932"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5</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投标文件异常相同（由不同单位独立编制投标文件时不可能存在的相同）。</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548"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6</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投标文件中没有有效的投标函，投标函未签字或未加盖公章。</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762"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7</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未完全响应合同条款的。</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436" w:hRule="atLeast"/>
        </w:trPr>
        <w:tc>
          <w:tcPr>
            <w:tcW w:w="781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是否通过有效性审查</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bl>
    <w:p>
      <w:pPr>
        <w:spacing w:line="360" w:lineRule="auto"/>
        <w:ind w:firstLine="360" w:firstLineChars="200"/>
        <w:rPr>
          <w:rFonts w:ascii="仿宋" w:hAnsi="仿宋" w:eastAsia="仿宋" w:cs="仿宋"/>
          <w:sz w:val="18"/>
        </w:rPr>
      </w:pPr>
      <w:r>
        <w:rPr>
          <w:rFonts w:hint="eastAsia" w:ascii="仿宋" w:hAnsi="仿宋" w:eastAsia="仿宋" w:cs="仿宋"/>
          <w:sz w:val="18"/>
        </w:rPr>
        <w:t>注：1. 出现评审内容所述情形用“×”表示，未出现则用“○”表示，凡以上任何一项结论为“×”的，商务部分有效性审查不通过（若序号在前的审查不通过，则后序无需审查，用“\”表示）。</w:t>
      </w:r>
    </w:p>
    <w:p>
      <w:pPr>
        <w:spacing w:line="360" w:lineRule="auto"/>
        <w:ind w:firstLine="360" w:firstLineChars="200"/>
        <w:rPr>
          <w:rFonts w:ascii="仿宋" w:hAnsi="仿宋" w:eastAsia="仿宋" w:cs="仿宋"/>
          <w:sz w:val="18"/>
        </w:rPr>
      </w:pPr>
      <w:r>
        <w:rPr>
          <w:rFonts w:hint="eastAsia" w:ascii="仿宋" w:hAnsi="仿宋" w:eastAsia="仿宋" w:cs="仿宋"/>
          <w:sz w:val="18"/>
        </w:rPr>
        <w:t>2.如对本表中某种情形的评审意见不一致时，以评标委员会过半数成员的意见作为评标委员会对该情形的认定结论。</w:t>
      </w:r>
    </w:p>
    <w:p>
      <w:pPr>
        <w:ind w:firstLine="420" w:firstLineChars="200"/>
        <w:rPr>
          <w:rFonts w:ascii="仿宋" w:hAnsi="仿宋" w:eastAsia="仿宋" w:cs="仿宋"/>
          <w:szCs w:val="21"/>
        </w:rPr>
      </w:pPr>
    </w:p>
    <w:p>
      <w:pPr>
        <w:ind w:firstLine="360" w:firstLineChars="200"/>
        <w:rPr>
          <w:rFonts w:ascii="仿宋" w:hAnsi="仿宋" w:eastAsia="仿宋" w:cs="仿宋"/>
          <w:sz w:val="18"/>
        </w:rPr>
      </w:pPr>
      <w:r>
        <w:rPr>
          <w:rFonts w:hint="eastAsia" w:ascii="仿宋" w:hAnsi="仿宋" w:eastAsia="仿宋" w:cs="仿宋"/>
          <w:sz w:val="18"/>
        </w:rPr>
        <w:t>评标委员会组长签字：                                          评标委员会组员签字：</w:t>
      </w:r>
    </w:p>
    <w:p>
      <w:pPr>
        <w:pStyle w:val="4"/>
        <w:spacing w:before="0" w:after="0" w:line="240" w:lineRule="auto"/>
        <w:rPr>
          <w:rFonts w:ascii="仿宋" w:hAnsi="仿宋" w:eastAsia="仿宋" w:cs="仿宋"/>
          <w:sz w:val="24"/>
          <w:szCs w:val="24"/>
        </w:rPr>
      </w:pPr>
      <w:r>
        <w:rPr>
          <w:rFonts w:hint="eastAsia" w:ascii="仿宋" w:hAnsi="仿宋" w:eastAsia="仿宋" w:cs="仿宋"/>
        </w:rPr>
        <w:br w:type="page"/>
      </w:r>
      <w:bookmarkStart w:id="162" w:name="_Toc26203"/>
      <w:r>
        <w:rPr>
          <w:rFonts w:hint="eastAsia" w:ascii="仿宋" w:hAnsi="仿宋" w:eastAsia="仿宋" w:cs="仿宋"/>
          <w:sz w:val="24"/>
          <w:szCs w:val="24"/>
        </w:rPr>
        <w:t xml:space="preserve">附表三  </w:t>
      </w:r>
      <w:bookmarkStart w:id="163" w:name="_Hlk54218297"/>
      <w:r>
        <w:rPr>
          <w:rFonts w:hint="eastAsia" w:ascii="仿宋" w:hAnsi="仿宋" w:eastAsia="仿宋" w:cs="仿宋"/>
          <w:sz w:val="24"/>
          <w:szCs w:val="24"/>
        </w:rPr>
        <w:t>技术部分有效性审查表</w:t>
      </w:r>
      <w:bookmarkEnd w:id="162"/>
    </w:p>
    <w:bookmarkEnd w:id="163"/>
    <w:p>
      <w:pPr>
        <w:rPr>
          <w:rFonts w:ascii="仿宋" w:hAnsi="仿宋" w:eastAsia="仿宋" w:cs="仿宋"/>
        </w:rPr>
      </w:pPr>
      <w:r>
        <w:rPr>
          <w:rFonts w:hint="eastAsia" w:ascii="仿宋" w:hAnsi="仿宋" w:eastAsia="仿宋" w:cs="仿宋"/>
        </w:rPr>
        <w:t>项目名称：汕头市苏埃通道工程高压电缆采购项目</w:t>
      </w:r>
    </w:p>
    <w:tbl>
      <w:tblPr>
        <w:tblStyle w:val="30"/>
        <w:tblW w:w="13056" w:type="dxa"/>
        <w:tblInd w:w="93" w:type="dxa"/>
        <w:tblLayout w:type="autofit"/>
        <w:tblCellMar>
          <w:top w:w="0" w:type="dxa"/>
          <w:left w:w="108" w:type="dxa"/>
          <w:bottom w:w="0" w:type="dxa"/>
          <w:right w:w="108" w:type="dxa"/>
        </w:tblCellMar>
      </w:tblPr>
      <w:tblGrid>
        <w:gridCol w:w="866"/>
        <w:gridCol w:w="6946"/>
        <w:gridCol w:w="992"/>
        <w:gridCol w:w="992"/>
        <w:gridCol w:w="1134"/>
        <w:gridCol w:w="1134"/>
        <w:gridCol w:w="992"/>
      </w:tblGrid>
      <w:tr>
        <w:tblPrEx>
          <w:tblCellMar>
            <w:top w:w="0" w:type="dxa"/>
            <w:left w:w="108" w:type="dxa"/>
            <w:bottom w:w="0" w:type="dxa"/>
            <w:right w:w="108" w:type="dxa"/>
          </w:tblCellMar>
        </w:tblPrEx>
        <w:trPr>
          <w:trHeight w:val="240" w:hRule="atLeast"/>
        </w:trPr>
        <w:tc>
          <w:tcPr>
            <w:tcW w:w="8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b/>
                <w:sz w:val="24"/>
              </w:rPr>
            </w:pPr>
            <w:r>
              <w:rPr>
                <w:rFonts w:hint="eastAsia" w:ascii="仿宋" w:hAnsi="仿宋" w:eastAsia="仿宋" w:cs="仿宋"/>
                <w:b/>
                <w:sz w:val="24"/>
              </w:rPr>
              <w:t>序号</w:t>
            </w:r>
          </w:p>
        </w:tc>
        <w:tc>
          <w:tcPr>
            <w:tcW w:w="69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482" w:firstLineChars="200"/>
              <w:jc w:val="center"/>
              <w:rPr>
                <w:rFonts w:ascii="仿宋" w:hAnsi="仿宋" w:eastAsia="仿宋" w:cs="仿宋"/>
                <w:b/>
                <w:sz w:val="24"/>
              </w:rPr>
            </w:pPr>
            <w:r>
              <w:rPr>
                <w:rFonts w:hint="eastAsia" w:ascii="仿宋" w:hAnsi="仿宋" w:eastAsia="仿宋" w:cs="仿宋"/>
                <w:b/>
                <w:sz w:val="24"/>
              </w:rPr>
              <w:t>评审内容</w:t>
            </w:r>
          </w:p>
        </w:tc>
        <w:tc>
          <w:tcPr>
            <w:tcW w:w="5244" w:type="dxa"/>
            <w:gridSpan w:val="5"/>
            <w:tcBorders>
              <w:top w:val="single" w:color="auto" w:sz="4" w:space="0"/>
              <w:left w:val="nil"/>
              <w:bottom w:val="single" w:color="auto" w:sz="4" w:space="0"/>
              <w:right w:val="single" w:color="auto" w:sz="4" w:space="0"/>
            </w:tcBorders>
            <w:shd w:val="clear" w:color="auto" w:fill="auto"/>
            <w:noWrap/>
            <w:vAlign w:val="center"/>
          </w:tcPr>
          <w:p>
            <w:pPr>
              <w:ind w:firstLine="482" w:firstLineChars="200"/>
              <w:jc w:val="center"/>
              <w:rPr>
                <w:rFonts w:ascii="仿宋" w:hAnsi="仿宋" w:eastAsia="仿宋" w:cs="仿宋"/>
                <w:b/>
                <w:sz w:val="24"/>
              </w:rPr>
            </w:pPr>
            <w:r>
              <w:rPr>
                <w:rFonts w:hint="eastAsia" w:ascii="仿宋" w:hAnsi="仿宋" w:eastAsia="仿宋" w:cs="仿宋"/>
                <w:b/>
                <w:sz w:val="24"/>
              </w:rPr>
              <w:t>评审结果</w:t>
            </w:r>
          </w:p>
        </w:tc>
      </w:tr>
      <w:tr>
        <w:tblPrEx>
          <w:tblCellMar>
            <w:top w:w="0" w:type="dxa"/>
            <w:left w:w="108" w:type="dxa"/>
            <w:bottom w:w="0" w:type="dxa"/>
            <w:right w:w="108" w:type="dxa"/>
          </w:tblCellMar>
        </w:tblPrEx>
        <w:trPr>
          <w:trHeight w:val="24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ind w:firstLine="420"/>
              <w:jc w:val="center"/>
              <w:rPr>
                <w:rFonts w:ascii="仿宋" w:hAnsi="仿宋" w:eastAsia="仿宋" w:cs="仿宋"/>
                <w:b/>
                <w:sz w:val="24"/>
              </w:rPr>
            </w:pPr>
          </w:p>
        </w:tc>
        <w:tc>
          <w:tcPr>
            <w:tcW w:w="6946" w:type="dxa"/>
            <w:vMerge w:val="continue"/>
            <w:tcBorders>
              <w:top w:val="single" w:color="auto" w:sz="4" w:space="0"/>
              <w:left w:val="single" w:color="auto" w:sz="4" w:space="0"/>
              <w:bottom w:val="single" w:color="auto" w:sz="4" w:space="0"/>
              <w:right w:val="single" w:color="auto" w:sz="4" w:space="0"/>
            </w:tcBorders>
            <w:vAlign w:val="center"/>
          </w:tcPr>
          <w:p>
            <w:pPr>
              <w:ind w:firstLine="482" w:firstLineChars="200"/>
              <w:rPr>
                <w:rFonts w:ascii="仿宋" w:hAnsi="仿宋" w:eastAsia="仿宋" w:cs="仿宋"/>
                <w:b/>
                <w:sz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ind w:firstLine="420"/>
              <w:rPr>
                <w:rFonts w:ascii="仿宋" w:hAnsi="仿宋" w:eastAsia="仿宋" w:cs="仿宋"/>
                <w:sz w:val="24"/>
              </w:rPr>
            </w:pPr>
            <w:r>
              <w:rPr>
                <w:rFonts w:hint="eastAsia" w:ascii="仿宋" w:hAnsi="仿宋" w:eastAsia="仿宋" w:cs="仿宋"/>
                <w:sz w:val="24"/>
              </w:rPr>
              <w:t>1</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不能满足完成投标项目供货时间要求的。</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ind w:firstLine="420"/>
              <w:rPr>
                <w:rFonts w:ascii="仿宋" w:hAnsi="仿宋" w:eastAsia="仿宋" w:cs="仿宋"/>
                <w:sz w:val="24"/>
              </w:rPr>
            </w:pPr>
            <w:r>
              <w:rPr>
                <w:rFonts w:hint="eastAsia" w:ascii="仿宋" w:hAnsi="仿宋" w:eastAsia="仿宋" w:cs="仿宋"/>
                <w:sz w:val="24"/>
              </w:rPr>
              <w:t>2</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投标文件未按规定的格式填写，或主要内容不全，或关键字迹模糊、无法辨认的。</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ind w:firstLine="420"/>
              <w:rPr>
                <w:rFonts w:ascii="仿宋" w:hAnsi="仿宋" w:eastAsia="仿宋" w:cs="仿宋"/>
                <w:sz w:val="24"/>
              </w:rPr>
            </w:pPr>
            <w:r>
              <w:rPr>
                <w:rFonts w:hint="eastAsia" w:ascii="仿宋" w:hAnsi="仿宋" w:eastAsia="仿宋" w:cs="仿宋"/>
                <w:sz w:val="24"/>
              </w:rPr>
              <w:t>3</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投标文件异常相同（由不同单位独立编制投标文件时不可能存在的相同）。</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932"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ind w:firstLine="420"/>
              <w:rPr>
                <w:rFonts w:ascii="仿宋" w:hAnsi="仿宋" w:eastAsia="仿宋" w:cs="仿宋"/>
                <w:sz w:val="24"/>
              </w:rPr>
            </w:pPr>
            <w:r>
              <w:rPr>
                <w:rFonts w:hint="eastAsia" w:ascii="仿宋" w:hAnsi="仿宋" w:eastAsia="仿宋" w:cs="仿宋"/>
                <w:sz w:val="24"/>
              </w:rPr>
              <w:t>4</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Cs w:val="21"/>
              </w:rPr>
              <w:t>未提供高压电缆的型式检验报告</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p>
        </w:tc>
      </w:tr>
      <w:tr>
        <w:tblPrEx>
          <w:tblCellMar>
            <w:top w:w="0" w:type="dxa"/>
            <w:left w:w="108" w:type="dxa"/>
            <w:bottom w:w="0" w:type="dxa"/>
            <w:right w:w="108" w:type="dxa"/>
          </w:tblCellMar>
        </w:tblPrEx>
        <w:trPr>
          <w:trHeight w:val="932"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ind w:firstLine="420"/>
              <w:rPr>
                <w:rFonts w:ascii="仿宋" w:hAnsi="仿宋" w:eastAsia="仿宋" w:cs="仿宋"/>
                <w:sz w:val="24"/>
              </w:rPr>
            </w:pPr>
            <w:r>
              <w:rPr>
                <w:rFonts w:hint="eastAsia" w:ascii="仿宋" w:hAnsi="仿宋" w:eastAsia="仿宋" w:cs="仿宋"/>
                <w:sz w:val="24"/>
              </w:rPr>
              <w:t>5</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技术条款负偏离</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436" w:hRule="atLeast"/>
        </w:trPr>
        <w:tc>
          <w:tcPr>
            <w:tcW w:w="781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是否通过有效性审查</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bl>
    <w:p>
      <w:pPr>
        <w:spacing w:line="360" w:lineRule="auto"/>
        <w:ind w:firstLine="360" w:firstLineChars="200"/>
        <w:rPr>
          <w:rFonts w:ascii="仿宋" w:hAnsi="仿宋" w:eastAsia="仿宋" w:cs="仿宋"/>
          <w:sz w:val="18"/>
        </w:rPr>
      </w:pPr>
      <w:r>
        <w:rPr>
          <w:rFonts w:hint="eastAsia" w:ascii="仿宋" w:hAnsi="仿宋" w:eastAsia="仿宋" w:cs="仿宋"/>
          <w:sz w:val="18"/>
        </w:rPr>
        <w:t>注：1. 出现评审内容所述情形用“×”表示，未出现则用“○”表示，凡以上任何一项结论为“×”的，技术部分有效性审查不通过（若序号在前的审查不通过，则后序无需审查，用“\”表示）。</w:t>
      </w:r>
    </w:p>
    <w:p>
      <w:pPr>
        <w:spacing w:line="360" w:lineRule="auto"/>
        <w:ind w:firstLine="360" w:firstLineChars="200"/>
        <w:rPr>
          <w:rFonts w:ascii="仿宋" w:hAnsi="仿宋" w:eastAsia="仿宋" w:cs="仿宋"/>
          <w:sz w:val="18"/>
        </w:rPr>
      </w:pPr>
      <w:r>
        <w:rPr>
          <w:rFonts w:hint="eastAsia" w:ascii="仿宋" w:hAnsi="仿宋" w:eastAsia="仿宋" w:cs="仿宋"/>
          <w:sz w:val="18"/>
        </w:rPr>
        <w:t>2.如对本表中某种情形的评审意见不一致时，以评标委员会过半数成员的意见作为评标委员会对该情形的认定结论。</w:t>
      </w:r>
    </w:p>
    <w:p>
      <w:pPr>
        <w:spacing w:line="360" w:lineRule="auto"/>
        <w:ind w:firstLine="420" w:firstLineChars="200"/>
        <w:rPr>
          <w:rFonts w:ascii="仿宋" w:hAnsi="仿宋" w:eastAsia="仿宋" w:cs="仿宋"/>
        </w:rPr>
      </w:pPr>
    </w:p>
    <w:p>
      <w:pPr>
        <w:spacing w:line="360" w:lineRule="auto"/>
        <w:ind w:firstLine="360" w:firstLineChars="200"/>
        <w:rPr>
          <w:rFonts w:ascii="仿宋" w:hAnsi="仿宋" w:eastAsia="仿宋" w:cs="仿宋"/>
        </w:rPr>
      </w:pPr>
      <w:r>
        <w:rPr>
          <w:rFonts w:hint="eastAsia" w:ascii="仿宋" w:hAnsi="仿宋" w:eastAsia="仿宋" w:cs="仿宋"/>
          <w:sz w:val="18"/>
        </w:rPr>
        <w:t>评标委员会组长签字：                                          评标委员会组员签字：</w:t>
      </w:r>
    </w:p>
    <w:p>
      <w:pPr>
        <w:pStyle w:val="4"/>
        <w:spacing w:before="0" w:after="0" w:line="360" w:lineRule="auto"/>
        <w:rPr>
          <w:rFonts w:ascii="仿宋" w:hAnsi="仿宋" w:eastAsia="仿宋" w:cs="仿宋"/>
          <w:sz w:val="24"/>
          <w:szCs w:val="24"/>
        </w:rPr>
      </w:pPr>
      <w:r>
        <w:rPr>
          <w:rFonts w:hint="eastAsia" w:ascii="仿宋" w:hAnsi="仿宋" w:eastAsia="仿宋" w:cs="仿宋"/>
        </w:rPr>
        <w:br w:type="page"/>
      </w:r>
      <w:bookmarkStart w:id="164" w:name="_Toc32464"/>
      <w:r>
        <w:rPr>
          <w:rFonts w:hint="eastAsia" w:ascii="仿宋" w:hAnsi="仿宋" w:eastAsia="仿宋" w:cs="仿宋"/>
          <w:sz w:val="24"/>
          <w:szCs w:val="24"/>
        </w:rPr>
        <w:t xml:space="preserve">附表四  </w:t>
      </w:r>
      <w:bookmarkStart w:id="165" w:name="_Hlk54218181"/>
      <w:r>
        <w:rPr>
          <w:rFonts w:hint="eastAsia" w:ascii="仿宋" w:hAnsi="仿宋" w:eastAsia="仿宋" w:cs="仿宋"/>
          <w:sz w:val="24"/>
          <w:szCs w:val="24"/>
        </w:rPr>
        <w:t>商务、技术部分的价格部分有效性审查表</w:t>
      </w:r>
      <w:bookmarkEnd w:id="164"/>
    </w:p>
    <w:bookmarkEnd w:id="165"/>
    <w:p>
      <w:pPr>
        <w:rPr>
          <w:rFonts w:ascii="仿宋" w:hAnsi="仿宋" w:eastAsia="仿宋" w:cs="仿宋"/>
        </w:rPr>
      </w:pPr>
      <w:r>
        <w:rPr>
          <w:rFonts w:hint="eastAsia" w:ascii="仿宋" w:hAnsi="仿宋" w:eastAsia="仿宋" w:cs="仿宋"/>
        </w:rPr>
        <w:t>项目名称：汕头市苏埃通道工程高压电缆采购项目</w:t>
      </w:r>
    </w:p>
    <w:tbl>
      <w:tblPr>
        <w:tblStyle w:val="30"/>
        <w:tblW w:w="13056" w:type="dxa"/>
        <w:tblInd w:w="93" w:type="dxa"/>
        <w:tblLayout w:type="autofit"/>
        <w:tblCellMar>
          <w:top w:w="0" w:type="dxa"/>
          <w:left w:w="108" w:type="dxa"/>
          <w:bottom w:w="0" w:type="dxa"/>
          <w:right w:w="108" w:type="dxa"/>
        </w:tblCellMar>
      </w:tblPr>
      <w:tblGrid>
        <w:gridCol w:w="866"/>
        <w:gridCol w:w="6946"/>
        <w:gridCol w:w="992"/>
        <w:gridCol w:w="992"/>
        <w:gridCol w:w="1134"/>
        <w:gridCol w:w="1134"/>
        <w:gridCol w:w="992"/>
      </w:tblGrid>
      <w:tr>
        <w:tblPrEx>
          <w:tblCellMar>
            <w:top w:w="0" w:type="dxa"/>
            <w:left w:w="108" w:type="dxa"/>
            <w:bottom w:w="0" w:type="dxa"/>
            <w:right w:w="108" w:type="dxa"/>
          </w:tblCellMar>
        </w:tblPrEx>
        <w:trPr>
          <w:trHeight w:val="240" w:hRule="atLeast"/>
        </w:trPr>
        <w:tc>
          <w:tcPr>
            <w:tcW w:w="8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b/>
                <w:sz w:val="24"/>
              </w:rPr>
            </w:pPr>
            <w:r>
              <w:rPr>
                <w:rFonts w:hint="eastAsia" w:ascii="仿宋" w:hAnsi="仿宋" w:eastAsia="仿宋" w:cs="仿宋"/>
                <w:b/>
                <w:sz w:val="24"/>
              </w:rPr>
              <w:t>序号</w:t>
            </w:r>
          </w:p>
        </w:tc>
        <w:tc>
          <w:tcPr>
            <w:tcW w:w="69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r>
              <w:rPr>
                <w:rFonts w:hint="eastAsia" w:ascii="仿宋" w:hAnsi="仿宋" w:eastAsia="仿宋" w:cs="仿宋"/>
                <w:b/>
                <w:color w:val="000000"/>
                <w:kern w:val="0"/>
                <w:sz w:val="24"/>
              </w:rPr>
              <w:t>评审内容</w:t>
            </w:r>
          </w:p>
        </w:tc>
        <w:tc>
          <w:tcPr>
            <w:tcW w:w="524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r>
              <w:rPr>
                <w:rFonts w:hint="eastAsia" w:ascii="仿宋" w:hAnsi="仿宋" w:eastAsia="仿宋" w:cs="仿宋"/>
                <w:b/>
                <w:color w:val="000000"/>
                <w:kern w:val="0"/>
                <w:sz w:val="24"/>
              </w:rPr>
              <w:t>评审结果</w:t>
            </w:r>
          </w:p>
        </w:tc>
      </w:tr>
      <w:tr>
        <w:tblPrEx>
          <w:tblCellMar>
            <w:top w:w="0" w:type="dxa"/>
            <w:left w:w="108" w:type="dxa"/>
            <w:bottom w:w="0" w:type="dxa"/>
            <w:right w:w="108" w:type="dxa"/>
          </w:tblCellMar>
        </w:tblPrEx>
        <w:trPr>
          <w:trHeight w:val="24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6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color w:val="000000"/>
                <w:kern w:val="0"/>
                <w:sz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0"/>
                <w:szCs w:val="20"/>
              </w:rPr>
            </w:pPr>
          </w:p>
        </w:tc>
      </w:tr>
      <w:tr>
        <w:tblPrEx>
          <w:tblCellMar>
            <w:top w:w="0" w:type="dxa"/>
            <w:left w:w="108" w:type="dxa"/>
            <w:bottom w:w="0" w:type="dxa"/>
            <w:right w:w="108" w:type="dxa"/>
          </w:tblCellMar>
        </w:tblPrEx>
        <w:trPr>
          <w:trHeight w:val="779"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对同一招标项目出现两个或以上的投标报价，且没有申明哪个有效。</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2</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投标报价高于招标控制价的。</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1341"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3</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投标报价低于企业自身成本的（投标人的报价明显低于其他投标报价，使得其投标报价可能低于其个别成本，又不能合理说明或者不能提供相关证明材料的，由评标委员会认定该投标人以低于成本报价竞标的）。</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84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4</w:t>
            </w:r>
          </w:p>
        </w:tc>
        <w:tc>
          <w:tcPr>
            <w:tcW w:w="6946" w:type="dxa"/>
            <w:tcBorders>
              <w:top w:val="nil"/>
              <w:left w:val="nil"/>
              <w:bottom w:val="single" w:color="auto" w:sz="4"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投标文件异常相同（由不同单位独立编制投标文件时不可能存在的相同）。</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r>
        <w:tblPrEx>
          <w:tblCellMar>
            <w:top w:w="0" w:type="dxa"/>
            <w:left w:w="108" w:type="dxa"/>
            <w:bottom w:w="0" w:type="dxa"/>
            <w:right w:w="108" w:type="dxa"/>
          </w:tblCellMar>
        </w:tblPrEx>
        <w:trPr>
          <w:trHeight w:val="436" w:hRule="atLeast"/>
        </w:trPr>
        <w:tc>
          <w:tcPr>
            <w:tcW w:w="781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是否通过有效性审查</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992"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rPr>
            </w:pPr>
            <w:r>
              <w:rPr>
                <w:rFonts w:hint="eastAsia" w:ascii="仿宋" w:hAnsi="仿宋" w:eastAsia="仿宋" w:cs="仿宋"/>
                <w:sz w:val="24"/>
              </w:rPr>
              <w:t>　</w:t>
            </w:r>
          </w:p>
        </w:tc>
        <w:tc>
          <w:tcPr>
            <w:tcW w:w="1134"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c>
          <w:tcPr>
            <w:tcW w:w="992" w:type="dxa"/>
            <w:tcBorders>
              <w:top w:val="nil"/>
              <w:left w:val="nil"/>
              <w:bottom w:val="single" w:color="auto" w:sz="4" w:space="0"/>
              <w:right w:val="single" w:color="auto" w:sz="4" w:space="0"/>
            </w:tcBorders>
            <w:shd w:val="clear" w:color="auto" w:fill="auto"/>
            <w:noWrap/>
            <w:vAlign w:val="center"/>
          </w:tcPr>
          <w:p>
            <w:pPr>
              <w:ind w:firstLine="360" w:firstLineChars="200"/>
              <w:rPr>
                <w:rFonts w:ascii="仿宋" w:hAnsi="仿宋" w:eastAsia="仿宋" w:cs="仿宋"/>
                <w:sz w:val="18"/>
              </w:rPr>
            </w:pPr>
            <w:r>
              <w:rPr>
                <w:rFonts w:hint="eastAsia" w:ascii="仿宋" w:hAnsi="仿宋" w:eastAsia="仿宋" w:cs="仿宋"/>
                <w:sz w:val="18"/>
              </w:rPr>
              <w:t>　</w:t>
            </w:r>
          </w:p>
        </w:tc>
      </w:tr>
    </w:tbl>
    <w:p>
      <w:pPr>
        <w:spacing w:line="360" w:lineRule="auto"/>
        <w:ind w:firstLine="360" w:firstLineChars="200"/>
        <w:rPr>
          <w:rFonts w:ascii="仿宋" w:hAnsi="仿宋" w:eastAsia="仿宋" w:cs="仿宋"/>
          <w:sz w:val="18"/>
        </w:rPr>
      </w:pPr>
      <w:r>
        <w:rPr>
          <w:rFonts w:hint="eastAsia" w:ascii="仿宋" w:hAnsi="仿宋" w:eastAsia="仿宋" w:cs="仿宋"/>
          <w:sz w:val="18"/>
        </w:rPr>
        <w:t>注：1. 出现评审内容所述情形用“×”表示，未出现则用“○”表示，凡以上任何一项结论为“×”的，商务、技术部分的价格部分有效性审查不通过（若序号在前的审查不通过，则后序无需审查，用“\”表示）。</w:t>
      </w:r>
    </w:p>
    <w:p>
      <w:pPr>
        <w:spacing w:line="360" w:lineRule="auto"/>
        <w:ind w:firstLine="360" w:firstLineChars="200"/>
        <w:rPr>
          <w:rFonts w:ascii="仿宋" w:hAnsi="仿宋" w:eastAsia="仿宋" w:cs="仿宋"/>
          <w:sz w:val="18"/>
        </w:rPr>
      </w:pPr>
      <w:r>
        <w:rPr>
          <w:rFonts w:hint="eastAsia" w:ascii="仿宋" w:hAnsi="仿宋" w:eastAsia="仿宋" w:cs="仿宋"/>
          <w:sz w:val="18"/>
        </w:rPr>
        <w:t>2.如对本表中某种情形的评审意见不一致时，以评标委员会过半数成员的意见作为评标委员会对该情形的认定结论。</w:t>
      </w:r>
    </w:p>
    <w:p>
      <w:pPr>
        <w:spacing w:line="360" w:lineRule="auto"/>
        <w:ind w:firstLine="420" w:firstLineChars="200"/>
        <w:rPr>
          <w:rFonts w:ascii="仿宋" w:hAnsi="仿宋" w:eastAsia="仿宋" w:cs="仿宋"/>
          <w:szCs w:val="21"/>
        </w:rPr>
      </w:pPr>
    </w:p>
    <w:p>
      <w:pPr>
        <w:spacing w:line="360" w:lineRule="auto"/>
        <w:ind w:firstLine="360" w:firstLineChars="200"/>
        <w:rPr>
          <w:rFonts w:ascii="仿宋" w:hAnsi="仿宋" w:eastAsia="仿宋" w:cs="仿宋"/>
        </w:rPr>
      </w:pPr>
      <w:r>
        <w:rPr>
          <w:rFonts w:hint="eastAsia" w:ascii="仿宋" w:hAnsi="仿宋" w:eastAsia="仿宋" w:cs="仿宋"/>
          <w:sz w:val="18"/>
        </w:rPr>
        <w:t>评标委员会组长签字：                                          评标委员会组员签字：</w:t>
      </w:r>
    </w:p>
    <w:p>
      <w:pPr>
        <w:widowControl/>
        <w:jc w:val="left"/>
        <w:rPr>
          <w:rFonts w:ascii="仿宋" w:hAnsi="仿宋" w:eastAsia="仿宋" w:cs="仿宋"/>
          <w:szCs w:val="21"/>
        </w:rPr>
      </w:pPr>
    </w:p>
    <w:p>
      <w:pPr>
        <w:widowControl/>
        <w:jc w:val="left"/>
        <w:rPr>
          <w:rFonts w:ascii="仿宋" w:hAnsi="仿宋" w:eastAsia="仿宋" w:cs="仿宋"/>
          <w:szCs w:val="21"/>
        </w:rPr>
      </w:pPr>
    </w:p>
    <w:p>
      <w:pPr>
        <w:widowControl/>
        <w:jc w:val="left"/>
        <w:rPr>
          <w:rFonts w:ascii="仿宋" w:hAnsi="仿宋" w:eastAsia="仿宋" w:cs="仿宋"/>
          <w:szCs w:val="21"/>
        </w:rPr>
      </w:pPr>
    </w:p>
    <w:p>
      <w:pPr>
        <w:widowControl/>
        <w:jc w:val="left"/>
        <w:rPr>
          <w:rFonts w:ascii="仿宋" w:hAnsi="仿宋" w:eastAsia="仿宋" w:cs="仿宋"/>
          <w:szCs w:val="21"/>
        </w:rPr>
      </w:pPr>
    </w:p>
    <w:p>
      <w:pPr>
        <w:widowControl/>
        <w:jc w:val="left"/>
        <w:rPr>
          <w:rFonts w:ascii="仿宋" w:hAnsi="仿宋" w:eastAsia="仿宋" w:cs="仿宋"/>
          <w:szCs w:val="21"/>
        </w:rPr>
      </w:pPr>
    </w:p>
    <w:p>
      <w:pPr>
        <w:widowControl/>
        <w:jc w:val="left"/>
        <w:rPr>
          <w:rFonts w:ascii="仿宋" w:hAnsi="仿宋" w:eastAsia="仿宋" w:cs="仿宋"/>
          <w:szCs w:val="21"/>
        </w:rPr>
      </w:pPr>
    </w:p>
    <w:p>
      <w:pPr>
        <w:widowControl/>
        <w:jc w:val="left"/>
        <w:rPr>
          <w:rFonts w:ascii="仿宋" w:hAnsi="仿宋" w:eastAsia="仿宋" w:cs="仿宋"/>
          <w:szCs w:val="21"/>
        </w:rPr>
      </w:pPr>
    </w:p>
    <w:p>
      <w:pPr>
        <w:widowControl/>
        <w:jc w:val="left"/>
        <w:rPr>
          <w:rFonts w:ascii="仿宋" w:hAnsi="仿宋" w:eastAsia="仿宋" w:cs="仿宋"/>
          <w:szCs w:val="21"/>
        </w:rPr>
      </w:pPr>
    </w:p>
    <w:p>
      <w:pPr>
        <w:pStyle w:val="4"/>
        <w:spacing w:before="0" w:after="0" w:line="240" w:lineRule="auto"/>
        <w:rPr>
          <w:rFonts w:ascii="仿宋" w:hAnsi="仿宋" w:eastAsia="仿宋" w:cs="仿宋"/>
          <w:sz w:val="24"/>
          <w:szCs w:val="24"/>
        </w:rPr>
      </w:pPr>
      <w:bookmarkStart w:id="166" w:name="_Toc19284"/>
      <w:r>
        <w:rPr>
          <w:rFonts w:hint="eastAsia" w:ascii="仿宋" w:hAnsi="仿宋" w:eastAsia="仿宋" w:cs="仿宋"/>
          <w:sz w:val="24"/>
          <w:szCs w:val="24"/>
        </w:rPr>
        <w:t>附表五  商务部分详细审查评分表</w:t>
      </w:r>
      <w:bookmarkEnd w:id="166"/>
    </w:p>
    <w:p>
      <w:pPr>
        <w:rPr>
          <w:rFonts w:ascii="仿宋" w:hAnsi="仿宋" w:eastAsia="仿宋" w:cs="仿宋"/>
        </w:rPr>
      </w:pPr>
      <w:r>
        <w:rPr>
          <w:rFonts w:hint="eastAsia" w:ascii="仿宋" w:hAnsi="仿宋" w:eastAsia="仿宋" w:cs="仿宋"/>
        </w:rPr>
        <w:t>项目名称：汕头市苏埃通道工程高压电缆采购项目</w:t>
      </w:r>
    </w:p>
    <w:tbl>
      <w:tblPr>
        <w:tblStyle w:val="30"/>
        <w:tblW w:w="12963" w:type="dxa"/>
        <w:tblInd w:w="147" w:type="dxa"/>
        <w:tblLayout w:type="fixed"/>
        <w:tblCellMar>
          <w:top w:w="0" w:type="dxa"/>
          <w:left w:w="0" w:type="dxa"/>
          <w:bottom w:w="0" w:type="dxa"/>
          <w:right w:w="0" w:type="dxa"/>
        </w:tblCellMar>
      </w:tblPr>
      <w:tblGrid>
        <w:gridCol w:w="617"/>
        <w:gridCol w:w="1799"/>
        <w:gridCol w:w="768"/>
        <w:gridCol w:w="3117"/>
        <w:gridCol w:w="3675"/>
        <w:gridCol w:w="2987"/>
      </w:tblGrid>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bookmarkStart w:id="167" w:name="_Hlk53758544"/>
            <w:r>
              <w:rPr>
                <w:rFonts w:hint="eastAsia" w:ascii="仿宋" w:hAnsi="仿宋" w:eastAsia="仿宋" w:cs="仿宋"/>
                <w:bCs/>
                <w:szCs w:val="21"/>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评审项目和内容</w:t>
            </w:r>
          </w:p>
        </w:tc>
        <w:tc>
          <w:tcPr>
            <w:tcW w:w="768"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权重%</w:t>
            </w:r>
          </w:p>
        </w:tc>
        <w:tc>
          <w:tcPr>
            <w:tcW w:w="9779"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评审标准</w:t>
            </w:r>
          </w:p>
        </w:tc>
      </w:tr>
      <w:tr>
        <w:tblPrEx>
          <w:tblCellMar>
            <w:top w:w="0" w:type="dxa"/>
            <w:left w:w="0" w:type="dxa"/>
            <w:bottom w:w="0" w:type="dxa"/>
            <w:right w:w="0" w:type="dxa"/>
          </w:tblCellMar>
        </w:tblPrEx>
        <w:trPr>
          <w:trHeight w:val="405"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1</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财务经营状况</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25</w:t>
            </w:r>
          </w:p>
        </w:tc>
        <w:tc>
          <w:tcPr>
            <w:tcW w:w="3117" w:type="dxa"/>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jc w:val="center"/>
              <w:rPr>
                <w:rFonts w:ascii="仿宋" w:hAnsi="仿宋" w:eastAsia="仿宋" w:cs="仿宋"/>
                <w:bCs/>
                <w:szCs w:val="21"/>
              </w:rPr>
            </w:pPr>
          </w:p>
        </w:tc>
        <w:tc>
          <w:tcPr>
            <w:tcW w:w="3675" w:type="dxa"/>
            <w:tcBorders>
              <w:top w:val="single" w:color="auto" w:sz="4" w:space="0"/>
              <w:left w:val="nil"/>
              <w:bottom w:val="single" w:color="auto" w:sz="4" w:space="0"/>
              <w:right w:val="single" w:color="auto" w:sz="4" w:space="0"/>
            </w:tcBorders>
            <w:vAlign w:val="center"/>
          </w:tcPr>
          <w:p>
            <w:pPr>
              <w:spacing w:line="360" w:lineRule="exact"/>
              <w:ind w:left="59" w:leftChars="28" w:right="80" w:rightChars="38"/>
              <w:jc w:val="center"/>
              <w:rPr>
                <w:rFonts w:ascii="仿宋" w:hAnsi="仿宋" w:eastAsia="仿宋" w:cs="仿宋"/>
                <w:bCs/>
                <w:szCs w:val="21"/>
              </w:rPr>
            </w:pPr>
          </w:p>
        </w:tc>
        <w:tc>
          <w:tcPr>
            <w:tcW w:w="2987"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p>
        </w:tc>
      </w:tr>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1.1</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资产负债率</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10</w:t>
            </w:r>
          </w:p>
        </w:tc>
        <w:tc>
          <w:tcPr>
            <w:tcW w:w="3117" w:type="dxa"/>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jc w:val="center"/>
              <w:rPr>
                <w:rFonts w:ascii="仿宋" w:hAnsi="仿宋" w:eastAsia="仿宋" w:cs="仿宋"/>
                <w:bCs/>
                <w:szCs w:val="21"/>
              </w:rPr>
            </w:pPr>
            <w:r>
              <w:rPr>
                <w:rFonts w:hint="eastAsia" w:ascii="仿宋" w:hAnsi="仿宋" w:eastAsia="仿宋" w:cs="仿宋"/>
                <w:szCs w:val="21"/>
              </w:rPr>
              <w:t>≤0.7</w:t>
            </w:r>
            <w:r>
              <w:rPr>
                <w:rStyle w:val="34"/>
                <w:rFonts w:hint="eastAsia" w:ascii="仿宋" w:hAnsi="仿宋" w:eastAsia="仿宋" w:cs="仿宋"/>
                <w:kern w:val="0"/>
              </w:rPr>
              <w:t>，得100分</w:t>
            </w:r>
          </w:p>
        </w:tc>
        <w:tc>
          <w:tcPr>
            <w:tcW w:w="3675" w:type="dxa"/>
            <w:tcBorders>
              <w:top w:val="nil"/>
              <w:left w:val="nil"/>
              <w:bottom w:val="single" w:color="auto" w:sz="4" w:space="0"/>
              <w:right w:val="single" w:color="auto" w:sz="4" w:space="0"/>
            </w:tcBorders>
            <w:vAlign w:val="center"/>
          </w:tcPr>
          <w:p>
            <w:pPr>
              <w:spacing w:line="360" w:lineRule="exact"/>
              <w:ind w:left="59" w:leftChars="28" w:right="80" w:rightChars="38"/>
              <w:jc w:val="center"/>
              <w:rPr>
                <w:rFonts w:ascii="仿宋" w:hAnsi="仿宋" w:eastAsia="仿宋" w:cs="仿宋"/>
                <w:bCs/>
                <w:szCs w:val="21"/>
              </w:rPr>
            </w:pPr>
            <w:r>
              <w:rPr>
                <w:rFonts w:hint="eastAsia" w:ascii="仿宋" w:hAnsi="仿宋" w:eastAsia="仿宋" w:cs="仿宋"/>
                <w:szCs w:val="21"/>
              </w:rPr>
              <w:t>（0.7，0.85），得70分</w:t>
            </w:r>
          </w:p>
        </w:tc>
        <w:tc>
          <w:tcPr>
            <w:tcW w:w="2987"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≥0.85，得40分</w:t>
            </w:r>
          </w:p>
        </w:tc>
      </w:tr>
      <w:tr>
        <w:tblPrEx>
          <w:tblCellMar>
            <w:top w:w="0" w:type="dxa"/>
            <w:left w:w="0" w:type="dxa"/>
            <w:bottom w:w="0" w:type="dxa"/>
            <w:right w:w="0" w:type="dxa"/>
          </w:tblCellMar>
        </w:tblPrEx>
        <w:trPr>
          <w:trHeight w:val="37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1.2</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速动比率</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5</w:t>
            </w:r>
          </w:p>
        </w:tc>
        <w:tc>
          <w:tcPr>
            <w:tcW w:w="3117" w:type="dxa"/>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jc w:val="center"/>
              <w:rPr>
                <w:rFonts w:ascii="仿宋" w:hAnsi="仿宋" w:eastAsia="仿宋" w:cs="仿宋"/>
                <w:bCs/>
                <w:szCs w:val="21"/>
              </w:rPr>
            </w:pPr>
            <w:r>
              <w:rPr>
                <w:rFonts w:hint="eastAsia" w:ascii="仿宋" w:hAnsi="仿宋" w:eastAsia="仿宋" w:cs="仿宋"/>
                <w:szCs w:val="21"/>
              </w:rPr>
              <w:t>≥1</w:t>
            </w:r>
            <w:r>
              <w:rPr>
                <w:rStyle w:val="34"/>
                <w:rFonts w:hint="eastAsia" w:ascii="仿宋" w:hAnsi="仿宋" w:eastAsia="仿宋" w:cs="仿宋"/>
                <w:kern w:val="0"/>
              </w:rPr>
              <w:t>，得100分</w:t>
            </w:r>
          </w:p>
        </w:tc>
        <w:tc>
          <w:tcPr>
            <w:tcW w:w="3675" w:type="dxa"/>
            <w:tcBorders>
              <w:top w:val="nil"/>
              <w:left w:val="nil"/>
              <w:bottom w:val="single" w:color="auto" w:sz="4" w:space="0"/>
              <w:right w:val="single" w:color="auto" w:sz="4" w:space="0"/>
            </w:tcBorders>
            <w:vAlign w:val="center"/>
          </w:tcPr>
          <w:p>
            <w:pPr>
              <w:spacing w:line="360" w:lineRule="exact"/>
              <w:ind w:left="59" w:leftChars="28" w:right="80" w:rightChars="38"/>
              <w:jc w:val="center"/>
              <w:rPr>
                <w:rFonts w:ascii="仿宋" w:hAnsi="仿宋" w:eastAsia="仿宋" w:cs="仿宋"/>
                <w:bCs/>
                <w:szCs w:val="21"/>
              </w:rPr>
            </w:pPr>
            <w:r>
              <w:rPr>
                <w:rFonts w:hint="eastAsia" w:ascii="仿宋" w:hAnsi="仿宋" w:eastAsia="仿宋" w:cs="仿宋"/>
                <w:szCs w:val="21"/>
              </w:rPr>
              <w:t>（0.7，1）</w:t>
            </w:r>
            <w:r>
              <w:rPr>
                <w:rStyle w:val="34"/>
                <w:rFonts w:hint="eastAsia" w:ascii="仿宋" w:hAnsi="仿宋" w:eastAsia="仿宋" w:cs="仿宋"/>
                <w:kern w:val="0"/>
              </w:rPr>
              <w:t>，得70分</w:t>
            </w:r>
          </w:p>
        </w:tc>
        <w:tc>
          <w:tcPr>
            <w:tcW w:w="2987"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≤0.7</w:t>
            </w:r>
            <w:r>
              <w:rPr>
                <w:rStyle w:val="34"/>
                <w:rFonts w:hint="eastAsia" w:ascii="仿宋" w:hAnsi="仿宋" w:eastAsia="仿宋" w:cs="仿宋"/>
                <w:kern w:val="0"/>
              </w:rPr>
              <w:t>，得40分</w:t>
            </w:r>
          </w:p>
        </w:tc>
      </w:tr>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1.3</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营业额</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5</w:t>
            </w:r>
          </w:p>
        </w:tc>
        <w:tc>
          <w:tcPr>
            <w:tcW w:w="3117" w:type="dxa"/>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jc w:val="center"/>
              <w:rPr>
                <w:rFonts w:ascii="仿宋" w:hAnsi="仿宋" w:eastAsia="仿宋" w:cs="仿宋"/>
                <w:bCs/>
                <w:szCs w:val="21"/>
              </w:rPr>
            </w:pPr>
            <w:r>
              <w:rPr>
                <w:rFonts w:hint="eastAsia" w:ascii="仿宋" w:hAnsi="仿宋" w:eastAsia="仿宋" w:cs="仿宋"/>
                <w:kern w:val="0"/>
                <w:szCs w:val="21"/>
                <w:lang w:val="zh-CN"/>
              </w:rPr>
              <w:t>≥项目</w:t>
            </w:r>
            <w:r>
              <w:rPr>
                <w:rFonts w:hint="eastAsia" w:ascii="仿宋" w:hAnsi="仿宋" w:eastAsia="仿宋" w:cs="仿宋"/>
                <w:bCs/>
                <w:szCs w:val="21"/>
              </w:rPr>
              <w:t>控制价2.5倍</w:t>
            </w:r>
            <w:r>
              <w:rPr>
                <w:rStyle w:val="34"/>
                <w:rFonts w:hint="eastAsia" w:ascii="仿宋" w:hAnsi="仿宋" w:eastAsia="仿宋" w:cs="仿宋"/>
                <w:kern w:val="0"/>
              </w:rPr>
              <w:t>，得100分</w:t>
            </w:r>
          </w:p>
        </w:tc>
        <w:tc>
          <w:tcPr>
            <w:tcW w:w="3675" w:type="dxa"/>
            <w:tcBorders>
              <w:top w:val="nil"/>
              <w:left w:val="nil"/>
              <w:bottom w:val="single" w:color="auto" w:sz="4" w:space="0"/>
              <w:right w:val="single" w:color="auto" w:sz="4" w:space="0"/>
            </w:tcBorders>
            <w:vAlign w:val="center"/>
          </w:tcPr>
          <w:p>
            <w:pPr>
              <w:spacing w:line="360" w:lineRule="exact"/>
              <w:ind w:left="59" w:leftChars="28" w:right="80" w:rightChars="38"/>
              <w:jc w:val="center"/>
              <w:rPr>
                <w:rFonts w:ascii="仿宋" w:hAnsi="仿宋" w:eastAsia="仿宋" w:cs="仿宋"/>
                <w:bCs/>
                <w:szCs w:val="21"/>
              </w:rPr>
            </w:pPr>
            <w:r>
              <w:rPr>
                <w:rFonts w:hint="eastAsia" w:ascii="仿宋" w:hAnsi="仿宋" w:eastAsia="仿宋" w:cs="仿宋"/>
                <w:bCs/>
                <w:szCs w:val="21"/>
              </w:rPr>
              <w:t>（1.5倍，2.5倍）</w:t>
            </w:r>
            <w:r>
              <w:rPr>
                <w:rStyle w:val="34"/>
                <w:rFonts w:hint="eastAsia" w:ascii="仿宋" w:hAnsi="仿宋" w:eastAsia="仿宋" w:cs="仿宋"/>
                <w:kern w:val="0"/>
              </w:rPr>
              <w:t>，得70分</w:t>
            </w:r>
          </w:p>
        </w:tc>
        <w:tc>
          <w:tcPr>
            <w:tcW w:w="2987"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w:t>
            </w:r>
            <w:r>
              <w:rPr>
                <w:rFonts w:hint="eastAsia" w:ascii="仿宋" w:hAnsi="仿宋" w:eastAsia="仿宋" w:cs="仿宋"/>
                <w:kern w:val="0"/>
                <w:szCs w:val="21"/>
                <w:lang w:val="zh-CN"/>
              </w:rPr>
              <w:t>项目</w:t>
            </w:r>
            <w:r>
              <w:rPr>
                <w:rFonts w:hint="eastAsia" w:ascii="仿宋" w:hAnsi="仿宋" w:eastAsia="仿宋" w:cs="仿宋"/>
                <w:bCs/>
                <w:szCs w:val="21"/>
              </w:rPr>
              <w:t>控制价1.5倍</w:t>
            </w:r>
            <w:r>
              <w:rPr>
                <w:rStyle w:val="34"/>
                <w:rFonts w:hint="eastAsia" w:ascii="仿宋" w:hAnsi="仿宋" w:eastAsia="仿宋" w:cs="仿宋"/>
                <w:kern w:val="0"/>
              </w:rPr>
              <w:t>，得40分</w:t>
            </w:r>
          </w:p>
        </w:tc>
      </w:tr>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1.4</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总资产</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5</w:t>
            </w:r>
          </w:p>
        </w:tc>
        <w:tc>
          <w:tcPr>
            <w:tcW w:w="3117" w:type="dxa"/>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rPr>
                <w:rFonts w:ascii="仿宋" w:hAnsi="仿宋" w:eastAsia="仿宋" w:cs="仿宋"/>
                <w:szCs w:val="21"/>
              </w:rPr>
            </w:pPr>
            <w:r>
              <w:rPr>
                <w:rFonts w:hint="eastAsia" w:ascii="仿宋" w:hAnsi="仿宋" w:eastAsia="仿宋" w:cs="仿宋"/>
                <w:szCs w:val="21"/>
              </w:rPr>
              <w:t>≥项目控制价2.5倍</w:t>
            </w:r>
            <w:r>
              <w:rPr>
                <w:rFonts w:hint="eastAsia" w:ascii="仿宋" w:hAnsi="仿宋" w:eastAsia="仿宋" w:cs="仿宋"/>
              </w:rPr>
              <w:t>，得100分</w:t>
            </w:r>
          </w:p>
        </w:tc>
        <w:tc>
          <w:tcPr>
            <w:tcW w:w="3675" w:type="dxa"/>
            <w:tcBorders>
              <w:top w:val="nil"/>
              <w:left w:val="nil"/>
              <w:bottom w:val="single" w:color="auto" w:sz="4" w:space="0"/>
              <w:right w:val="single" w:color="auto" w:sz="4" w:space="0"/>
            </w:tcBorders>
            <w:vAlign w:val="center"/>
          </w:tcPr>
          <w:p>
            <w:pPr>
              <w:spacing w:line="360" w:lineRule="exact"/>
              <w:ind w:left="59" w:leftChars="28" w:right="80" w:rightChars="38" w:firstLine="420" w:firstLineChars="200"/>
              <w:rPr>
                <w:rFonts w:ascii="仿宋" w:hAnsi="仿宋" w:eastAsia="仿宋" w:cs="仿宋"/>
                <w:szCs w:val="21"/>
              </w:rPr>
            </w:pPr>
            <w:r>
              <w:rPr>
                <w:rFonts w:hint="eastAsia" w:ascii="仿宋" w:hAnsi="仿宋" w:eastAsia="仿宋" w:cs="仿宋"/>
                <w:szCs w:val="21"/>
              </w:rPr>
              <w:t>（2倍，2.5倍）</w:t>
            </w:r>
            <w:r>
              <w:rPr>
                <w:rFonts w:hint="eastAsia" w:ascii="仿宋" w:hAnsi="仿宋" w:eastAsia="仿宋" w:cs="仿宋"/>
              </w:rPr>
              <w:t>，得70分</w:t>
            </w:r>
          </w:p>
        </w:tc>
        <w:tc>
          <w:tcPr>
            <w:tcW w:w="2987"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w:t>
            </w:r>
            <w:r>
              <w:rPr>
                <w:rFonts w:hint="eastAsia" w:ascii="仿宋" w:hAnsi="仿宋" w:eastAsia="仿宋" w:cs="仿宋"/>
                <w:kern w:val="0"/>
                <w:szCs w:val="21"/>
                <w:lang w:val="zh-CN"/>
              </w:rPr>
              <w:t>项目</w:t>
            </w:r>
            <w:r>
              <w:rPr>
                <w:rFonts w:hint="eastAsia" w:ascii="仿宋" w:hAnsi="仿宋" w:eastAsia="仿宋" w:cs="仿宋"/>
                <w:bCs/>
                <w:szCs w:val="21"/>
              </w:rPr>
              <w:t>控制价2倍</w:t>
            </w:r>
            <w:r>
              <w:rPr>
                <w:rStyle w:val="34"/>
                <w:rFonts w:hint="eastAsia" w:ascii="仿宋" w:hAnsi="仿宋" w:eastAsia="仿宋" w:cs="仿宋"/>
                <w:kern w:val="0"/>
              </w:rPr>
              <w:t>，得40分</w:t>
            </w:r>
          </w:p>
        </w:tc>
      </w:tr>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2</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szCs w:val="21"/>
              </w:rPr>
            </w:pPr>
            <w:r>
              <w:rPr>
                <w:rFonts w:hint="eastAsia" w:ascii="仿宋" w:hAnsi="仿宋" w:eastAsia="仿宋" w:cs="仿宋"/>
                <w:szCs w:val="21"/>
              </w:rPr>
              <w:t>市场信誉</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20</w:t>
            </w:r>
          </w:p>
        </w:tc>
        <w:tc>
          <w:tcPr>
            <w:tcW w:w="97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rPr>
                <w:rFonts w:ascii="仿宋" w:hAnsi="仿宋" w:eastAsia="仿宋" w:cs="仿宋"/>
                <w:szCs w:val="21"/>
              </w:rPr>
            </w:pPr>
            <w:r>
              <w:rPr>
                <w:rFonts w:hint="eastAsia" w:ascii="仿宋" w:hAnsi="仿宋" w:eastAsia="仿宋" w:cs="仿宋"/>
                <w:szCs w:val="21"/>
              </w:rPr>
              <w:t>1.提供近五年（从2015年10月1日起）履约评价，提供1个履约评价（良好）得2分，最多得10分，</w:t>
            </w:r>
          </w:p>
          <w:p>
            <w:pPr>
              <w:ind w:left="71" w:leftChars="34"/>
              <w:rPr>
                <w:rFonts w:ascii="仿宋" w:hAnsi="仿宋" w:eastAsia="仿宋" w:cs="仿宋"/>
                <w:szCs w:val="21"/>
              </w:rPr>
            </w:pPr>
            <w:r>
              <w:rPr>
                <w:rFonts w:hint="eastAsia" w:ascii="仿宋" w:hAnsi="仿宋" w:eastAsia="仿宋" w:cs="仿宋"/>
                <w:szCs w:val="21"/>
              </w:rPr>
              <w:t>2．2018年元月1日起未发生诉讼得10分，被起诉一次扣2分，最多扣10分。</w:t>
            </w:r>
          </w:p>
        </w:tc>
      </w:tr>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3</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 xml:space="preserve"> 资信</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5</w:t>
            </w:r>
          </w:p>
        </w:tc>
        <w:tc>
          <w:tcPr>
            <w:tcW w:w="97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jc w:val="center"/>
              <w:rPr>
                <w:rFonts w:ascii="仿宋" w:hAnsi="仿宋" w:eastAsia="仿宋" w:cs="仿宋"/>
                <w:bCs/>
                <w:szCs w:val="21"/>
              </w:rPr>
            </w:pPr>
            <w:r>
              <w:rPr>
                <w:rFonts w:hint="eastAsia" w:ascii="仿宋" w:hAnsi="仿宋" w:eastAsia="仿宋" w:cs="仿宋"/>
                <w:szCs w:val="21"/>
              </w:rPr>
              <w:t>AAA级得100分，AA级得70分，A级得40分，其余为0分</w:t>
            </w:r>
          </w:p>
        </w:tc>
      </w:tr>
      <w:tr>
        <w:tblPrEx>
          <w:tblCellMar>
            <w:top w:w="0" w:type="dxa"/>
            <w:left w:w="0" w:type="dxa"/>
            <w:bottom w:w="0" w:type="dxa"/>
            <w:right w:w="0" w:type="dxa"/>
          </w:tblCellMar>
        </w:tblPrEx>
        <w:trPr>
          <w:trHeight w:val="45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4</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ind w:left="46" w:leftChars="22" w:right="94" w:rightChars="45"/>
              <w:jc w:val="center"/>
              <w:rPr>
                <w:rFonts w:ascii="仿宋" w:hAnsi="仿宋" w:eastAsia="仿宋" w:cs="仿宋"/>
                <w:bCs/>
                <w:szCs w:val="21"/>
              </w:rPr>
            </w:pPr>
            <w:r>
              <w:rPr>
                <w:rFonts w:hint="eastAsia" w:ascii="仿宋" w:hAnsi="仿宋" w:eastAsia="仿宋" w:cs="仿宋"/>
                <w:szCs w:val="21"/>
              </w:rPr>
              <w:t>业绩</w:t>
            </w:r>
          </w:p>
        </w:tc>
        <w:tc>
          <w:tcPr>
            <w:tcW w:w="768"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cs="仿宋"/>
                <w:bCs/>
                <w:szCs w:val="21"/>
              </w:rPr>
            </w:pPr>
            <w:r>
              <w:rPr>
                <w:rFonts w:hint="eastAsia" w:ascii="仿宋" w:hAnsi="仿宋" w:eastAsia="仿宋" w:cs="仿宋"/>
                <w:szCs w:val="21"/>
              </w:rPr>
              <w:t>50</w:t>
            </w:r>
          </w:p>
        </w:tc>
        <w:tc>
          <w:tcPr>
            <w:tcW w:w="97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71" w:leftChars="34" w:right="105" w:rightChars="50"/>
              <w:rPr>
                <w:rFonts w:ascii="仿宋" w:hAnsi="仿宋" w:eastAsia="仿宋" w:cs="仿宋"/>
                <w:bCs/>
                <w:szCs w:val="21"/>
                <w:highlight w:val="yellow"/>
              </w:rPr>
            </w:pPr>
            <w:r>
              <w:rPr>
                <w:rFonts w:hint="eastAsia" w:ascii="仿宋" w:hAnsi="仿宋" w:eastAsia="仿宋" w:cs="仿宋"/>
                <w:szCs w:val="21"/>
                <w:highlight w:val="yellow"/>
              </w:rPr>
              <w:t>投标人业绩中具有3个类似隧道工程项目业绩得100分；</w:t>
            </w:r>
          </w:p>
          <w:p>
            <w:pPr>
              <w:spacing w:line="360" w:lineRule="exact"/>
              <w:ind w:left="59" w:leftChars="28" w:right="80" w:rightChars="38"/>
              <w:rPr>
                <w:rFonts w:ascii="仿宋" w:hAnsi="仿宋" w:eastAsia="仿宋" w:cs="仿宋"/>
                <w:bCs/>
                <w:szCs w:val="21"/>
                <w:highlight w:val="yellow"/>
              </w:rPr>
            </w:pPr>
            <w:r>
              <w:rPr>
                <w:rFonts w:hint="eastAsia" w:ascii="仿宋" w:hAnsi="仿宋" w:eastAsia="仿宋" w:cs="仿宋"/>
                <w:szCs w:val="21"/>
                <w:highlight w:val="yellow"/>
              </w:rPr>
              <w:t>投标人业绩中具有2个类似隧道工程项目业绩得80分；</w:t>
            </w:r>
          </w:p>
          <w:p>
            <w:pPr>
              <w:spacing w:line="360" w:lineRule="exact"/>
              <w:ind w:left="73" w:leftChars="35" w:right="55" w:rightChars="26"/>
              <w:rPr>
                <w:rFonts w:ascii="仿宋" w:hAnsi="仿宋" w:eastAsia="仿宋" w:cs="仿宋"/>
                <w:bCs/>
                <w:szCs w:val="21"/>
              </w:rPr>
            </w:pPr>
            <w:r>
              <w:rPr>
                <w:rFonts w:hint="eastAsia" w:ascii="仿宋" w:hAnsi="仿宋" w:eastAsia="仿宋" w:cs="仿宋"/>
                <w:szCs w:val="21"/>
                <w:highlight w:val="yellow"/>
              </w:rPr>
              <w:t>投标人具有5单项合同金额500万元及以上业绩得60分。</w:t>
            </w:r>
          </w:p>
        </w:tc>
      </w:tr>
      <w:bookmarkEnd w:id="167"/>
    </w:tbl>
    <w:p>
      <w:pPr>
        <w:rPr>
          <w:rFonts w:ascii="仿宋" w:hAnsi="仿宋" w:eastAsia="仿宋" w:cs="仿宋"/>
        </w:rPr>
      </w:pPr>
    </w:p>
    <w:p>
      <w:pPr>
        <w:rPr>
          <w:rFonts w:ascii="仿宋" w:hAnsi="仿宋" w:eastAsia="仿宋" w:cs="仿宋"/>
        </w:rPr>
      </w:pPr>
      <w:r>
        <w:rPr>
          <w:rFonts w:hint="eastAsia" w:ascii="仿宋" w:hAnsi="仿宋" w:eastAsia="仿宋" w:cs="仿宋"/>
        </w:rPr>
        <w:t>说明：1、财务经营状况以2019年的数据作为评分依据。</w:t>
      </w:r>
    </w:p>
    <w:p>
      <w:pPr>
        <w:rPr>
          <w:rFonts w:ascii="仿宋" w:hAnsi="仿宋" w:eastAsia="仿宋" w:cs="仿宋"/>
        </w:rPr>
      </w:pPr>
      <w:r>
        <w:rPr>
          <w:rFonts w:hint="eastAsia" w:ascii="仿宋" w:hAnsi="仿宋" w:eastAsia="仿宋" w:cs="仿宋"/>
        </w:rPr>
        <w:t>2、投标人的每个业绩需提供采购合同。</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评标委员会组长签字：</w:t>
      </w:r>
    </w:p>
    <w:p>
      <w:pPr>
        <w:widowControl/>
        <w:jc w:val="left"/>
        <w:rPr>
          <w:rFonts w:ascii="仿宋" w:hAnsi="仿宋" w:eastAsia="仿宋" w:cs="仿宋"/>
          <w:color w:val="000000"/>
          <w:kern w:val="0"/>
          <w:sz w:val="24"/>
        </w:rPr>
        <w:sectPr>
          <w:pgSz w:w="16838" w:h="11906" w:orient="landscape"/>
          <w:pgMar w:top="1418" w:right="1134" w:bottom="1418" w:left="1247" w:header="851" w:footer="992" w:gutter="0"/>
          <w:cols w:space="425" w:num="1"/>
          <w:docGrid w:linePitch="312" w:charSpace="0"/>
        </w:sectPr>
      </w:pPr>
      <w:r>
        <w:rPr>
          <w:rFonts w:hint="eastAsia" w:ascii="仿宋" w:hAnsi="仿宋" w:eastAsia="仿宋" w:cs="仿宋"/>
          <w:color w:val="000000"/>
          <w:kern w:val="0"/>
          <w:sz w:val="24"/>
        </w:rPr>
        <w:t>评标委员会组员签字：</w:t>
      </w:r>
    </w:p>
    <w:p>
      <w:pPr>
        <w:pStyle w:val="4"/>
        <w:spacing w:before="0" w:after="0" w:line="240" w:lineRule="auto"/>
        <w:jc w:val="left"/>
        <w:rPr>
          <w:rFonts w:ascii="仿宋" w:hAnsi="仿宋" w:eastAsia="仿宋" w:cs="仿宋"/>
          <w:sz w:val="24"/>
          <w:szCs w:val="24"/>
        </w:rPr>
      </w:pPr>
      <w:bookmarkStart w:id="168" w:name="_Toc5323"/>
      <w:r>
        <w:rPr>
          <w:rFonts w:hint="eastAsia" w:ascii="仿宋" w:hAnsi="仿宋" w:eastAsia="仿宋" w:cs="仿宋"/>
          <w:sz w:val="24"/>
          <w:szCs w:val="24"/>
        </w:rPr>
        <w:t>附表六  技术部分详细审查评分表</w:t>
      </w:r>
      <w:bookmarkEnd w:id="168"/>
    </w:p>
    <w:p>
      <w:pPr>
        <w:rPr>
          <w:rFonts w:ascii="仿宋" w:hAnsi="仿宋" w:eastAsia="仿宋" w:cs="仿宋"/>
        </w:rPr>
      </w:pPr>
      <w:r>
        <w:rPr>
          <w:rFonts w:hint="eastAsia" w:ascii="仿宋" w:hAnsi="仿宋" w:eastAsia="仿宋" w:cs="仿宋"/>
        </w:rPr>
        <w:t xml:space="preserve">项目名称：汕头市苏埃通道工程高压电缆采购项目 </w:t>
      </w:r>
    </w:p>
    <w:tbl>
      <w:tblPr>
        <w:tblStyle w:val="30"/>
        <w:tblW w:w="12951" w:type="dxa"/>
        <w:jc w:val="center"/>
        <w:tblLayout w:type="fixed"/>
        <w:tblCellMar>
          <w:top w:w="0" w:type="dxa"/>
          <w:left w:w="108" w:type="dxa"/>
          <w:bottom w:w="0" w:type="dxa"/>
          <w:right w:w="108" w:type="dxa"/>
        </w:tblCellMar>
      </w:tblPr>
      <w:tblGrid>
        <w:gridCol w:w="951"/>
        <w:gridCol w:w="2126"/>
        <w:gridCol w:w="1276"/>
        <w:gridCol w:w="7510"/>
        <w:gridCol w:w="1088"/>
      </w:tblGrid>
      <w:tr>
        <w:tblPrEx>
          <w:tblCellMar>
            <w:top w:w="0" w:type="dxa"/>
            <w:left w:w="108" w:type="dxa"/>
            <w:bottom w:w="0" w:type="dxa"/>
            <w:right w:w="108" w:type="dxa"/>
          </w:tblCellMar>
        </w:tblPrEx>
        <w:trPr>
          <w:trHeight w:val="442" w:hRule="atLeast"/>
          <w:tblHeader/>
          <w:jc w:val="center"/>
        </w:trPr>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Cs w:val="21"/>
              </w:rPr>
            </w:pPr>
            <w:bookmarkStart w:id="169" w:name="_Hlk53758609"/>
            <w:r>
              <w:rPr>
                <w:rFonts w:hint="eastAsia" w:ascii="仿宋" w:hAnsi="仿宋" w:eastAsia="仿宋" w:cs="仿宋"/>
                <w:b/>
                <w:bCs/>
                <w:kern w:val="0"/>
                <w:szCs w:val="21"/>
              </w:rPr>
              <w:t>序号</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评分项目</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Cs w:val="21"/>
              </w:rPr>
            </w:pPr>
            <w:r>
              <w:rPr>
                <w:rFonts w:hint="eastAsia" w:ascii="仿宋" w:hAnsi="仿宋" w:eastAsia="仿宋" w:cs="仿宋"/>
                <w:bCs/>
                <w:szCs w:val="21"/>
              </w:rPr>
              <w:t>权重%</w:t>
            </w:r>
          </w:p>
        </w:tc>
        <w:tc>
          <w:tcPr>
            <w:tcW w:w="75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评分标准</w:t>
            </w:r>
          </w:p>
        </w:tc>
        <w:tc>
          <w:tcPr>
            <w:tcW w:w="10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 w:val="22"/>
                <w:szCs w:val="22"/>
              </w:rPr>
            </w:pPr>
            <w:r>
              <w:rPr>
                <w:rFonts w:hint="eastAsia" w:ascii="仿宋" w:hAnsi="仿宋" w:eastAsia="仿宋" w:cs="仿宋"/>
                <w:b/>
                <w:bCs/>
                <w:kern w:val="0"/>
                <w:sz w:val="22"/>
                <w:szCs w:val="22"/>
              </w:rPr>
              <w:t>得分</w:t>
            </w:r>
          </w:p>
        </w:tc>
      </w:tr>
      <w:tr>
        <w:tblPrEx>
          <w:tblCellMar>
            <w:top w:w="0" w:type="dxa"/>
            <w:left w:w="108" w:type="dxa"/>
            <w:bottom w:w="0" w:type="dxa"/>
            <w:right w:w="108" w:type="dxa"/>
          </w:tblCellMar>
        </w:tblPrEx>
        <w:trPr>
          <w:trHeight w:val="927" w:hRule="atLeast"/>
          <w:jc w:val="center"/>
        </w:trPr>
        <w:tc>
          <w:tcPr>
            <w:tcW w:w="951" w:type="dxa"/>
            <w:vMerge w:val="restart"/>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2126" w:type="dxa"/>
            <w:vMerge w:val="restart"/>
            <w:tcBorders>
              <w:top w:val="nil"/>
              <w:left w:val="nil"/>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技术要求响应情况</w:t>
            </w:r>
          </w:p>
          <w:p>
            <w:pPr>
              <w:widowControl/>
              <w:jc w:val="center"/>
              <w:rPr>
                <w:rFonts w:ascii="仿宋" w:hAnsi="仿宋" w:eastAsia="仿宋" w:cs="仿宋"/>
                <w:kern w:val="0"/>
                <w:sz w:val="20"/>
                <w:szCs w:val="20"/>
              </w:rPr>
            </w:pPr>
            <w:r>
              <w:rPr>
                <w:rFonts w:hint="eastAsia" w:ascii="仿宋" w:hAnsi="仿宋" w:eastAsia="仿宋" w:cs="仿宋"/>
                <w:kern w:val="0"/>
                <w:sz w:val="20"/>
                <w:szCs w:val="20"/>
              </w:rPr>
              <w:t>（35分）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30</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投标人需对用户需求书中的技术要求逐条响应，并提供对应条款的具体参数及相关证明文件（规范、标准、检测报告等）得25分；每有一项优于技术要求的加1分，最高得5分；每有一项不响应技术要求的扣1分，扣完为止。</w:t>
            </w:r>
          </w:p>
        </w:tc>
        <w:tc>
          <w:tcPr>
            <w:tcW w:w="1088" w:type="dxa"/>
            <w:tcBorders>
              <w:top w:val="nil"/>
              <w:left w:val="nil"/>
              <w:bottom w:val="single" w:color="auto" w:sz="4" w:space="0"/>
              <w:right w:val="single" w:color="auto" w:sz="4" w:space="0"/>
            </w:tcBorders>
            <w:shd w:val="clear" w:color="auto" w:fill="auto"/>
            <w:noWrap/>
            <w:vAlign w:val="center"/>
          </w:tcPr>
          <w:p>
            <w:pPr>
              <w:widowControl/>
              <w:ind w:firstLine="440"/>
              <w:jc w:val="center"/>
              <w:rPr>
                <w:rFonts w:ascii="仿宋" w:hAnsi="仿宋" w:eastAsia="仿宋" w:cs="仿宋"/>
                <w:kern w:val="0"/>
                <w:sz w:val="22"/>
                <w:szCs w:val="22"/>
              </w:rPr>
            </w:pPr>
          </w:p>
        </w:tc>
      </w:tr>
      <w:tr>
        <w:tblPrEx>
          <w:tblCellMar>
            <w:top w:w="0" w:type="dxa"/>
            <w:left w:w="108" w:type="dxa"/>
            <w:bottom w:w="0" w:type="dxa"/>
            <w:right w:w="108" w:type="dxa"/>
          </w:tblCellMar>
        </w:tblPrEx>
        <w:trPr>
          <w:trHeight w:val="500" w:hRule="atLeast"/>
          <w:jc w:val="center"/>
        </w:trPr>
        <w:tc>
          <w:tcPr>
            <w:tcW w:w="951"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126"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5</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供货周期较招标文件约定</w:t>
            </w:r>
            <w:r>
              <w:rPr>
                <w:rFonts w:hint="eastAsia" w:ascii="仿宋" w:hAnsi="仿宋" w:eastAsia="仿宋" w:cs="仿宋"/>
                <w:kern w:val="0"/>
                <w:sz w:val="18"/>
                <w:szCs w:val="18"/>
                <w:highlight w:val="yellow"/>
              </w:rPr>
              <w:t>（2</w:t>
            </w:r>
            <w:r>
              <w:rPr>
                <w:rFonts w:ascii="仿宋" w:hAnsi="仿宋" w:eastAsia="仿宋" w:cs="仿宋"/>
                <w:kern w:val="0"/>
                <w:sz w:val="18"/>
                <w:szCs w:val="18"/>
                <w:highlight w:val="yellow"/>
              </w:rPr>
              <w:t>0</w:t>
            </w:r>
            <w:r>
              <w:rPr>
                <w:rFonts w:hint="eastAsia" w:ascii="仿宋" w:hAnsi="仿宋" w:eastAsia="仿宋" w:cs="仿宋"/>
                <w:kern w:val="0"/>
                <w:sz w:val="18"/>
                <w:szCs w:val="18"/>
                <w:highlight w:val="yellow"/>
              </w:rPr>
              <w:t>天）</w:t>
            </w:r>
            <w:r>
              <w:rPr>
                <w:rFonts w:hint="eastAsia" w:ascii="仿宋" w:hAnsi="仿宋" w:eastAsia="仿宋" w:cs="仿宋"/>
                <w:kern w:val="0"/>
                <w:sz w:val="18"/>
                <w:szCs w:val="18"/>
              </w:rPr>
              <w:t>每提前一天得1分，最多得5分。</w:t>
            </w:r>
          </w:p>
        </w:tc>
        <w:tc>
          <w:tcPr>
            <w:tcW w:w="1088" w:type="dxa"/>
            <w:tcBorders>
              <w:top w:val="nil"/>
              <w:left w:val="nil"/>
              <w:bottom w:val="single" w:color="auto" w:sz="4" w:space="0"/>
              <w:right w:val="single" w:color="auto" w:sz="4" w:space="0"/>
            </w:tcBorders>
            <w:shd w:val="clear" w:color="auto" w:fill="auto"/>
            <w:noWrap/>
            <w:vAlign w:val="center"/>
          </w:tcPr>
          <w:p>
            <w:pPr>
              <w:widowControl/>
              <w:ind w:firstLine="440"/>
              <w:jc w:val="center"/>
              <w:rPr>
                <w:rFonts w:ascii="仿宋" w:hAnsi="仿宋" w:eastAsia="仿宋" w:cs="仿宋"/>
                <w:kern w:val="0"/>
                <w:sz w:val="22"/>
                <w:szCs w:val="22"/>
              </w:rPr>
            </w:pPr>
          </w:p>
        </w:tc>
      </w:tr>
      <w:tr>
        <w:tblPrEx>
          <w:tblCellMar>
            <w:top w:w="0" w:type="dxa"/>
            <w:left w:w="108" w:type="dxa"/>
            <w:bottom w:w="0" w:type="dxa"/>
            <w:right w:w="108" w:type="dxa"/>
          </w:tblCellMar>
        </w:tblPrEx>
        <w:trPr>
          <w:trHeight w:val="600" w:hRule="atLeast"/>
          <w:jc w:val="center"/>
        </w:trPr>
        <w:tc>
          <w:tcPr>
            <w:tcW w:w="9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c>
          <w:tcPr>
            <w:tcW w:w="2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项目（售后）服务</w:t>
            </w:r>
          </w:p>
          <w:p>
            <w:pPr>
              <w:widowControl/>
              <w:jc w:val="center"/>
              <w:rPr>
                <w:rFonts w:ascii="仿宋" w:hAnsi="仿宋" w:eastAsia="仿宋" w:cs="仿宋"/>
                <w:kern w:val="0"/>
                <w:sz w:val="20"/>
                <w:szCs w:val="20"/>
              </w:rPr>
            </w:pPr>
            <w:r>
              <w:rPr>
                <w:rFonts w:hint="eastAsia" w:ascii="仿宋" w:hAnsi="仿宋" w:eastAsia="仿宋" w:cs="仿宋"/>
                <w:kern w:val="0"/>
                <w:sz w:val="20"/>
                <w:szCs w:val="20"/>
              </w:rPr>
              <w:t>（40分）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10</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本项目的物资生产及运送方案（方案完善、合理，可满足招标文件要求）；合理得10分，一般的6分、基本可行得3分。</w:t>
            </w:r>
          </w:p>
        </w:tc>
        <w:tc>
          <w:tcPr>
            <w:tcW w:w="1088" w:type="dxa"/>
            <w:tcBorders>
              <w:top w:val="nil"/>
              <w:left w:val="single" w:color="auto" w:sz="4" w:space="0"/>
              <w:bottom w:val="single" w:color="auto" w:sz="4" w:space="0"/>
              <w:right w:val="single" w:color="auto" w:sz="4" w:space="0"/>
            </w:tcBorders>
            <w:shd w:val="clear" w:color="auto" w:fill="auto"/>
            <w:noWrap/>
            <w:vAlign w:val="center"/>
          </w:tcPr>
          <w:p>
            <w:pPr>
              <w:widowControl/>
              <w:ind w:firstLine="400"/>
              <w:jc w:val="center"/>
              <w:rPr>
                <w:rFonts w:ascii="仿宋" w:hAnsi="仿宋" w:eastAsia="仿宋" w:cs="仿宋"/>
                <w:kern w:val="0"/>
                <w:sz w:val="20"/>
                <w:szCs w:val="20"/>
              </w:rPr>
            </w:pPr>
          </w:p>
        </w:tc>
      </w:tr>
      <w:tr>
        <w:tblPrEx>
          <w:tblCellMar>
            <w:top w:w="0" w:type="dxa"/>
            <w:left w:w="108" w:type="dxa"/>
            <w:bottom w:w="0" w:type="dxa"/>
            <w:right w:w="108" w:type="dxa"/>
          </w:tblCellMar>
        </w:tblPrEx>
        <w:trPr>
          <w:trHeight w:val="720"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10</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供货计划安排（方案完善、合理，可满足招标文件要求）；合理得10分，一般的6分、基本可行得3分。</w:t>
            </w:r>
          </w:p>
        </w:tc>
        <w:tc>
          <w:tcPr>
            <w:tcW w:w="1088" w:type="dxa"/>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r>
      <w:tr>
        <w:tblPrEx>
          <w:tblCellMar>
            <w:top w:w="0" w:type="dxa"/>
            <w:left w:w="108" w:type="dxa"/>
            <w:bottom w:w="0" w:type="dxa"/>
            <w:right w:w="108" w:type="dxa"/>
          </w:tblCellMar>
        </w:tblPrEx>
        <w:trPr>
          <w:trHeight w:val="480"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10</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技术文件提供（方案完善、合理，可满足招标文件要求）合理得10分，一般的6分、基本可行得3分。</w:t>
            </w:r>
          </w:p>
        </w:tc>
        <w:tc>
          <w:tcPr>
            <w:tcW w:w="1088" w:type="dxa"/>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r>
      <w:tr>
        <w:tblPrEx>
          <w:tblCellMar>
            <w:top w:w="0" w:type="dxa"/>
            <w:left w:w="108" w:type="dxa"/>
            <w:bottom w:w="0" w:type="dxa"/>
            <w:right w:w="108" w:type="dxa"/>
          </w:tblCellMar>
        </w:tblPrEx>
        <w:trPr>
          <w:trHeight w:val="588"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10</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对常见质量问题的解决方案，合理得10分，一般的6分、基本可行得3分。</w:t>
            </w:r>
          </w:p>
        </w:tc>
        <w:tc>
          <w:tcPr>
            <w:tcW w:w="1088" w:type="dxa"/>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r>
      <w:tr>
        <w:tblPrEx>
          <w:tblCellMar>
            <w:top w:w="0" w:type="dxa"/>
            <w:left w:w="108" w:type="dxa"/>
            <w:bottom w:w="0" w:type="dxa"/>
            <w:right w:w="108" w:type="dxa"/>
          </w:tblCellMar>
        </w:tblPrEx>
        <w:trPr>
          <w:trHeight w:val="530" w:hRule="atLeast"/>
          <w:jc w:val="center"/>
        </w:trPr>
        <w:tc>
          <w:tcPr>
            <w:tcW w:w="9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w:t>
            </w:r>
          </w:p>
        </w:tc>
        <w:tc>
          <w:tcPr>
            <w:tcW w:w="2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项目管理</w:t>
            </w:r>
          </w:p>
          <w:p>
            <w:pPr>
              <w:widowControl/>
              <w:jc w:val="center"/>
              <w:rPr>
                <w:rFonts w:ascii="仿宋" w:hAnsi="仿宋" w:eastAsia="仿宋" w:cs="仿宋"/>
                <w:kern w:val="0"/>
                <w:sz w:val="20"/>
                <w:szCs w:val="20"/>
              </w:rPr>
            </w:pPr>
            <w:r>
              <w:rPr>
                <w:rFonts w:hint="eastAsia" w:ascii="仿宋" w:hAnsi="仿宋" w:eastAsia="仿宋" w:cs="仿宋"/>
                <w:kern w:val="0"/>
                <w:sz w:val="20"/>
                <w:szCs w:val="20"/>
              </w:rPr>
              <w:t>（25分）</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25</w:t>
            </w: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1、能全面掌握苏埃通道工程的基本情况，准确分析服务需求、理解透彻，配置合理的高压电缆中间街头、终端接头。得25分。</w:t>
            </w:r>
          </w:p>
        </w:tc>
        <w:tc>
          <w:tcPr>
            <w:tcW w:w="1088" w:type="dxa"/>
            <w:tcBorders>
              <w:top w:val="nil"/>
              <w:left w:val="single" w:color="auto" w:sz="4" w:space="0"/>
              <w:bottom w:val="single" w:color="auto" w:sz="4" w:space="0"/>
              <w:right w:val="single" w:color="auto" w:sz="4" w:space="0"/>
            </w:tcBorders>
            <w:shd w:val="clear" w:color="auto" w:fill="auto"/>
            <w:noWrap/>
            <w:vAlign w:val="center"/>
          </w:tcPr>
          <w:p>
            <w:pPr>
              <w:widowControl/>
              <w:ind w:firstLine="440"/>
              <w:jc w:val="center"/>
              <w:rPr>
                <w:rFonts w:ascii="仿宋" w:hAnsi="仿宋" w:eastAsia="仿宋" w:cs="仿宋"/>
                <w:kern w:val="0"/>
                <w:sz w:val="22"/>
                <w:szCs w:val="22"/>
              </w:rPr>
            </w:pPr>
          </w:p>
        </w:tc>
      </w:tr>
      <w:tr>
        <w:tblPrEx>
          <w:tblCellMar>
            <w:top w:w="0" w:type="dxa"/>
            <w:left w:w="108" w:type="dxa"/>
            <w:bottom w:w="0" w:type="dxa"/>
            <w:right w:w="108" w:type="dxa"/>
          </w:tblCellMar>
        </w:tblPrEx>
        <w:trPr>
          <w:trHeight w:val="600"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2、基本掌握苏埃通道工程的基本情况，能分析服务需求、理解服务需求，配置的高压电缆中间街头和终端接头基本合理。得20分。</w:t>
            </w:r>
          </w:p>
        </w:tc>
        <w:tc>
          <w:tcPr>
            <w:tcW w:w="1088" w:type="dxa"/>
            <w:tcBorders>
              <w:top w:val="nil"/>
              <w:left w:val="single" w:color="auto" w:sz="4" w:space="0"/>
              <w:bottom w:val="single" w:color="auto" w:sz="4" w:space="0"/>
              <w:right w:val="single" w:color="auto" w:sz="4" w:space="0"/>
            </w:tcBorders>
            <w:vAlign w:val="center"/>
          </w:tcPr>
          <w:p>
            <w:pPr>
              <w:widowControl/>
              <w:ind w:firstLine="440"/>
              <w:jc w:val="center"/>
              <w:rPr>
                <w:rFonts w:ascii="仿宋" w:hAnsi="仿宋" w:eastAsia="仿宋" w:cs="仿宋"/>
                <w:kern w:val="0"/>
                <w:sz w:val="22"/>
                <w:szCs w:val="22"/>
              </w:rPr>
            </w:pPr>
          </w:p>
        </w:tc>
      </w:tr>
      <w:tr>
        <w:tblPrEx>
          <w:tblCellMar>
            <w:top w:w="0" w:type="dxa"/>
            <w:left w:w="108" w:type="dxa"/>
            <w:bottom w:w="0" w:type="dxa"/>
            <w:right w:w="108" w:type="dxa"/>
          </w:tblCellMar>
        </w:tblPrEx>
        <w:trPr>
          <w:trHeight w:val="578"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3、对苏埃通道工程的基本情况掌握一般，服务需求分析一般，对服务需求理解一般。配置的高压电缆中间街头和终端接头操作性不强。得15分。</w:t>
            </w:r>
          </w:p>
        </w:tc>
        <w:tc>
          <w:tcPr>
            <w:tcW w:w="1088" w:type="dxa"/>
            <w:tcBorders>
              <w:top w:val="nil"/>
              <w:left w:val="single" w:color="auto" w:sz="4" w:space="0"/>
              <w:bottom w:val="single" w:color="auto" w:sz="4" w:space="0"/>
              <w:right w:val="single" w:color="auto" w:sz="4" w:space="0"/>
            </w:tcBorders>
            <w:vAlign w:val="center"/>
          </w:tcPr>
          <w:p>
            <w:pPr>
              <w:widowControl/>
              <w:ind w:firstLine="440"/>
              <w:jc w:val="center"/>
              <w:rPr>
                <w:rFonts w:ascii="仿宋" w:hAnsi="仿宋" w:eastAsia="仿宋" w:cs="仿宋"/>
                <w:kern w:val="0"/>
                <w:sz w:val="22"/>
                <w:szCs w:val="22"/>
              </w:rPr>
            </w:pPr>
          </w:p>
        </w:tc>
      </w:tr>
      <w:tr>
        <w:tblPrEx>
          <w:tblCellMar>
            <w:top w:w="0" w:type="dxa"/>
            <w:left w:w="108" w:type="dxa"/>
            <w:bottom w:w="0" w:type="dxa"/>
            <w:right w:w="108" w:type="dxa"/>
          </w:tblCellMar>
        </w:tblPrEx>
        <w:trPr>
          <w:trHeight w:val="678"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ind w:firstLine="400"/>
              <w:jc w:val="center"/>
              <w:rPr>
                <w:rFonts w:ascii="仿宋" w:hAnsi="仿宋" w:eastAsia="仿宋" w:cs="仿宋"/>
                <w:kern w:val="0"/>
                <w:sz w:val="20"/>
                <w:szCs w:val="20"/>
              </w:rPr>
            </w:pPr>
          </w:p>
        </w:tc>
        <w:tc>
          <w:tcPr>
            <w:tcW w:w="75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4、没有掌握苏埃通道工程的基本情况，服务需求分析不准确，未能理解服务需求，没有配置高压电缆中间街头和终端接头的清单。得0分。</w:t>
            </w:r>
          </w:p>
        </w:tc>
        <w:tc>
          <w:tcPr>
            <w:tcW w:w="1088" w:type="dxa"/>
            <w:tcBorders>
              <w:top w:val="nil"/>
              <w:left w:val="single" w:color="auto" w:sz="4" w:space="0"/>
              <w:bottom w:val="single" w:color="auto" w:sz="4" w:space="0"/>
              <w:right w:val="single" w:color="auto" w:sz="4" w:space="0"/>
            </w:tcBorders>
            <w:vAlign w:val="center"/>
          </w:tcPr>
          <w:p>
            <w:pPr>
              <w:widowControl/>
              <w:ind w:firstLine="440"/>
              <w:jc w:val="center"/>
              <w:rPr>
                <w:rFonts w:ascii="仿宋" w:hAnsi="仿宋" w:eastAsia="仿宋" w:cs="仿宋"/>
                <w:kern w:val="0"/>
                <w:sz w:val="22"/>
                <w:szCs w:val="22"/>
              </w:rPr>
            </w:pPr>
          </w:p>
        </w:tc>
      </w:tr>
      <w:bookmarkEnd w:id="169"/>
    </w:tbl>
    <w:p>
      <w:pPr>
        <w:widowControl/>
        <w:jc w:val="left"/>
        <w:rPr>
          <w:rFonts w:ascii="仿宋" w:hAnsi="仿宋" w:eastAsia="仿宋" w:cs="仿宋"/>
          <w:color w:val="000000"/>
          <w:kern w:val="0"/>
          <w:sz w:val="24"/>
        </w:rPr>
      </w:pPr>
    </w:p>
    <w:p>
      <w:pPr>
        <w:widowControl/>
        <w:rPr>
          <w:rFonts w:ascii="仿宋" w:hAnsi="仿宋" w:eastAsia="仿宋" w:cs="仿宋"/>
          <w:color w:val="000000"/>
          <w:kern w:val="0"/>
          <w:sz w:val="24"/>
        </w:rPr>
      </w:pPr>
      <w:r>
        <w:rPr>
          <w:rFonts w:hint="eastAsia" w:ascii="仿宋" w:hAnsi="仿宋" w:eastAsia="仿宋" w:cs="仿宋"/>
          <w:color w:val="000000"/>
          <w:kern w:val="0"/>
          <w:sz w:val="24"/>
        </w:rPr>
        <w:t>评标委员会组长签字：</w:t>
      </w:r>
    </w:p>
    <w:p>
      <w:pPr>
        <w:widowControl/>
        <w:rPr>
          <w:rFonts w:ascii="仿宋" w:hAnsi="仿宋" w:eastAsia="仿宋" w:cs="仿宋"/>
          <w:color w:val="000000"/>
          <w:kern w:val="0"/>
          <w:sz w:val="24"/>
        </w:rPr>
      </w:pPr>
    </w:p>
    <w:p>
      <w:pPr>
        <w:pStyle w:val="12"/>
        <w:rPr>
          <w:rFonts w:ascii="仿宋" w:hAnsi="仿宋" w:eastAsia="仿宋" w:cs="仿宋"/>
          <w:b/>
          <w:bCs/>
        </w:rPr>
      </w:pPr>
      <w:r>
        <w:rPr>
          <w:rFonts w:hint="eastAsia" w:ascii="仿宋" w:hAnsi="仿宋" w:eastAsia="仿宋" w:cs="仿宋"/>
        </w:rPr>
        <w:t>评标委员会组员签字：</w:t>
      </w:r>
      <w:r>
        <w:rPr>
          <w:rFonts w:hint="eastAsia" w:ascii="仿宋" w:hAnsi="仿宋" w:eastAsia="仿宋" w:cs="仿宋"/>
        </w:rPr>
        <w:br w:type="page"/>
      </w:r>
      <w:bookmarkStart w:id="170" w:name="_Toc360196096"/>
    </w:p>
    <w:p>
      <w:pPr>
        <w:pStyle w:val="12"/>
        <w:outlineLvl w:val="2"/>
        <w:rPr>
          <w:rFonts w:ascii="仿宋" w:hAnsi="仿宋" w:eastAsia="仿宋" w:cs="仿宋"/>
          <w:b/>
          <w:bCs/>
        </w:rPr>
      </w:pPr>
      <w:bookmarkStart w:id="171" w:name="_Toc6479"/>
      <w:r>
        <w:rPr>
          <w:rFonts w:hint="eastAsia" w:ascii="仿宋" w:hAnsi="仿宋" w:eastAsia="仿宋" w:cs="仿宋"/>
        </w:rPr>
        <w:t>附表</w:t>
      </w:r>
      <w:bookmarkEnd w:id="170"/>
      <w:r>
        <w:rPr>
          <w:rFonts w:hint="eastAsia" w:ascii="仿宋" w:hAnsi="仿宋" w:eastAsia="仿宋" w:cs="仿宋"/>
        </w:rPr>
        <w:t>七  投标报价算术校核表</w:t>
      </w:r>
      <w:bookmarkEnd w:id="171"/>
    </w:p>
    <w:p>
      <w:pPr>
        <w:rPr>
          <w:rFonts w:ascii="仿宋" w:hAnsi="仿宋" w:eastAsia="仿宋" w:cs="仿宋"/>
        </w:rPr>
      </w:pPr>
      <w:r>
        <w:rPr>
          <w:rFonts w:hint="eastAsia" w:ascii="仿宋" w:hAnsi="仿宋" w:eastAsia="仿宋" w:cs="仿宋"/>
        </w:rPr>
        <w:t xml:space="preserve">项目名称：汕头市苏埃通道工程高压电缆采购项目 </w:t>
      </w:r>
    </w:p>
    <w:p>
      <w:pPr>
        <w:spacing w:line="360" w:lineRule="auto"/>
        <w:jc w:val="right"/>
        <w:rPr>
          <w:rFonts w:ascii="仿宋" w:hAnsi="仿宋" w:eastAsia="仿宋" w:cs="仿宋"/>
          <w:sz w:val="24"/>
          <w:szCs w:val="36"/>
        </w:rPr>
      </w:pPr>
      <w:r>
        <w:rPr>
          <w:rFonts w:hint="eastAsia" w:ascii="仿宋" w:hAnsi="仿宋" w:eastAsia="仿宋" w:cs="仿宋"/>
          <w:sz w:val="24"/>
          <w:szCs w:val="36"/>
        </w:rPr>
        <w:t>单位：元</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1843"/>
        <w:gridCol w:w="1701"/>
        <w:gridCol w:w="2371"/>
        <w:gridCol w:w="1456"/>
        <w:gridCol w:w="241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序号</w:t>
            </w:r>
          </w:p>
        </w:tc>
        <w:tc>
          <w:tcPr>
            <w:tcW w:w="1984"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投标人名称</w:t>
            </w:r>
          </w:p>
        </w:tc>
        <w:tc>
          <w:tcPr>
            <w:tcW w:w="1843"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招标控制价</w:t>
            </w:r>
          </w:p>
        </w:tc>
        <w:tc>
          <w:tcPr>
            <w:tcW w:w="1701"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原投标报价（A）</w:t>
            </w:r>
          </w:p>
        </w:tc>
        <w:tc>
          <w:tcPr>
            <w:tcW w:w="2371"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算术校核后投标报价（B）</w:t>
            </w:r>
          </w:p>
        </w:tc>
        <w:tc>
          <w:tcPr>
            <w:tcW w:w="1456"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调整金额</w:t>
            </w:r>
          </w:p>
        </w:tc>
        <w:tc>
          <w:tcPr>
            <w:tcW w:w="2410"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误差率（r=（B-A）/A*100%）</w:t>
            </w:r>
          </w:p>
        </w:tc>
        <w:tc>
          <w:tcPr>
            <w:tcW w:w="1450" w:type="dxa"/>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1</w:t>
            </w:r>
          </w:p>
        </w:tc>
        <w:tc>
          <w:tcPr>
            <w:tcW w:w="1984" w:type="dxa"/>
            <w:shd w:val="clear" w:color="auto" w:fill="auto"/>
          </w:tcPr>
          <w:p>
            <w:pPr>
              <w:widowControl/>
              <w:jc w:val="left"/>
              <w:rPr>
                <w:rFonts w:ascii="仿宋" w:hAnsi="仿宋" w:eastAsia="仿宋" w:cs="仿宋"/>
                <w:sz w:val="28"/>
                <w:szCs w:val="28"/>
              </w:rPr>
            </w:pPr>
          </w:p>
        </w:tc>
        <w:tc>
          <w:tcPr>
            <w:tcW w:w="1843" w:type="dxa"/>
            <w:vMerge w:val="restart"/>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2</w:t>
            </w:r>
          </w:p>
        </w:tc>
        <w:tc>
          <w:tcPr>
            <w:tcW w:w="1984" w:type="dxa"/>
            <w:shd w:val="clear" w:color="auto" w:fill="auto"/>
          </w:tcPr>
          <w:p>
            <w:pPr>
              <w:widowControl/>
              <w:jc w:val="left"/>
              <w:rPr>
                <w:rFonts w:ascii="仿宋" w:hAnsi="仿宋" w:eastAsia="仿宋" w:cs="仿宋"/>
                <w:sz w:val="28"/>
                <w:szCs w:val="28"/>
              </w:rPr>
            </w:pPr>
          </w:p>
        </w:tc>
        <w:tc>
          <w:tcPr>
            <w:tcW w:w="1843"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3</w:t>
            </w:r>
          </w:p>
        </w:tc>
        <w:tc>
          <w:tcPr>
            <w:tcW w:w="1984" w:type="dxa"/>
            <w:shd w:val="clear" w:color="auto" w:fill="auto"/>
          </w:tcPr>
          <w:p>
            <w:pPr>
              <w:widowControl/>
              <w:jc w:val="left"/>
              <w:rPr>
                <w:rFonts w:ascii="仿宋" w:hAnsi="仿宋" w:eastAsia="仿宋" w:cs="仿宋"/>
                <w:sz w:val="28"/>
                <w:szCs w:val="28"/>
              </w:rPr>
            </w:pPr>
          </w:p>
        </w:tc>
        <w:tc>
          <w:tcPr>
            <w:tcW w:w="1843"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4</w:t>
            </w:r>
          </w:p>
        </w:tc>
        <w:tc>
          <w:tcPr>
            <w:tcW w:w="1984" w:type="dxa"/>
            <w:shd w:val="clear" w:color="auto" w:fill="auto"/>
          </w:tcPr>
          <w:p>
            <w:pPr>
              <w:widowControl/>
              <w:jc w:val="left"/>
              <w:rPr>
                <w:rFonts w:ascii="仿宋" w:hAnsi="仿宋" w:eastAsia="仿宋" w:cs="仿宋"/>
                <w:sz w:val="28"/>
                <w:szCs w:val="28"/>
              </w:rPr>
            </w:pPr>
          </w:p>
        </w:tc>
        <w:tc>
          <w:tcPr>
            <w:tcW w:w="1843"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5</w:t>
            </w:r>
          </w:p>
        </w:tc>
        <w:tc>
          <w:tcPr>
            <w:tcW w:w="1984" w:type="dxa"/>
            <w:shd w:val="clear" w:color="auto" w:fill="auto"/>
          </w:tcPr>
          <w:p>
            <w:pPr>
              <w:widowControl/>
              <w:jc w:val="left"/>
              <w:rPr>
                <w:rFonts w:ascii="仿宋" w:hAnsi="仿宋" w:eastAsia="仿宋" w:cs="仿宋"/>
                <w:sz w:val="28"/>
                <w:szCs w:val="28"/>
              </w:rPr>
            </w:pPr>
          </w:p>
        </w:tc>
        <w:tc>
          <w:tcPr>
            <w:tcW w:w="1843"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6</w:t>
            </w:r>
          </w:p>
        </w:tc>
        <w:tc>
          <w:tcPr>
            <w:tcW w:w="1984" w:type="dxa"/>
            <w:shd w:val="clear" w:color="auto" w:fill="auto"/>
          </w:tcPr>
          <w:p>
            <w:pPr>
              <w:widowControl/>
              <w:jc w:val="left"/>
              <w:rPr>
                <w:rFonts w:ascii="仿宋" w:hAnsi="仿宋" w:eastAsia="仿宋" w:cs="仿宋"/>
                <w:sz w:val="28"/>
                <w:szCs w:val="28"/>
              </w:rPr>
            </w:pPr>
          </w:p>
        </w:tc>
        <w:tc>
          <w:tcPr>
            <w:tcW w:w="1843"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widowControl/>
              <w:jc w:val="center"/>
              <w:rPr>
                <w:rFonts w:ascii="仿宋" w:hAnsi="仿宋" w:eastAsia="仿宋" w:cs="仿宋"/>
                <w:sz w:val="28"/>
                <w:szCs w:val="28"/>
              </w:rPr>
            </w:pPr>
            <w:r>
              <w:rPr>
                <w:rFonts w:hint="eastAsia" w:ascii="仿宋" w:hAnsi="仿宋" w:eastAsia="仿宋" w:cs="仿宋"/>
                <w:sz w:val="28"/>
                <w:szCs w:val="28"/>
              </w:rPr>
              <w:t>7</w:t>
            </w:r>
          </w:p>
        </w:tc>
        <w:tc>
          <w:tcPr>
            <w:tcW w:w="1984" w:type="dxa"/>
            <w:shd w:val="clear" w:color="auto" w:fill="auto"/>
          </w:tcPr>
          <w:p>
            <w:pPr>
              <w:widowControl/>
              <w:jc w:val="left"/>
              <w:rPr>
                <w:rFonts w:ascii="仿宋" w:hAnsi="仿宋" w:eastAsia="仿宋" w:cs="仿宋"/>
                <w:sz w:val="28"/>
                <w:szCs w:val="28"/>
              </w:rPr>
            </w:pPr>
          </w:p>
        </w:tc>
        <w:tc>
          <w:tcPr>
            <w:tcW w:w="1843"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2371" w:type="dxa"/>
            <w:shd w:val="clear" w:color="auto" w:fill="auto"/>
          </w:tcPr>
          <w:p>
            <w:pPr>
              <w:widowControl/>
              <w:jc w:val="left"/>
              <w:rPr>
                <w:rFonts w:ascii="仿宋" w:hAnsi="仿宋" w:eastAsia="仿宋" w:cs="仿宋"/>
                <w:sz w:val="28"/>
                <w:szCs w:val="28"/>
              </w:rPr>
            </w:pPr>
          </w:p>
        </w:tc>
        <w:tc>
          <w:tcPr>
            <w:tcW w:w="1456" w:type="dxa"/>
            <w:shd w:val="clear" w:color="auto" w:fill="auto"/>
          </w:tcPr>
          <w:p>
            <w:pPr>
              <w:widowControl/>
              <w:jc w:val="left"/>
              <w:rPr>
                <w:rFonts w:ascii="仿宋" w:hAnsi="仿宋" w:eastAsia="仿宋" w:cs="仿宋"/>
                <w:sz w:val="28"/>
                <w:szCs w:val="28"/>
              </w:rPr>
            </w:pPr>
          </w:p>
        </w:tc>
        <w:tc>
          <w:tcPr>
            <w:tcW w:w="2410" w:type="dxa"/>
            <w:shd w:val="clear" w:color="auto" w:fill="auto"/>
          </w:tcPr>
          <w:p>
            <w:pPr>
              <w:widowControl/>
              <w:jc w:val="left"/>
              <w:rPr>
                <w:rFonts w:ascii="仿宋" w:hAnsi="仿宋" w:eastAsia="仿宋" w:cs="仿宋"/>
                <w:sz w:val="28"/>
                <w:szCs w:val="28"/>
              </w:rPr>
            </w:pPr>
          </w:p>
        </w:tc>
        <w:tc>
          <w:tcPr>
            <w:tcW w:w="1450" w:type="dxa"/>
            <w:shd w:val="clear" w:color="auto" w:fill="auto"/>
          </w:tcPr>
          <w:p>
            <w:pPr>
              <w:widowControl/>
              <w:jc w:val="left"/>
              <w:rPr>
                <w:rFonts w:ascii="仿宋" w:hAnsi="仿宋" w:eastAsia="仿宋" w:cs="仿宋"/>
                <w:sz w:val="28"/>
                <w:szCs w:val="28"/>
              </w:rPr>
            </w:pPr>
          </w:p>
        </w:tc>
      </w:tr>
    </w:tbl>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注：以上统计的数据经评标委员会验算并确认</w:t>
      </w:r>
    </w:p>
    <w:p>
      <w:pPr>
        <w:widowControl/>
        <w:jc w:val="left"/>
        <w:rPr>
          <w:rFonts w:ascii="仿宋" w:hAnsi="仿宋" w:eastAsia="仿宋" w:cs="仿宋"/>
          <w:color w:val="000000"/>
          <w:kern w:val="0"/>
          <w:sz w:val="24"/>
        </w:rPr>
      </w:pP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评标委员会组长签字：</w:t>
      </w:r>
    </w:p>
    <w:p>
      <w:pPr>
        <w:widowControl/>
        <w:jc w:val="left"/>
        <w:rPr>
          <w:rFonts w:ascii="仿宋" w:hAnsi="仿宋" w:eastAsia="仿宋" w:cs="仿宋"/>
          <w:color w:val="000000"/>
          <w:kern w:val="0"/>
          <w:sz w:val="24"/>
        </w:rPr>
      </w:pPr>
    </w:p>
    <w:p>
      <w:pPr>
        <w:widowControl/>
        <w:jc w:val="left"/>
        <w:rPr>
          <w:rFonts w:ascii="仿宋" w:hAnsi="仿宋" w:eastAsia="仿宋" w:cs="仿宋"/>
          <w:color w:val="000000"/>
          <w:kern w:val="0"/>
          <w:sz w:val="24"/>
        </w:rPr>
        <w:sectPr>
          <w:pgSz w:w="16838" w:h="11906" w:orient="landscape"/>
          <w:pgMar w:top="1418" w:right="1134" w:bottom="1418" w:left="1247" w:header="851" w:footer="992" w:gutter="0"/>
          <w:cols w:space="425" w:num="1"/>
          <w:docGrid w:linePitch="312" w:charSpace="0"/>
        </w:sectPr>
      </w:pPr>
      <w:r>
        <w:rPr>
          <w:rFonts w:hint="eastAsia" w:ascii="仿宋" w:hAnsi="仿宋" w:eastAsia="仿宋" w:cs="仿宋"/>
          <w:color w:val="000000"/>
          <w:kern w:val="0"/>
          <w:sz w:val="24"/>
        </w:rPr>
        <w:t>评标委员会组员签字：</w:t>
      </w:r>
    </w:p>
    <w:p>
      <w:pPr>
        <w:pStyle w:val="4"/>
        <w:spacing w:before="0" w:after="0" w:line="240" w:lineRule="auto"/>
        <w:rPr>
          <w:rFonts w:ascii="仿宋" w:hAnsi="仿宋" w:eastAsia="仿宋" w:cs="仿宋"/>
          <w:sz w:val="24"/>
          <w:szCs w:val="24"/>
        </w:rPr>
      </w:pPr>
      <w:bookmarkStart w:id="172" w:name="_Toc24380"/>
      <w:r>
        <w:rPr>
          <w:rFonts w:hint="eastAsia" w:ascii="仿宋" w:hAnsi="仿宋" w:eastAsia="仿宋" w:cs="仿宋"/>
          <w:sz w:val="24"/>
          <w:szCs w:val="24"/>
        </w:rPr>
        <w:t>附表八  价格部分评分表</w:t>
      </w:r>
      <w:bookmarkEnd w:id="172"/>
    </w:p>
    <w:p>
      <w:pPr>
        <w:rPr>
          <w:rFonts w:ascii="仿宋" w:hAnsi="仿宋" w:eastAsia="仿宋" w:cs="仿宋"/>
        </w:rPr>
      </w:pPr>
      <w:r>
        <w:rPr>
          <w:rFonts w:hint="eastAsia" w:ascii="仿宋" w:hAnsi="仿宋" w:eastAsia="仿宋" w:cs="仿宋"/>
        </w:rPr>
        <w:t xml:space="preserve">项目名称：汕头市苏埃通道工程高压电缆采购项目 </w:t>
      </w:r>
    </w:p>
    <w:p>
      <w:pPr>
        <w:spacing w:line="360" w:lineRule="auto"/>
        <w:ind w:right="960" w:firstLine="10800" w:firstLineChars="4500"/>
        <w:rPr>
          <w:rFonts w:ascii="仿宋" w:hAnsi="仿宋" w:eastAsia="仿宋" w:cs="仿宋"/>
          <w:sz w:val="24"/>
          <w:szCs w:val="36"/>
        </w:rPr>
      </w:pPr>
      <w:r>
        <w:rPr>
          <w:rFonts w:hint="eastAsia" w:ascii="仿宋" w:hAnsi="仿宋" w:eastAsia="仿宋" w:cs="仿宋"/>
          <w:sz w:val="24"/>
          <w:szCs w:val="36"/>
        </w:rPr>
        <w:t>单位：元</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410"/>
        <w:gridCol w:w="1250"/>
        <w:gridCol w:w="1250"/>
        <w:gridCol w:w="2268"/>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序号</w:t>
            </w:r>
          </w:p>
        </w:tc>
        <w:tc>
          <w:tcPr>
            <w:tcW w:w="2410" w:type="dxa"/>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投标人名称</w:t>
            </w:r>
          </w:p>
        </w:tc>
        <w:tc>
          <w:tcPr>
            <w:tcW w:w="1250" w:type="dxa"/>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投标报价</w:t>
            </w:r>
          </w:p>
        </w:tc>
        <w:tc>
          <w:tcPr>
            <w:tcW w:w="1250" w:type="dxa"/>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评标价（PT）</w:t>
            </w:r>
          </w:p>
        </w:tc>
        <w:tc>
          <w:tcPr>
            <w:tcW w:w="2268" w:type="dxa"/>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评标参考价（PC）</w:t>
            </w:r>
          </w:p>
        </w:tc>
        <w:tc>
          <w:tcPr>
            <w:tcW w:w="1701" w:type="dxa"/>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偏差率(（PT-PC）/PC)</w:t>
            </w:r>
          </w:p>
        </w:tc>
        <w:tc>
          <w:tcPr>
            <w:tcW w:w="1701" w:type="dxa"/>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价格标得分</w:t>
            </w:r>
          </w:p>
        </w:tc>
        <w:tc>
          <w:tcPr>
            <w:tcW w:w="1701" w:type="dxa"/>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1</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restart"/>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2</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3</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4</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5</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6</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jc w:val="center"/>
              <w:rPr>
                <w:rFonts w:ascii="仿宋" w:hAnsi="仿宋" w:eastAsia="仿宋" w:cs="仿宋"/>
                <w:sz w:val="28"/>
                <w:szCs w:val="28"/>
              </w:rPr>
            </w:pPr>
            <w:r>
              <w:rPr>
                <w:rFonts w:hint="eastAsia" w:ascii="仿宋" w:hAnsi="仿宋" w:eastAsia="仿宋" w:cs="仿宋"/>
                <w:sz w:val="28"/>
                <w:szCs w:val="28"/>
              </w:rPr>
              <w:t>7</w:t>
            </w:r>
          </w:p>
        </w:tc>
        <w:tc>
          <w:tcPr>
            <w:tcW w:w="2410" w:type="dxa"/>
            <w:shd w:val="clear" w:color="auto" w:fill="auto"/>
          </w:tcPr>
          <w:p>
            <w:pPr>
              <w:widowControl/>
              <w:jc w:val="left"/>
              <w:rPr>
                <w:rFonts w:ascii="仿宋" w:hAnsi="仿宋" w:eastAsia="仿宋" w:cs="仿宋"/>
                <w:sz w:val="28"/>
                <w:szCs w:val="28"/>
              </w:rPr>
            </w:pPr>
          </w:p>
        </w:tc>
        <w:tc>
          <w:tcPr>
            <w:tcW w:w="1250" w:type="dxa"/>
          </w:tcPr>
          <w:p>
            <w:pPr>
              <w:widowControl/>
              <w:jc w:val="left"/>
              <w:rPr>
                <w:rFonts w:ascii="仿宋" w:hAnsi="仿宋" w:eastAsia="仿宋" w:cs="仿宋"/>
                <w:sz w:val="28"/>
                <w:szCs w:val="28"/>
              </w:rPr>
            </w:pPr>
          </w:p>
        </w:tc>
        <w:tc>
          <w:tcPr>
            <w:tcW w:w="1250" w:type="dxa"/>
            <w:shd w:val="clear" w:color="auto" w:fill="auto"/>
          </w:tcPr>
          <w:p>
            <w:pPr>
              <w:widowControl/>
              <w:jc w:val="left"/>
              <w:rPr>
                <w:rFonts w:ascii="仿宋" w:hAnsi="仿宋" w:eastAsia="仿宋" w:cs="仿宋"/>
                <w:sz w:val="28"/>
                <w:szCs w:val="28"/>
              </w:rPr>
            </w:pPr>
          </w:p>
        </w:tc>
        <w:tc>
          <w:tcPr>
            <w:tcW w:w="2268" w:type="dxa"/>
            <w:vMerge w:val="continue"/>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c>
          <w:tcPr>
            <w:tcW w:w="1701" w:type="dxa"/>
            <w:shd w:val="clear" w:color="auto" w:fill="auto"/>
          </w:tcPr>
          <w:p>
            <w:pPr>
              <w:widowControl/>
              <w:jc w:val="left"/>
              <w:rPr>
                <w:rFonts w:ascii="仿宋" w:hAnsi="仿宋" w:eastAsia="仿宋" w:cs="仿宋"/>
                <w:sz w:val="28"/>
                <w:szCs w:val="28"/>
              </w:rPr>
            </w:pPr>
          </w:p>
        </w:tc>
      </w:tr>
    </w:tbl>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注：评标价即修正后的投标价。</w:t>
      </w:r>
    </w:p>
    <w:p>
      <w:pPr>
        <w:widowControl/>
        <w:jc w:val="left"/>
        <w:rPr>
          <w:rFonts w:ascii="仿宋" w:hAnsi="仿宋" w:eastAsia="仿宋" w:cs="仿宋"/>
          <w:color w:val="000000"/>
          <w:kern w:val="0"/>
          <w:sz w:val="24"/>
        </w:rPr>
      </w:pP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评标委员会组长签字：</w:t>
      </w:r>
    </w:p>
    <w:p>
      <w:pPr>
        <w:widowControl/>
        <w:jc w:val="left"/>
        <w:rPr>
          <w:rFonts w:ascii="仿宋" w:hAnsi="仿宋" w:eastAsia="仿宋" w:cs="仿宋"/>
          <w:color w:val="000000"/>
          <w:kern w:val="0"/>
          <w:sz w:val="24"/>
        </w:rPr>
      </w:pPr>
    </w:p>
    <w:p>
      <w:pPr>
        <w:widowControl/>
        <w:jc w:val="left"/>
        <w:rPr>
          <w:rFonts w:ascii="仿宋" w:hAnsi="仿宋" w:eastAsia="仿宋" w:cs="仿宋"/>
          <w:b/>
          <w:sz w:val="32"/>
        </w:rPr>
      </w:pPr>
      <w:r>
        <w:rPr>
          <w:rFonts w:hint="eastAsia" w:ascii="仿宋" w:hAnsi="仿宋" w:eastAsia="仿宋" w:cs="仿宋"/>
          <w:color w:val="000000"/>
          <w:kern w:val="0"/>
          <w:sz w:val="24"/>
        </w:rPr>
        <w:t>评标委员会组员签字：</w:t>
      </w:r>
    </w:p>
    <w:p>
      <w:pPr>
        <w:widowControl/>
        <w:jc w:val="left"/>
        <w:rPr>
          <w:rFonts w:ascii="仿宋" w:hAnsi="仿宋" w:eastAsia="仿宋" w:cs="仿宋"/>
          <w:b/>
          <w:sz w:val="32"/>
        </w:rPr>
      </w:pPr>
    </w:p>
    <w:p>
      <w:pPr>
        <w:widowControl/>
        <w:jc w:val="left"/>
        <w:rPr>
          <w:rFonts w:ascii="仿宋" w:hAnsi="仿宋" w:eastAsia="仿宋" w:cs="仿宋"/>
          <w:b/>
          <w:sz w:val="32"/>
        </w:rPr>
      </w:pPr>
    </w:p>
    <w:p>
      <w:pPr>
        <w:widowControl/>
        <w:jc w:val="left"/>
        <w:rPr>
          <w:rFonts w:ascii="仿宋" w:hAnsi="仿宋" w:eastAsia="仿宋" w:cs="仿宋"/>
          <w:b/>
          <w:sz w:val="32"/>
        </w:rPr>
      </w:pPr>
    </w:p>
    <w:p>
      <w:pPr>
        <w:widowControl/>
        <w:jc w:val="left"/>
        <w:rPr>
          <w:rFonts w:ascii="仿宋" w:hAnsi="仿宋" w:eastAsia="仿宋" w:cs="仿宋"/>
          <w:b/>
          <w:sz w:val="32"/>
        </w:rPr>
      </w:pPr>
    </w:p>
    <w:p>
      <w:pPr>
        <w:widowControl/>
        <w:jc w:val="left"/>
        <w:rPr>
          <w:rFonts w:ascii="仿宋" w:hAnsi="仿宋" w:eastAsia="仿宋" w:cs="仿宋"/>
          <w:b/>
          <w:sz w:val="32"/>
        </w:rPr>
      </w:pPr>
    </w:p>
    <w:p>
      <w:pPr>
        <w:widowControl/>
        <w:jc w:val="left"/>
        <w:rPr>
          <w:rFonts w:ascii="仿宋" w:hAnsi="仿宋" w:eastAsia="仿宋" w:cs="仿宋"/>
          <w:b/>
          <w:sz w:val="32"/>
        </w:rPr>
      </w:pPr>
    </w:p>
    <w:p>
      <w:pPr>
        <w:widowControl/>
        <w:jc w:val="left"/>
        <w:rPr>
          <w:rFonts w:ascii="仿宋" w:hAnsi="仿宋" w:eastAsia="仿宋" w:cs="仿宋"/>
          <w:b/>
          <w:sz w:val="32"/>
        </w:rPr>
      </w:pPr>
    </w:p>
    <w:p>
      <w:pPr>
        <w:widowControl/>
        <w:jc w:val="left"/>
        <w:rPr>
          <w:rFonts w:ascii="仿宋" w:hAnsi="仿宋" w:eastAsia="仿宋" w:cs="仿宋"/>
          <w:b/>
          <w:sz w:val="32"/>
        </w:rPr>
      </w:pPr>
    </w:p>
    <w:p>
      <w:pPr>
        <w:pStyle w:val="4"/>
        <w:spacing w:before="0" w:after="0" w:line="240" w:lineRule="auto"/>
        <w:rPr>
          <w:rFonts w:ascii="仿宋" w:hAnsi="仿宋" w:eastAsia="仿宋" w:cs="仿宋"/>
          <w:b w:val="0"/>
          <w:sz w:val="24"/>
          <w:szCs w:val="24"/>
        </w:rPr>
      </w:pPr>
      <w:bookmarkStart w:id="173" w:name="_Toc28795"/>
      <w:r>
        <w:rPr>
          <w:rFonts w:hint="eastAsia" w:ascii="仿宋" w:hAnsi="仿宋" w:eastAsia="仿宋" w:cs="仿宋"/>
          <w:sz w:val="24"/>
          <w:szCs w:val="24"/>
        </w:rPr>
        <w:t>附表九  评分汇总表</w:t>
      </w:r>
      <w:bookmarkEnd w:id="173"/>
    </w:p>
    <w:p>
      <w:pPr>
        <w:rPr>
          <w:rFonts w:ascii="仿宋" w:hAnsi="仿宋" w:eastAsia="仿宋" w:cs="仿宋"/>
        </w:rPr>
      </w:pPr>
    </w:p>
    <w:p>
      <w:pPr>
        <w:rPr>
          <w:rFonts w:ascii="仿宋" w:hAnsi="仿宋" w:eastAsia="仿宋" w:cs="仿宋"/>
        </w:rPr>
      </w:pPr>
      <w:r>
        <w:rPr>
          <w:rFonts w:hint="eastAsia" w:ascii="仿宋" w:hAnsi="仿宋" w:eastAsia="仿宋" w:cs="仿宋"/>
        </w:rPr>
        <w:t xml:space="preserve">项目名称：汕头市苏埃通道工程高压电缆采购项目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1741"/>
        <w:gridCol w:w="1559"/>
        <w:gridCol w:w="1418"/>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053" w:type="dxa"/>
            <w:vAlign w:val="center"/>
          </w:tcPr>
          <w:p>
            <w:pPr>
              <w:rPr>
                <w:rFonts w:ascii="仿宋" w:hAnsi="仿宋" w:eastAsia="仿宋" w:cs="仿宋"/>
                <w:szCs w:val="21"/>
              </w:rPr>
            </w:pPr>
            <w:r>
              <w:rPr>
                <w:rFonts w:hint="eastAsia" w:ascii="仿宋" w:hAnsi="仿宋" w:eastAsia="仿宋" w:cs="仿宋"/>
                <w:szCs w:val="21"/>
              </w:rPr>
              <w:t>投标人名称</w:t>
            </w:r>
          </w:p>
        </w:tc>
        <w:tc>
          <w:tcPr>
            <w:tcW w:w="1741" w:type="dxa"/>
            <w:vAlign w:val="center"/>
          </w:tcPr>
          <w:p>
            <w:pPr>
              <w:rPr>
                <w:rFonts w:ascii="仿宋" w:hAnsi="仿宋" w:eastAsia="仿宋" w:cs="仿宋"/>
                <w:szCs w:val="21"/>
              </w:rPr>
            </w:pPr>
          </w:p>
        </w:tc>
        <w:tc>
          <w:tcPr>
            <w:tcW w:w="1559" w:type="dxa"/>
            <w:vAlign w:val="center"/>
          </w:tcPr>
          <w:p>
            <w:pPr>
              <w:rPr>
                <w:rFonts w:ascii="仿宋" w:hAnsi="仿宋" w:eastAsia="仿宋" w:cs="仿宋"/>
                <w:szCs w:val="21"/>
              </w:rPr>
            </w:pPr>
          </w:p>
        </w:tc>
        <w:tc>
          <w:tcPr>
            <w:tcW w:w="1418" w:type="dxa"/>
            <w:vAlign w:val="center"/>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53" w:type="dxa"/>
            <w:vAlign w:val="center"/>
          </w:tcPr>
          <w:p>
            <w:pPr>
              <w:rPr>
                <w:rFonts w:ascii="仿宋" w:hAnsi="仿宋" w:eastAsia="仿宋" w:cs="仿宋"/>
                <w:szCs w:val="21"/>
              </w:rPr>
            </w:pPr>
            <w:r>
              <w:rPr>
                <w:rFonts w:hint="eastAsia" w:ascii="仿宋" w:hAnsi="仿宋" w:eastAsia="仿宋" w:cs="仿宋"/>
                <w:spacing w:val="-10"/>
                <w:szCs w:val="21"/>
              </w:rPr>
              <w:t xml:space="preserve">商务标得分        </w:t>
            </w:r>
          </w:p>
        </w:tc>
        <w:tc>
          <w:tcPr>
            <w:tcW w:w="1741" w:type="dxa"/>
            <w:vAlign w:val="center"/>
          </w:tcPr>
          <w:p>
            <w:pPr>
              <w:rPr>
                <w:rFonts w:ascii="仿宋" w:hAnsi="仿宋" w:eastAsia="仿宋" w:cs="仿宋"/>
                <w:szCs w:val="21"/>
              </w:rPr>
            </w:pPr>
          </w:p>
        </w:tc>
        <w:tc>
          <w:tcPr>
            <w:tcW w:w="1559" w:type="dxa"/>
            <w:vAlign w:val="center"/>
          </w:tcPr>
          <w:p>
            <w:pPr>
              <w:rPr>
                <w:rFonts w:ascii="仿宋" w:hAnsi="仿宋" w:eastAsia="仿宋" w:cs="仿宋"/>
                <w:szCs w:val="21"/>
              </w:rPr>
            </w:pPr>
          </w:p>
        </w:tc>
        <w:tc>
          <w:tcPr>
            <w:tcW w:w="1418" w:type="dxa"/>
            <w:vAlign w:val="center"/>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53" w:type="dxa"/>
            <w:vAlign w:val="center"/>
          </w:tcPr>
          <w:p>
            <w:pPr>
              <w:rPr>
                <w:rFonts w:ascii="仿宋" w:hAnsi="仿宋" w:eastAsia="仿宋" w:cs="仿宋"/>
                <w:spacing w:val="-10"/>
                <w:szCs w:val="21"/>
              </w:rPr>
            </w:pPr>
            <w:r>
              <w:rPr>
                <w:rFonts w:hint="eastAsia" w:ascii="仿宋" w:hAnsi="仿宋" w:eastAsia="仿宋" w:cs="仿宋"/>
                <w:szCs w:val="21"/>
              </w:rPr>
              <w:t xml:space="preserve">技术标得分     </w:t>
            </w:r>
          </w:p>
        </w:tc>
        <w:tc>
          <w:tcPr>
            <w:tcW w:w="1741" w:type="dxa"/>
            <w:vAlign w:val="center"/>
          </w:tcPr>
          <w:p>
            <w:pPr>
              <w:rPr>
                <w:rFonts w:ascii="仿宋" w:hAnsi="仿宋" w:eastAsia="仿宋" w:cs="仿宋"/>
                <w:szCs w:val="21"/>
              </w:rPr>
            </w:pPr>
          </w:p>
        </w:tc>
        <w:tc>
          <w:tcPr>
            <w:tcW w:w="1559" w:type="dxa"/>
            <w:vAlign w:val="center"/>
          </w:tcPr>
          <w:p>
            <w:pPr>
              <w:rPr>
                <w:rFonts w:ascii="仿宋" w:hAnsi="仿宋" w:eastAsia="仿宋" w:cs="仿宋"/>
                <w:szCs w:val="21"/>
              </w:rPr>
            </w:pPr>
          </w:p>
        </w:tc>
        <w:tc>
          <w:tcPr>
            <w:tcW w:w="1418" w:type="dxa"/>
            <w:vAlign w:val="center"/>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53" w:type="dxa"/>
            <w:vAlign w:val="center"/>
          </w:tcPr>
          <w:p>
            <w:pPr>
              <w:rPr>
                <w:rFonts w:ascii="仿宋" w:hAnsi="仿宋" w:eastAsia="仿宋" w:cs="仿宋"/>
                <w:szCs w:val="21"/>
              </w:rPr>
            </w:pPr>
            <w:r>
              <w:rPr>
                <w:rFonts w:hint="eastAsia" w:ascii="仿宋" w:hAnsi="仿宋" w:eastAsia="仿宋" w:cs="仿宋"/>
                <w:szCs w:val="21"/>
              </w:rPr>
              <w:t xml:space="preserve">报价得分       </w:t>
            </w:r>
          </w:p>
        </w:tc>
        <w:tc>
          <w:tcPr>
            <w:tcW w:w="1741" w:type="dxa"/>
            <w:vAlign w:val="center"/>
          </w:tcPr>
          <w:p>
            <w:pPr>
              <w:rPr>
                <w:rFonts w:ascii="仿宋" w:hAnsi="仿宋" w:eastAsia="仿宋" w:cs="仿宋"/>
                <w:szCs w:val="21"/>
              </w:rPr>
            </w:pPr>
          </w:p>
        </w:tc>
        <w:tc>
          <w:tcPr>
            <w:tcW w:w="1559" w:type="dxa"/>
            <w:vAlign w:val="center"/>
          </w:tcPr>
          <w:p>
            <w:pPr>
              <w:rPr>
                <w:rFonts w:ascii="仿宋" w:hAnsi="仿宋" w:eastAsia="仿宋" w:cs="仿宋"/>
                <w:szCs w:val="21"/>
              </w:rPr>
            </w:pPr>
          </w:p>
        </w:tc>
        <w:tc>
          <w:tcPr>
            <w:tcW w:w="1418" w:type="dxa"/>
            <w:vAlign w:val="center"/>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53" w:type="dxa"/>
            <w:vAlign w:val="center"/>
          </w:tcPr>
          <w:p>
            <w:pPr>
              <w:rPr>
                <w:rFonts w:ascii="仿宋" w:hAnsi="仿宋" w:eastAsia="仿宋" w:cs="仿宋"/>
                <w:szCs w:val="21"/>
              </w:rPr>
            </w:pPr>
            <w:r>
              <w:rPr>
                <w:rFonts w:hint="eastAsia" w:ascii="仿宋" w:hAnsi="仿宋" w:eastAsia="仿宋" w:cs="仿宋"/>
                <w:szCs w:val="21"/>
              </w:rPr>
              <w:t xml:space="preserve">总得分         </w:t>
            </w:r>
          </w:p>
        </w:tc>
        <w:tc>
          <w:tcPr>
            <w:tcW w:w="1741" w:type="dxa"/>
            <w:vAlign w:val="center"/>
          </w:tcPr>
          <w:p>
            <w:pPr>
              <w:rPr>
                <w:rFonts w:ascii="仿宋" w:hAnsi="仿宋" w:eastAsia="仿宋" w:cs="仿宋"/>
                <w:szCs w:val="21"/>
              </w:rPr>
            </w:pPr>
          </w:p>
        </w:tc>
        <w:tc>
          <w:tcPr>
            <w:tcW w:w="1559" w:type="dxa"/>
            <w:vAlign w:val="center"/>
          </w:tcPr>
          <w:p>
            <w:pPr>
              <w:rPr>
                <w:rFonts w:ascii="仿宋" w:hAnsi="仿宋" w:eastAsia="仿宋" w:cs="仿宋"/>
                <w:szCs w:val="21"/>
              </w:rPr>
            </w:pPr>
          </w:p>
        </w:tc>
        <w:tc>
          <w:tcPr>
            <w:tcW w:w="1418" w:type="dxa"/>
            <w:vAlign w:val="center"/>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53" w:type="dxa"/>
            <w:vAlign w:val="center"/>
          </w:tcPr>
          <w:p>
            <w:pPr>
              <w:rPr>
                <w:rFonts w:ascii="仿宋" w:hAnsi="仿宋" w:eastAsia="仿宋" w:cs="仿宋"/>
                <w:szCs w:val="21"/>
              </w:rPr>
            </w:pPr>
            <w:r>
              <w:rPr>
                <w:rFonts w:hint="eastAsia" w:ascii="仿宋" w:hAnsi="仿宋" w:eastAsia="仿宋" w:cs="仿宋"/>
                <w:szCs w:val="21"/>
              </w:rPr>
              <w:t>总得分排名次序</w:t>
            </w:r>
          </w:p>
        </w:tc>
        <w:tc>
          <w:tcPr>
            <w:tcW w:w="1741" w:type="dxa"/>
            <w:vAlign w:val="center"/>
          </w:tcPr>
          <w:p>
            <w:pPr>
              <w:rPr>
                <w:rFonts w:ascii="仿宋" w:hAnsi="仿宋" w:eastAsia="仿宋" w:cs="仿宋"/>
                <w:szCs w:val="21"/>
              </w:rPr>
            </w:pPr>
          </w:p>
        </w:tc>
        <w:tc>
          <w:tcPr>
            <w:tcW w:w="1559" w:type="dxa"/>
            <w:vAlign w:val="center"/>
          </w:tcPr>
          <w:p>
            <w:pPr>
              <w:rPr>
                <w:rFonts w:ascii="仿宋" w:hAnsi="仿宋" w:eastAsia="仿宋" w:cs="仿宋"/>
                <w:szCs w:val="21"/>
              </w:rPr>
            </w:pPr>
          </w:p>
        </w:tc>
        <w:tc>
          <w:tcPr>
            <w:tcW w:w="1418" w:type="dxa"/>
            <w:vAlign w:val="center"/>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tcPr>
          <w:p>
            <w:pPr>
              <w:rPr>
                <w:rFonts w:ascii="仿宋" w:hAnsi="仿宋" w:eastAsia="仿宋" w:cs="仿宋"/>
                <w:szCs w:val="21"/>
              </w:rPr>
            </w:pPr>
          </w:p>
        </w:tc>
        <w:tc>
          <w:tcPr>
            <w:tcW w:w="1701" w:type="dxa"/>
            <w:vAlign w:val="center"/>
          </w:tcPr>
          <w:p>
            <w:pPr>
              <w:rPr>
                <w:rFonts w:ascii="仿宋" w:hAnsi="仿宋" w:eastAsia="仿宋" w:cs="仿宋"/>
                <w:szCs w:val="21"/>
              </w:rPr>
            </w:pPr>
          </w:p>
        </w:tc>
      </w:tr>
    </w:tbl>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评标委员会组长签字：</w:t>
      </w:r>
    </w:p>
    <w:p>
      <w:pPr>
        <w:widowControl/>
        <w:jc w:val="left"/>
        <w:rPr>
          <w:rFonts w:ascii="仿宋" w:hAnsi="仿宋" w:eastAsia="仿宋" w:cs="仿宋"/>
          <w:color w:val="000000"/>
          <w:kern w:val="0"/>
          <w:sz w:val="24"/>
        </w:rPr>
      </w:pPr>
    </w:p>
    <w:p>
      <w:pPr>
        <w:spacing w:line="360" w:lineRule="auto"/>
        <w:ind w:left="120" w:hanging="120" w:hangingChars="50"/>
        <w:rPr>
          <w:rFonts w:ascii="仿宋" w:hAnsi="仿宋" w:eastAsia="仿宋" w:cs="仿宋"/>
          <w:szCs w:val="21"/>
        </w:rPr>
      </w:pPr>
      <w:r>
        <w:rPr>
          <w:rFonts w:hint="eastAsia" w:ascii="仿宋" w:hAnsi="仿宋" w:eastAsia="仿宋" w:cs="仿宋"/>
          <w:color w:val="000000"/>
          <w:kern w:val="0"/>
          <w:sz w:val="24"/>
        </w:rPr>
        <w:t xml:space="preserve">评标委员会组员签字：                                        </w:t>
      </w:r>
      <w:r>
        <w:rPr>
          <w:rFonts w:hint="eastAsia" w:ascii="仿宋" w:hAnsi="仿宋" w:eastAsia="仿宋" w:cs="仿宋"/>
          <w:szCs w:val="21"/>
        </w:rPr>
        <w:t>日期:</w:t>
      </w:r>
    </w:p>
    <w:p>
      <w:pPr>
        <w:rPr>
          <w:rFonts w:ascii="仿宋" w:hAnsi="仿宋" w:eastAsia="仿宋" w:cs="仿宋"/>
          <w:color w:val="000000"/>
          <w:kern w:val="0"/>
          <w:sz w:val="24"/>
        </w:rPr>
        <w:sectPr>
          <w:pgSz w:w="16838" w:h="11906" w:orient="landscape"/>
          <w:pgMar w:top="1418" w:right="1134" w:bottom="1418" w:left="1247" w:header="851" w:footer="992" w:gutter="0"/>
          <w:cols w:space="425" w:num="1"/>
          <w:docGrid w:linePitch="312" w:charSpace="0"/>
        </w:sectPr>
      </w:pPr>
      <w:r>
        <w:rPr>
          <w:rFonts w:hint="eastAsia" w:ascii="仿宋" w:hAnsi="仿宋" w:eastAsia="仿宋" w:cs="仿宋"/>
          <w:color w:val="000000"/>
          <w:kern w:val="0"/>
          <w:sz w:val="24"/>
        </w:rPr>
        <w:t>备注：评标委员会按照“总分=商务分×商务分权重+技术分×技术分权重+价格分×价格分权重”的公式，计算各有效投标文件的总分，并按照总分从高到低排列先后次序。总分相同的，报价低的排先。总分和报价均相同的，则技术部分得分高者排名靠前；若技术部分得分仍相同，则商务部分得分高者排名靠前；若商务得分仍相同，由评标委员会以记名投票的方式按少数服从多数的原则决定其排名顺序。</w:t>
      </w:r>
    </w:p>
    <w:p>
      <w:pPr>
        <w:widowControl/>
        <w:jc w:val="left"/>
        <w:rPr>
          <w:rFonts w:ascii="仿宋" w:hAnsi="仿宋" w:eastAsia="仿宋" w:cs="仿宋"/>
          <w:b/>
          <w:sz w:val="32"/>
        </w:rPr>
      </w:pPr>
    </w:p>
    <w:p>
      <w:pPr>
        <w:jc w:val="center"/>
        <w:rPr>
          <w:rFonts w:ascii="仿宋" w:hAnsi="仿宋" w:eastAsia="仿宋" w:cs="仿宋"/>
          <w:b/>
          <w:sz w:val="32"/>
        </w:rPr>
      </w:pPr>
      <w:r>
        <w:rPr>
          <w:rFonts w:hint="eastAsia" w:ascii="仿宋" w:hAnsi="仿宋" w:eastAsia="仿宋" w:cs="仿宋"/>
          <w:b/>
          <w:sz w:val="32"/>
        </w:rPr>
        <w:br w:type="textWrapping"/>
      </w: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outlineLvl w:val="0"/>
        <w:rPr>
          <w:rFonts w:ascii="仿宋" w:hAnsi="仿宋" w:eastAsia="仿宋" w:cs="仿宋"/>
          <w:b/>
          <w:sz w:val="32"/>
        </w:rPr>
      </w:pPr>
      <w:bookmarkStart w:id="174" w:name="_Toc15194"/>
      <w:r>
        <w:rPr>
          <w:rFonts w:hint="eastAsia" w:ascii="仿宋" w:hAnsi="仿宋" w:eastAsia="仿宋" w:cs="仿宋"/>
          <w:b/>
          <w:sz w:val="32"/>
        </w:rPr>
        <w:t>第四章  合同文件格式</w:t>
      </w:r>
      <w:bookmarkEnd w:id="174"/>
    </w:p>
    <w:p>
      <w:pPr>
        <w:wordWrap w:val="0"/>
        <w:spacing w:line="400" w:lineRule="exact"/>
        <w:ind w:right="560"/>
        <w:rPr>
          <w:rFonts w:ascii="仿宋" w:hAnsi="仿宋" w:eastAsia="仿宋" w:cs="仿宋"/>
          <w:b/>
          <w:sz w:val="28"/>
          <w:szCs w:val="28"/>
        </w:rPr>
      </w:pPr>
      <w:r>
        <w:rPr>
          <w:rFonts w:hint="eastAsia" w:ascii="仿宋" w:hAnsi="仿宋" w:eastAsia="仿宋" w:cs="仿宋"/>
          <w:b/>
          <w:sz w:val="32"/>
        </w:rPr>
        <w:br w:type="page"/>
      </w:r>
    </w:p>
    <w:p>
      <w:pPr>
        <w:wordWrap w:val="0"/>
        <w:spacing w:line="400" w:lineRule="exact"/>
        <w:ind w:right="560"/>
        <w:jc w:val="center"/>
        <w:rPr>
          <w:rFonts w:ascii="仿宋" w:hAnsi="仿宋" w:eastAsia="仿宋" w:cs="仿宋"/>
          <w:sz w:val="36"/>
          <w:szCs w:val="36"/>
        </w:rPr>
      </w:pPr>
      <w:r>
        <w:rPr>
          <w:rFonts w:hint="eastAsia" w:ascii="仿宋" w:hAnsi="仿宋" w:eastAsia="仿宋" w:cs="仿宋"/>
          <w:sz w:val="36"/>
          <w:szCs w:val="36"/>
        </w:rPr>
        <w:t>高压电缆买卖合同</w:t>
      </w:r>
    </w:p>
    <w:p>
      <w:pPr>
        <w:spacing w:line="460" w:lineRule="atLeast"/>
        <w:ind w:firstLine="4480" w:firstLineChars="1600"/>
        <w:rPr>
          <w:rFonts w:ascii="仿宋" w:hAnsi="仿宋" w:eastAsia="仿宋" w:cs="仿宋"/>
          <w:sz w:val="28"/>
          <w:szCs w:val="28"/>
        </w:rPr>
      </w:pPr>
      <w:r>
        <w:rPr>
          <w:rFonts w:hint="eastAsia" w:ascii="仿宋" w:hAnsi="仿宋" w:eastAsia="仿宋" w:cs="仿宋"/>
          <w:sz w:val="28"/>
          <w:szCs w:val="28"/>
        </w:rPr>
        <w:t>合同编号：ZSJD-SATD-2020-</w:t>
      </w:r>
    </w:p>
    <w:p>
      <w:pPr>
        <w:spacing w:line="460" w:lineRule="atLeast"/>
        <w:rPr>
          <w:rFonts w:ascii="仿宋" w:hAnsi="仿宋" w:eastAsia="仿宋" w:cs="仿宋"/>
          <w:sz w:val="28"/>
          <w:szCs w:val="28"/>
        </w:rPr>
      </w:pPr>
    </w:p>
    <w:p>
      <w:pPr>
        <w:widowControl/>
        <w:spacing w:line="360" w:lineRule="auto"/>
        <w:rPr>
          <w:rFonts w:ascii="仿宋" w:hAnsi="仿宋" w:eastAsia="仿宋" w:cs="仿宋"/>
          <w:bCs/>
          <w:kern w:val="0"/>
          <w:sz w:val="24"/>
        </w:rPr>
      </w:pPr>
      <w:r>
        <w:rPr>
          <w:rFonts w:hint="eastAsia" w:ascii="仿宋" w:hAnsi="仿宋" w:eastAsia="仿宋" w:cs="仿宋"/>
          <w:b/>
          <w:bCs/>
          <w:kern w:val="0"/>
          <w:sz w:val="24"/>
        </w:rPr>
        <w:t>甲方</w:t>
      </w:r>
      <w:r>
        <w:rPr>
          <w:rFonts w:hint="eastAsia" w:ascii="仿宋" w:hAnsi="仿宋" w:eastAsia="仿宋" w:cs="仿宋"/>
          <w:bCs/>
          <w:kern w:val="0"/>
          <w:sz w:val="24"/>
        </w:rPr>
        <w:t>：</w:t>
      </w:r>
      <w:r>
        <w:rPr>
          <w:rFonts w:hint="eastAsia" w:ascii="仿宋" w:hAnsi="仿宋" w:eastAsia="仿宋" w:cs="仿宋"/>
          <w:bCs/>
          <w:kern w:val="0"/>
          <w:sz w:val="24"/>
          <w:u w:val="single"/>
        </w:rPr>
        <w:t>中铁隧道局集团有限公司联合体汕头市苏埃通道工程项目经理部</w:t>
      </w:r>
    </w:p>
    <w:p>
      <w:pPr>
        <w:widowControl/>
        <w:spacing w:line="360" w:lineRule="auto"/>
        <w:rPr>
          <w:rFonts w:ascii="仿宋" w:hAnsi="仿宋" w:eastAsia="仿宋" w:cs="仿宋"/>
          <w:bCs/>
          <w:kern w:val="0"/>
          <w:sz w:val="24"/>
        </w:rPr>
      </w:pPr>
      <w:r>
        <w:rPr>
          <w:rFonts w:hint="eastAsia" w:ascii="仿宋" w:hAnsi="仿宋" w:eastAsia="仿宋" w:cs="仿宋"/>
          <w:b/>
          <w:bCs/>
          <w:kern w:val="0"/>
          <w:sz w:val="24"/>
        </w:rPr>
        <w:t>乙方</w:t>
      </w:r>
      <w:r>
        <w:rPr>
          <w:rFonts w:hint="eastAsia" w:ascii="仿宋" w:hAnsi="仿宋" w:eastAsia="仿宋" w:cs="仿宋"/>
          <w:bCs/>
          <w:kern w:val="0"/>
          <w:sz w:val="24"/>
        </w:rPr>
        <w:t>：</w:t>
      </w:r>
      <w:r>
        <w:rPr>
          <w:rFonts w:hint="eastAsia" w:ascii="仿宋" w:hAnsi="仿宋" w:eastAsia="仿宋" w:cs="仿宋"/>
          <w:bCs/>
          <w:kern w:val="0"/>
          <w:sz w:val="24"/>
          <w:u w:val="single"/>
        </w:rPr>
        <w:t xml:space="preserve">                              </w:t>
      </w:r>
    </w:p>
    <w:p>
      <w:pPr>
        <w:widowControl/>
        <w:spacing w:line="360" w:lineRule="auto"/>
        <w:rPr>
          <w:rFonts w:ascii="仿宋" w:hAnsi="仿宋" w:eastAsia="仿宋" w:cs="仿宋"/>
          <w:b/>
          <w:bCs/>
          <w:kern w:val="0"/>
          <w:sz w:val="24"/>
          <w:u w:val="single"/>
        </w:rPr>
      </w:pPr>
      <w:r>
        <w:rPr>
          <w:rFonts w:hint="eastAsia" w:ascii="仿宋" w:hAnsi="仿宋" w:eastAsia="仿宋" w:cs="仿宋"/>
          <w:b/>
          <w:bCs/>
          <w:kern w:val="0"/>
          <w:sz w:val="24"/>
        </w:rPr>
        <w:t>丙方：</w:t>
      </w:r>
      <w:r>
        <w:rPr>
          <w:rFonts w:hint="eastAsia" w:ascii="仿宋" w:hAnsi="仿宋" w:eastAsia="仿宋" w:cs="仿宋"/>
          <w:bCs/>
          <w:kern w:val="0"/>
          <w:sz w:val="24"/>
          <w:u w:val="single"/>
        </w:rPr>
        <w:t xml:space="preserve"> 中铁隧道集团机电工程有限公司 </w:t>
      </w:r>
    </w:p>
    <w:p>
      <w:pPr>
        <w:spacing w:line="360" w:lineRule="auto"/>
        <w:ind w:firstLine="480" w:firstLineChars="200"/>
        <w:rPr>
          <w:rFonts w:ascii="仿宋" w:hAnsi="仿宋" w:eastAsia="仿宋" w:cs="仿宋"/>
          <w:sz w:val="24"/>
        </w:rPr>
      </w:pPr>
      <w:bookmarkStart w:id="175" w:name="_Hlk54222009"/>
      <w:r>
        <w:rPr>
          <w:rFonts w:hint="eastAsia" w:ascii="仿宋" w:hAnsi="仿宋" w:eastAsia="仿宋" w:cs="仿宋"/>
          <w:sz w:val="24"/>
        </w:rPr>
        <w:t>根据《中华人民共和国合同法》及有关法律规定，遵循平等、自愿、公平和诚实信用的原则，以上三方就汕头市苏埃通道高压电缆采购有关事项协商一致，该买卖合同具体实施人为丙方，即丙方（实施人）代表甲方进行合同履约，负责对乙方进行合同管理，丙方（实施人）同意以下合同协议书中甲方责任全权由丙方（实施人）承担，甲、乙、丙三方经充分协商，特订立本合同。</w:t>
      </w:r>
    </w:p>
    <w:p>
      <w:pPr>
        <w:spacing w:before="120" w:beforeLines="50" w:after="120" w:afterLines="50" w:line="360" w:lineRule="auto"/>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本合同由下列文件构成：</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1</w:t>
      </w:r>
      <w:r>
        <w:rPr>
          <w:rFonts w:hint="eastAsia" w:ascii="仿宋_GB2312" w:hAnsi="仿宋_GB2312" w:eastAsia="仿宋_GB2312" w:cs="仿宋_GB2312"/>
          <w:sz w:val="24"/>
          <w:highlight w:val="yellow"/>
        </w:rPr>
        <w:t>）本合同；</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2</w:t>
      </w:r>
      <w:r>
        <w:rPr>
          <w:rFonts w:hint="eastAsia" w:ascii="仿宋_GB2312" w:hAnsi="仿宋_GB2312" w:eastAsia="仿宋_GB2312" w:cs="仿宋_GB2312"/>
          <w:sz w:val="24"/>
          <w:highlight w:val="yellow"/>
        </w:rPr>
        <w:t>）合同谈判记录</w:t>
      </w:r>
      <w:r>
        <w:rPr>
          <w:rFonts w:hint="eastAsia" w:ascii="仿宋_GB2312" w:hAnsi="仿宋_GB2312" w:eastAsia="仿宋_GB2312" w:cs="仿宋_GB2312"/>
          <w:color w:val="FF0000"/>
          <w:sz w:val="24"/>
          <w:highlight w:val="yellow"/>
        </w:rPr>
        <w:t>（如有）</w:t>
      </w:r>
      <w:r>
        <w:rPr>
          <w:rFonts w:hint="eastAsia" w:ascii="仿宋_GB2312" w:hAnsi="仿宋_GB2312" w:eastAsia="仿宋_GB2312" w:cs="仿宋_GB2312"/>
          <w:sz w:val="24"/>
          <w:highlight w:val="yellow"/>
        </w:rPr>
        <w:t>；</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3</w:t>
      </w:r>
      <w:r>
        <w:rPr>
          <w:rFonts w:hint="eastAsia" w:ascii="仿宋_GB2312" w:hAnsi="仿宋_GB2312" w:eastAsia="仿宋_GB2312" w:cs="仿宋_GB2312"/>
          <w:sz w:val="24"/>
          <w:highlight w:val="yellow"/>
        </w:rPr>
        <w:t>）中标通知书</w:t>
      </w:r>
      <w:r>
        <w:rPr>
          <w:rFonts w:hint="eastAsia" w:ascii="仿宋_GB2312" w:hAnsi="仿宋_GB2312" w:eastAsia="仿宋_GB2312" w:cs="仿宋_GB2312"/>
          <w:color w:val="FF0000"/>
          <w:sz w:val="24"/>
          <w:highlight w:val="yellow"/>
        </w:rPr>
        <w:t>（如有）</w:t>
      </w:r>
      <w:r>
        <w:rPr>
          <w:rFonts w:hint="eastAsia" w:ascii="仿宋_GB2312" w:hAnsi="仿宋_GB2312" w:eastAsia="仿宋_GB2312" w:cs="仿宋_GB2312"/>
          <w:sz w:val="24"/>
          <w:highlight w:val="yellow"/>
        </w:rPr>
        <w:t>；</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4</w:t>
      </w:r>
      <w:r>
        <w:rPr>
          <w:rFonts w:hint="eastAsia" w:ascii="仿宋_GB2312" w:hAnsi="仿宋_GB2312" w:eastAsia="仿宋_GB2312" w:cs="仿宋_GB2312"/>
          <w:sz w:val="24"/>
          <w:highlight w:val="yellow"/>
        </w:rPr>
        <w:t>）通用合同条款</w:t>
      </w:r>
      <w:r>
        <w:rPr>
          <w:rFonts w:hint="eastAsia" w:ascii="仿宋_GB2312" w:hAnsi="仿宋_GB2312" w:eastAsia="仿宋_GB2312" w:cs="仿宋_GB2312"/>
          <w:color w:val="FF0000"/>
          <w:sz w:val="24"/>
          <w:highlight w:val="yellow"/>
        </w:rPr>
        <w:t>（如有）；</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5</w:t>
      </w:r>
      <w:r>
        <w:rPr>
          <w:rFonts w:hint="eastAsia" w:ascii="仿宋_GB2312" w:hAnsi="仿宋_GB2312" w:eastAsia="仿宋_GB2312" w:cs="仿宋_GB2312"/>
          <w:sz w:val="24"/>
          <w:highlight w:val="yellow"/>
        </w:rPr>
        <w:t>）价格清单</w:t>
      </w:r>
      <w:r>
        <w:rPr>
          <w:rFonts w:hint="eastAsia" w:ascii="仿宋_GB2312" w:hAnsi="仿宋_GB2312" w:eastAsia="仿宋_GB2312" w:cs="仿宋_GB2312"/>
          <w:color w:val="FF0000"/>
          <w:sz w:val="24"/>
          <w:highlight w:val="yellow"/>
        </w:rPr>
        <w:t>（如有）</w:t>
      </w:r>
      <w:r>
        <w:rPr>
          <w:rFonts w:hint="eastAsia" w:ascii="仿宋_GB2312" w:hAnsi="仿宋_GB2312" w:eastAsia="仿宋_GB2312" w:cs="仿宋_GB2312"/>
          <w:sz w:val="24"/>
          <w:highlight w:val="yellow"/>
        </w:rPr>
        <w:t>；</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6</w:t>
      </w:r>
      <w:r>
        <w:rPr>
          <w:rFonts w:hint="eastAsia" w:ascii="仿宋_GB2312" w:hAnsi="仿宋_GB2312" w:eastAsia="仿宋_GB2312" w:cs="仿宋_GB2312"/>
          <w:sz w:val="24"/>
          <w:highlight w:val="yellow"/>
        </w:rPr>
        <w:t>）合同附件</w:t>
      </w:r>
      <w:r>
        <w:rPr>
          <w:rFonts w:hint="eastAsia" w:ascii="仿宋_GB2312" w:hAnsi="仿宋_GB2312" w:eastAsia="仿宋_GB2312" w:cs="仿宋_GB2312"/>
          <w:color w:val="FF0000"/>
          <w:sz w:val="24"/>
          <w:highlight w:val="yellow"/>
        </w:rPr>
        <w:t>（如有）</w:t>
      </w:r>
      <w:r>
        <w:rPr>
          <w:rFonts w:hint="eastAsia" w:ascii="仿宋_GB2312" w:hAnsi="仿宋_GB2312" w:eastAsia="仿宋_GB2312" w:cs="仿宋_GB2312"/>
          <w:sz w:val="24"/>
          <w:highlight w:val="yellow"/>
        </w:rPr>
        <w:t>；</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7</w:t>
      </w:r>
      <w:r>
        <w:rPr>
          <w:rFonts w:hint="eastAsia" w:ascii="仿宋_GB2312" w:hAnsi="仿宋_GB2312" w:eastAsia="仿宋_GB2312" w:cs="仿宋_GB2312"/>
          <w:sz w:val="24"/>
          <w:highlight w:val="yellow"/>
        </w:rPr>
        <w:t>）合同附录</w:t>
      </w:r>
      <w:r>
        <w:rPr>
          <w:rFonts w:hint="eastAsia" w:ascii="仿宋_GB2312" w:hAnsi="仿宋_GB2312" w:eastAsia="仿宋_GB2312" w:cs="仿宋_GB2312"/>
          <w:color w:val="FF0000"/>
          <w:sz w:val="24"/>
          <w:highlight w:val="yellow"/>
        </w:rPr>
        <w:t>（如有）</w:t>
      </w:r>
      <w:r>
        <w:rPr>
          <w:rFonts w:hint="eastAsia" w:ascii="仿宋_GB2312" w:hAnsi="仿宋_GB2312" w:eastAsia="仿宋_GB2312" w:cs="仿宋_GB2312"/>
          <w:sz w:val="24"/>
          <w:highlight w:val="yellow"/>
        </w:rPr>
        <w:t>；</w:t>
      </w:r>
    </w:p>
    <w:p>
      <w:pPr>
        <w:spacing w:before="120" w:beforeLines="50" w:after="120" w:afterLines="50" w:line="360" w:lineRule="auto"/>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8</w:t>
      </w:r>
      <w:r>
        <w:rPr>
          <w:rFonts w:hint="eastAsia" w:ascii="仿宋_GB2312" w:hAnsi="仿宋_GB2312" w:eastAsia="仿宋_GB2312" w:cs="仿宋_GB2312"/>
          <w:sz w:val="24"/>
          <w:highlight w:val="yellow"/>
        </w:rPr>
        <w:t>）投标文件及澄清补充文件及其它补充资料</w:t>
      </w:r>
      <w:r>
        <w:rPr>
          <w:rFonts w:hint="eastAsia" w:ascii="仿宋_GB2312" w:hAnsi="仿宋_GB2312" w:eastAsia="仿宋_GB2312" w:cs="仿宋_GB2312"/>
          <w:color w:val="FF0000"/>
          <w:sz w:val="24"/>
          <w:highlight w:val="yellow"/>
        </w:rPr>
        <w:t>（如有）；</w:t>
      </w:r>
    </w:p>
    <w:p>
      <w:pPr>
        <w:keepNext/>
        <w:keepLines/>
        <w:spacing w:line="360" w:lineRule="auto"/>
        <w:ind w:firstLine="480" w:firstLineChars="200"/>
        <w:rPr>
          <w:rFonts w:ascii="仿宋_GB2312" w:hAnsi="仿宋_GB2312" w:eastAsia="仿宋_GB2312" w:cs="仿宋_GB2312"/>
          <w:color w:val="FF0000"/>
          <w:sz w:val="24"/>
          <w:highlight w:val="yellow"/>
        </w:rPr>
      </w:pPr>
      <w:r>
        <w:rPr>
          <w:rFonts w:hint="eastAsia" w:ascii="仿宋_GB2312" w:hAnsi="仿宋_GB2312" w:eastAsia="仿宋_GB2312" w:cs="仿宋_GB2312"/>
          <w:sz w:val="24"/>
          <w:highlight w:val="yellow"/>
        </w:rPr>
        <w:t>（</w:t>
      </w:r>
      <w:r>
        <w:rPr>
          <w:rFonts w:ascii="仿宋_GB2312" w:hAnsi="仿宋_GB2312" w:eastAsia="仿宋_GB2312" w:cs="仿宋_GB2312"/>
          <w:sz w:val="24"/>
          <w:highlight w:val="yellow"/>
        </w:rPr>
        <w:t>9</w:t>
      </w:r>
      <w:r>
        <w:rPr>
          <w:rFonts w:hint="eastAsia" w:ascii="仿宋_GB2312" w:hAnsi="仿宋_GB2312" w:eastAsia="仿宋_GB2312" w:cs="仿宋_GB2312"/>
          <w:sz w:val="24"/>
          <w:highlight w:val="yellow"/>
        </w:rPr>
        <w:t>）招标文件及澄清补充文件及其它补充资料</w:t>
      </w:r>
      <w:r>
        <w:rPr>
          <w:rFonts w:hint="eastAsia" w:ascii="仿宋_GB2312" w:hAnsi="仿宋_GB2312" w:eastAsia="仿宋_GB2312" w:cs="仿宋_GB2312"/>
          <w:color w:val="FF0000"/>
          <w:sz w:val="24"/>
          <w:highlight w:val="yellow"/>
        </w:rPr>
        <w:t>（如有）；</w:t>
      </w:r>
    </w:p>
    <w:bookmarkEnd w:id="175"/>
    <w:p>
      <w:pPr>
        <w:keepNext/>
        <w:keepLines/>
        <w:spacing w:line="390" w:lineRule="exact"/>
        <w:outlineLvl w:val="1"/>
        <w:rPr>
          <w:rFonts w:ascii="仿宋" w:hAnsi="仿宋" w:eastAsia="仿宋" w:cs="仿宋"/>
          <w:b/>
          <w:bCs/>
          <w:kern w:val="44"/>
          <w:sz w:val="24"/>
        </w:rPr>
      </w:pPr>
      <w:bookmarkStart w:id="176" w:name="_Toc10198"/>
      <w:r>
        <w:rPr>
          <w:rFonts w:hint="eastAsia" w:ascii="仿宋" w:hAnsi="仿宋" w:eastAsia="仿宋" w:cs="仿宋"/>
          <w:b/>
          <w:bCs/>
          <w:kern w:val="44"/>
          <w:sz w:val="24"/>
        </w:rPr>
        <w:t>第一条 名称、品种、规格、数量和单价</w:t>
      </w:r>
      <w:bookmarkEnd w:id="176"/>
    </w:p>
    <w:p>
      <w:pPr>
        <w:spacing w:line="390" w:lineRule="exact"/>
        <w:rPr>
          <w:rFonts w:ascii="仿宋" w:hAnsi="仿宋" w:eastAsia="仿宋" w:cs="仿宋"/>
          <w:sz w:val="24"/>
        </w:rPr>
      </w:pPr>
      <w:r>
        <w:rPr>
          <w:rFonts w:hint="eastAsia" w:ascii="仿宋" w:hAnsi="仿宋" w:eastAsia="仿宋" w:cs="仿宋"/>
          <w:sz w:val="24"/>
        </w:rPr>
        <w:t xml:space="preserve">    1.1名称、品种、规格、数量、单价见下表：</w:t>
      </w:r>
    </w:p>
    <w:tbl>
      <w:tblPr>
        <w:tblStyle w:val="30"/>
        <w:tblW w:w="9167" w:type="dxa"/>
        <w:tblInd w:w="-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80"/>
        <w:gridCol w:w="1005"/>
        <w:gridCol w:w="1335"/>
        <w:gridCol w:w="735"/>
        <w:gridCol w:w="1185"/>
        <w:gridCol w:w="1230"/>
        <w:gridCol w:w="1092"/>
        <w:gridCol w:w="888"/>
        <w:gridCol w:w="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序号</w:t>
            </w:r>
          </w:p>
        </w:tc>
        <w:tc>
          <w:tcPr>
            <w:tcW w:w="1185" w:type="dxa"/>
            <w:gridSpan w:val="2"/>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货物名称</w:t>
            </w:r>
          </w:p>
        </w:tc>
        <w:tc>
          <w:tcPr>
            <w:tcW w:w="1335" w:type="dxa"/>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规格型号</w:t>
            </w:r>
          </w:p>
        </w:tc>
        <w:tc>
          <w:tcPr>
            <w:tcW w:w="735" w:type="dxa"/>
            <w:tcBorders>
              <w:left w:val="single" w:color="auto" w:sz="4" w:space="0"/>
            </w:tcBorders>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单位</w:t>
            </w:r>
          </w:p>
        </w:tc>
        <w:tc>
          <w:tcPr>
            <w:tcW w:w="1185" w:type="dxa"/>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暂定数量</w:t>
            </w:r>
          </w:p>
        </w:tc>
        <w:tc>
          <w:tcPr>
            <w:tcW w:w="1230" w:type="dxa"/>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税前单价</w:t>
            </w:r>
          </w:p>
        </w:tc>
        <w:tc>
          <w:tcPr>
            <w:tcW w:w="1092" w:type="dxa"/>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综合单价</w:t>
            </w:r>
          </w:p>
        </w:tc>
        <w:tc>
          <w:tcPr>
            <w:tcW w:w="888" w:type="dxa"/>
            <w:tcBorders>
              <w:right w:val="single" w:color="auto" w:sz="4" w:space="0"/>
            </w:tcBorders>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金额</w:t>
            </w:r>
          </w:p>
        </w:tc>
        <w:tc>
          <w:tcPr>
            <w:tcW w:w="842" w:type="dxa"/>
            <w:tcBorders>
              <w:right w:val="single" w:color="auto" w:sz="4" w:space="0"/>
            </w:tcBorders>
            <w:vAlign w:val="center"/>
          </w:tcPr>
          <w:p>
            <w:pPr>
              <w:spacing w:line="520" w:lineRule="exact"/>
              <w:jc w:val="center"/>
              <w:rPr>
                <w:rFonts w:ascii="仿宋" w:hAnsi="仿宋" w:eastAsia="仿宋" w:cs="仿宋"/>
                <w:b/>
                <w:bCs/>
                <w:sz w:val="20"/>
                <w:szCs w:val="20"/>
              </w:rPr>
            </w:pPr>
            <w:r>
              <w:rPr>
                <w:rFonts w:hint="eastAsia" w:ascii="仿宋" w:hAnsi="仿宋" w:eastAsia="仿宋" w:cs="仿宋"/>
                <w:b/>
                <w:bCs/>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520" w:lineRule="exact"/>
              <w:jc w:val="center"/>
              <w:rPr>
                <w:rFonts w:ascii="仿宋" w:hAnsi="仿宋" w:eastAsia="仿宋" w:cs="仿宋"/>
                <w:sz w:val="28"/>
                <w:szCs w:val="28"/>
              </w:rPr>
            </w:pPr>
          </w:p>
        </w:tc>
        <w:tc>
          <w:tcPr>
            <w:tcW w:w="1185" w:type="dxa"/>
            <w:gridSpan w:val="2"/>
            <w:vAlign w:val="center"/>
          </w:tcPr>
          <w:p>
            <w:pPr>
              <w:spacing w:line="520" w:lineRule="exact"/>
              <w:jc w:val="center"/>
              <w:rPr>
                <w:rFonts w:ascii="仿宋" w:hAnsi="仿宋" w:eastAsia="仿宋" w:cs="仿宋"/>
                <w:sz w:val="28"/>
                <w:szCs w:val="28"/>
              </w:rPr>
            </w:pPr>
          </w:p>
        </w:tc>
        <w:tc>
          <w:tcPr>
            <w:tcW w:w="1335" w:type="dxa"/>
            <w:vAlign w:val="center"/>
          </w:tcPr>
          <w:p>
            <w:pPr>
              <w:spacing w:line="520" w:lineRule="exact"/>
              <w:jc w:val="center"/>
              <w:rPr>
                <w:rFonts w:ascii="仿宋" w:hAnsi="仿宋" w:eastAsia="仿宋" w:cs="仿宋"/>
                <w:sz w:val="28"/>
                <w:szCs w:val="28"/>
              </w:rPr>
            </w:pPr>
          </w:p>
        </w:tc>
        <w:tc>
          <w:tcPr>
            <w:tcW w:w="735" w:type="dxa"/>
            <w:vAlign w:val="center"/>
          </w:tcPr>
          <w:p>
            <w:pPr>
              <w:spacing w:line="520" w:lineRule="exact"/>
              <w:jc w:val="center"/>
              <w:rPr>
                <w:rFonts w:ascii="仿宋" w:hAnsi="仿宋" w:eastAsia="仿宋" w:cs="仿宋"/>
                <w:sz w:val="28"/>
                <w:szCs w:val="28"/>
              </w:rPr>
            </w:pPr>
          </w:p>
        </w:tc>
        <w:tc>
          <w:tcPr>
            <w:tcW w:w="1185" w:type="dxa"/>
            <w:vAlign w:val="center"/>
          </w:tcPr>
          <w:p>
            <w:pPr>
              <w:spacing w:line="520" w:lineRule="exact"/>
              <w:jc w:val="center"/>
              <w:rPr>
                <w:rFonts w:ascii="仿宋" w:hAnsi="仿宋" w:eastAsia="仿宋" w:cs="仿宋"/>
                <w:sz w:val="28"/>
                <w:szCs w:val="28"/>
              </w:rPr>
            </w:pPr>
          </w:p>
        </w:tc>
        <w:tc>
          <w:tcPr>
            <w:tcW w:w="1230" w:type="dxa"/>
            <w:vAlign w:val="center"/>
          </w:tcPr>
          <w:p>
            <w:pPr>
              <w:spacing w:line="520" w:lineRule="exact"/>
              <w:jc w:val="center"/>
              <w:rPr>
                <w:rFonts w:ascii="仿宋" w:hAnsi="仿宋" w:eastAsia="仿宋" w:cs="仿宋"/>
                <w:sz w:val="28"/>
                <w:szCs w:val="28"/>
              </w:rPr>
            </w:pPr>
          </w:p>
        </w:tc>
        <w:tc>
          <w:tcPr>
            <w:tcW w:w="1092" w:type="dxa"/>
            <w:vAlign w:val="center"/>
          </w:tcPr>
          <w:p>
            <w:pPr>
              <w:spacing w:line="520" w:lineRule="exact"/>
              <w:jc w:val="center"/>
              <w:rPr>
                <w:rFonts w:ascii="仿宋" w:hAnsi="仿宋" w:eastAsia="仿宋" w:cs="仿宋"/>
                <w:sz w:val="28"/>
                <w:szCs w:val="28"/>
              </w:rPr>
            </w:pPr>
          </w:p>
        </w:tc>
        <w:tc>
          <w:tcPr>
            <w:tcW w:w="888" w:type="dxa"/>
            <w:vAlign w:val="center"/>
          </w:tcPr>
          <w:p>
            <w:pPr>
              <w:spacing w:line="520" w:lineRule="exact"/>
              <w:jc w:val="center"/>
              <w:rPr>
                <w:rFonts w:ascii="仿宋" w:hAnsi="仿宋" w:eastAsia="仿宋" w:cs="仿宋"/>
                <w:sz w:val="28"/>
                <w:szCs w:val="28"/>
              </w:rPr>
            </w:pPr>
          </w:p>
        </w:tc>
        <w:tc>
          <w:tcPr>
            <w:tcW w:w="842" w:type="dxa"/>
            <w:vAlign w:val="center"/>
          </w:tcPr>
          <w:p>
            <w:pPr>
              <w:spacing w:line="52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520" w:lineRule="exact"/>
              <w:jc w:val="center"/>
              <w:rPr>
                <w:rFonts w:ascii="仿宋" w:hAnsi="仿宋" w:eastAsia="仿宋" w:cs="仿宋"/>
                <w:sz w:val="28"/>
                <w:szCs w:val="28"/>
              </w:rPr>
            </w:pPr>
          </w:p>
        </w:tc>
        <w:tc>
          <w:tcPr>
            <w:tcW w:w="1185" w:type="dxa"/>
            <w:gridSpan w:val="2"/>
            <w:vAlign w:val="center"/>
          </w:tcPr>
          <w:p>
            <w:pPr>
              <w:spacing w:line="520" w:lineRule="exact"/>
              <w:jc w:val="center"/>
              <w:rPr>
                <w:rFonts w:ascii="仿宋" w:hAnsi="仿宋" w:eastAsia="仿宋" w:cs="仿宋"/>
                <w:sz w:val="28"/>
                <w:szCs w:val="28"/>
              </w:rPr>
            </w:pPr>
          </w:p>
        </w:tc>
        <w:tc>
          <w:tcPr>
            <w:tcW w:w="1335" w:type="dxa"/>
            <w:vAlign w:val="center"/>
          </w:tcPr>
          <w:p>
            <w:pPr>
              <w:spacing w:line="520" w:lineRule="exact"/>
              <w:jc w:val="center"/>
              <w:rPr>
                <w:rFonts w:ascii="仿宋" w:hAnsi="仿宋" w:eastAsia="仿宋" w:cs="仿宋"/>
                <w:sz w:val="28"/>
                <w:szCs w:val="28"/>
              </w:rPr>
            </w:pPr>
          </w:p>
        </w:tc>
        <w:tc>
          <w:tcPr>
            <w:tcW w:w="735" w:type="dxa"/>
            <w:vAlign w:val="center"/>
          </w:tcPr>
          <w:p>
            <w:pPr>
              <w:spacing w:line="520" w:lineRule="exact"/>
              <w:jc w:val="center"/>
              <w:rPr>
                <w:rFonts w:ascii="仿宋" w:hAnsi="仿宋" w:eastAsia="仿宋" w:cs="仿宋"/>
                <w:sz w:val="28"/>
                <w:szCs w:val="28"/>
              </w:rPr>
            </w:pPr>
          </w:p>
        </w:tc>
        <w:tc>
          <w:tcPr>
            <w:tcW w:w="1185" w:type="dxa"/>
            <w:vAlign w:val="center"/>
          </w:tcPr>
          <w:p>
            <w:pPr>
              <w:spacing w:line="520" w:lineRule="exact"/>
              <w:jc w:val="center"/>
              <w:rPr>
                <w:rFonts w:ascii="仿宋" w:hAnsi="仿宋" w:eastAsia="仿宋" w:cs="仿宋"/>
                <w:sz w:val="28"/>
                <w:szCs w:val="28"/>
              </w:rPr>
            </w:pPr>
          </w:p>
        </w:tc>
        <w:tc>
          <w:tcPr>
            <w:tcW w:w="1230" w:type="dxa"/>
            <w:vAlign w:val="center"/>
          </w:tcPr>
          <w:p>
            <w:pPr>
              <w:spacing w:line="520" w:lineRule="exact"/>
              <w:jc w:val="center"/>
              <w:rPr>
                <w:rFonts w:ascii="仿宋" w:hAnsi="仿宋" w:eastAsia="仿宋" w:cs="仿宋"/>
                <w:sz w:val="28"/>
                <w:szCs w:val="28"/>
              </w:rPr>
            </w:pPr>
          </w:p>
        </w:tc>
        <w:tc>
          <w:tcPr>
            <w:tcW w:w="1092" w:type="dxa"/>
            <w:vAlign w:val="center"/>
          </w:tcPr>
          <w:p>
            <w:pPr>
              <w:spacing w:line="520" w:lineRule="exact"/>
              <w:jc w:val="center"/>
              <w:rPr>
                <w:rFonts w:ascii="仿宋" w:hAnsi="仿宋" w:eastAsia="仿宋" w:cs="仿宋"/>
                <w:sz w:val="28"/>
                <w:szCs w:val="28"/>
              </w:rPr>
            </w:pPr>
          </w:p>
        </w:tc>
        <w:tc>
          <w:tcPr>
            <w:tcW w:w="888" w:type="dxa"/>
            <w:vAlign w:val="center"/>
          </w:tcPr>
          <w:p>
            <w:pPr>
              <w:spacing w:line="520" w:lineRule="exact"/>
              <w:jc w:val="center"/>
              <w:rPr>
                <w:rFonts w:ascii="仿宋" w:hAnsi="仿宋" w:eastAsia="仿宋" w:cs="仿宋"/>
                <w:sz w:val="28"/>
                <w:szCs w:val="28"/>
              </w:rPr>
            </w:pPr>
          </w:p>
        </w:tc>
        <w:tc>
          <w:tcPr>
            <w:tcW w:w="842" w:type="dxa"/>
            <w:vAlign w:val="center"/>
          </w:tcPr>
          <w:p>
            <w:pPr>
              <w:spacing w:line="52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520" w:lineRule="exact"/>
              <w:jc w:val="center"/>
              <w:rPr>
                <w:rFonts w:ascii="仿宋" w:hAnsi="仿宋" w:eastAsia="仿宋" w:cs="仿宋"/>
                <w:sz w:val="28"/>
                <w:szCs w:val="28"/>
              </w:rPr>
            </w:pPr>
          </w:p>
        </w:tc>
        <w:tc>
          <w:tcPr>
            <w:tcW w:w="1185" w:type="dxa"/>
            <w:gridSpan w:val="2"/>
            <w:vAlign w:val="center"/>
          </w:tcPr>
          <w:p>
            <w:pPr>
              <w:spacing w:line="520" w:lineRule="exact"/>
              <w:jc w:val="center"/>
              <w:rPr>
                <w:rFonts w:ascii="仿宋" w:hAnsi="仿宋" w:eastAsia="仿宋" w:cs="仿宋"/>
                <w:sz w:val="28"/>
                <w:szCs w:val="28"/>
              </w:rPr>
            </w:pPr>
          </w:p>
        </w:tc>
        <w:tc>
          <w:tcPr>
            <w:tcW w:w="1335" w:type="dxa"/>
            <w:vAlign w:val="center"/>
          </w:tcPr>
          <w:p>
            <w:pPr>
              <w:spacing w:line="520" w:lineRule="exact"/>
              <w:jc w:val="center"/>
              <w:rPr>
                <w:rFonts w:ascii="仿宋" w:hAnsi="仿宋" w:eastAsia="仿宋" w:cs="仿宋"/>
                <w:sz w:val="28"/>
                <w:szCs w:val="28"/>
              </w:rPr>
            </w:pPr>
          </w:p>
        </w:tc>
        <w:tc>
          <w:tcPr>
            <w:tcW w:w="735" w:type="dxa"/>
            <w:vAlign w:val="center"/>
          </w:tcPr>
          <w:p>
            <w:pPr>
              <w:spacing w:line="520" w:lineRule="exact"/>
              <w:jc w:val="center"/>
              <w:rPr>
                <w:rFonts w:ascii="仿宋" w:hAnsi="仿宋" w:eastAsia="仿宋" w:cs="仿宋"/>
                <w:sz w:val="28"/>
                <w:szCs w:val="28"/>
              </w:rPr>
            </w:pPr>
          </w:p>
        </w:tc>
        <w:tc>
          <w:tcPr>
            <w:tcW w:w="1185" w:type="dxa"/>
            <w:vAlign w:val="center"/>
          </w:tcPr>
          <w:p>
            <w:pPr>
              <w:spacing w:line="520" w:lineRule="exact"/>
              <w:jc w:val="center"/>
              <w:rPr>
                <w:rFonts w:ascii="仿宋" w:hAnsi="仿宋" w:eastAsia="仿宋" w:cs="仿宋"/>
                <w:sz w:val="28"/>
                <w:szCs w:val="28"/>
              </w:rPr>
            </w:pPr>
          </w:p>
        </w:tc>
        <w:tc>
          <w:tcPr>
            <w:tcW w:w="1230" w:type="dxa"/>
            <w:vAlign w:val="center"/>
          </w:tcPr>
          <w:p>
            <w:pPr>
              <w:spacing w:line="520" w:lineRule="exact"/>
              <w:jc w:val="center"/>
              <w:rPr>
                <w:rFonts w:ascii="仿宋" w:hAnsi="仿宋" w:eastAsia="仿宋" w:cs="仿宋"/>
                <w:sz w:val="28"/>
                <w:szCs w:val="28"/>
              </w:rPr>
            </w:pPr>
          </w:p>
        </w:tc>
        <w:tc>
          <w:tcPr>
            <w:tcW w:w="1092" w:type="dxa"/>
            <w:vAlign w:val="center"/>
          </w:tcPr>
          <w:p>
            <w:pPr>
              <w:spacing w:line="520" w:lineRule="exact"/>
              <w:jc w:val="center"/>
              <w:rPr>
                <w:rFonts w:ascii="仿宋" w:hAnsi="仿宋" w:eastAsia="仿宋" w:cs="仿宋"/>
                <w:sz w:val="28"/>
                <w:szCs w:val="28"/>
              </w:rPr>
            </w:pPr>
          </w:p>
        </w:tc>
        <w:tc>
          <w:tcPr>
            <w:tcW w:w="888" w:type="dxa"/>
            <w:vAlign w:val="center"/>
          </w:tcPr>
          <w:p>
            <w:pPr>
              <w:spacing w:line="520" w:lineRule="exact"/>
              <w:jc w:val="center"/>
              <w:rPr>
                <w:rFonts w:ascii="仿宋" w:hAnsi="仿宋" w:eastAsia="仿宋" w:cs="仿宋"/>
                <w:sz w:val="28"/>
                <w:szCs w:val="28"/>
              </w:rPr>
            </w:pPr>
          </w:p>
        </w:tc>
        <w:tc>
          <w:tcPr>
            <w:tcW w:w="842" w:type="dxa"/>
            <w:vAlign w:val="center"/>
          </w:tcPr>
          <w:p>
            <w:pPr>
              <w:spacing w:line="52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60" w:type="dxa"/>
            <w:gridSpan w:val="3"/>
            <w:vAlign w:val="center"/>
          </w:tcPr>
          <w:p>
            <w:pPr>
              <w:spacing w:line="520" w:lineRule="exact"/>
              <w:rPr>
                <w:rFonts w:ascii="仿宋" w:hAnsi="仿宋" w:eastAsia="仿宋" w:cs="仿宋"/>
                <w:sz w:val="28"/>
                <w:szCs w:val="28"/>
              </w:rPr>
            </w:pPr>
            <w:r>
              <w:rPr>
                <w:rFonts w:hint="eastAsia" w:ascii="仿宋" w:hAnsi="仿宋" w:eastAsia="仿宋" w:cs="仿宋"/>
                <w:bCs/>
                <w:sz w:val="20"/>
                <w:szCs w:val="20"/>
              </w:rPr>
              <w:t>合计</w:t>
            </w:r>
          </w:p>
        </w:tc>
        <w:tc>
          <w:tcPr>
            <w:tcW w:w="1335" w:type="dxa"/>
            <w:vAlign w:val="center"/>
          </w:tcPr>
          <w:p>
            <w:pPr>
              <w:spacing w:line="520" w:lineRule="exact"/>
              <w:jc w:val="center"/>
              <w:rPr>
                <w:rFonts w:ascii="仿宋" w:hAnsi="仿宋" w:eastAsia="仿宋" w:cs="仿宋"/>
                <w:sz w:val="28"/>
                <w:szCs w:val="28"/>
              </w:rPr>
            </w:pPr>
          </w:p>
        </w:tc>
        <w:tc>
          <w:tcPr>
            <w:tcW w:w="735" w:type="dxa"/>
            <w:vAlign w:val="center"/>
          </w:tcPr>
          <w:p>
            <w:pPr>
              <w:spacing w:line="520" w:lineRule="exact"/>
              <w:jc w:val="center"/>
              <w:rPr>
                <w:rFonts w:ascii="仿宋" w:hAnsi="仿宋" w:eastAsia="仿宋" w:cs="仿宋"/>
                <w:sz w:val="28"/>
                <w:szCs w:val="28"/>
              </w:rPr>
            </w:pPr>
          </w:p>
        </w:tc>
        <w:tc>
          <w:tcPr>
            <w:tcW w:w="1185" w:type="dxa"/>
            <w:vAlign w:val="center"/>
          </w:tcPr>
          <w:p>
            <w:pPr>
              <w:spacing w:line="520" w:lineRule="exact"/>
              <w:jc w:val="center"/>
              <w:rPr>
                <w:rFonts w:ascii="仿宋" w:hAnsi="仿宋" w:eastAsia="仿宋" w:cs="仿宋"/>
                <w:sz w:val="28"/>
                <w:szCs w:val="28"/>
              </w:rPr>
            </w:pPr>
          </w:p>
        </w:tc>
        <w:tc>
          <w:tcPr>
            <w:tcW w:w="1230" w:type="dxa"/>
            <w:vAlign w:val="center"/>
          </w:tcPr>
          <w:p>
            <w:pPr>
              <w:spacing w:line="520" w:lineRule="exact"/>
              <w:jc w:val="center"/>
              <w:rPr>
                <w:rFonts w:ascii="仿宋" w:hAnsi="仿宋" w:eastAsia="仿宋" w:cs="仿宋"/>
                <w:sz w:val="28"/>
                <w:szCs w:val="28"/>
              </w:rPr>
            </w:pPr>
          </w:p>
        </w:tc>
        <w:tc>
          <w:tcPr>
            <w:tcW w:w="1092" w:type="dxa"/>
            <w:vAlign w:val="center"/>
          </w:tcPr>
          <w:p>
            <w:pPr>
              <w:spacing w:line="520" w:lineRule="exact"/>
              <w:jc w:val="center"/>
              <w:rPr>
                <w:rFonts w:ascii="仿宋" w:hAnsi="仿宋" w:eastAsia="仿宋" w:cs="仿宋"/>
                <w:sz w:val="28"/>
                <w:szCs w:val="28"/>
              </w:rPr>
            </w:pPr>
          </w:p>
        </w:tc>
        <w:tc>
          <w:tcPr>
            <w:tcW w:w="888" w:type="dxa"/>
            <w:vAlign w:val="center"/>
          </w:tcPr>
          <w:p>
            <w:pPr>
              <w:spacing w:line="520" w:lineRule="exact"/>
              <w:jc w:val="center"/>
              <w:rPr>
                <w:rFonts w:ascii="仿宋" w:hAnsi="仿宋" w:eastAsia="仿宋" w:cs="仿宋"/>
                <w:sz w:val="28"/>
                <w:szCs w:val="28"/>
              </w:rPr>
            </w:pPr>
          </w:p>
        </w:tc>
        <w:tc>
          <w:tcPr>
            <w:tcW w:w="842" w:type="dxa"/>
            <w:vAlign w:val="center"/>
          </w:tcPr>
          <w:p>
            <w:pPr>
              <w:spacing w:line="52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855" w:type="dxa"/>
            <w:gridSpan w:val="2"/>
          </w:tcPr>
          <w:p>
            <w:pPr>
              <w:spacing w:line="390" w:lineRule="exact"/>
              <w:jc w:val="center"/>
              <w:rPr>
                <w:rFonts w:ascii="仿宋" w:hAnsi="仿宋" w:eastAsia="仿宋" w:cs="仿宋"/>
                <w:sz w:val="28"/>
                <w:szCs w:val="28"/>
              </w:rPr>
            </w:pPr>
            <w:r>
              <w:rPr>
                <w:rFonts w:hint="eastAsia" w:ascii="仿宋" w:hAnsi="仿宋" w:eastAsia="仿宋" w:cs="仿宋"/>
                <w:sz w:val="20"/>
                <w:szCs w:val="20"/>
              </w:rPr>
              <w:t>增值税</w:t>
            </w:r>
          </w:p>
        </w:tc>
        <w:tc>
          <w:tcPr>
            <w:tcW w:w="8312" w:type="dxa"/>
            <w:gridSpan w:val="8"/>
          </w:tcPr>
          <w:p>
            <w:pPr>
              <w:spacing w:line="390" w:lineRule="exact"/>
              <w:ind w:firstLine="100" w:firstLineChars="50"/>
              <w:rPr>
                <w:rFonts w:ascii="仿宋" w:hAnsi="仿宋" w:eastAsia="仿宋" w:cs="仿宋"/>
                <w:sz w:val="28"/>
                <w:szCs w:val="28"/>
              </w:rPr>
            </w:pPr>
            <w:r>
              <w:rPr>
                <w:rFonts w:hint="eastAsia" w:ascii="仿宋" w:hAnsi="仿宋" w:eastAsia="仿宋" w:cs="仿宋"/>
                <w:bCs/>
                <w:sz w:val="20"/>
                <w:szCs w:val="20"/>
              </w:rPr>
              <w:t>增值税税率</w:t>
            </w:r>
            <w:r>
              <w:rPr>
                <w:rFonts w:hint="eastAsia" w:ascii="仿宋" w:hAnsi="仿宋" w:eastAsia="仿宋" w:cs="仿宋"/>
                <w:bCs/>
                <w:sz w:val="20"/>
                <w:szCs w:val="20"/>
                <w:u w:val="single"/>
              </w:rPr>
              <w:t xml:space="preserve">       </w:t>
            </w:r>
            <w:r>
              <w:rPr>
                <w:rFonts w:hint="eastAsia" w:ascii="仿宋" w:hAnsi="仿宋" w:eastAsia="仿宋" w:cs="仿宋"/>
                <w:bCs/>
                <w:sz w:val="20"/>
                <w:szCs w:val="20"/>
              </w:rPr>
              <w:t xml:space="preserve"> 增值税额（暂定） </w:t>
            </w:r>
            <w:r>
              <w:rPr>
                <w:rFonts w:hint="eastAsia" w:ascii="仿宋" w:hAnsi="仿宋" w:eastAsia="仿宋" w:cs="仿宋"/>
                <w:bCs/>
                <w:sz w:val="20"/>
                <w:szCs w:val="20"/>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9167" w:type="dxa"/>
            <w:gridSpan w:val="10"/>
          </w:tcPr>
          <w:p>
            <w:pPr>
              <w:spacing w:line="390" w:lineRule="exact"/>
              <w:rPr>
                <w:rFonts w:ascii="仿宋" w:hAnsi="仿宋" w:eastAsia="仿宋" w:cs="仿宋"/>
                <w:bCs/>
                <w:sz w:val="20"/>
                <w:szCs w:val="20"/>
              </w:rPr>
            </w:pPr>
            <w:r>
              <w:rPr>
                <w:rFonts w:hint="eastAsia" w:ascii="仿宋" w:hAnsi="仿宋" w:eastAsia="仿宋" w:cs="仿宋"/>
                <w:bCs/>
                <w:sz w:val="20"/>
                <w:szCs w:val="20"/>
              </w:rPr>
              <w:t xml:space="preserve">税前总价（暂定）（大写）：人民币                （小写）：￥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167" w:type="dxa"/>
            <w:gridSpan w:val="10"/>
          </w:tcPr>
          <w:p>
            <w:pPr>
              <w:spacing w:line="390" w:lineRule="exact"/>
              <w:rPr>
                <w:rFonts w:ascii="仿宋" w:hAnsi="仿宋" w:eastAsia="仿宋" w:cs="仿宋"/>
                <w:sz w:val="28"/>
                <w:szCs w:val="28"/>
              </w:rPr>
            </w:pPr>
            <w:r>
              <w:rPr>
                <w:rFonts w:hint="eastAsia" w:ascii="仿宋" w:hAnsi="仿宋" w:eastAsia="仿宋" w:cs="仿宋"/>
                <w:bCs/>
                <w:sz w:val="20"/>
                <w:szCs w:val="20"/>
              </w:rPr>
              <w:t xml:space="preserve">含增值税合同总价（暂定）（大写）：人民币                （小写）：￥  </w:t>
            </w:r>
          </w:p>
        </w:tc>
      </w:tr>
    </w:tbl>
    <w:p>
      <w:pPr>
        <w:widowControl/>
        <w:tabs>
          <w:tab w:val="left" w:pos="8364"/>
        </w:tabs>
        <w:spacing w:line="360" w:lineRule="auto"/>
        <w:ind w:firstLine="480" w:firstLineChars="200"/>
        <w:rPr>
          <w:rFonts w:ascii="仿宋" w:hAnsi="仿宋" w:eastAsia="仿宋" w:cs="仿宋"/>
          <w:sz w:val="24"/>
        </w:rPr>
      </w:pPr>
      <w:r>
        <w:rPr>
          <w:rFonts w:hint="eastAsia" w:ascii="仿宋" w:hAnsi="仿宋" w:eastAsia="仿宋" w:cs="仿宋"/>
          <w:sz w:val="24"/>
        </w:rPr>
        <w:t>1.2表中税前单价为税前综合单价，系货物到达丙方指定交货地点的除税外的一切费用,包含出厂价、运杂费（含装吊、捆扎、运输、中转、卸货、仓储）、管理费、保险费、利润等费用，</w:t>
      </w:r>
      <w:r>
        <w:rPr>
          <w:rFonts w:hint="eastAsia" w:ascii="仿宋" w:hAnsi="仿宋" w:eastAsia="仿宋" w:cs="仿宋"/>
          <w:bCs/>
          <w:kern w:val="0"/>
          <w:sz w:val="24"/>
          <w:lang w:val="zh-CN"/>
        </w:rPr>
        <w:t>综合单价=税前单价*（1+税率）。</w:t>
      </w:r>
    </w:p>
    <w:p>
      <w:pPr>
        <w:spacing w:line="360" w:lineRule="auto"/>
        <w:ind w:firstLine="480" w:firstLineChars="200"/>
        <w:rPr>
          <w:rFonts w:ascii="仿宋" w:hAnsi="仿宋" w:eastAsia="仿宋" w:cs="仿宋"/>
          <w:sz w:val="24"/>
        </w:rPr>
      </w:pPr>
      <w:r>
        <w:rPr>
          <w:rFonts w:hint="eastAsia" w:ascii="仿宋" w:hAnsi="仿宋" w:eastAsia="仿宋" w:cs="仿宋"/>
          <w:sz w:val="24"/>
        </w:rPr>
        <w:t>1.3税前单价在合同履行期内</w:t>
      </w:r>
      <w:r>
        <w:rPr>
          <w:rFonts w:hint="eastAsia" w:ascii="仿宋" w:hAnsi="仿宋" w:eastAsia="仿宋" w:cs="仿宋"/>
          <w:sz w:val="24"/>
          <w:u w:val="single"/>
        </w:rPr>
        <w:t>可以</w:t>
      </w:r>
      <w:r>
        <w:rPr>
          <w:rFonts w:hint="eastAsia" w:ascii="仿宋" w:hAnsi="仿宋" w:eastAsia="仿宋" w:cs="仿宋"/>
          <w:sz w:val="24"/>
        </w:rPr>
        <w:t>调整。调整方式按以下要求执行：</w:t>
      </w:r>
    </w:p>
    <w:p>
      <w:pPr>
        <w:spacing w:line="360" w:lineRule="auto"/>
        <w:ind w:firstLine="720" w:firstLineChars="300"/>
        <w:rPr>
          <w:rFonts w:ascii="仿宋_GB2312" w:hAnsi="仿宋_GB2312" w:eastAsia="仿宋_GB2312" w:cs="仿宋_GB2312"/>
          <w:sz w:val="24"/>
        </w:rPr>
      </w:pPr>
      <w:r>
        <w:rPr>
          <w:rFonts w:hint="eastAsia" w:ascii="仿宋_GB2312" w:hAnsi="仿宋_GB2312" w:eastAsia="仿宋_GB2312" w:cs="仿宋_GB2312"/>
          <w:sz w:val="24"/>
          <w:highlight w:val="cyan"/>
        </w:rPr>
        <w:t>结算单价（税前）＝M，A=合同税前单价；</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highlight w:val="cyan"/>
        </w:rPr>
        <w:t>税前</w:t>
      </w:r>
      <w:r>
        <w:rPr>
          <w:rFonts w:hint="eastAsia" w:ascii="仿宋" w:hAnsi="仿宋" w:eastAsia="仿宋" w:cs="仿宋"/>
          <w:sz w:val="24"/>
        </w:rPr>
        <w:t>单价</w:t>
      </w:r>
      <w:r>
        <w:rPr>
          <w:rFonts w:hint="eastAsia" w:ascii="仿宋" w:hAnsi="仿宋" w:eastAsia="仿宋" w:cs="仿宋"/>
          <w:sz w:val="24"/>
          <w:highlight w:val="cyan"/>
        </w:rPr>
        <w:t>报价依据</w:t>
      </w:r>
      <w:r>
        <w:rPr>
          <w:rFonts w:hint="eastAsia" w:ascii="仿宋" w:hAnsi="仿宋" w:eastAsia="仿宋" w:cs="仿宋"/>
          <w:sz w:val="24"/>
        </w:rPr>
        <w:t>的基础铜价为</w:t>
      </w:r>
      <w:r>
        <w:rPr>
          <w:rFonts w:hint="eastAsia" w:ascii="仿宋" w:hAnsi="仿宋" w:eastAsia="仿宋" w:cs="仿宋"/>
          <w:sz w:val="24"/>
          <w:u w:val="single"/>
          <w:lang w:eastAsia="zh-CN"/>
        </w:rPr>
        <w:t>58000</w:t>
      </w:r>
      <w:r>
        <w:rPr>
          <w:rFonts w:hint="eastAsia" w:ascii="仿宋" w:hAnsi="仿宋" w:eastAsia="仿宋" w:cs="仿宋"/>
          <w:sz w:val="24"/>
        </w:rPr>
        <w:t>元/吨，在每次发送供货通知书时依据</w:t>
      </w:r>
    </w:p>
    <w:p>
      <w:pPr>
        <w:spacing w:line="360" w:lineRule="auto"/>
        <w:ind w:firstLine="480" w:firstLineChars="200"/>
        <w:rPr>
          <w:rFonts w:ascii="仿宋" w:hAnsi="仿宋" w:eastAsia="仿宋" w:cs="仿宋"/>
          <w:sz w:val="24"/>
        </w:rPr>
      </w:pPr>
      <w:r>
        <w:rPr>
          <w:rFonts w:hint="eastAsia" w:ascii="仿宋" w:hAnsi="仿宋" w:eastAsia="仿宋" w:cs="仿宋"/>
          <w:sz w:val="24"/>
        </w:rPr>
        <w:t>“上海有色网https://www.smm.cn/”SMM1#铜价的均价调整结算单价，结算单价的调整按SMM1#铜价的所处范围分阶段选择对应的调整方式：</w:t>
      </w:r>
    </w:p>
    <w:p>
      <w:pPr>
        <w:pStyle w:val="50"/>
        <w:spacing w:line="360" w:lineRule="auto"/>
        <w:ind w:left="480" w:firstLine="0" w:firstLineChars="0"/>
        <w:rPr>
          <w:rFonts w:ascii="仿宋" w:hAnsi="仿宋" w:eastAsia="仿宋" w:cs="仿宋"/>
          <w:sz w:val="24"/>
        </w:rPr>
      </w:pPr>
      <w:r>
        <w:rPr>
          <w:rFonts w:hint="eastAsia" w:ascii="仿宋" w:hAnsi="仿宋" w:eastAsia="仿宋" w:cs="仿宋"/>
          <w:sz w:val="24"/>
        </w:rPr>
        <w:t>①SMM1#铜价≤40000元/吨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发送供货通知书当日：上海有色网SMM1#铜价的跌幅每超过1000元/吨，结算单价按SMM1#铜价每下跌1000元/吨，税前单价下调1.1%计算；</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结算单价计算公式：结算单价M（税前）＝A- (基础铜价-SMM1#铜价)/1000*1.1%*A。</w:t>
      </w:r>
    </w:p>
    <w:p>
      <w:pPr>
        <w:pStyle w:val="70"/>
        <w:spacing w:line="360" w:lineRule="auto"/>
        <w:ind w:left="480" w:firstLine="0" w:firstLineChars="0"/>
        <w:rPr>
          <w:rFonts w:ascii="仿宋" w:hAnsi="仿宋" w:eastAsia="仿宋" w:cs="仿宋"/>
          <w:sz w:val="24"/>
          <w:szCs w:val="22"/>
        </w:rPr>
      </w:pPr>
      <w:r>
        <w:rPr>
          <w:rFonts w:hint="eastAsia" w:ascii="仿宋" w:hAnsi="仿宋" w:eastAsia="仿宋" w:cs="仿宋"/>
          <w:sz w:val="24"/>
          <w:szCs w:val="22"/>
        </w:rPr>
        <w:t>②40000元/吨＜</w:t>
      </w:r>
      <w:r>
        <w:rPr>
          <w:rFonts w:hint="eastAsia" w:ascii="仿宋" w:hAnsi="仿宋" w:eastAsia="仿宋" w:cs="仿宋"/>
          <w:sz w:val="24"/>
        </w:rPr>
        <w:t>SMM1#</w:t>
      </w:r>
      <w:r>
        <w:rPr>
          <w:rFonts w:hint="eastAsia" w:ascii="仿宋" w:hAnsi="仿宋" w:eastAsia="仿宋" w:cs="仿宋"/>
          <w:sz w:val="24"/>
          <w:szCs w:val="22"/>
        </w:rPr>
        <w:t>铜价≤</w:t>
      </w:r>
      <w:r>
        <w:rPr>
          <w:rFonts w:hint="eastAsia" w:ascii="仿宋" w:hAnsi="仿宋" w:eastAsia="仿宋" w:cs="仿宋"/>
          <w:sz w:val="24"/>
          <w:szCs w:val="22"/>
          <w:lang w:eastAsia="zh-CN"/>
        </w:rPr>
        <w:t>58000</w:t>
      </w:r>
      <w:r>
        <w:rPr>
          <w:rFonts w:hint="eastAsia" w:ascii="仿宋" w:hAnsi="仿宋" w:eastAsia="仿宋" w:cs="仿宋"/>
          <w:sz w:val="24"/>
          <w:szCs w:val="22"/>
        </w:rPr>
        <w:t>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发送供货通知书当日：上海有色网SMM1#铜价的跌幅每超过1000元/吨，结算单价按SMM1#铜价每下跌1000元/吨，税前单价下调1.2%计算；</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结算单价计算公式：结算单价（税前）M＝A- (基础铜价-SMM1#铜价)/1000*1.2%*A。</w:t>
      </w:r>
    </w:p>
    <w:p>
      <w:pPr>
        <w:pStyle w:val="70"/>
        <w:spacing w:line="360" w:lineRule="auto"/>
        <w:ind w:left="480" w:firstLine="0" w:firstLineChars="0"/>
        <w:rPr>
          <w:rFonts w:ascii="仿宋" w:hAnsi="仿宋" w:eastAsia="仿宋" w:cs="仿宋"/>
          <w:sz w:val="24"/>
        </w:rPr>
      </w:pPr>
      <w:r>
        <w:rPr>
          <w:rFonts w:hint="eastAsia" w:ascii="仿宋" w:hAnsi="仿宋" w:eastAsia="仿宋" w:cs="仿宋"/>
          <w:sz w:val="24"/>
        </w:rPr>
        <w:t>③</w:t>
      </w:r>
      <w:r>
        <w:rPr>
          <w:rFonts w:hint="eastAsia" w:ascii="仿宋" w:hAnsi="仿宋" w:eastAsia="仿宋" w:cs="仿宋"/>
          <w:sz w:val="24"/>
          <w:lang w:eastAsia="zh-CN"/>
        </w:rPr>
        <w:t>58000</w:t>
      </w:r>
      <w:r>
        <w:rPr>
          <w:rFonts w:hint="eastAsia" w:ascii="仿宋" w:hAnsi="仿宋" w:eastAsia="仿宋" w:cs="仿宋"/>
          <w:sz w:val="24"/>
        </w:rPr>
        <w:t>元/吨＜SMM1#铜价≤60000元/吨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发送供货通知书当日：上海有色网SMM1#铜价的涨幅每超过1000元/吨，结算单价按SMM1#铜价每上涨1000元/吨，税前单价上调1.2%。</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结算单价计算公式：结算单价（税前）M＝A+ (SMM1#铜价-基础铜价)/1000*1.2%*A。</w:t>
      </w:r>
    </w:p>
    <w:p>
      <w:pPr>
        <w:pStyle w:val="50"/>
        <w:spacing w:line="360" w:lineRule="auto"/>
        <w:ind w:left="480" w:firstLine="0" w:firstLineChars="0"/>
        <w:rPr>
          <w:rFonts w:ascii="仿宋" w:hAnsi="仿宋" w:eastAsia="仿宋" w:cs="仿宋"/>
          <w:sz w:val="24"/>
        </w:rPr>
      </w:pPr>
      <w:r>
        <w:rPr>
          <w:rFonts w:hint="eastAsia" w:ascii="仿宋" w:hAnsi="仿宋" w:eastAsia="仿宋" w:cs="仿宋"/>
          <w:sz w:val="24"/>
        </w:rPr>
        <w:t>④SMM1#铜价＞60000元/吨</w:t>
      </w:r>
    </w:p>
    <w:p>
      <w:pPr>
        <w:spacing w:line="360" w:lineRule="auto"/>
        <w:ind w:firstLine="480" w:firstLineChars="200"/>
        <w:rPr>
          <w:rFonts w:ascii="仿宋" w:hAnsi="仿宋" w:eastAsia="仿宋" w:cs="仿宋"/>
          <w:sz w:val="24"/>
        </w:rPr>
      </w:pPr>
      <w:r>
        <w:rPr>
          <w:rFonts w:hint="eastAsia" w:ascii="仿宋" w:hAnsi="仿宋" w:eastAsia="仿宋" w:cs="仿宋"/>
          <w:sz w:val="24"/>
        </w:rPr>
        <w:t>发送供货通知书当日：上海有色网SMM1#铜价的涨幅每超过1000元/吨，结算单价按SMM1#铜价每涨1000元/吨，税前单价上调1.5%。</w:t>
      </w:r>
    </w:p>
    <w:p>
      <w:pPr>
        <w:spacing w:line="360" w:lineRule="auto"/>
        <w:ind w:firstLine="480" w:firstLineChars="200"/>
        <w:rPr>
          <w:rFonts w:ascii="仿宋" w:hAnsi="仿宋" w:eastAsia="仿宋" w:cs="仿宋"/>
          <w:sz w:val="24"/>
        </w:rPr>
      </w:pPr>
      <w:r>
        <w:rPr>
          <w:rFonts w:hint="eastAsia" w:ascii="仿宋" w:hAnsi="仿宋" w:eastAsia="仿宋" w:cs="仿宋"/>
          <w:sz w:val="24"/>
        </w:rPr>
        <w:t>结算单价计算公式：结算单价（税前）M＝A+ (SMM1#铜价-基础铜价)/1000*1.5%*A。</w:t>
      </w:r>
    </w:p>
    <w:p>
      <w:pPr>
        <w:spacing w:line="360" w:lineRule="auto"/>
        <w:ind w:firstLine="360" w:firstLineChars="150"/>
        <w:rPr>
          <w:rFonts w:ascii="仿宋" w:hAnsi="仿宋" w:eastAsia="仿宋" w:cs="仿宋"/>
          <w:sz w:val="24"/>
        </w:rPr>
      </w:pPr>
      <w:r>
        <w:rPr>
          <w:rFonts w:hint="eastAsia" w:ascii="仿宋" w:hAnsi="仿宋" w:eastAsia="仿宋" w:cs="仿宋"/>
          <w:sz w:val="24"/>
        </w:rPr>
        <w:t>上海有色网SMM1#铜价的均价时间界定方式：依据丙方供货通知书以邮件方式发送至乙方指定邮箱的时间；如发送供货通知书(非节假日)未超过当天17点，上海有色网SMM1#铜价的均价以当天为准；如发送计划时间超过当天17点，上海有色网SMM1#铜价的均价以当天之后的第一个工作日为准；如发送计划当天是节假日，上海有色网SMM1#铜价的均价以节假日之后的第一个工作日为准。</w:t>
      </w:r>
    </w:p>
    <w:p>
      <w:pPr>
        <w:spacing w:line="360" w:lineRule="auto"/>
        <w:ind w:firstLine="480" w:firstLineChars="200"/>
        <w:rPr>
          <w:rFonts w:ascii="仿宋" w:hAnsi="仿宋" w:eastAsia="仿宋" w:cs="仿宋"/>
          <w:sz w:val="24"/>
        </w:rPr>
      </w:pPr>
      <w:r>
        <w:rPr>
          <w:rFonts w:hint="eastAsia" w:ascii="仿宋" w:hAnsi="仿宋" w:eastAsia="仿宋" w:cs="仿宋"/>
          <w:sz w:val="24"/>
          <w:highlight w:val="cyan"/>
        </w:rPr>
        <w:t>上海有色网铜价：指上海有色网</w:t>
      </w:r>
      <w:r>
        <w:fldChar w:fldCharType="begin"/>
      </w:r>
      <w:r>
        <w:instrText xml:space="preserve"> HYPERLINK "https://www.smm.cn/" </w:instrText>
      </w:r>
      <w:r>
        <w:fldChar w:fldCharType="separate"/>
      </w:r>
      <w:r>
        <w:rPr>
          <w:rStyle w:val="33"/>
          <w:rFonts w:hint="eastAsia" w:ascii="仿宋" w:hAnsi="仿宋" w:eastAsia="仿宋" w:cs="仿宋"/>
          <w:sz w:val="24"/>
          <w:highlight w:val="cyan"/>
        </w:rPr>
        <w:t>https://www.smm.cn/</w:t>
      </w:r>
      <w:r>
        <w:rPr>
          <w:rStyle w:val="33"/>
          <w:rFonts w:hint="eastAsia" w:ascii="仿宋" w:hAnsi="仿宋" w:eastAsia="仿宋" w:cs="仿宋"/>
          <w:sz w:val="24"/>
          <w:highlight w:val="cyan"/>
        </w:rPr>
        <w:fldChar w:fldCharType="end"/>
      </w:r>
      <w:r>
        <w:rPr>
          <w:rFonts w:hint="eastAsia" w:ascii="仿宋" w:hAnsi="仿宋" w:eastAsia="仿宋" w:cs="仿宋"/>
          <w:sz w:val="24"/>
          <w:highlight w:val="cyan"/>
        </w:rPr>
        <w:t>当日发布的SMM1#电解铜的均价。</w:t>
      </w:r>
    </w:p>
    <w:p>
      <w:pPr>
        <w:spacing w:line="360" w:lineRule="auto"/>
        <w:ind w:firstLine="480" w:firstLineChars="200"/>
        <w:rPr>
          <w:rFonts w:ascii="仿宋" w:hAnsi="仿宋" w:eastAsia="仿宋" w:cs="仿宋"/>
          <w:bCs/>
          <w:kern w:val="0"/>
          <w:sz w:val="24"/>
        </w:rPr>
      </w:pPr>
      <w:r>
        <w:rPr>
          <w:rFonts w:hint="eastAsia" w:ascii="仿宋" w:hAnsi="仿宋" w:eastAsia="仿宋" w:cs="仿宋"/>
          <w:sz w:val="24"/>
        </w:rPr>
        <w:t>1.4以上数量为暂定量，丙方可根据实际需要进行数量增减。丙方减少或取消数量的，不属于违约；丙方增加数量的，乙方应按合同其他条款执行。</w:t>
      </w:r>
      <w:r>
        <w:rPr>
          <w:rFonts w:hint="eastAsia" w:ascii="仿宋" w:hAnsi="仿宋" w:eastAsia="仿宋" w:cs="仿宋"/>
          <w:bCs/>
          <w:kern w:val="0"/>
          <w:sz w:val="24"/>
        </w:rPr>
        <w:t>结算按本合同七条执行。</w:t>
      </w:r>
    </w:p>
    <w:p>
      <w:pPr>
        <w:autoSpaceDE w:val="0"/>
        <w:autoSpaceDN w:val="0"/>
        <w:spacing w:line="360" w:lineRule="auto"/>
        <w:ind w:firstLine="561"/>
        <w:rPr>
          <w:rFonts w:ascii="仿宋" w:hAnsi="仿宋" w:eastAsia="仿宋" w:cs="仿宋"/>
          <w:sz w:val="24"/>
        </w:rPr>
      </w:pPr>
      <w:r>
        <w:rPr>
          <w:rFonts w:hint="eastAsia" w:ascii="仿宋" w:hAnsi="仿宋" w:eastAsia="仿宋" w:cs="仿宋"/>
          <w:sz w:val="24"/>
        </w:rPr>
        <w:t>1.5</w:t>
      </w:r>
      <w:r>
        <w:rPr>
          <w:rFonts w:hint="eastAsia" w:ascii="仿宋" w:hAnsi="仿宋" w:eastAsia="仿宋" w:cs="仿宋"/>
          <w:bCs/>
          <w:kern w:val="0"/>
          <w:sz w:val="24"/>
        </w:rPr>
        <w:t>包装方式：</w:t>
      </w:r>
      <w:r>
        <w:rPr>
          <w:rFonts w:hint="eastAsia" w:ascii="仿宋" w:hAnsi="仿宋" w:eastAsia="仿宋" w:cs="仿宋"/>
          <w:sz w:val="24"/>
          <w:lang w:val="zh-CN"/>
        </w:rPr>
        <w:t>电缆应成盘包装，短段电缆可成圈包装。成圈或成盘的电缆卷绕整齐、并有防尘包装，电缆盘具符合GB4005的现行标准规定。</w:t>
      </w:r>
      <w:r>
        <w:rPr>
          <w:rFonts w:hint="eastAsia" w:ascii="仿宋" w:hAnsi="仿宋" w:eastAsia="仿宋" w:cs="仿宋"/>
          <w:sz w:val="24"/>
        </w:rPr>
        <w:t>电缆</w:t>
      </w:r>
      <w:r>
        <w:rPr>
          <w:rFonts w:hint="eastAsia" w:ascii="仿宋" w:hAnsi="仿宋" w:eastAsia="仿宋" w:cs="仿宋"/>
          <w:bCs/>
          <w:kern w:val="0"/>
          <w:sz w:val="24"/>
        </w:rPr>
        <w:t>分盘</w:t>
      </w:r>
      <w:r>
        <w:rPr>
          <w:rFonts w:ascii="仿宋" w:hAnsi="仿宋" w:eastAsia="仿宋" w:cs="仿宋"/>
          <w:bCs/>
          <w:kern w:val="0"/>
          <w:sz w:val="24"/>
        </w:rPr>
        <w:t>计划</w:t>
      </w:r>
      <w:r>
        <w:rPr>
          <w:rFonts w:hint="eastAsia" w:ascii="仿宋" w:hAnsi="仿宋" w:eastAsia="仿宋" w:cs="仿宋"/>
          <w:bCs/>
          <w:kern w:val="0"/>
          <w:sz w:val="24"/>
        </w:rPr>
        <w:t>满足丙方</w:t>
      </w:r>
      <w:r>
        <w:rPr>
          <w:rFonts w:ascii="仿宋" w:hAnsi="仿宋" w:eastAsia="仿宋" w:cs="仿宋"/>
          <w:bCs/>
          <w:kern w:val="0"/>
          <w:sz w:val="24"/>
        </w:rPr>
        <w:t>项目</w:t>
      </w:r>
      <w:r>
        <w:rPr>
          <w:rFonts w:hint="eastAsia" w:ascii="仿宋" w:hAnsi="仿宋" w:eastAsia="仿宋" w:cs="仿宋"/>
          <w:bCs/>
          <w:kern w:val="0"/>
          <w:sz w:val="24"/>
        </w:rPr>
        <w:t>部</w:t>
      </w:r>
      <w:r>
        <w:rPr>
          <w:rFonts w:ascii="仿宋" w:hAnsi="仿宋" w:eastAsia="仿宋" w:cs="仿宋"/>
          <w:bCs/>
          <w:kern w:val="0"/>
          <w:sz w:val="24"/>
        </w:rPr>
        <w:t>要</w:t>
      </w:r>
      <w:r>
        <w:rPr>
          <w:rFonts w:hint="eastAsia" w:ascii="仿宋" w:hAnsi="仿宋" w:eastAsia="仿宋" w:cs="仿宋"/>
          <w:bCs/>
          <w:kern w:val="0"/>
          <w:sz w:val="24"/>
        </w:rPr>
        <w:t>求。</w:t>
      </w:r>
    </w:p>
    <w:p>
      <w:pPr>
        <w:keepNext/>
        <w:keepLines/>
        <w:spacing w:line="390" w:lineRule="exact"/>
        <w:outlineLvl w:val="1"/>
        <w:rPr>
          <w:rFonts w:ascii="仿宋" w:hAnsi="仿宋" w:eastAsia="仿宋" w:cs="仿宋"/>
          <w:b/>
          <w:bCs/>
          <w:kern w:val="44"/>
          <w:sz w:val="24"/>
        </w:rPr>
      </w:pPr>
      <w:bookmarkStart w:id="177" w:name="_Toc24651"/>
      <w:r>
        <w:rPr>
          <w:rFonts w:hint="eastAsia" w:ascii="仿宋" w:hAnsi="仿宋" w:eastAsia="仿宋" w:cs="仿宋"/>
          <w:b/>
          <w:bCs/>
          <w:kern w:val="44"/>
          <w:sz w:val="24"/>
        </w:rPr>
        <w:t>第二条 合同履行期限</w:t>
      </w:r>
      <w:bookmarkEnd w:id="177"/>
    </w:p>
    <w:p>
      <w:pPr>
        <w:spacing w:line="360" w:lineRule="auto"/>
        <w:ind w:firstLine="480" w:firstLineChars="200"/>
        <w:rPr>
          <w:rFonts w:ascii="仿宋" w:hAnsi="仿宋" w:eastAsia="仿宋" w:cs="仿宋"/>
          <w:bCs/>
          <w:kern w:val="0"/>
          <w:sz w:val="24"/>
        </w:rPr>
      </w:pPr>
      <w:r>
        <w:rPr>
          <w:rFonts w:hint="eastAsia" w:ascii="仿宋" w:hAnsi="仿宋" w:eastAsia="仿宋" w:cs="仿宋"/>
          <w:bCs/>
          <w:kern w:val="0"/>
          <w:sz w:val="24"/>
        </w:rPr>
        <w:t>自合同签订之日起至</w:t>
      </w:r>
      <w:r>
        <w:rPr>
          <w:rFonts w:hint="eastAsia" w:ascii="仿宋" w:hAnsi="仿宋" w:eastAsia="仿宋" w:cs="仿宋"/>
          <w:bCs/>
          <w:kern w:val="0"/>
          <w:sz w:val="24"/>
          <w:u w:val="single"/>
        </w:rPr>
        <w:t xml:space="preserve">      </w:t>
      </w:r>
      <w:r>
        <w:rPr>
          <w:rFonts w:hint="eastAsia" w:ascii="仿宋" w:hAnsi="仿宋" w:eastAsia="仿宋" w:cs="仿宋"/>
          <w:bCs/>
          <w:kern w:val="0"/>
          <w:sz w:val="24"/>
        </w:rPr>
        <w:t>年</w:t>
      </w:r>
      <w:r>
        <w:rPr>
          <w:rFonts w:hint="eastAsia" w:ascii="仿宋" w:hAnsi="仿宋" w:eastAsia="仿宋" w:cs="仿宋"/>
          <w:bCs/>
          <w:kern w:val="0"/>
          <w:sz w:val="24"/>
          <w:u w:val="single"/>
        </w:rPr>
        <w:t xml:space="preserve">   </w:t>
      </w:r>
      <w:r>
        <w:rPr>
          <w:rFonts w:hint="eastAsia" w:ascii="仿宋" w:hAnsi="仿宋" w:eastAsia="仿宋" w:cs="仿宋"/>
          <w:bCs/>
          <w:kern w:val="0"/>
          <w:sz w:val="24"/>
        </w:rPr>
        <w:t>月</w:t>
      </w:r>
      <w:r>
        <w:rPr>
          <w:rFonts w:hint="eastAsia" w:ascii="仿宋" w:hAnsi="仿宋" w:eastAsia="仿宋" w:cs="仿宋"/>
          <w:bCs/>
          <w:kern w:val="0"/>
          <w:sz w:val="24"/>
          <w:u w:val="single"/>
        </w:rPr>
        <w:t xml:space="preserve">   </w:t>
      </w:r>
      <w:r>
        <w:rPr>
          <w:rFonts w:hint="eastAsia" w:ascii="仿宋" w:hAnsi="仿宋" w:eastAsia="仿宋" w:cs="仿宋"/>
          <w:bCs/>
          <w:kern w:val="0"/>
          <w:sz w:val="24"/>
        </w:rPr>
        <w:t>日；该期限为暂定期限，丙方有权根据施工需要单方调整合同履行期限，但应提前</w:t>
      </w:r>
      <w:r>
        <w:rPr>
          <w:rFonts w:hint="eastAsia" w:ascii="仿宋" w:hAnsi="仿宋" w:eastAsia="仿宋" w:cs="仿宋"/>
          <w:bCs/>
          <w:kern w:val="0"/>
          <w:sz w:val="24"/>
          <w:u w:val="single"/>
        </w:rPr>
        <w:t xml:space="preserve"> 7 </w:t>
      </w:r>
      <w:r>
        <w:rPr>
          <w:rFonts w:hint="eastAsia" w:ascii="仿宋" w:hAnsi="仿宋" w:eastAsia="仿宋" w:cs="仿宋"/>
          <w:bCs/>
          <w:kern w:val="0"/>
          <w:sz w:val="24"/>
        </w:rPr>
        <w:t>日通知乙方。</w:t>
      </w:r>
    </w:p>
    <w:p>
      <w:pPr>
        <w:keepNext/>
        <w:keepLines/>
        <w:spacing w:line="390" w:lineRule="exact"/>
        <w:outlineLvl w:val="1"/>
        <w:rPr>
          <w:rFonts w:ascii="仿宋" w:hAnsi="仿宋" w:eastAsia="仿宋" w:cs="仿宋"/>
          <w:b/>
          <w:bCs/>
          <w:kern w:val="44"/>
          <w:sz w:val="24"/>
        </w:rPr>
      </w:pPr>
      <w:bookmarkStart w:id="178" w:name="_Toc19873"/>
      <w:r>
        <w:rPr>
          <w:rFonts w:hint="eastAsia" w:ascii="仿宋" w:hAnsi="仿宋" w:eastAsia="仿宋" w:cs="仿宋"/>
          <w:b/>
          <w:bCs/>
          <w:kern w:val="44"/>
          <w:sz w:val="24"/>
        </w:rPr>
        <w:t>第三条 产地、品牌和质量标准</w:t>
      </w:r>
      <w:bookmarkEnd w:id="178"/>
    </w:p>
    <w:p>
      <w:pPr>
        <w:spacing w:line="360" w:lineRule="auto"/>
        <w:ind w:firstLine="480" w:firstLineChars="200"/>
        <w:rPr>
          <w:rFonts w:ascii="仿宋" w:hAnsi="仿宋" w:eastAsia="仿宋" w:cs="仿宋"/>
          <w:sz w:val="24"/>
        </w:rPr>
      </w:pPr>
      <w:r>
        <w:rPr>
          <w:rFonts w:hint="eastAsia" w:ascii="仿宋" w:hAnsi="仿宋" w:eastAsia="仿宋" w:cs="仿宋"/>
          <w:sz w:val="24"/>
        </w:rPr>
        <w:t>3.1产地：</w:t>
      </w:r>
    </w:p>
    <w:p>
      <w:pPr>
        <w:spacing w:line="360" w:lineRule="auto"/>
        <w:ind w:firstLine="480" w:firstLineChars="200"/>
        <w:rPr>
          <w:rFonts w:ascii="仿宋" w:hAnsi="仿宋" w:eastAsia="仿宋" w:cs="仿宋"/>
          <w:sz w:val="24"/>
        </w:rPr>
      </w:pPr>
      <w:r>
        <w:rPr>
          <w:rFonts w:hint="eastAsia" w:ascii="仿宋" w:hAnsi="仿宋" w:eastAsia="仿宋" w:cs="仿宋"/>
          <w:sz w:val="24"/>
        </w:rPr>
        <w:t>3.2品牌：</w:t>
      </w:r>
    </w:p>
    <w:p>
      <w:pPr>
        <w:spacing w:line="360" w:lineRule="auto"/>
        <w:ind w:firstLine="480" w:firstLineChars="200"/>
        <w:rPr>
          <w:rFonts w:ascii="仿宋" w:hAnsi="仿宋" w:eastAsia="仿宋" w:cs="仿宋"/>
          <w:sz w:val="24"/>
        </w:rPr>
      </w:pPr>
      <w:r>
        <w:rPr>
          <w:rFonts w:hint="eastAsia" w:ascii="仿宋" w:hAnsi="仿宋" w:eastAsia="仿宋" w:cs="仿宋"/>
          <w:sz w:val="24"/>
        </w:rPr>
        <w:t>3.3质量标准及技术要求：</w:t>
      </w:r>
      <w:r>
        <w:rPr>
          <w:rFonts w:hint="eastAsia" w:ascii="仿宋" w:hAnsi="仿宋" w:eastAsia="仿宋" w:cs="仿宋"/>
          <w:sz w:val="24"/>
          <w:u w:val="single"/>
        </w:rPr>
        <w:t>详见用户需求书</w:t>
      </w:r>
    </w:p>
    <w:p>
      <w:pPr>
        <w:keepNext/>
        <w:keepLines/>
        <w:spacing w:line="360" w:lineRule="auto"/>
        <w:outlineLvl w:val="1"/>
        <w:rPr>
          <w:rFonts w:ascii="仿宋" w:hAnsi="仿宋" w:eastAsia="仿宋" w:cs="仿宋"/>
          <w:b/>
          <w:bCs/>
          <w:kern w:val="44"/>
          <w:sz w:val="24"/>
        </w:rPr>
      </w:pPr>
      <w:bookmarkStart w:id="179" w:name="_Toc20529"/>
      <w:r>
        <w:rPr>
          <w:rFonts w:hint="eastAsia" w:ascii="仿宋" w:hAnsi="仿宋" w:eastAsia="仿宋" w:cs="仿宋"/>
          <w:b/>
          <w:bCs/>
          <w:kern w:val="44"/>
          <w:sz w:val="24"/>
        </w:rPr>
        <w:t>第四条 计量方法</w:t>
      </w:r>
      <w:bookmarkEnd w:id="179"/>
    </w:p>
    <w:p>
      <w:pPr>
        <w:keepNext/>
        <w:keepLines/>
        <w:spacing w:line="360" w:lineRule="auto"/>
        <w:ind w:firstLine="480" w:firstLineChars="200"/>
        <w:rPr>
          <w:rFonts w:ascii="仿宋" w:hAnsi="仿宋" w:eastAsia="仿宋" w:cs="仿宋"/>
          <w:sz w:val="24"/>
        </w:rPr>
      </w:pPr>
      <w:r>
        <w:rPr>
          <w:rFonts w:hint="eastAsia" w:ascii="仿宋" w:hAnsi="仿宋" w:eastAsia="仿宋" w:cs="仿宋"/>
          <w:sz w:val="24"/>
        </w:rPr>
        <w:t>按国家或主管部门的规定计量方法执行。</w:t>
      </w:r>
    </w:p>
    <w:p>
      <w:pPr>
        <w:keepNext/>
        <w:keepLines/>
        <w:spacing w:line="360" w:lineRule="auto"/>
        <w:outlineLvl w:val="1"/>
        <w:rPr>
          <w:rFonts w:ascii="仿宋" w:hAnsi="仿宋" w:eastAsia="仿宋" w:cs="仿宋"/>
          <w:b/>
          <w:bCs/>
          <w:kern w:val="44"/>
          <w:sz w:val="24"/>
        </w:rPr>
      </w:pPr>
      <w:bookmarkStart w:id="180" w:name="_Toc31925"/>
      <w:r>
        <w:rPr>
          <w:rFonts w:hint="eastAsia" w:ascii="仿宋" w:hAnsi="仿宋" w:eastAsia="仿宋" w:cs="仿宋"/>
          <w:b/>
          <w:bCs/>
          <w:kern w:val="44"/>
          <w:sz w:val="24"/>
        </w:rPr>
        <w:t>第五条 交货时间、地点及方式</w:t>
      </w:r>
      <w:bookmarkEnd w:id="180"/>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5.1 供货周期：</w:t>
      </w:r>
      <w:r>
        <w:rPr>
          <w:rFonts w:hint="eastAsia" w:ascii="仿宋" w:hAnsi="仿宋" w:eastAsia="仿宋" w:cs="仿宋"/>
          <w:sz w:val="24"/>
          <w:u w:val="single"/>
        </w:rPr>
        <w:t xml:space="preserve">   </w:t>
      </w:r>
      <w:r>
        <w:rPr>
          <w:rFonts w:hint="eastAsia" w:ascii="仿宋" w:hAnsi="仿宋" w:eastAsia="仿宋" w:cs="仿宋"/>
          <w:sz w:val="24"/>
        </w:rPr>
        <w:t>天。</w:t>
      </w:r>
    </w:p>
    <w:p>
      <w:pPr>
        <w:spacing w:line="360" w:lineRule="auto"/>
        <w:ind w:firstLine="480" w:firstLineChars="200"/>
        <w:rPr>
          <w:rFonts w:ascii="仿宋" w:hAnsi="仿宋" w:eastAsia="仿宋" w:cs="仿宋"/>
          <w:sz w:val="24"/>
        </w:rPr>
      </w:pPr>
      <w:r>
        <w:rPr>
          <w:rFonts w:hint="eastAsia" w:ascii="仿宋" w:hAnsi="仿宋" w:eastAsia="仿宋" w:cs="仿宋"/>
          <w:sz w:val="24"/>
        </w:rPr>
        <w:t>5.2 交货时间：</w:t>
      </w:r>
      <w:r>
        <w:rPr>
          <w:rFonts w:hint="eastAsia" w:ascii="仿宋" w:hAnsi="仿宋" w:eastAsia="仿宋" w:cs="仿宋"/>
          <w:bCs/>
          <w:kern w:val="0"/>
          <w:sz w:val="24"/>
        </w:rPr>
        <w:t>每批次交货数量及时间以丙方</w:t>
      </w:r>
      <w:r>
        <w:rPr>
          <w:rFonts w:hint="eastAsia" w:ascii="仿宋" w:hAnsi="仿宋" w:eastAsia="仿宋" w:cs="仿宋"/>
          <w:bCs/>
          <w:kern w:val="0"/>
          <w:sz w:val="24"/>
          <w:u w:val="single"/>
        </w:rPr>
        <w:t>XXXXX邮箱</w:t>
      </w:r>
      <w:r>
        <w:rPr>
          <w:rFonts w:hint="eastAsia" w:ascii="仿宋" w:hAnsi="仿宋" w:eastAsia="仿宋" w:cs="仿宋"/>
          <w:bCs/>
          <w:kern w:val="0"/>
          <w:sz w:val="24"/>
        </w:rPr>
        <w:t>发送到</w:t>
      </w:r>
      <w:r>
        <w:rPr>
          <w:rFonts w:hint="eastAsia" w:ascii="仿宋" w:hAnsi="仿宋" w:eastAsia="仿宋" w:cs="仿宋"/>
          <w:bCs/>
          <w:kern w:val="0"/>
          <w:sz w:val="24"/>
          <w:u w:val="single"/>
        </w:rPr>
        <w:t>乙方XXXXX邮箱</w:t>
      </w:r>
      <w:r>
        <w:rPr>
          <w:rFonts w:hint="eastAsia" w:ascii="仿宋" w:hAnsi="仿宋" w:eastAsia="仿宋" w:cs="仿宋"/>
          <w:bCs/>
          <w:kern w:val="0"/>
          <w:sz w:val="24"/>
        </w:rPr>
        <w:t>的供货通知书为准。乙方收到丙方供货通知书后</w:t>
      </w:r>
      <w:r>
        <w:rPr>
          <w:rFonts w:hint="eastAsia" w:ascii="仿宋" w:hAnsi="仿宋" w:eastAsia="仿宋" w:cs="仿宋"/>
          <w:bCs/>
          <w:kern w:val="0"/>
          <w:sz w:val="24"/>
          <w:u w:val="single"/>
        </w:rPr>
        <w:t xml:space="preserve">   </w:t>
      </w:r>
      <w:r>
        <w:rPr>
          <w:rFonts w:hint="eastAsia" w:ascii="仿宋" w:hAnsi="仿宋" w:eastAsia="仿宋" w:cs="仿宋"/>
          <w:bCs/>
          <w:kern w:val="0"/>
          <w:sz w:val="24"/>
        </w:rPr>
        <w:t>天内（从发送供货通知书当日计算）送到工地。</w:t>
      </w:r>
    </w:p>
    <w:p>
      <w:pPr>
        <w:spacing w:line="360" w:lineRule="auto"/>
        <w:ind w:firstLine="480" w:firstLineChars="200"/>
        <w:rPr>
          <w:rFonts w:ascii="仿宋" w:hAnsi="仿宋" w:eastAsia="仿宋" w:cs="仿宋"/>
          <w:sz w:val="24"/>
        </w:rPr>
      </w:pPr>
      <w:r>
        <w:rPr>
          <w:rFonts w:hint="eastAsia" w:ascii="仿宋" w:hAnsi="仿宋" w:eastAsia="仿宋" w:cs="仿宋"/>
          <w:sz w:val="24"/>
        </w:rPr>
        <w:t>5.3交货地点：</w:t>
      </w:r>
      <w:r>
        <w:rPr>
          <w:rFonts w:hint="eastAsia" w:ascii="仿宋" w:hAnsi="仿宋" w:eastAsia="仿宋" w:cs="仿宋"/>
          <w:sz w:val="24"/>
          <w:u w:val="single"/>
        </w:rPr>
        <w:t>广东省汕头市丙方指定地点交货</w:t>
      </w:r>
      <w:r>
        <w:rPr>
          <w:rFonts w:hint="eastAsia" w:ascii="仿宋" w:hAnsi="仿宋" w:eastAsia="仿宋" w:cs="仿宋"/>
          <w:sz w:val="24"/>
        </w:rPr>
        <w:t>。运输费用及风险由乙方承担。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5.4运输方式：</w:t>
      </w:r>
      <w:r>
        <w:rPr>
          <w:rFonts w:hint="eastAsia" w:ascii="仿宋" w:hAnsi="仿宋" w:eastAsia="仿宋" w:cs="仿宋"/>
          <w:sz w:val="24"/>
          <w:u w:val="single"/>
        </w:rPr>
        <w:t>（汽车</w:t>
      </w:r>
      <w:r>
        <w:rPr>
          <w:rFonts w:hint="eastAsia" w:ascii="仿宋" w:hAnsi="仿宋" w:eastAsia="仿宋" w:cs="仿宋"/>
          <w:sz w:val="24"/>
        </w:rPr>
        <w:t>）。卸货由</w:t>
      </w:r>
      <w:r>
        <w:rPr>
          <w:rFonts w:hint="eastAsia" w:ascii="仿宋" w:hAnsi="仿宋" w:eastAsia="仿宋" w:cs="仿宋"/>
          <w:sz w:val="24"/>
          <w:highlight w:val="yellow"/>
          <w:u w:val="single"/>
        </w:rPr>
        <w:t xml:space="preserve">  乙  </w:t>
      </w:r>
      <w:r>
        <w:rPr>
          <w:rFonts w:hint="eastAsia" w:ascii="仿宋" w:hAnsi="仿宋" w:eastAsia="仿宋" w:cs="仿宋"/>
          <w:sz w:val="24"/>
        </w:rPr>
        <w:t>方负责，卸货费用由</w:t>
      </w:r>
      <w:r>
        <w:rPr>
          <w:rFonts w:hint="eastAsia" w:ascii="仿宋" w:hAnsi="仿宋" w:eastAsia="仿宋" w:cs="仿宋"/>
          <w:sz w:val="24"/>
          <w:u w:val="single"/>
        </w:rPr>
        <w:t xml:space="preserve">  乙  </w:t>
      </w:r>
      <w:r>
        <w:rPr>
          <w:rFonts w:hint="eastAsia" w:ascii="仿宋" w:hAnsi="仿宋" w:eastAsia="仿宋" w:cs="仿宋"/>
          <w:sz w:val="24"/>
        </w:rPr>
        <w:t>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5.5保险：由乙方负责。</w:t>
      </w:r>
    </w:p>
    <w:p>
      <w:pPr>
        <w:spacing w:line="360" w:lineRule="auto"/>
        <w:ind w:firstLine="480" w:firstLineChars="200"/>
        <w:rPr>
          <w:rFonts w:ascii="仿宋" w:hAnsi="仿宋" w:eastAsia="仿宋" w:cs="仿宋"/>
          <w:sz w:val="24"/>
        </w:rPr>
      </w:pPr>
      <w:r>
        <w:rPr>
          <w:rFonts w:hint="eastAsia" w:ascii="仿宋" w:hAnsi="仿宋" w:eastAsia="仿宋" w:cs="仿宋"/>
          <w:sz w:val="24"/>
        </w:rPr>
        <w:t>5.6与买卖相关的单证的转移：</w:t>
      </w:r>
      <w:r>
        <w:rPr>
          <w:rFonts w:hint="eastAsia" w:ascii="仿宋" w:hAnsi="仿宋" w:eastAsia="仿宋" w:cs="仿宋"/>
          <w:sz w:val="24"/>
          <w:u w:val="single"/>
        </w:rPr>
        <w:t>质量证件与技术证件随货移交丙方</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5.7货物交付前，货物的灭失、毁损风险由乙方承担。</w:t>
      </w:r>
    </w:p>
    <w:p>
      <w:pPr>
        <w:keepNext/>
        <w:keepLines/>
        <w:spacing w:line="360" w:lineRule="auto"/>
        <w:outlineLvl w:val="1"/>
        <w:rPr>
          <w:rFonts w:ascii="仿宋" w:hAnsi="仿宋" w:eastAsia="仿宋" w:cs="仿宋"/>
          <w:b/>
          <w:bCs/>
          <w:kern w:val="44"/>
          <w:sz w:val="24"/>
        </w:rPr>
      </w:pPr>
      <w:bookmarkStart w:id="181" w:name="_Toc24257"/>
      <w:r>
        <w:rPr>
          <w:rFonts w:hint="eastAsia" w:ascii="仿宋" w:hAnsi="仿宋" w:eastAsia="仿宋" w:cs="仿宋"/>
          <w:b/>
          <w:bCs/>
          <w:kern w:val="44"/>
          <w:sz w:val="24"/>
        </w:rPr>
        <w:t>第六条 验收</w:t>
      </w:r>
      <w:bookmarkEnd w:id="181"/>
    </w:p>
    <w:p>
      <w:pPr>
        <w:spacing w:line="360" w:lineRule="auto"/>
        <w:ind w:firstLine="480" w:firstLineChars="200"/>
        <w:rPr>
          <w:rFonts w:ascii="仿宋" w:hAnsi="仿宋" w:eastAsia="仿宋" w:cs="仿宋"/>
          <w:sz w:val="24"/>
        </w:rPr>
      </w:pPr>
      <w:r>
        <w:rPr>
          <w:rFonts w:hint="eastAsia" w:ascii="仿宋" w:hAnsi="仿宋" w:eastAsia="仿宋" w:cs="仿宋"/>
          <w:sz w:val="24"/>
        </w:rPr>
        <w:t>6.1验收时间：货物运输至丙方指定地点后，双方在24小时内对品种、型号、规格、数量进行初步验收；如品种、型号、规格、数量不符合规定和合同约定的，丙方在验收完毕后的2日内向乙方提出异议和处理意见。对货物质量的异议不受时间限制，随时发现可以随时提出异议。乙方在收到丙方异议后，应在2日内负责处理；如果乙方逾期不予处理或收到异议通知后置之不理的，视为同意丙方提出的异议和处理意见，丙方有权将收到的货物自行处理，因此发生的费用和损失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6.2验收方式：按照国家或行业规定的验收方式进行验收。</w:t>
      </w:r>
    </w:p>
    <w:p>
      <w:pPr>
        <w:spacing w:line="360" w:lineRule="auto"/>
        <w:ind w:firstLine="480" w:firstLineChars="200"/>
        <w:rPr>
          <w:rFonts w:ascii="仿宋" w:hAnsi="仿宋" w:eastAsia="仿宋" w:cs="仿宋"/>
          <w:sz w:val="24"/>
        </w:rPr>
      </w:pPr>
      <w:r>
        <w:rPr>
          <w:rFonts w:hint="eastAsia" w:ascii="仿宋" w:hAnsi="仿宋" w:eastAsia="仿宋" w:cs="仿宋"/>
          <w:sz w:val="24"/>
        </w:rPr>
        <w:t>6.3验收如发生争议，由第三方检验机构按检验标准和方法，对产品进行检验。</w:t>
      </w:r>
    </w:p>
    <w:p>
      <w:pPr>
        <w:spacing w:line="360" w:lineRule="auto"/>
        <w:ind w:firstLine="480" w:firstLineChars="200"/>
        <w:rPr>
          <w:rFonts w:ascii="仿宋" w:hAnsi="仿宋" w:eastAsia="仿宋" w:cs="仿宋"/>
          <w:sz w:val="24"/>
        </w:rPr>
      </w:pPr>
      <w:r>
        <w:rPr>
          <w:rFonts w:hint="eastAsia" w:ascii="仿宋" w:hAnsi="仿宋" w:eastAsia="仿宋" w:cs="仿宋"/>
          <w:sz w:val="24"/>
        </w:rPr>
        <w:t>6.4丙方指定</w:t>
      </w:r>
      <w:r>
        <w:rPr>
          <w:rFonts w:hint="eastAsia" w:ascii="仿宋" w:hAnsi="仿宋" w:eastAsia="仿宋" w:cs="仿宋"/>
          <w:sz w:val="24"/>
          <w:u w:val="single"/>
        </w:rPr>
        <w:t xml:space="preserve">    </w:t>
      </w:r>
      <w:r>
        <w:rPr>
          <w:rFonts w:hint="eastAsia" w:ascii="仿宋" w:hAnsi="仿宋" w:eastAsia="仿宋" w:cs="仿宋"/>
          <w:sz w:val="24"/>
        </w:rPr>
        <w:t>负责货物的验收、签认；乙方指定</w:t>
      </w:r>
      <w:r>
        <w:rPr>
          <w:rFonts w:hint="eastAsia" w:ascii="仿宋" w:hAnsi="仿宋" w:eastAsia="仿宋" w:cs="仿宋"/>
          <w:sz w:val="24"/>
          <w:u w:val="single"/>
        </w:rPr>
        <w:t xml:space="preserve">      </w:t>
      </w:r>
      <w:r>
        <w:rPr>
          <w:rFonts w:hint="eastAsia" w:ascii="仿宋" w:hAnsi="仿宋" w:eastAsia="仿宋" w:cs="仿宋"/>
          <w:sz w:val="24"/>
        </w:rPr>
        <w:t>负责货物的交验、签认。丙方指定的上述人员是丙方唯一的收货代表，其在乙方送货清单上签字，作为乙方货物已到现场的证明，指定人员以外其他人员的验收、签认，对另一方不发生效力。一方指定人员发生变化时，应当及时告知对方，并自书面通知到达对方时产生效力。送货清单（或相应票据）中事先印刷的相关备注文字（双方验收人员签署的备注内容除外）内容不构成合同文件的组成部分。</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丙方对货物的验收，并不视为免除乙方对产品质量和技术服务应负的责任。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6.5本合同约定标的物的缺陷责任期为</w:t>
      </w:r>
      <w:r>
        <w:rPr>
          <w:rFonts w:hint="eastAsia" w:ascii="仿宋" w:hAnsi="仿宋" w:eastAsia="仿宋" w:cs="仿宋"/>
          <w:sz w:val="24"/>
          <w:u w:val="single"/>
        </w:rPr>
        <w:t>24个月</w:t>
      </w:r>
      <w:r>
        <w:rPr>
          <w:rFonts w:hint="eastAsia" w:ascii="仿宋" w:hAnsi="仿宋" w:eastAsia="仿宋" w:cs="仿宋"/>
          <w:sz w:val="24"/>
        </w:rPr>
        <w:t>，自</w:t>
      </w:r>
      <w:r>
        <w:rPr>
          <w:rFonts w:hint="eastAsia" w:ascii="仿宋" w:hAnsi="仿宋" w:eastAsia="仿宋" w:cs="仿宋"/>
          <w:bCs/>
          <w:kern w:val="0"/>
          <w:sz w:val="24"/>
          <w:u w:val="single"/>
        </w:rPr>
        <w:t>汕头市苏埃通道</w:t>
      </w:r>
      <w:r>
        <w:rPr>
          <w:rFonts w:hint="eastAsia" w:ascii="仿宋" w:hAnsi="仿宋" w:eastAsia="仿宋" w:cs="仿宋"/>
          <w:sz w:val="24"/>
          <w:u w:val="single"/>
        </w:rPr>
        <w:t>工程</w:t>
      </w:r>
      <w:r>
        <w:rPr>
          <w:rFonts w:hint="eastAsia" w:ascii="仿宋" w:hAnsi="仿宋" w:eastAsia="仿宋" w:cs="仿宋"/>
          <w:sz w:val="24"/>
        </w:rPr>
        <w:t>交工验收合格之日起计算。如果乙方对货物有另外承诺的缺陷责任期且与本合同约定不一致的，双方同意以期限较长的为准。</w:t>
      </w:r>
    </w:p>
    <w:p>
      <w:pPr>
        <w:keepNext/>
        <w:keepLines/>
        <w:spacing w:line="360" w:lineRule="auto"/>
        <w:outlineLvl w:val="1"/>
        <w:rPr>
          <w:rFonts w:ascii="仿宋" w:hAnsi="仿宋" w:eastAsia="仿宋" w:cs="仿宋"/>
          <w:b/>
          <w:bCs/>
          <w:kern w:val="44"/>
          <w:sz w:val="24"/>
        </w:rPr>
      </w:pPr>
      <w:bookmarkStart w:id="182" w:name="_Toc13642"/>
      <w:r>
        <w:rPr>
          <w:rFonts w:hint="eastAsia" w:ascii="仿宋" w:hAnsi="仿宋" w:eastAsia="仿宋" w:cs="仿宋"/>
          <w:b/>
          <w:bCs/>
          <w:kern w:val="44"/>
          <w:sz w:val="24"/>
        </w:rPr>
        <w:t>第七条 货款结算与支付</w:t>
      </w:r>
      <w:bookmarkEnd w:id="182"/>
    </w:p>
    <w:p>
      <w:pPr>
        <w:spacing w:line="360" w:lineRule="auto"/>
        <w:ind w:firstLine="480" w:firstLineChars="200"/>
        <w:rPr>
          <w:rFonts w:ascii="仿宋" w:hAnsi="仿宋" w:eastAsia="仿宋" w:cs="仿宋"/>
          <w:bCs/>
          <w:kern w:val="0"/>
          <w:sz w:val="24"/>
        </w:rPr>
      </w:pPr>
      <w:r>
        <w:rPr>
          <w:rFonts w:hint="eastAsia" w:ascii="仿宋" w:hAnsi="仿宋" w:eastAsia="仿宋" w:cs="仿宋"/>
          <w:sz w:val="24"/>
        </w:rPr>
        <w:t>7.1</w:t>
      </w:r>
      <w:r>
        <w:rPr>
          <w:rFonts w:hint="eastAsia" w:ascii="仿宋" w:hAnsi="仿宋" w:eastAsia="仿宋" w:cs="仿宋"/>
          <w:bCs/>
          <w:kern w:val="0"/>
          <w:sz w:val="24"/>
        </w:rPr>
        <w:t xml:space="preserve"> 每月的</w:t>
      </w:r>
      <w:r>
        <w:rPr>
          <w:rFonts w:hint="eastAsia" w:ascii="仿宋" w:hAnsi="仿宋" w:eastAsia="仿宋" w:cs="仿宋"/>
          <w:bCs/>
          <w:kern w:val="0"/>
          <w:sz w:val="24"/>
          <w:u w:val="single"/>
        </w:rPr>
        <w:t xml:space="preserve"> 25 </w:t>
      </w:r>
      <w:r>
        <w:rPr>
          <w:rFonts w:hint="eastAsia" w:ascii="仿宋" w:hAnsi="仿宋" w:eastAsia="仿宋" w:cs="仿宋"/>
          <w:bCs/>
          <w:kern w:val="0"/>
          <w:sz w:val="24"/>
        </w:rPr>
        <w:t>日为当月的结算截止日期，乙、丙双方根据丙方（监理或第三方）检验合格及共同签认的凭证计算当月结算数量，除此之外任何证明、收条、欠条、信函等文件，都不得作为结算、支付依据。</w:t>
      </w:r>
    </w:p>
    <w:p>
      <w:pPr>
        <w:spacing w:line="360" w:lineRule="auto"/>
        <w:ind w:firstLine="480" w:firstLineChars="200"/>
        <w:rPr>
          <w:rFonts w:ascii="仿宋" w:hAnsi="仿宋" w:eastAsia="仿宋" w:cs="仿宋"/>
          <w:kern w:val="18"/>
          <w:sz w:val="24"/>
        </w:rPr>
      </w:pPr>
      <w:r>
        <w:rPr>
          <w:rFonts w:hint="eastAsia" w:ascii="仿宋" w:hAnsi="仿宋" w:eastAsia="仿宋" w:cs="仿宋"/>
          <w:sz w:val="24"/>
        </w:rPr>
        <w:t>7.2甲、乙、丙三方特别约定：遵循“先开票、后付款”的原则，乙、丙双方结算完成后</w:t>
      </w:r>
      <w:r>
        <w:rPr>
          <w:rFonts w:hint="eastAsia" w:ascii="仿宋" w:hAnsi="仿宋" w:eastAsia="仿宋" w:cs="仿宋"/>
          <w:sz w:val="24"/>
          <w:u w:val="single"/>
        </w:rPr>
        <w:t xml:space="preserve"> 5 </w:t>
      </w:r>
      <w:r>
        <w:rPr>
          <w:rFonts w:hint="eastAsia" w:ascii="仿宋" w:hAnsi="仿宋" w:eastAsia="仿宋" w:cs="仿宋"/>
          <w:sz w:val="24"/>
        </w:rPr>
        <w:t>日内，乙方应按双方确认的结算金额向丙方提供增值税普通发票，并于发票开具后</w:t>
      </w:r>
      <w:r>
        <w:rPr>
          <w:rFonts w:hint="eastAsia" w:ascii="仿宋" w:hAnsi="仿宋" w:eastAsia="仿宋" w:cs="仿宋"/>
          <w:sz w:val="24"/>
          <w:u w:val="single"/>
        </w:rPr>
        <w:t>5</w:t>
      </w:r>
      <w:r>
        <w:rPr>
          <w:rFonts w:hint="eastAsia" w:ascii="仿宋" w:hAnsi="仿宋" w:eastAsia="仿宋" w:cs="仿宋"/>
          <w:sz w:val="24"/>
        </w:rPr>
        <w:t>日内提交给丙方。丙方收到乙方发票后，按合同约定向乙方付款。</w:t>
      </w:r>
    </w:p>
    <w:p>
      <w:pPr>
        <w:widowControl/>
        <w:tabs>
          <w:tab w:val="left" w:pos="8364"/>
        </w:tabs>
        <w:spacing w:line="360" w:lineRule="auto"/>
        <w:ind w:firstLine="480" w:firstLineChars="200"/>
        <w:jc w:val="left"/>
        <w:rPr>
          <w:rFonts w:ascii="仿宋" w:hAnsi="仿宋" w:eastAsia="仿宋" w:cs="仿宋"/>
          <w:sz w:val="24"/>
        </w:rPr>
      </w:pPr>
      <w:r>
        <w:rPr>
          <w:rFonts w:hint="eastAsia" w:ascii="仿宋" w:hAnsi="仿宋" w:eastAsia="仿宋" w:cs="仿宋"/>
          <w:bCs/>
          <w:kern w:val="0"/>
          <w:sz w:val="24"/>
        </w:rPr>
        <w:t>7.3货款支付</w:t>
      </w:r>
      <w:r>
        <w:rPr>
          <w:rFonts w:hint="eastAsia" w:ascii="仿宋" w:hAnsi="仿宋" w:eastAsia="仿宋" w:cs="仿宋"/>
          <w:bCs/>
          <w:kern w:val="0"/>
          <w:sz w:val="24"/>
        </w:rPr>
        <w:br w:type="textWrapping"/>
      </w:r>
      <w:r>
        <w:rPr>
          <w:rFonts w:hint="eastAsia" w:ascii="仿宋" w:hAnsi="仿宋" w:eastAsia="仿宋" w:cs="仿宋"/>
          <w:sz w:val="24"/>
        </w:rPr>
        <w:t xml:space="preserve">    7.3.1预付款：下达供货通知书货物金额的30%作为预付款，需建设方预付款到达丙方账户后10内支付（建设方预付款支付原则：合同签订后当月20日上报合同申请支付，申请支付批复及拨款约需40~50天）。</w:t>
      </w:r>
    </w:p>
    <w:p>
      <w:pPr>
        <w:widowControl/>
        <w:tabs>
          <w:tab w:val="left" w:pos="8364"/>
        </w:tabs>
        <w:spacing w:line="360" w:lineRule="auto"/>
        <w:ind w:firstLine="480" w:firstLineChars="200"/>
        <w:jc w:val="left"/>
        <w:rPr>
          <w:rFonts w:ascii="仿宋" w:hAnsi="仿宋" w:eastAsia="仿宋" w:cs="仿宋"/>
          <w:sz w:val="24"/>
        </w:rPr>
      </w:pPr>
      <w:r>
        <w:rPr>
          <w:rFonts w:hint="eastAsia" w:ascii="仿宋" w:hAnsi="仿宋" w:eastAsia="仿宋" w:cs="仿宋"/>
          <w:sz w:val="24"/>
        </w:rPr>
        <w:t>7.3.2货到工地经监理验收合格和第三方检验合格（若有）且结算（丙方收到乙方开具结算完成的全额发票）完成后且建设方到货计价款（完成验收当月20日申请支付到货款，批复及拨款约需40~50天）到达丙方账户后10日内向乙方支付当期结算金额的 20 %；即累计支付至验收合格货款的50%。</w:t>
      </w:r>
    </w:p>
    <w:p>
      <w:pPr>
        <w:widowControl/>
        <w:tabs>
          <w:tab w:val="left" w:pos="8364"/>
        </w:tabs>
        <w:spacing w:line="360" w:lineRule="auto"/>
        <w:ind w:firstLine="480" w:firstLineChars="200"/>
        <w:jc w:val="left"/>
        <w:rPr>
          <w:rFonts w:ascii="仿宋" w:hAnsi="仿宋" w:eastAsia="仿宋" w:cs="仿宋"/>
          <w:sz w:val="24"/>
        </w:rPr>
      </w:pPr>
      <w:r>
        <w:rPr>
          <w:rFonts w:hint="eastAsia" w:ascii="仿宋" w:hAnsi="仿宋" w:eastAsia="仿宋" w:cs="仿宋"/>
          <w:sz w:val="24"/>
        </w:rPr>
        <w:t>7.3.3安装调试完成后15个工作日内且建设方安装完成计价款（完成验收当月20日申请支付安装完成调试款，批复及拨款约需40~50天）到达丙方账户后10日内向乙方支付安装调试完成金额的30%，则累计支付至安装调试完成到货货款的80%；</w:t>
      </w:r>
    </w:p>
    <w:p>
      <w:pPr>
        <w:widowControl/>
        <w:tabs>
          <w:tab w:val="left" w:pos="8364"/>
        </w:tabs>
        <w:spacing w:line="360" w:lineRule="auto"/>
        <w:ind w:firstLine="480" w:firstLineChars="200"/>
        <w:jc w:val="left"/>
        <w:rPr>
          <w:rFonts w:ascii="仿宋" w:hAnsi="仿宋" w:eastAsia="仿宋" w:cs="仿宋"/>
          <w:sz w:val="24"/>
        </w:rPr>
      </w:pPr>
      <w:r>
        <w:rPr>
          <w:rFonts w:hint="eastAsia" w:ascii="仿宋" w:hAnsi="仿宋" w:eastAsia="仿宋" w:cs="仿宋"/>
          <w:sz w:val="24"/>
        </w:rPr>
        <w:t>7.3.4工程交工验收合格并提供运营、保养、维修手册1个月后10个工作日内（且建设方调试计价款到达丙方账户后）向乙方支付结算验收合格货款总额的15%，则累计支付至验收合格货款的95%；</w:t>
      </w:r>
      <w:r>
        <w:rPr>
          <w:rFonts w:hint="eastAsia" w:ascii="仿宋" w:hAnsi="仿宋" w:eastAsia="仿宋" w:cs="仿宋"/>
          <w:sz w:val="24"/>
        </w:rPr>
        <w:br w:type="textWrapping"/>
      </w:r>
      <w:r>
        <w:rPr>
          <w:rFonts w:hint="eastAsia" w:ascii="仿宋" w:hAnsi="仿宋" w:eastAsia="仿宋" w:cs="仿宋"/>
          <w:sz w:val="24"/>
        </w:rPr>
        <w:t xml:space="preserve">    7.3.5余下验收合格货款的5%作为质保金，待汕头市苏埃通道工程 2 年缺陷责任期满结束，且经丙方确认乙方已充分履行质保责任后的次月，由乙方提出返回质量保证金的申请并经丙方批准后10个工作日内向乙方支付质量保证金（不计利息）。</w:t>
      </w:r>
    </w:p>
    <w:p>
      <w:pPr>
        <w:widowControl/>
        <w:tabs>
          <w:tab w:val="left" w:pos="8364"/>
        </w:tabs>
        <w:spacing w:line="360" w:lineRule="auto"/>
        <w:ind w:firstLine="480" w:firstLineChars="200"/>
        <w:rPr>
          <w:rFonts w:ascii="仿宋" w:hAnsi="仿宋" w:eastAsia="仿宋" w:cs="仿宋"/>
          <w:bCs/>
          <w:kern w:val="0"/>
          <w:sz w:val="24"/>
        </w:rPr>
      </w:pPr>
      <w:r>
        <w:rPr>
          <w:rFonts w:hint="eastAsia" w:ascii="仿宋" w:hAnsi="仿宋" w:eastAsia="仿宋" w:cs="仿宋"/>
          <w:bCs/>
          <w:kern w:val="0"/>
          <w:sz w:val="24"/>
        </w:rPr>
        <w:t>7.4支付方式：</w:t>
      </w:r>
      <w:r>
        <w:rPr>
          <w:rFonts w:hint="eastAsia" w:ascii="仿宋" w:hAnsi="仿宋" w:eastAsia="仿宋" w:cs="仿宋"/>
          <w:bCs/>
          <w:kern w:val="0"/>
          <w:sz w:val="24"/>
          <w:u w:val="single"/>
        </w:rPr>
        <w:t xml:space="preserve"> 银行转账、支票或承兑汇票</w:t>
      </w:r>
      <w:r>
        <w:rPr>
          <w:rFonts w:hint="eastAsia" w:ascii="仿宋" w:hAnsi="仿宋" w:eastAsia="仿宋" w:cs="仿宋"/>
          <w:bCs/>
          <w:kern w:val="0"/>
          <w:sz w:val="24"/>
        </w:rPr>
        <w:t>。</w:t>
      </w:r>
    </w:p>
    <w:p>
      <w:pPr>
        <w:spacing w:line="360" w:lineRule="auto"/>
        <w:ind w:firstLine="480" w:firstLineChars="200"/>
        <w:rPr>
          <w:rFonts w:ascii="仿宋" w:hAnsi="仿宋" w:eastAsia="仿宋" w:cs="仿宋"/>
          <w:kern w:val="18"/>
          <w:sz w:val="24"/>
        </w:rPr>
      </w:pPr>
      <w:r>
        <w:rPr>
          <w:rFonts w:hint="eastAsia" w:ascii="仿宋" w:hAnsi="仿宋" w:eastAsia="仿宋" w:cs="仿宋"/>
          <w:sz w:val="24"/>
        </w:rPr>
        <w:t>乙方指定联系人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rPr>
        <w:t>。</w:t>
      </w:r>
    </w:p>
    <w:p>
      <w:pPr>
        <w:tabs>
          <w:tab w:val="left" w:pos="360"/>
        </w:tabs>
        <w:spacing w:line="360" w:lineRule="auto"/>
        <w:ind w:firstLine="496" w:firstLineChars="207"/>
        <w:rPr>
          <w:rFonts w:ascii="仿宋" w:hAnsi="仿宋" w:eastAsia="仿宋" w:cs="仿宋"/>
          <w:bCs/>
          <w:kern w:val="0"/>
          <w:sz w:val="24"/>
        </w:rPr>
      </w:pPr>
      <w:r>
        <w:rPr>
          <w:rFonts w:hint="eastAsia" w:ascii="仿宋" w:hAnsi="仿宋" w:eastAsia="仿宋" w:cs="仿宋"/>
          <w:bCs/>
          <w:kern w:val="0"/>
          <w:sz w:val="24"/>
        </w:rPr>
        <w:t>7.5如丙方出现资金困难，乙方同意给予</w:t>
      </w:r>
      <w:r>
        <w:rPr>
          <w:rFonts w:hint="eastAsia" w:ascii="仿宋" w:hAnsi="仿宋" w:eastAsia="仿宋" w:cs="仿宋"/>
          <w:bCs/>
          <w:kern w:val="0"/>
          <w:sz w:val="24"/>
          <w:u w:val="single"/>
        </w:rPr>
        <w:t xml:space="preserve"> 3 </w:t>
      </w:r>
      <w:r>
        <w:rPr>
          <w:rFonts w:hint="eastAsia" w:ascii="仿宋" w:hAnsi="仿宋" w:eastAsia="仿宋" w:cs="仿宋"/>
          <w:bCs/>
          <w:kern w:val="0"/>
          <w:sz w:val="24"/>
        </w:rPr>
        <w:t>个月的付款宽限期，在此宽限期间内不视为丙方违约且不计息，乙方不得以此为由中断本项目的货物供应。</w:t>
      </w:r>
    </w:p>
    <w:p>
      <w:pPr>
        <w:keepNext/>
        <w:keepLines/>
        <w:spacing w:line="360" w:lineRule="auto"/>
        <w:outlineLvl w:val="1"/>
        <w:rPr>
          <w:rFonts w:ascii="仿宋" w:hAnsi="仿宋" w:eastAsia="仿宋" w:cs="仿宋"/>
          <w:b/>
          <w:bCs/>
          <w:kern w:val="44"/>
          <w:sz w:val="24"/>
        </w:rPr>
      </w:pPr>
      <w:bookmarkStart w:id="183" w:name="_Toc24917"/>
      <w:r>
        <w:rPr>
          <w:rFonts w:hint="eastAsia" w:ascii="仿宋" w:hAnsi="仿宋" w:eastAsia="仿宋" w:cs="仿宋"/>
          <w:b/>
          <w:bCs/>
          <w:kern w:val="44"/>
          <w:sz w:val="24"/>
        </w:rPr>
        <w:t>第八条 权利与义务</w:t>
      </w:r>
      <w:bookmarkEnd w:id="183"/>
    </w:p>
    <w:p>
      <w:pPr>
        <w:spacing w:line="360" w:lineRule="auto"/>
        <w:ind w:firstLine="482" w:firstLineChars="200"/>
        <w:outlineLvl w:val="2"/>
        <w:rPr>
          <w:rFonts w:ascii="仿宋" w:hAnsi="仿宋" w:eastAsia="仿宋" w:cs="仿宋"/>
          <w:b/>
          <w:bCs/>
          <w:sz w:val="24"/>
        </w:rPr>
      </w:pPr>
      <w:bookmarkStart w:id="184" w:name="_Toc7472"/>
      <w:r>
        <w:rPr>
          <w:rFonts w:hint="eastAsia" w:ascii="仿宋" w:hAnsi="仿宋" w:eastAsia="仿宋" w:cs="仿宋"/>
          <w:b/>
          <w:bCs/>
          <w:sz w:val="24"/>
        </w:rPr>
        <w:t>8.1甲方的权利与义务</w:t>
      </w:r>
      <w:bookmarkEnd w:id="184"/>
    </w:p>
    <w:p>
      <w:pPr>
        <w:spacing w:line="360" w:lineRule="auto"/>
        <w:ind w:firstLine="480" w:firstLineChars="200"/>
        <w:rPr>
          <w:rFonts w:ascii="仿宋" w:hAnsi="仿宋" w:eastAsia="仿宋" w:cs="仿宋"/>
          <w:bCs/>
          <w:sz w:val="24"/>
        </w:rPr>
      </w:pPr>
      <w:bookmarkStart w:id="185" w:name="_Hlk53759529"/>
      <w:r>
        <w:rPr>
          <w:rFonts w:hint="eastAsia" w:ascii="仿宋" w:hAnsi="仿宋" w:eastAsia="仿宋" w:cs="仿宋"/>
          <w:bCs/>
          <w:sz w:val="24"/>
        </w:rPr>
        <w:t>8.1.1敦促丙方及时下达供货通知书。</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8.1.2按约定及时给丙方付款。</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8.1.3协调标的物的卸货地点及存储场所。</w:t>
      </w:r>
    </w:p>
    <w:bookmarkEnd w:id="185"/>
    <w:p>
      <w:pPr>
        <w:spacing w:line="360" w:lineRule="auto"/>
        <w:ind w:firstLine="482" w:firstLineChars="200"/>
        <w:outlineLvl w:val="2"/>
        <w:rPr>
          <w:rFonts w:ascii="仿宋" w:hAnsi="仿宋" w:eastAsia="仿宋" w:cs="仿宋"/>
          <w:b/>
          <w:bCs/>
          <w:sz w:val="24"/>
        </w:rPr>
      </w:pPr>
      <w:bookmarkStart w:id="186" w:name="_Toc31966"/>
      <w:r>
        <w:rPr>
          <w:rFonts w:hint="eastAsia" w:ascii="仿宋" w:hAnsi="仿宋" w:eastAsia="仿宋" w:cs="仿宋"/>
          <w:b/>
          <w:bCs/>
          <w:sz w:val="24"/>
        </w:rPr>
        <w:t>8.2 乙方的权利和义务</w:t>
      </w:r>
      <w:bookmarkEnd w:id="186"/>
    </w:p>
    <w:p>
      <w:pPr>
        <w:spacing w:line="360" w:lineRule="auto"/>
        <w:ind w:firstLine="480" w:firstLineChars="200"/>
        <w:rPr>
          <w:rFonts w:ascii="仿宋" w:hAnsi="仿宋" w:eastAsia="仿宋" w:cs="仿宋"/>
          <w:sz w:val="24"/>
        </w:rPr>
      </w:pPr>
      <w:r>
        <w:rPr>
          <w:rFonts w:hint="eastAsia" w:ascii="仿宋" w:hAnsi="仿宋" w:eastAsia="仿宋" w:cs="仿宋"/>
          <w:bCs/>
          <w:sz w:val="24"/>
        </w:rPr>
        <w:t>8.2.1</w:t>
      </w:r>
      <w:r>
        <w:rPr>
          <w:rFonts w:hint="eastAsia" w:ascii="仿宋" w:hAnsi="仿宋" w:eastAsia="仿宋" w:cs="仿宋"/>
          <w:sz w:val="24"/>
        </w:rPr>
        <w:t>按合同约定的技术标准和质量要求，根据丙方的供货通知向丙方供应货物；同时乙方应考虑丙方和丙方的施工特点，精心组织、配备足够的运输能力和必要的储存场地以保证甲方和丙方需要。</w:t>
      </w:r>
    </w:p>
    <w:p>
      <w:pPr>
        <w:spacing w:line="360" w:lineRule="auto"/>
        <w:ind w:firstLine="480" w:firstLineChars="200"/>
        <w:rPr>
          <w:rFonts w:ascii="仿宋" w:hAnsi="仿宋" w:eastAsia="仿宋" w:cs="仿宋"/>
          <w:sz w:val="24"/>
        </w:rPr>
      </w:pPr>
      <w:r>
        <w:rPr>
          <w:rFonts w:hint="eastAsia" w:ascii="仿宋" w:hAnsi="仿宋" w:eastAsia="仿宋" w:cs="仿宋"/>
          <w:sz w:val="24"/>
        </w:rPr>
        <w:t>8.2.2 及时向甲方和丙方提供货物合格证书及甲方和丙方要求的其它相关资料。</w:t>
      </w:r>
    </w:p>
    <w:p>
      <w:pPr>
        <w:spacing w:line="360" w:lineRule="auto"/>
        <w:ind w:firstLine="480" w:firstLineChars="200"/>
        <w:rPr>
          <w:rFonts w:ascii="仿宋" w:hAnsi="仿宋" w:eastAsia="仿宋" w:cs="仿宋"/>
          <w:kern w:val="0"/>
          <w:sz w:val="24"/>
        </w:rPr>
      </w:pPr>
      <w:r>
        <w:rPr>
          <w:rFonts w:hint="eastAsia" w:ascii="仿宋" w:hAnsi="仿宋" w:eastAsia="仿宋" w:cs="仿宋"/>
          <w:sz w:val="24"/>
        </w:rPr>
        <w:t>8.2.3</w:t>
      </w:r>
      <w:r>
        <w:rPr>
          <w:rFonts w:hint="eastAsia" w:ascii="仿宋" w:hAnsi="仿宋" w:eastAsia="仿宋" w:cs="仿宋"/>
          <w:kern w:val="0"/>
          <w:sz w:val="24"/>
        </w:rPr>
        <w:t>乙方与甲方、丙方之外的其他第三方发生的任何经济往来和债务纠纷均与甲方、丙方无关。乙方保证货物无权属上的瑕疵、无知识产权争议，如给甲方和丙方造成的任何损失均由乙方承担。</w:t>
      </w:r>
    </w:p>
    <w:p>
      <w:pPr>
        <w:spacing w:line="360" w:lineRule="auto"/>
        <w:ind w:firstLine="480" w:firstLineChars="200"/>
        <w:rPr>
          <w:rFonts w:ascii="仿宋" w:hAnsi="仿宋" w:eastAsia="仿宋" w:cs="仿宋"/>
          <w:kern w:val="0"/>
          <w:sz w:val="24"/>
        </w:rPr>
      </w:pPr>
      <w:r>
        <w:rPr>
          <w:rFonts w:hint="eastAsia" w:ascii="仿宋" w:hAnsi="仿宋" w:eastAsia="仿宋" w:cs="仿宋"/>
          <w:sz w:val="24"/>
        </w:rPr>
        <w:t>8.2</w:t>
      </w:r>
      <w:r>
        <w:rPr>
          <w:rFonts w:hint="eastAsia" w:ascii="仿宋" w:hAnsi="仿宋" w:eastAsia="仿宋" w:cs="仿宋"/>
          <w:kern w:val="0"/>
          <w:sz w:val="24"/>
        </w:rPr>
        <w:t>.4</w:t>
      </w:r>
      <w:bookmarkStart w:id="187" w:name="_Hlk53759612"/>
      <w:r>
        <w:rPr>
          <w:rFonts w:hint="eastAsia" w:ascii="仿宋" w:hAnsi="仿宋" w:eastAsia="仿宋" w:cs="仿宋"/>
          <w:kern w:val="0"/>
          <w:sz w:val="24"/>
        </w:rPr>
        <w:t>乙方对甲方和丙方相关人员提供免费技术培训，培训时间，培训内容包括货物安装、调试、操作、维护保养、故障处理等；并按要求提供运营、保养、维修手册。</w:t>
      </w:r>
    </w:p>
    <w:bookmarkEnd w:id="187"/>
    <w:p>
      <w:pPr>
        <w:spacing w:line="360" w:lineRule="auto"/>
        <w:ind w:firstLine="480" w:firstLineChars="200"/>
        <w:rPr>
          <w:rFonts w:ascii="仿宋" w:hAnsi="仿宋" w:eastAsia="仿宋" w:cs="仿宋"/>
          <w:sz w:val="24"/>
        </w:rPr>
      </w:pPr>
      <w:r>
        <w:rPr>
          <w:rFonts w:hint="eastAsia" w:ascii="仿宋" w:hAnsi="仿宋" w:eastAsia="仿宋" w:cs="仿宋"/>
          <w:sz w:val="24"/>
        </w:rPr>
        <w:t>8.2.5因货物在缺陷责任期内使用过程中出现任何问题影响到甲方和丙方正常使用的，乙方须在收到丙方通知后</w:t>
      </w:r>
      <w:r>
        <w:rPr>
          <w:rFonts w:hint="eastAsia" w:ascii="仿宋" w:hAnsi="仿宋" w:eastAsia="仿宋" w:cs="仿宋"/>
          <w:sz w:val="24"/>
          <w:u w:val="single"/>
        </w:rPr>
        <w:t xml:space="preserve"> 2</w:t>
      </w:r>
      <w:r>
        <w:rPr>
          <w:rFonts w:hint="eastAsia" w:ascii="仿宋" w:hAnsi="仿宋" w:eastAsia="仿宋" w:cs="仿宋"/>
          <w:sz w:val="24"/>
        </w:rPr>
        <w:t>日内进行维修或更换，因此产生的费用由乙方承担。质保期满后，乙方接到丙方通知后</w:t>
      </w:r>
      <w:r>
        <w:rPr>
          <w:rFonts w:hint="eastAsia" w:ascii="仿宋" w:hAnsi="仿宋" w:eastAsia="仿宋" w:cs="仿宋"/>
          <w:sz w:val="24"/>
          <w:u w:val="single"/>
        </w:rPr>
        <w:t>3</w:t>
      </w:r>
      <w:r>
        <w:rPr>
          <w:rFonts w:hint="eastAsia" w:ascii="仿宋" w:hAnsi="仿宋" w:eastAsia="仿宋" w:cs="仿宋"/>
          <w:sz w:val="24"/>
        </w:rPr>
        <w:t>日内进行维修等服务，乙方可以合理收费。</w:t>
      </w:r>
    </w:p>
    <w:p>
      <w:pPr>
        <w:spacing w:line="360" w:lineRule="auto"/>
        <w:ind w:firstLine="480" w:firstLineChars="200"/>
        <w:rPr>
          <w:rFonts w:ascii="仿宋" w:hAnsi="仿宋" w:eastAsia="仿宋" w:cs="仿宋"/>
          <w:sz w:val="24"/>
        </w:rPr>
      </w:pPr>
      <w:r>
        <w:rPr>
          <w:rFonts w:hint="eastAsia" w:ascii="仿宋" w:hAnsi="仿宋" w:eastAsia="仿宋" w:cs="仿宋"/>
          <w:sz w:val="24"/>
        </w:rPr>
        <w:t>8.2.6</w:t>
      </w:r>
      <w:r>
        <w:rPr>
          <w:rFonts w:hint="eastAsia" w:ascii="仿宋" w:hAnsi="仿宋" w:eastAsia="仿宋" w:cs="仿宋"/>
          <w:bCs/>
          <w:kern w:val="0"/>
          <w:sz w:val="24"/>
        </w:rPr>
        <w:t xml:space="preserve"> 乙方积极协助甲方和丙方在税法规定期限内办理有关的进项税额的认证申办手续。乙方开具的增值税普通发票在送达丙方后如发生丢失、灭失，乙方应按照税法规定和甲方和丙方的要求及时向甲方和丙方提供该发票的存根联复印件，以及乙方所在地主管税务机关开具的《丢失增值税发票普通发票已报税证明单》，如因乙方拒绝履行配合义务，造成甲方和丙方经济损失的，应由乙方承担。</w:t>
      </w:r>
    </w:p>
    <w:p>
      <w:pPr>
        <w:spacing w:line="360" w:lineRule="auto"/>
        <w:ind w:firstLine="480" w:firstLineChars="200"/>
        <w:rPr>
          <w:rFonts w:ascii="仿宋" w:hAnsi="仿宋" w:eastAsia="仿宋" w:cs="仿宋"/>
          <w:bCs/>
          <w:kern w:val="0"/>
          <w:sz w:val="24"/>
        </w:rPr>
      </w:pPr>
      <w:r>
        <w:rPr>
          <w:rFonts w:hint="eastAsia" w:ascii="仿宋" w:hAnsi="仿宋" w:eastAsia="仿宋" w:cs="仿宋"/>
          <w:sz w:val="24"/>
        </w:rPr>
        <w:t>8.2</w:t>
      </w:r>
      <w:r>
        <w:rPr>
          <w:rFonts w:hint="eastAsia" w:ascii="仿宋" w:hAnsi="仿宋" w:eastAsia="仿宋" w:cs="仿宋"/>
          <w:bCs/>
          <w:kern w:val="0"/>
          <w:sz w:val="24"/>
        </w:rPr>
        <w:t>.7在涉及到货物质量问题的退货行为时,如果退货行为涉及到开具红字增值税普通发票的行为,乙方应当根据甲方和丙方需求履行相关协助义务。</w:t>
      </w:r>
    </w:p>
    <w:p>
      <w:pPr>
        <w:spacing w:line="360" w:lineRule="auto"/>
        <w:ind w:firstLine="480" w:firstLineChars="200"/>
        <w:rPr>
          <w:rFonts w:ascii="仿宋" w:hAnsi="仿宋" w:eastAsia="仿宋" w:cs="仿宋"/>
          <w:sz w:val="24"/>
        </w:rPr>
      </w:pPr>
      <w:r>
        <w:rPr>
          <w:rFonts w:hint="eastAsia" w:ascii="仿宋" w:hAnsi="仿宋" w:eastAsia="仿宋" w:cs="仿宋"/>
          <w:sz w:val="24"/>
        </w:rPr>
        <w:t>8.2.8在本合同发生变更涉及增值税普通发票记载项目发生变化时，如果甲方和丙方取得增值税普通发票尚未认证抵扣,乙方应于发票认证期限内办理红字增值税普通发票开具申请，并重新开具增值税普通发票；如果原增值税普通发票已经抵扣，乙方就合同增加的金额补开增值税普通发票，就减少的金额甲方和丙方负责办理红字增值税普通发票开具申请，乙方开具红字增值税普通发票。</w:t>
      </w:r>
    </w:p>
    <w:p>
      <w:pPr>
        <w:spacing w:line="360" w:lineRule="auto"/>
        <w:ind w:firstLine="480" w:firstLineChars="200"/>
        <w:outlineLvl w:val="2"/>
        <w:rPr>
          <w:rFonts w:ascii="仿宋" w:hAnsi="仿宋" w:eastAsia="仿宋" w:cs="仿宋"/>
          <w:bCs/>
          <w:sz w:val="24"/>
        </w:rPr>
      </w:pPr>
      <w:bookmarkStart w:id="188" w:name="_Toc27269"/>
      <w:r>
        <w:rPr>
          <w:rFonts w:hint="eastAsia" w:ascii="仿宋" w:hAnsi="仿宋" w:eastAsia="仿宋" w:cs="仿宋"/>
          <w:bCs/>
          <w:sz w:val="24"/>
        </w:rPr>
        <w:t>8.3 丙方的权利和义务</w:t>
      </w:r>
      <w:bookmarkEnd w:id="188"/>
    </w:p>
    <w:p>
      <w:pPr>
        <w:spacing w:line="360" w:lineRule="auto"/>
        <w:ind w:firstLine="480" w:firstLineChars="200"/>
        <w:rPr>
          <w:rFonts w:ascii="仿宋" w:hAnsi="仿宋" w:eastAsia="仿宋" w:cs="仿宋"/>
          <w:bCs/>
          <w:sz w:val="24"/>
        </w:rPr>
      </w:pPr>
      <w:r>
        <w:rPr>
          <w:rFonts w:hint="eastAsia" w:ascii="仿宋" w:hAnsi="仿宋" w:eastAsia="仿宋" w:cs="仿宋"/>
          <w:bCs/>
          <w:sz w:val="24"/>
        </w:rPr>
        <w:t>8.3.1向乙方下达供货通知书，指定具体的交货地点。</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8.3.2按照合同约定在乙、丙双方每次结算完成后，接受乙方开具的发票，并按合同约定及时向乙方支付货款。</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8.3.3对乙方按供货通知书要求交付的货物，丙方按本合同第六条约定办理验收。</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8.3.4本工程质保期满，</w:t>
      </w:r>
      <w:bookmarkStart w:id="189" w:name="_Hlk53759752"/>
      <w:r>
        <w:rPr>
          <w:rFonts w:hint="eastAsia" w:ascii="仿宋" w:hAnsi="仿宋" w:eastAsia="仿宋" w:cs="仿宋"/>
          <w:bCs/>
          <w:sz w:val="24"/>
        </w:rPr>
        <w:t>丙方收到乙方提交的支付质量保证金申请后，按合同约定及时向乙方支付质量保证金。</w:t>
      </w:r>
    </w:p>
    <w:bookmarkEnd w:id="189"/>
    <w:p>
      <w:pPr>
        <w:spacing w:line="360" w:lineRule="auto"/>
        <w:ind w:firstLine="480" w:firstLineChars="200"/>
        <w:rPr>
          <w:rFonts w:ascii="仿宋" w:hAnsi="仿宋" w:eastAsia="仿宋" w:cs="仿宋"/>
          <w:bCs/>
          <w:sz w:val="24"/>
        </w:rPr>
      </w:pPr>
      <w:r>
        <w:rPr>
          <w:rFonts w:hint="eastAsia" w:ascii="仿宋" w:hAnsi="仿宋" w:eastAsia="仿宋" w:cs="仿宋"/>
          <w:bCs/>
          <w:sz w:val="24"/>
        </w:rPr>
        <w:t>8.3.5 及时向乙方反馈有关发票的认证抵扣、遗失补办等业务方面的需求信息。</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8.3.6丙方不得无故拒绝接收供货计划范围内的货物。</w:t>
      </w:r>
    </w:p>
    <w:p>
      <w:pPr>
        <w:keepNext/>
        <w:keepLines/>
        <w:spacing w:line="360" w:lineRule="auto"/>
        <w:outlineLvl w:val="1"/>
        <w:rPr>
          <w:rFonts w:ascii="仿宋" w:hAnsi="仿宋" w:eastAsia="仿宋" w:cs="仿宋"/>
          <w:b/>
          <w:bCs/>
          <w:kern w:val="44"/>
          <w:sz w:val="24"/>
        </w:rPr>
      </w:pPr>
      <w:bookmarkStart w:id="190" w:name="_Toc26662"/>
      <w:r>
        <w:rPr>
          <w:rFonts w:hint="eastAsia" w:ascii="仿宋" w:hAnsi="仿宋" w:eastAsia="仿宋" w:cs="仿宋"/>
          <w:b/>
          <w:bCs/>
          <w:kern w:val="44"/>
          <w:sz w:val="24"/>
        </w:rPr>
        <w:t>第九条 违约责任</w:t>
      </w:r>
      <w:bookmarkEnd w:id="190"/>
    </w:p>
    <w:p>
      <w:pPr>
        <w:keepNext/>
        <w:keepLines/>
        <w:spacing w:line="360" w:lineRule="auto"/>
        <w:ind w:firstLine="482" w:firstLineChars="200"/>
        <w:outlineLvl w:val="2"/>
        <w:rPr>
          <w:rFonts w:ascii="仿宋" w:hAnsi="仿宋" w:eastAsia="仿宋" w:cs="仿宋"/>
          <w:b/>
          <w:bCs/>
          <w:kern w:val="44"/>
          <w:sz w:val="24"/>
        </w:rPr>
      </w:pPr>
      <w:bookmarkStart w:id="191" w:name="_Toc5489"/>
      <w:r>
        <w:rPr>
          <w:rFonts w:hint="eastAsia" w:ascii="仿宋" w:hAnsi="仿宋" w:eastAsia="仿宋" w:cs="仿宋"/>
          <w:b/>
          <w:bCs/>
          <w:kern w:val="44"/>
          <w:sz w:val="24"/>
        </w:rPr>
        <w:t>9.1甲方的违约责任</w:t>
      </w:r>
      <w:bookmarkEnd w:id="191"/>
    </w:p>
    <w:p>
      <w:pPr>
        <w:spacing w:line="360" w:lineRule="auto"/>
        <w:ind w:firstLine="480" w:firstLineChars="200"/>
        <w:rPr>
          <w:rFonts w:ascii="仿宋" w:hAnsi="仿宋" w:eastAsia="仿宋" w:cs="仿宋"/>
          <w:sz w:val="24"/>
        </w:rPr>
      </w:pPr>
      <w:r>
        <w:rPr>
          <w:rFonts w:hint="eastAsia" w:ascii="仿宋" w:hAnsi="仿宋" w:eastAsia="仿宋" w:cs="仿宋"/>
          <w:sz w:val="24"/>
        </w:rPr>
        <w:t>9.1.1甲方无故拒绝接收货物的，应承担因此给乙方造成的损失。</w:t>
      </w:r>
    </w:p>
    <w:p>
      <w:pPr>
        <w:keepNext/>
        <w:keepLines/>
        <w:spacing w:line="360" w:lineRule="auto"/>
        <w:ind w:firstLine="482" w:firstLineChars="200"/>
        <w:outlineLvl w:val="2"/>
        <w:rPr>
          <w:rFonts w:ascii="仿宋" w:hAnsi="仿宋" w:eastAsia="仿宋" w:cs="仿宋"/>
          <w:b/>
          <w:bCs/>
          <w:kern w:val="44"/>
          <w:sz w:val="24"/>
        </w:rPr>
      </w:pPr>
      <w:bookmarkStart w:id="192" w:name="_Toc27956"/>
      <w:r>
        <w:rPr>
          <w:rFonts w:hint="eastAsia" w:ascii="仿宋" w:hAnsi="仿宋" w:eastAsia="仿宋" w:cs="仿宋"/>
          <w:b/>
          <w:bCs/>
          <w:kern w:val="44"/>
          <w:sz w:val="24"/>
        </w:rPr>
        <w:t>9.2乙方的违约责任</w:t>
      </w:r>
      <w:bookmarkEnd w:id="192"/>
    </w:p>
    <w:p>
      <w:pPr>
        <w:spacing w:line="360" w:lineRule="auto"/>
        <w:ind w:firstLine="480" w:firstLineChars="200"/>
        <w:rPr>
          <w:rFonts w:ascii="仿宋" w:hAnsi="仿宋" w:eastAsia="仿宋" w:cs="仿宋"/>
          <w:sz w:val="24"/>
        </w:rPr>
      </w:pPr>
      <w:r>
        <w:rPr>
          <w:rFonts w:hint="eastAsia" w:ascii="仿宋" w:hAnsi="仿宋" w:eastAsia="仿宋" w:cs="仿宋"/>
          <w:sz w:val="24"/>
        </w:rPr>
        <w:t>9.2.1乙方收到丙方供货通知书，未按合同约定条款供货或者拒绝供货的，向丙方偿付税前总价（暂定）20％的违约金，并赔偿甲方和丙方因此所造成的损失。同时甲方和丙方有权向第三方询价同种类物资，因此增加的费用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9.2.2乙方所交货物种类、型号、规格、花色、包装不符合同规定的，由乙方负责整改，并承担整改（修理、调换或退货）而支付的实际费用，乙方不按规定时间进行整改或整改后仍不满足要求，甲方及丙方有权终止合同，因此给甲方和丙方造成的一切损失均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9.2.3乙方逾期交货的，逾期时间在1~3天内（含第3天）的，每逾期一天，按逾期交货部分总金额1%向甲方和丙方支付违约金，并赔偿甲方和丙方因此所遭受的损失；逾期时间在3~10天内（不含第3天，含第10天）的，每逾期一天，按逾期交货部分总金额5%向甲方和丙方支付违约金，并赔偿甲方和丙方因此所遭受的损失；同时，甲方和丙方有权向第三方询价同种类货物，因此增加的费用由乙方承担；如逾期超过</w:t>
      </w:r>
      <w:r>
        <w:rPr>
          <w:rFonts w:hint="eastAsia" w:ascii="仿宋" w:hAnsi="仿宋" w:eastAsia="仿宋" w:cs="仿宋"/>
          <w:sz w:val="24"/>
          <w:u w:val="single"/>
        </w:rPr>
        <w:t>3</w:t>
      </w:r>
      <w:r>
        <w:rPr>
          <w:rFonts w:hint="eastAsia" w:ascii="仿宋" w:hAnsi="仿宋" w:eastAsia="仿宋" w:cs="仿宋"/>
          <w:sz w:val="24"/>
        </w:rPr>
        <w:t>天，甲方和丙方有权终止合同并可就遭受的损失向乙方索赔。同时，甲方和丙方有权向第三方询价同种类货物，因此增加的费用由乙方承担。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9.2.4逾期交货的定义：</w:t>
      </w:r>
      <w:bookmarkStart w:id="193" w:name="OLE_LINK203"/>
      <w:bookmarkStart w:id="194" w:name="OLE_LINK200"/>
      <w:bookmarkStart w:id="195" w:name="OLE_LINK204"/>
      <w:r>
        <w:rPr>
          <w:rFonts w:hint="eastAsia" w:ascii="仿宋" w:hAnsi="仿宋" w:eastAsia="仿宋" w:cs="仿宋"/>
          <w:sz w:val="24"/>
        </w:rPr>
        <w:t>从丙方供货通知书发出之日起超过</w:t>
      </w:r>
      <w:r>
        <w:rPr>
          <w:rFonts w:hint="eastAsia" w:ascii="仿宋" w:hAnsi="仿宋" w:eastAsia="仿宋" w:cs="仿宋"/>
          <w:sz w:val="24"/>
          <w:u w:val="single"/>
        </w:rPr>
        <w:t xml:space="preserve">   天</w:t>
      </w:r>
      <w:r>
        <w:rPr>
          <w:rFonts w:hint="eastAsia" w:ascii="仿宋" w:hAnsi="仿宋" w:eastAsia="仿宋" w:cs="仿宋"/>
          <w:sz w:val="24"/>
        </w:rPr>
        <w:t>为逾期交货，供货周期包含双休日和节假日</w:t>
      </w:r>
      <w:bookmarkEnd w:id="193"/>
      <w:bookmarkEnd w:id="194"/>
      <w:bookmarkEnd w:id="195"/>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9.2.5乙方提前交付货物的，丙方无需提前付款，如因乙方提前交付货物导致甲方和丙方增加费用的，该增加的费用由乙方承担。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9.2.</w:t>
      </w:r>
      <w:r>
        <w:rPr>
          <w:rFonts w:hint="eastAsia" w:ascii="仿宋" w:hAnsi="仿宋" w:eastAsia="仿宋" w:cs="仿宋"/>
          <w:bCs/>
          <w:kern w:val="0"/>
          <w:sz w:val="24"/>
        </w:rPr>
        <w:t>6乙方不能随车提供货物合格证书或其他单证的，丙方有权拒绝收货，因此产生的费用和损失由乙方负责。</w:t>
      </w:r>
    </w:p>
    <w:p>
      <w:pPr>
        <w:spacing w:line="360" w:lineRule="auto"/>
        <w:ind w:firstLine="480" w:firstLineChars="200"/>
        <w:rPr>
          <w:rFonts w:ascii="仿宋" w:hAnsi="仿宋" w:eastAsia="仿宋" w:cs="仿宋"/>
          <w:sz w:val="24"/>
        </w:rPr>
      </w:pPr>
      <w:r>
        <w:rPr>
          <w:rFonts w:hint="eastAsia" w:ascii="仿宋" w:hAnsi="仿宋" w:eastAsia="仿宋" w:cs="仿宋"/>
          <w:sz w:val="24"/>
        </w:rPr>
        <w:t>9.2.7在质保期内，乙方未按要求进行维修或更换的，乙方应向丙方支付违约金</w:t>
      </w:r>
      <w:r>
        <w:rPr>
          <w:rFonts w:hint="eastAsia" w:ascii="仿宋" w:hAnsi="仿宋" w:eastAsia="仿宋" w:cs="仿宋"/>
          <w:sz w:val="24"/>
          <w:u w:val="single"/>
        </w:rPr>
        <w:t>1000</w:t>
      </w:r>
      <w:r>
        <w:rPr>
          <w:rFonts w:hint="eastAsia" w:ascii="仿宋" w:hAnsi="仿宋" w:eastAsia="仿宋" w:cs="仿宋"/>
          <w:sz w:val="24"/>
        </w:rPr>
        <w:t>元/次，甲方和丙方有权交由第三方进行维修，由此产生的费用和损失亦由乙方承担。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9.2.8乙方未能提供增值税普通发票的，丙方有权暂停支付相应款项，且乙方需向丙方承担赔偿责任包括但不限于税款、滞纳金、罚款及相关损失等。</w:t>
      </w:r>
    </w:p>
    <w:p>
      <w:pPr>
        <w:spacing w:line="360" w:lineRule="auto"/>
        <w:ind w:firstLine="480" w:firstLineChars="200"/>
        <w:rPr>
          <w:rFonts w:ascii="仿宋" w:hAnsi="仿宋" w:eastAsia="仿宋" w:cs="仿宋"/>
          <w:sz w:val="24"/>
        </w:rPr>
      </w:pPr>
      <w:r>
        <w:rPr>
          <w:rFonts w:hint="eastAsia" w:ascii="仿宋" w:hAnsi="仿宋" w:eastAsia="仿宋" w:cs="仿宋"/>
          <w:sz w:val="24"/>
        </w:rPr>
        <w:t>9.2.9乙方应按合同约定及时向丙方提供增值税普通发票，逾期提供的，每逾期一天，乙方应向丙方支付违约金</w:t>
      </w:r>
      <w:r>
        <w:rPr>
          <w:rFonts w:hint="eastAsia" w:ascii="仿宋" w:hAnsi="仿宋" w:eastAsia="仿宋" w:cs="仿宋"/>
          <w:sz w:val="24"/>
          <w:u w:val="single"/>
        </w:rPr>
        <w:t xml:space="preserve">500 </w:t>
      </w:r>
      <w:r>
        <w:rPr>
          <w:rFonts w:hint="eastAsia" w:ascii="仿宋" w:hAnsi="仿宋" w:eastAsia="仿宋" w:cs="仿宋"/>
          <w:sz w:val="24"/>
        </w:rPr>
        <w:t>元。因乙方开具的增值税普通发票不及时，造成丙方无法及时认证、抵扣税款等情形的，乙方需丙方承担赔偿责任包括但不限于税款、滞纳金、罚款及相关损失等。</w:t>
      </w:r>
    </w:p>
    <w:p>
      <w:pPr>
        <w:spacing w:line="360" w:lineRule="auto"/>
        <w:ind w:firstLine="480" w:firstLineChars="200"/>
        <w:rPr>
          <w:rFonts w:ascii="仿宋" w:hAnsi="仿宋" w:eastAsia="仿宋" w:cs="仿宋"/>
          <w:sz w:val="24"/>
        </w:rPr>
      </w:pPr>
      <w:r>
        <w:rPr>
          <w:rFonts w:hint="eastAsia" w:ascii="仿宋" w:hAnsi="仿宋" w:eastAsia="仿宋" w:cs="仿宋"/>
          <w:sz w:val="24"/>
        </w:rPr>
        <w:t>9.2.10乙方应提供真实、有效、合格的增值税普通发票，如乙方提供虚假或虚开的增值税普通发票，丙方有权拒收或退回，乙方应负责无偿更换，并自行承担相应法律责任。由此造成丙方无法及时认证、抵扣税款等情形的，乙方需丙方承担赔偿责任包括但不限于税款、滞纳金、罚款及相关损失等。</w:t>
      </w:r>
    </w:p>
    <w:p>
      <w:pPr>
        <w:spacing w:line="360" w:lineRule="auto"/>
        <w:ind w:firstLine="482" w:firstLineChars="200"/>
        <w:outlineLvl w:val="2"/>
        <w:rPr>
          <w:rFonts w:ascii="仿宋" w:hAnsi="仿宋" w:eastAsia="仿宋" w:cs="仿宋"/>
          <w:b/>
          <w:sz w:val="24"/>
        </w:rPr>
      </w:pPr>
      <w:bookmarkStart w:id="196" w:name="_Toc4209"/>
      <w:r>
        <w:rPr>
          <w:rFonts w:hint="eastAsia" w:ascii="仿宋" w:hAnsi="仿宋" w:eastAsia="仿宋" w:cs="仿宋"/>
          <w:b/>
          <w:sz w:val="24"/>
        </w:rPr>
        <w:t>9.3 丙方的违约责任</w:t>
      </w:r>
      <w:bookmarkEnd w:id="196"/>
    </w:p>
    <w:p>
      <w:pPr>
        <w:spacing w:line="360" w:lineRule="auto"/>
        <w:ind w:firstLine="480" w:firstLineChars="200"/>
        <w:rPr>
          <w:rFonts w:ascii="仿宋" w:hAnsi="仿宋" w:eastAsia="仿宋" w:cs="仿宋"/>
          <w:sz w:val="24"/>
        </w:rPr>
      </w:pPr>
      <w:r>
        <w:rPr>
          <w:rFonts w:hint="eastAsia" w:ascii="仿宋" w:hAnsi="仿宋" w:eastAsia="仿宋" w:cs="仿宋"/>
          <w:sz w:val="24"/>
        </w:rPr>
        <w:t>9.3.1丙方逾期支付货款的（乙方未履行向丙方开具增值税普通发票等合同约定的义务除外），丙方对逾期付款部分从逾期之日起向乙方支付违约金。违约金按中国人民银行同期活期存款利率计算，计算的基数以丙方最后一笔付款时剩余欠款金额为准，不包括前期逾期但现已支付部分的货款，违约金最高不得超过本合同项下乙、丙双方结算价款（不含增值税）的1%。除此之外，丙方不再承担其他任何违约责任。</w:t>
      </w:r>
    </w:p>
    <w:p>
      <w:pPr>
        <w:spacing w:line="360" w:lineRule="auto"/>
        <w:ind w:firstLine="480" w:firstLineChars="200"/>
        <w:rPr>
          <w:rFonts w:ascii="仿宋" w:hAnsi="仿宋" w:eastAsia="仿宋" w:cs="仿宋"/>
          <w:sz w:val="24"/>
        </w:rPr>
      </w:pPr>
      <w:r>
        <w:rPr>
          <w:rFonts w:hint="eastAsia" w:ascii="仿宋" w:hAnsi="仿宋" w:eastAsia="仿宋" w:cs="仿宋"/>
          <w:sz w:val="24"/>
        </w:rPr>
        <w:t>9.3.2乙方按丙方的供货计划供货并已实际交付丙方后，如丙方违反合同约定中途退货的，应向乙方支付退货部分（包装必须完好，产品没有拆封）货款的百分之十的违约金。</w:t>
      </w:r>
    </w:p>
    <w:p>
      <w:pPr>
        <w:keepNext/>
        <w:keepLines/>
        <w:spacing w:line="390" w:lineRule="exact"/>
        <w:outlineLvl w:val="1"/>
        <w:rPr>
          <w:rFonts w:ascii="仿宋" w:hAnsi="仿宋" w:eastAsia="仿宋" w:cs="仿宋"/>
          <w:b/>
          <w:bCs/>
          <w:kern w:val="44"/>
          <w:sz w:val="24"/>
        </w:rPr>
      </w:pPr>
      <w:bookmarkStart w:id="197" w:name="_Toc2778"/>
      <w:r>
        <w:rPr>
          <w:rFonts w:hint="eastAsia" w:ascii="仿宋" w:hAnsi="仿宋" w:eastAsia="仿宋" w:cs="仿宋"/>
          <w:b/>
          <w:bCs/>
          <w:kern w:val="44"/>
          <w:sz w:val="24"/>
        </w:rPr>
        <w:t>第十条 不可抗力</w:t>
      </w:r>
      <w:bookmarkEnd w:id="197"/>
    </w:p>
    <w:p>
      <w:pPr>
        <w:spacing w:line="360" w:lineRule="auto"/>
        <w:ind w:firstLine="480" w:firstLineChars="200"/>
        <w:rPr>
          <w:rFonts w:ascii="仿宋" w:hAnsi="仿宋" w:eastAsia="仿宋" w:cs="仿宋"/>
          <w:sz w:val="24"/>
        </w:rPr>
      </w:pPr>
      <w:r>
        <w:rPr>
          <w:rFonts w:hint="eastAsia" w:ascii="仿宋" w:hAnsi="仿宋" w:eastAsia="仿宋" w:cs="仿宋"/>
          <w:sz w:val="24"/>
        </w:rPr>
        <w:t>任何一方由于不可抗力原因不能履行合同时，应在不可抗力事件发生后12小时内通知对方，并在不可抗力事件结束后</w:t>
      </w:r>
      <w:r>
        <w:rPr>
          <w:rFonts w:hint="eastAsia" w:ascii="仿宋" w:hAnsi="仿宋" w:eastAsia="仿宋" w:cs="仿宋"/>
          <w:sz w:val="24"/>
          <w:u w:val="single"/>
        </w:rPr>
        <w:t>3</w:t>
      </w:r>
      <w:r>
        <w:rPr>
          <w:rFonts w:hint="eastAsia" w:ascii="仿宋" w:hAnsi="仿宋" w:eastAsia="仿宋" w:cs="仿宋"/>
          <w:sz w:val="24"/>
        </w:rPr>
        <w:t>日将有权机构出具的不可抗力证明提交对方后，允许延期履行、部分履行或者不履行合同，并根据情况可部分或全部免予承担违约责任。</w:t>
      </w:r>
    </w:p>
    <w:p>
      <w:pPr>
        <w:keepNext/>
        <w:keepLines/>
        <w:spacing w:line="390" w:lineRule="exact"/>
        <w:outlineLvl w:val="1"/>
        <w:rPr>
          <w:rFonts w:ascii="仿宋" w:hAnsi="仿宋" w:eastAsia="仿宋" w:cs="仿宋"/>
          <w:b/>
          <w:bCs/>
          <w:kern w:val="44"/>
          <w:sz w:val="24"/>
        </w:rPr>
      </w:pPr>
      <w:bookmarkStart w:id="198" w:name="_Toc1070"/>
      <w:r>
        <w:rPr>
          <w:rFonts w:hint="eastAsia" w:ascii="仿宋" w:hAnsi="仿宋" w:eastAsia="仿宋" w:cs="仿宋"/>
          <w:b/>
          <w:bCs/>
          <w:kern w:val="44"/>
          <w:sz w:val="24"/>
        </w:rPr>
        <w:t>第十一条　争议解决</w:t>
      </w:r>
      <w:bookmarkEnd w:id="198"/>
      <w:r>
        <w:rPr>
          <w:rFonts w:hint="eastAsia" w:ascii="仿宋" w:hAnsi="仿宋" w:eastAsia="仿宋" w:cs="仿宋"/>
          <w:b/>
          <w:bCs/>
          <w:kern w:val="44"/>
          <w:sz w:val="24"/>
        </w:rPr>
        <w:t xml:space="preserve"> </w:t>
      </w:r>
    </w:p>
    <w:p>
      <w:pPr>
        <w:keepNext/>
        <w:keepLines/>
        <w:spacing w:line="360" w:lineRule="auto"/>
        <w:ind w:firstLine="480" w:firstLineChars="200"/>
        <w:rPr>
          <w:rFonts w:ascii="仿宋" w:hAnsi="仿宋" w:eastAsia="仿宋" w:cs="仿宋"/>
          <w:sz w:val="24"/>
        </w:rPr>
      </w:pPr>
      <w:r>
        <w:rPr>
          <w:rFonts w:hint="eastAsia" w:ascii="仿宋" w:hAnsi="仿宋" w:eastAsia="仿宋" w:cs="仿宋"/>
          <w:sz w:val="24"/>
        </w:rPr>
        <w:t>甲、乙、丙三方在履行合同时发生争议的，应协商解决。协商不成的，依法向丙方公司注册所在地有管辖权的人民法院起诉。</w:t>
      </w:r>
    </w:p>
    <w:p>
      <w:pPr>
        <w:keepNext/>
        <w:keepLines/>
        <w:spacing w:line="390" w:lineRule="exact"/>
        <w:outlineLvl w:val="1"/>
        <w:rPr>
          <w:rFonts w:ascii="仿宋" w:hAnsi="仿宋" w:eastAsia="仿宋" w:cs="仿宋"/>
          <w:b/>
          <w:bCs/>
          <w:kern w:val="44"/>
          <w:sz w:val="24"/>
        </w:rPr>
      </w:pPr>
      <w:bookmarkStart w:id="199" w:name="_Toc24503"/>
      <w:r>
        <w:rPr>
          <w:rFonts w:hint="eastAsia" w:ascii="仿宋" w:hAnsi="仿宋" w:eastAsia="仿宋" w:cs="仿宋"/>
          <w:b/>
          <w:bCs/>
          <w:kern w:val="44"/>
          <w:sz w:val="24"/>
        </w:rPr>
        <w:t>第十二条　其它事项</w:t>
      </w:r>
      <w:bookmarkEnd w:id="199"/>
    </w:p>
    <w:p>
      <w:pPr>
        <w:spacing w:line="360" w:lineRule="auto"/>
        <w:ind w:firstLine="480" w:firstLineChars="200"/>
        <w:rPr>
          <w:rFonts w:ascii="仿宋" w:hAnsi="仿宋" w:eastAsia="仿宋" w:cs="仿宋"/>
          <w:sz w:val="24"/>
        </w:rPr>
      </w:pPr>
      <w:r>
        <w:rPr>
          <w:rFonts w:hint="eastAsia" w:ascii="仿宋" w:hAnsi="仿宋" w:eastAsia="仿宋" w:cs="仿宋"/>
          <w:sz w:val="24"/>
        </w:rPr>
        <w:t>12.1本合同项下的债权均不得转让，也不得用于担保。</w:t>
      </w:r>
    </w:p>
    <w:p>
      <w:pPr>
        <w:spacing w:line="360" w:lineRule="auto"/>
        <w:ind w:firstLine="480" w:firstLineChars="200"/>
        <w:rPr>
          <w:rFonts w:ascii="仿宋" w:hAnsi="仿宋" w:eastAsia="仿宋" w:cs="仿宋"/>
          <w:sz w:val="24"/>
        </w:rPr>
      </w:pPr>
      <w:r>
        <w:rPr>
          <w:rFonts w:hint="eastAsia" w:ascii="仿宋" w:hAnsi="仿宋" w:eastAsia="仿宋" w:cs="仿宋"/>
          <w:sz w:val="24"/>
        </w:rPr>
        <w:t>12.2在本合同履行过程中，如任何一方发生税务登记、公司名称等重大信息的变更事项，应在重大信息变更后的</w:t>
      </w:r>
      <w:r>
        <w:rPr>
          <w:rFonts w:hint="eastAsia" w:ascii="仿宋" w:hAnsi="仿宋" w:eastAsia="仿宋" w:cs="仿宋"/>
          <w:sz w:val="24"/>
          <w:u w:val="single"/>
        </w:rPr>
        <w:t>7</w:t>
      </w:r>
      <w:r>
        <w:rPr>
          <w:rFonts w:hint="eastAsia" w:ascii="仿宋" w:hAnsi="仿宋" w:eastAsia="仿宋" w:cs="仿宋"/>
          <w:sz w:val="24"/>
        </w:rPr>
        <w:t>日内书面通知其他两方变更情况，并提供相关信息资料。</w:t>
      </w:r>
    </w:p>
    <w:p>
      <w:pPr>
        <w:widowControl/>
        <w:tabs>
          <w:tab w:val="left" w:pos="8364"/>
        </w:tabs>
        <w:spacing w:line="360" w:lineRule="auto"/>
        <w:ind w:firstLine="480" w:firstLineChars="200"/>
        <w:rPr>
          <w:rFonts w:ascii="仿宋" w:hAnsi="仿宋" w:eastAsia="仿宋" w:cs="仿宋"/>
          <w:sz w:val="24"/>
        </w:rPr>
      </w:pPr>
      <w:r>
        <w:rPr>
          <w:rFonts w:hint="eastAsia" w:ascii="仿宋" w:hAnsi="仿宋" w:eastAsia="仿宋" w:cs="仿宋"/>
          <w:sz w:val="24"/>
        </w:rPr>
        <w:t>12.3三方确定各方所预留的以下地址为双方送达通知等文件的有效地址，任一方按照该地址向对方送达的通知、纪要等文件均为有效送达。任一方变更送达地址必须在变更地址之日起三日内向对方书面通知，否则不发生送达地址变更的法律效力，对方按原地址送达仍然为有效送达。</w:t>
      </w:r>
    </w:p>
    <w:p>
      <w:pPr>
        <w:widowControl/>
        <w:tabs>
          <w:tab w:val="left" w:pos="8364"/>
        </w:tabs>
        <w:spacing w:line="360" w:lineRule="auto"/>
        <w:ind w:firstLine="480" w:firstLineChars="200"/>
        <w:rPr>
          <w:rFonts w:ascii="仿宋" w:hAnsi="仿宋" w:eastAsia="仿宋" w:cs="仿宋"/>
          <w:sz w:val="24"/>
        </w:rPr>
      </w:pPr>
      <w:r>
        <w:rPr>
          <w:rFonts w:hint="eastAsia" w:ascii="仿宋" w:hAnsi="仿宋" w:eastAsia="仿宋" w:cs="仿宋"/>
          <w:sz w:val="24"/>
        </w:rPr>
        <w:t>在履约过程中，从本合同约定邮箱发送的所有往来函件时，邮件发送成功视为送达。</w:t>
      </w:r>
    </w:p>
    <w:p>
      <w:pPr>
        <w:tabs>
          <w:tab w:val="left" w:pos="360"/>
        </w:tabs>
        <w:spacing w:line="360" w:lineRule="auto"/>
        <w:ind w:firstLine="424" w:firstLineChars="177"/>
        <w:rPr>
          <w:rFonts w:ascii="仿宋" w:hAnsi="仿宋" w:eastAsia="仿宋" w:cs="仿宋"/>
          <w:sz w:val="24"/>
          <w:u w:val="single"/>
        </w:rPr>
      </w:pPr>
      <w:r>
        <w:rPr>
          <w:rFonts w:hint="eastAsia" w:ascii="仿宋" w:hAnsi="仿宋" w:eastAsia="仿宋" w:cs="仿宋"/>
          <w:sz w:val="24"/>
        </w:rPr>
        <w:t>甲方送达地址：</w:t>
      </w:r>
      <w:r>
        <w:rPr>
          <w:rFonts w:hint="eastAsia" w:ascii="仿宋" w:hAnsi="仿宋" w:eastAsia="仿宋" w:cs="仿宋"/>
          <w:sz w:val="24"/>
          <w:u w:val="single"/>
        </w:rPr>
        <w:t xml:space="preserve"> 广东省汕头市濠江区南滨路中铁隧道集团项目部 </w:t>
      </w:r>
    </w:p>
    <w:p>
      <w:pPr>
        <w:tabs>
          <w:tab w:val="left" w:pos="360"/>
        </w:tabs>
        <w:spacing w:line="360" w:lineRule="auto"/>
        <w:ind w:firstLine="424" w:firstLineChars="177"/>
        <w:rPr>
          <w:rFonts w:ascii="仿宋" w:hAnsi="仿宋" w:eastAsia="仿宋" w:cs="仿宋"/>
          <w:sz w:val="24"/>
        </w:rPr>
      </w:pPr>
      <w:r>
        <w:rPr>
          <w:rFonts w:hint="eastAsia" w:ascii="仿宋" w:hAnsi="仿宋" w:eastAsia="仿宋" w:cs="仿宋"/>
          <w:sz w:val="24"/>
        </w:rPr>
        <w:t>乙方送达地址：</w:t>
      </w:r>
      <w:r>
        <w:rPr>
          <w:rFonts w:hint="eastAsia" w:ascii="仿宋" w:hAnsi="仿宋" w:eastAsia="仿宋" w:cs="仿宋"/>
          <w:sz w:val="24"/>
          <w:u w:val="single"/>
        </w:rPr>
        <w:t xml:space="preserve">                                            </w:t>
      </w:r>
    </w:p>
    <w:p>
      <w:pPr>
        <w:tabs>
          <w:tab w:val="left" w:pos="360"/>
        </w:tabs>
        <w:spacing w:line="360" w:lineRule="auto"/>
        <w:ind w:firstLine="424" w:firstLineChars="177"/>
        <w:rPr>
          <w:rFonts w:ascii="仿宋" w:hAnsi="仿宋" w:eastAsia="仿宋" w:cs="仿宋"/>
          <w:sz w:val="24"/>
        </w:rPr>
      </w:pPr>
      <w:r>
        <w:rPr>
          <w:rFonts w:hint="eastAsia" w:ascii="仿宋" w:hAnsi="仿宋" w:eastAsia="仿宋" w:cs="仿宋"/>
          <w:sz w:val="24"/>
        </w:rPr>
        <w:t>丙方送达地址：</w:t>
      </w:r>
      <w:r>
        <w:rPr>
          <w:rFonts w:hint="eastAsia" w:ascii="仿宋" w:hAnsi="仿宋" w:eastAsia="仿宋" w:cs="仿宋"/>
          <w:sz w:val="24"/>
          <w:u w:val="single"/>
        </w:rPr>
        <w:t xml:space="preserve"> 河南省洛阳市老城区状元红路隧道局三号办公楼 </w:t>
      </w:r>
    </w:p>
    <w:p>
      <w:pPr>
        <w:spacing w:line="360" w:lineRule="auto"/>
        <w:ind w:firstLine="480" w:firstLineChars="200"/>
        <w:rPr>
          <w:rFonts w:ascii="仿宋" w:hAnsi="仿宋" w:eastAsia="仿宋" w:cs="仿宋"/>
          <w:strike/>
          <w:sz w:val="24"/>
        </w:rPr>
      </w:pPr>
      <w:r>
        <w:rPr>
          <w:rFonts w:hint="eastAsia" w:ascii="仿宋" w:hAnsi="仿宋" w:eastAsia="仿宋" w:cs="仿宋"/>
          <w:sz w:val="24"/>
        </w:rPr>
        <w:t>12.4本合同如有未尽事宜，由双方协商解决，签订补协议。</w:t>
      </w:r>
    </w:p>
    <w:p>
      <w:pPr>
        <w:widowControl/>
        <w:tabs>
          <w:tab w:val="left" w:pos="8364"/>
        </w:tabs>
        <w:spacing w:line="360" w:lineRule="auto"/>
        <w:ind w:firstLine="480" w:firstLineChars="200"/>
        <w:rPr>
          <w:rFonts w:ascii="仿宋" w:hAnsi="仿宋" w:eastAsia="仿宋" w:cs="仿宋"/>
          <w:sz w:val="24"/>
        </w:rPr>
      </w:pPr>
      <w:r>
        <w:rPr>
          <w:rFonts w:hint="eastAsia" w:ascii="仿宋" w:hAnsi="仿宋" w:eastAsia="仿宋" w:cs="仿宋"/>
          <w:sz w:val="24"/>
        </w:rPr>
        <w:t>12.5本合同自三方签章之日起生效。</w:t>
      </w:r>
      <w:r>
        <w:rPr>
          <w:rFonts w:hint="eastAsia" w:ascii="仿宋" w:hAnsi="仿宋" w:eastAsia="仿宋" w:cs="仿宋"/>
          <w:kern w:val="0"/>
          <w:sz w:val="24"/>
        </w:rPr>
        <w:t>本合同一式拾份，甲方执肆份，乙方执叁份，丙方执</w:t>
      </w:r>
      <w:r>
        <w:rPr>
          <w:rFonts w:hint="eastAsia" w:ascii="仿宋" w:hAnsi="仿宋" w:eastAsia="仿宋" w:cs="仿宋"/>
          <w:kern w:val="0"/>
          <w:sz w:val="24"/>
          <w:u w:val="single"/>
        </w:rPr>
        <w:t>叁</w:t>
      </w:r>
      <w:r>
        <w:rPr>
          <w:rFonts w:hint="eastAsia" w:ascii="仿宋" w:hAnsi="仿宋" w:eastAsia="仿宋" w:cs="仿宋"/>
          <w:kern w:val="0"/>
          <w:sz w:val="24"/>
        </w:rPr>
        <w:t>份。</w:t>
      </w:r>
    </w:p>
    <w:p>
      <w:pPr>
        <w:spacing w:line="390" w:lineRule="exact"/>
        <w:ind w:firstLine="475" w:firstLineChars="198"/>
        <w:rPr>
          <w:rFonts w:ascii="仿宋" w:hAnsi="仿宋" w:eastAsia="仿宋" w:cs="仿宋"/>
          <w:sz w:val="24"/>
        </w:rPr>
      </w:pPr>
      <w:r>
        <w:rPr>
          <w:rFonts w:hint="eastAsia" w:ascii="仿宋" w:hAnsi="仿宋" w:eastAsia="仿宋" w:cs="仿宋"/>
          <w:sz w:val="24"/>
        </w:rPr>
        <w:t>（以下无合同正文）</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6"/>
        <w:gridCol w:w="3097"/>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sz w:val="24"/>
              </w:rPr>
              <w:t>甲方（承包人）：</w:t>
            </w:r>
            <w:r>
              <w:rPr>
                <w:rFonts w:hint="eastAsia" w:ascii="仿宋" w:hAnsi="仿宋" w:eastAsia="仿宋" w:cs="仿宋"/>
                <w:color w:val="000000"/>
                <w:sz w:val="24"/>
                <w:u w:val="single"/>
              </w:rPr>
              <w:t>中铁隧道局集团有限公司联合体汕头市苏埃通道工程项目经理部</w:t>
            </w:r>
          </w:p>
        </w:tc>
        <w:tc>
          <w:tcPr>
            <w:tcW w:w="3097" w:type="dxa"/>
          </w:tcPr>
          <w:p>
            <w:pPr>
              <w:wordWrap w:val="0"/>
              <w:adjustRightInd w:val="0"/>
              <w:snapToGrid w:val="0"/>
              <w:spacing w:line="400" w:lineRule="exact"/>
              <w:rPr>
                <w:rFonts w:ascii="仿宋" w:hAnsi="仿宋" w:eastAsia="仿宋" w:cs="仿宋"/>
                <w:sz w:val="24"/>
                <w:u w:val="single"/>
              </w:rPr>
            </w:pPr>
            <w:r>
              <w:rPr>
                <w:rFonts w:hint="eastAsia" w:ascii="仿宋" w:hAnsi="仿宋" w:eastAsia="仿宋" w:cs="仿宋"/>
                <w:sz w:val="24"/>
              </w:rPr>
              <w:t>乙方（分包人）：</w:t>
            </w:r>
            <w:r>
              <w:rPr>
                <w:rFonts w:hint="eastAsia" w:ascii="仿宋" w:hAnsi="仿宋" w:eastAsia="仿宋" w:cs="仿宋"/>
                <w:sz w:val="24"/>
                <w:u w:val="single"/>
              </w:rPr>
              <w:t xml:space="preserve">                                                          </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sz w:val="24"/>
              </w:rPr>
              <w:t>丙方：</w:t>
            </w:r>
            <w:r>
              <w:rPr>
                <w:rFonts w:hint="eastAsia" w:ascii="仿宋" w:hAnsi="仿宋" w:eastAsia="仿宋" w:cs="仿宋"/>
                <w:color w:val="000000"/>
                <w:sz w:val="24"/>
                <w:u w:val="single"/>
              </w:rPr>
              <w:t>中铁隧道集团机电工程有限公司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法定代表人或授权代表：</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法定代表人或授权代表：</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法定代表人或授权代表：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p>
        </w:tc>
        <w:tc>
          <w:tcPr>
            <w:tcW w:w="3097" w:type="dxa"/>
          </w:tcPr>
          <w:p>
            <w:pPr>
              <w:wordWrap w:val="0"/>
              <w:adjustRightInd w:val="0"/>
              <w:snapToGrid w:val="0"/>
              <w:spacing w:line="400" w:lineRule="exact"/>
              <w:rPr>
                <w:rFonts w:ascii="仿宋" w:hAnsi="仿宋" w:eastAsia="仿宋" w:cs="仿宋"/>
                <w:sz w:val="24"/>
              </w:rPr>
            </w:pPr>
          </w:p>
        </w:tc>
        <w:tc>
          <w:tcPr>
            <w:tcW w:w="3093" w:type="dxa"/>
          </w:tcPr>
          <w:p>
            <w:pPr>
              <w:wordWrap w:val="0"/>
              <w:adjustRightInd w:val="0"/>
              <w:snapToGrid w:val="0"/>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联系人：</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联系人：</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p>
        </w:tc>
        <w:tc>
          <w:tcPr>
            <w:tcW w:w="3097" w:type="dxa"/>
          </w:tcPr>
          <w:p>
            <w:pPr>
              <w:wordWrap w:val="0"/>
              <w:adjustRightInd w:val="0"/>
              <w:snapToGrid w:val="0"/>
              <w:spacing w:line="400" w:lineRule="exact"/>
              <w:rPr>
                <w:rFonts w:ascii="仿宋" w:hAnsi="仿宋" w:eastAsia="仿宋" w:cs="仿宋"/>
                <w:sz w:val="24"/>
              </w:rPr>
            </w:pPr>
          </w:p>
        </w:tc>
        <w:tc>
          <w:tcPr>
            <w:tcW w:w="3093" w:type="dxa"/>
          </w:tcPr>
          <w:p>
            <w:pPr>
              <w:wordWrap w:val="0"/>
              <w:adjustRightInd w:val="0"/>
              <w:snapToGrid w:val="0"/>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kern w:val="18"/>
                <w:sz w:val="24"/>
              </w:rPr>
              <w:t>联系电话：</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kern w:val="18"/>
                <w:sz w:val="24"/>
              </w:rPr>
              <w:t>联系电话：</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kern w:val="18"/>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p>
        </w:tc>
        <w:tc>
          <w:tcPr>
            <w:tcW w:w="3097" w:type="dxa"/>
          </w:tcPr>
          <w:p>
            <w:pPr>
              <w:wordWrap w:val="0"/>
              <w:adjustRightInd w:val="0"/>
              <w:snapToGrid w:val="0"/>
              <w:spacing w:line="400" w:lineRule="exact"/>
              <w:rPr>
                <w:rFonts w:ascii="仿宋" w:hAnsi="仿宋" w:eastAsia="仿宋" w:cs="仿宋"/>
                <w:sz w:val="24"/>
              </w:rPr>
            </w:pPr>
          </w:p>
        </w:tc>
        <w:tc>
          <w:tcPr>
            <w:tcW w:w="3093" w:type="dxa"/>
          </w:tcPr>
          <w:p>
            <w:pPr>
              <w:wordWrap w:val="0"/>
              <w:adjustRightInd w:val="0"/>
              <w:snapToGrid w:val="0"/>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kern w:val="18"/>
                <w:sz w:val="24"/>
              </w:rPr>
              <w:t>传真：</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kern w:val="18"/>
                <w:sz w:val="24"/>
              </w:rPr>
              <w:t>传真：</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kern w:val="18"/>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p>
        </w:tc>
        <w:tc>
          <w:tcPr>
            <w:tcW w:w="3097" w:type="dxa"/>
          </w:tcPr>
          <w:p>
            <w:pPr>
              <w:wordWrap w:val="0"/>
              <w:adjustRightInd w:val="0"/>
              <w:snapToGrid w:val="0"/>
              <w:spacing w:line="400" w:lineRule="exact"/>
              <w:rPr>
                <w:rFonts w:ascii="仿宋" w:hAnsi="仿宋" w:eastAsia="仿宋" w:cs="仿宋"/>
                <w:sz w:val="24"/>
              </w:rPr>
            </w:pPr>
          </w:p>
        </w:tc>
        <w:tc>
          <w:tcPr>
            <w:tcW w:w="3093" w:type="dxa"/>
          </w:tcPr>
          <w:p>
            <w:pPr>
              <w:wordWrap w:val="0"/>
              <w:adjustRightInd w:val="0"/>
              <w:snapToGrid w:val="0"/>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地址：</w:t>
            </w:r>
            <w:r>
              <w:rPr>
                <w:rFonts w:hint="eastAsia" w:ascii="仿宋" w:hAnsi="仿宋" w:eastAsia="仿宋" w:cs="仿宋"/>
                <w:color w:val="000000"/>
                <w:sz w:val="24"/>
                <w:u w:val="single"/>
              </w:rPr>
              <w:t>汕头市濠江区</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地址：汕头市濠江区</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地址：河南省洛阳市老城区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p>
        </w:tc>
        <w:tc>
          <w:tcPr>
            <w:tcW w:w="3097" w:type="dxa"/>
          </w:tcPr>
          <w:p>
            <w:pPr>
              <w:wordWrap w:val="0"/>
              <w:adjustRightInd w:val="0"/>
              <w:snapToGrid w:val="0"/>
              <w:spacing w:line="400" w:lineRule="exact"/>
              <w:rPr>
                <w:rFonts w:ascii="仿宋" w:hAnsi="仿宋" w:eastAsia="仿宋" w:cs="仿宋"/>
                <w:sz w:val="24"/>
              </w:rPr>
            </w:pPr>
          </w:p>
        </w:tc>
        <w:tc>
          <w:tcPr>
            <w:tcW w:w="3093" w:type="dxa"/>
          </w:tcPr>
          <w:p>
            <w:pPr>
              <w:wordWrap w:val="0"/>
              <w:adjustRightInd w:val="0"/>
              <w:snapToGrid w:val="0"/>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sz w:val="24"/>
              </w:rPr>
              <w:t>纳税人识别号：</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sz w:val="24"/>
              </w:rPr>
              <w:t>纳税人识别号：</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sz w:val="24"/>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p>
        </w:tc>
        <w:tc>
          <w:tcPr>
            <w:tcW w:w="3097" w:type="dxa"/>
          </w:tcPr>
          <w:p>
            <w:pPr>
              <w:wordWrap w:val="0"/>
              <w:adjustRightInd w:val="0"/>
              <w:snapToGrid w:val="0"/>
              <w:spacing w:line="400" w:lineRule="exact"/>
              <w:rPr>
                <w:rFonts w:ascii="仿宋" w:hAnsi="仿宋" w:eastAsia="仿宋" w:cs="仿宋"/>
                <w:sz w:val="24"/>
              </w:rPr>
            </w:pPr>
          </w:p>
        </w:tc>
        <w:tc>
          <w:tcPr>
            <w:tcW w:w="3093" w:type="dxa"/>
          </w:tcPr>
          <w:p>
            <w:pPr>
              <w:wordWrap w:val="0"/>
              <w:adjustRightInd w:val="0"/>
              <w:snapToGrid w:val="0"/>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开户银行：</w:t>
            </w:r>
            <w:r>
              <w:rPr>
                <w:rFonts w:hint="eastAsia" w:ascii="仿宋" w:hAnsi="仿宋" w:eastAsia="仿宋" w:cs="仿宋"/>
                <w:sz w:val="24"/>
              </w:rPr>
              <w:t xml:space="preserve"> </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开户银行：</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color w:val="000000"/>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096" w:type="dxa"/>
          </w:tcPr>
          <w:p>
            <w:pPr>
              <w:wordWrap w:val="0"/>
              <w:adjustRightInd w:val="0"/>
              <w:snapToGrid w:val="0"/>
              <w:spacing w:line="400" w:lineRule="exact"/>
            </w:pPr>
            <w:r>
              <w:rPr>
                <w:rFonts w:hint="eastAsia" w:ascii="仿宋" w:hAnsi="仿宋" w:eastAsia="仿宋" w:cs="仿宋"/>
                <w:bCs/>
                <w:color w:val="000000"/>
                <w:sz w:val="24"/>
              </w:rPr>
              <w:t>账</w:t>
            </w:r>
            <w:r>
              <w:rPr>
                <w:rFonts w:hint="eastAsia" w:ascii="仿宋" w:hAnsi="仿宋" w:eastAsia="仿宋" w:cs="仿宋"/>
                <w:color w:val="000000"/>
                <w:sz w:val="24"/>
              </w:rPr>
              <w:t>号：</w:t>
            </w:r>
          </w:p>
        </w:tc>
        <w:tc>
          <w:tcPr>
            <w:tcW w:w="3097"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bCs/>
                <w:color w:val="000000"/>
                <w:sz w:val="24"/>
              </w:rPr>
              <w:t>账</w:t>
            </w:r>
            <w:r>
              <w:rPr>
                <w:rFonts w:hint="eastAsia" w:ascii="仿宋" w:hAnsi="仿宋" w:eastAsia="仿宋" w:cs="仿宋"/>
                <w:color w:val="000000"/>
                <w:sz w:val="24"/>
              </w:rPr>
              <w:t>号：</w:t>
            </w:r>
          </w:p>
        </w:tc>
        <w:tc>
          <w:tcPr>
            <w:tcW w:w="3093" w:type="dxa"/>
          </w:tcPr>
          <w:p>
            <w:pPr>
              <w:wordWrap w:val="0"/>
              <w:adjustRightInd w:val="0"/>
              <w:snapToGrid w:val="0"/>
              <w:spacing w:line="400" w:lineRule="exact"/>
              <w:rPr>
                <w:rFonts w:ascii="仿宋" w:hAnsi="仿宋" w:eastAsia="仿宋" w:cs="仿宋"/>
                <w:sz w:val="24"/>
              </w:rPr>
            </w:pPr>
            <w:r>
              <w:rPr>
                <w:rFonts w:hint="eastAsia" w:ascii="仿宋" w:hAnsi="仿宋" w:eastAsia="仿宋" w:cs="仿宋"/>
                <w:bCs/>
                <w:color w:val="000000"/>
                <w:sz w:val="24"/>
              </w:rPr>
              <w:t>账</w:t>
            </w:r>
            <w:r>
              <w:rPr>
                <w:rFonts w:hint="eastAsia" w:ascii="仿宋" w:hAnsi="仿宋" w:eastAsia="仿宋" w:cs="仿宋"/>
                <w:color w:val="000000"/>
                <w:sz w:val="24"/>
              </w:rPr>
              <w:t>号：</w:t>
            </w:r>
          </w:p>
        </w:tc>
      </w:tr>
    </w:tbl>
    <w:p>
      <w:pPr>
        <w:adjustRightInd w:val="0"/>
        <w:snapToGrid w:val="0"/>
        <w:spacing w:line="360" w:lineRule="auto"/>
        <w:ind w:firstLine="561"/>
        <w:jc w:val="center"/>
        <w:rPr>
          <w:rFonts w:ascii="仿宋" w:hAnsi="仿宋" w:eastAsia="仿宋" w:cs="仿宋"/>
          <w:b/>
          <w:sz w:val="24"/>
        </w:rPr>
      </w:pPr>
    </w:p>
    <w:p>
      <w:pPr>
        <w:adjustRightInd w:val="0"/>
        <w:snapToGrid w:val="0"/>
        <w:spacing w:line="360" w:lineRule="auto"/>
        <w:ind w:firstLine="561"/>
        <w:jc w:val="center"/>
        <w:rPr>
          <w:rFonts w:ascii="仿宋" w:hAnsi="仿宋" w:eastAsia="仿宋" w:cs="仿宋"/>
          <w:b/>
          <w:sz w:val="24"/>
        </w:rPr>
      </w:pPr>
    </w:p>
    <w:p>
      <w:pPr>
        <w:rPr>
          <w:rFonts w:ascii="仿宋" w:hAnsi="仿宋" w:eastAsia="仿宋" w:cs="仿宋"/>
          <w:b/>
          <w:bCs/>
          <w:kern w:val="44"/>
          <w:sz w:val="24"/>
        </w:rPr>
      </w:pPr>
      <w:r>
        <w:rPr>
          <w:rFonts w:hint="eastAsia" w:ascii="仿宋" w:hAnsi="仿宋" w:eastAsia="仿宋" w:cs="仿宋"/>
          <w:b/>
          <w:bCs/>
          <w:kern w:val="44"/>
          <w:sz w:val="24"/>
        </w:rPr>
        <w:br w:type="page"/>
      </w:r>
    </w:p>
    <w:p>
      <w:pPr>
        <w:keepNext/>
        <w:keepLines/>
        <w:spacing w:line="390" w:lineRule="exact"/>
        <w:outlineLvl w:val="1"/>
        <w:rPr>
          <w:rFonts w:ascii="仿宋" w:hAnsi="仿宋" w:eastAsia="仿宋" w:cs="仿宋"/>
          <w:b/>
          <w:bCs/>
          <w:kern w:val="44"/>
          <w:sz w:val="24"/>
        </w:rPr>
      </w:pPr>
      <w:bookmarkStart w:id="200" w:name="_Toc13056"/>
      <w:r>
        <w:rPr>
          <w:rFonts w:hint="eastAsia" w:ascii="仿宋" w:hAnsi="仿宋" w:eastAsia="仿宋" w:cs="仿宋"/>
          <w:b/>
          <w:bCs/>
          <w:kern w:val="44"/>
          <w:sz w:val="24"/>
        </w:rPr>
        <w:t>附件：履约保函格式</w:t>
      </w:r>
      <w:bookmarkEnd w:id="200"/>
    </w:p>
    <w:p>
      <w:pPr>
        <w:adjustRightInd w:val="0"/>
        <w:snapToGrid w:val="0"/>
        <w:spacing w:line="360" w:lineRule="auto"/>
        <w:ind w:firstLine="561"/>
        <w:jc w:val="center"/>
        <w:rPr>
          <w:rFonts w:ascii="仿宋" w:hAnsi="仿宋" w:eastAsia="仿宋" w:cs="仿宋"/>
          <w:b/>
          <w:sz w:val="24"/>
        </w:rPr>
      </w:pPr>
      <w:r>
        <w:rPr>
          <w:rFonts w:hint="eastAsia" w:ascii="仿宋" w:hAnsi="仿宋" w:eastAsia="仿宋" w:cs="仿宋"/>
          <w:b/>
          <w:sz w:val="24"/>
        </w:rPr>
        <w:t>履约保函</w:t>
      </w:r>
    </w:p>
    <w:p>
      <w:pPr>
        <w:adjustRightInd w:val="0"/>
        <w:snapToGrid w:val="0"/>
        <w:spacing w:line="360" w:lineRule="auto"/>
        <w:ind w:firstLine="480"/>
        <w:jc w:val="right"/>
        <w:rPr>
          <w:rFonts w:ascii="仿宋" w:hAnsi="仿宋" w:eastAsia="仿宋" w:cs="仿宋"/>
          <w:szCs w:val="21"/>
          <w:u w:val="single"/>
        </w:rPr>
      </w:pPr>
      <w:r>
        <w:rPr>
          <w:rFonts w:hint="eastAsia" w:ascii="仿宋" w:hAnsi="仿宋" w:eastAsia="仿宋" w:cs="仿宋"/>
          <w:szCs w:val="21"/>
        </w:rPr>
        <w:t>保函编号：</w:t>
      </w:r>
    </w:p>
    <w:p>
      <w:pPr>
        <w:adjustRightInd w:val="0"/>
        <w:snapToGrid w:val="0"/>
        <w:spacing w:line="360" w:lineRule="auto"/>
        <w:ind w:firstLine="570"/>
        <w:rPr>
          <w:rFonts w:ascii="仿宋" w:hAnsi="仿宋" w:eastAsia="仿宋" w:cs="仿宋"/>
          <w:szCs w:val="21"/>
          <w:u w:val="single"/>
        </w:rPr>
      </w:pPr>
      <w:r>
        <w:rPr>
          <w:rFonts w:hint="eastAsia" w:ascii="仿宋" w:hAnsi="仿宋" w:eastAsia="仿宋" w:cs="仿宋"/>
          <w:szCs w:val="21"/>
        </w:rPr>
        <w:t>致：</w:t>
      </w:r>
      <w:r>
        <w:rPr>
          <w:rFonts w:hint="eastAsia" w:ascii="仿宋" w:hAnsi="仿宋" w:eastAsia="仿宋" w:cs="仿宋"/>
          <w:szCs w:val="21"/>
          <w:u w:val="single"/>
        </w:rPr>
        <w:t xml:space="preserve">                 </w:t>
      </w:r>
    </w:p>
    <w:p>
      <w:pPr>
        <w:adjustRightInd w:val="0"/>
        <w:snapToGrid w:val="0"/>
        <w:spacing w:line="360" w:lineRule="auto"/>
        <w:ind w:firstLine="570"/>
        <w:rPr>
          <w:rFonts w:ascii="仿宋" w:hAnsi="仿宋" w:eastAsia="仿宋" w:cs="仿宋"/>
          <w:szCs w:val="21"/>
        </w:rPr>
      </w:pPr>
      <w:r>
        <w:rPr>
          <w:rFonts w:hint="eastAsia" w:ascii="仿宋" w:hAnsi="仿宋" w:eastAsia="仿宋" w:cs="仿宋"/>
          <w:szCs w:val="21"/>
        </w:rPr>
        <w:t>鉴于</w:t>
      </w:r>
      <w:r>
        <w:rPr>
          <w:rFonts w:hint="eastAsia" w:ascii="仿宋" w:hAnsi="仿宋" w:eastAsia="仿宋" w:cs="仿宋"/>
          <w:szCs w:val="21"/>
          <w:u w:val="single"/>
        </w:rPr>
        <w:t xml:space="preserve">               </w:t>
      </w:r>
      <w:r>
        <w:rPr>
          <w:rFonts w:hint="eastAsia" w:ascii="仿宋" w:hAnsi="仿宋" w:eastAsia="仿宋" w:cs="仿宋"/>
          <w:szCs w:val="21"/>
        </w:rPr>
        <w:t>（以下简称“***”）接受</w:t>
      </w:r>
      <w:r>
        <w:rPr>
          <w:rFonts w:hint="eastAsia" w:ascii="仿宋" w:hAnsi="仿宋" w:eastAsia="仿宋" w:cs="仿宋"/>
          <w:szCs w:val="21"/>
          <w:u w:val="single"/>
        </w:rPr>
        <w:t xml:space="preserve">        </w:t>
      </w:r>
      <w:r>
        <w:rPr>
          <w:rFonts w:hint="eastAsia" w:ascii="仿宋" w:hAnsi="仿宋" w:eastAsia="仿宋" w:cs="仿宋"/>
          <w:szCs w:val="21"/>
        </w:rPr>
        <w:t xml:space="preserve">（以下签称“***”）于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 xml:space="preserve"> 日参加</w:t>
      </w:r>
      <w:r>
        <w:rPr>
          <w:rFonts w:hint="eastAsia" w:ascii="仿宋" w:hAnsi="仿宋" w:eastAsia="仿宋" w:cs="仿宋"/>
          <w:szCs w:val="21"/>
          <w:u w:val="single"/>
        </w:rPr>
        <w:t xml:space="preserve">   （项目名称）    </w:t>
      </w:r>
      <w:r>
        <w:rPr>
          <w:rFonts w:hint="eastAsia" w:ascii="仿宋" w:hAnsi="仿宋" w:eastAsia="仿宋" w:cs="仿宋"/>
          <w:szCs w:val="21"/>
        </w:rPr>
        <w:t>的投标。</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我方</w:t>
      </w:r>
      <w:r>
        <w:rPr>
          <w:rFonts w:hint="eastAsia" w:ascii="仿宋" w:hAnsi="仿宋" w:eastAsia="仿宋" w:cs="仿宋"/>
          <w:szCs w:val="21"/>
          <w:u w:val="single"/>
        </w:rPr>
        <w:t xml:space="preserve">              </w:t>
      </w:r>
      <w:r>
        <w:rPr>
          <w:rFonts w:hint="eastAsia" w:ascii="仿宋" w:hAnsi="仿宋" w:eastAsia="仿宋" w:cs="仿宋"/>
          <w:szCs w:val="21"/>
        </w:rPr>
        <w:t>受***委托，为***履行上述合同规定的义务作出如下不可撤销的保证：</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我方在收到你方的书面索赔通知及相关违约证明后，经核定在七个日历天内承担连带保证责任，向你方支付不超过人民币小写：</w:t>
      </w:r>
      <w:r>
        <w:rPr>
          <w:rFonts w:hint="eastAsia" w:ascii="仿宋" w:hAnsi="仿宋" w:eastAsia="仿宋" w:cs="仿宋"/>
          <w:szCs w:val="21"/>
          <w:u w:val="single"/>
        </w:rPr>
        <w:t xml:space="preserve">        </w:t>
      </w:r>
      <w:r>
        <w:rPr>
          <w:rFonts w:hint="eastAsia" w:ascii="仿宋" w:hAnsi="仿宋" w:eastAsia="仿宋" w:cs="仿宋"/>
          <w:szCs w:val="21"/>
        </w:rPr>
        <w:t>元（大写：</w:t>
      </w:r>
      <w:r>
        <w:rPr>
          <w:rFonts w:hint="eastAsia" w:ascii="仿宋" w:hAnsi="仿宋" w:eastAsia="仿宋" w:cs="仿宋"/>
          <w:szCs w:val="21"/>
          <w:u w:val="single"/>
        </w:rPr>
        <w:t xml:space="preserve">   </w:t>
      </w:r>
      <w:r>
        <w:rPr>
          <w:rFonts w:hint="eastAsia" w:ascii="仿宋" w:hAnsi="仿宋" w:eastAsia="仿宋" w:cs="仿宋"/>
          <w:szCs w:val="21"/>
        </w:rPr>
        <w:t>）的任何你方要求金额，并放弃任何向你方提出异议和追索的权利。</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我方特此确认并同意：我方受本保函制约的责任是连续的，合同的任何修改或变更、解除、终止或失效都不能削弱或影响我方受本保函制约的责任。</w:t>
      </w:r>
    </w:p>
    <w:p>
      <w:pPr>
        <w:adjustRightInd w:val="0"/>
        <w:snapToGrid w:val="0"/>
        <w:spacing w:line="360" w:lineRule="auto"/>
        <w:ind w:firstLine="570"/>
        <w:rPr>
          <w:rFonts w:ascii="仿宋" w:hAnsi="仿宋" w:eastAsia="仿宋" w:cs="仿宋"/>
          <w:szCs w:val="21"/>
        </w:rPr>
      </w:pPr>
      <w:r>
        <w:rPr>
          <w:rFonts w:hint="eastAsia" w:ascii="仿宋" w:hAnsi="仿宋" w:eastAsia="仿宋" w:cs="仿宋"/>
          <w:szCs w:val="21"/>
        </w:rPr>
        <w:t>本保函项下所有权利和义务均受中华人民共和国法律管辖和制约。</w:t>
      </w:r>
    </w:p>
    <w:p>
      <w:pPr>
        <w:adjustRightInd w:val="0"/>
        <w:snapToGrid w:val="0"/>
        <w:spacing w:line="360" w:lineRule="auto"/>
        <w:ind w:firstLine="570"/>
        <w:rPr>
          <w:rFonts w:ascii="仿宋" w:hAnsi="仿宋" w:eastAsia="仿宋" w:cs="仿宋"/>
          <w:szCs w:val="21"/>
        </w:rPr>
      </w:pPr>
      <w:r>
        <w:rPr>
          <w:rFonts w:hint="eastAsia" w:ascii="仿宋" w:hAnsi="仿宋" w:eastAsia="仿宋" w:cs="仿宋"/>
          <w:szCs w:val="21"/>
        </w:rPr>
        <w:t>本保函自</w:t>
      </w:r>
      <w:r>
        <w:rPr>
          <w:rFonts w:hint="eastAsia" w:ascii="仿宋" w:hAnsi="仿宋" w:eastAsia="仿宋" w:cs="仿宋"/>
          <w:szCs w:val="21"/>
          <w:u w:val="single"/>
        </w:rPr>
        <w:t xml:space="preserve">         </w:t>
      </w:r>
      <w:r>
        <w:rPr>
          <w:rFonts w:hint="eastAsia" w:ascii="仿宋" w:hAnsi="仿宋" w:eastAsia="仿宋" w:cs="仿宋"/>
          <w:szCs w:val="21"/>
        </w:rPr>
        <w:t xml:space="preserve">之日起生效，至 </w:t>
      </w:r>
      <w:r>
        <w:rPr>
          <w:rFonts w:hint="eastAsia" w:ascii="仿宋" w:hAnsi="仿宋" w:eastAsia="仿宋" w:cs="仿宋"/>
          <w:szCs w:val="21"/>
          <w:u w:val="single"/>
        </w:rPr>
        <w:t xml:space="preserve">                  </w:t>
      </w:r>
      <w:r>
        <w:rPr>
          <w:rFonts w:hint="eastAsia" w:ascii="仿宋" w:hAnsi="仿宋" w:eastAsia="仿宋" w:cs="仿宋"/>
          <w:szCs w:val="21"/>
        </w:rPr>
        <w:t>失效，最晚不超过</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日，除非你方提前终止或解除本保函。保函失效后请将本保函退回我方注销。</w:t>
      </w:r>
    </w:p>
    <w:p>
      <w:pPr>
        <w:adjustRightInd w:val="0"/>
        <w:snapToGrid w:val="0"/>
        <w:spacing w:line="360" w:lineRule="auto"/>
        <w:ind w:firstLine="57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银行名称：</w:t>
      </w:r>
      <w:r>
        <w:rPr>
          <w:rFonts w:hint="eastAsia" w:ascii="仿宋" w:hAnsi="仿宋" w:eastAsia="仿宋" w:cs="仿宋"/>
          <w:szCs w:val="21"/>
          <w:u w:val="single"/>
        </w:rPr>
        <w:t xml:space="preserve">                  </w:t>
      </w:r>
      <w:r>
        <w:rPr>
          <w:rFonts w:hint="eastAsia" w:ascii="仿宋" w:hAnsi="仿宋" w:eastAsia="仿宋" w:cs="仿宋"/>
          <w:szCs w:val="21"/>
        </w:rPr>
        <w:t>（盖单位章）</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法定代表人或有权签字人：</w:t>
      </w:r>
      <w:r>
        <w:rPr>
          <w:rFonts w:hint="eastAsia" w:ascii="仿宋" w:hAnsi="仿宋" w:eastAsia="仿宋" w:cs="仿宋"/>
          <w:szCs w:val="21"/>
          <w:u w:val="single"/>
        </w:rPr>
        <w:t xml:space="preserve">      </w:t>
      </w:r>
      <w:r>
        <w:rPr>
          <w:rFonts w:hint="eastAsia" w:ascii="仿宋" w:hAnsi="仿宋" w:eastAsia="仿宋" w:cs="仿宋"/>
          <w:szCs w:val="21"/>
        </w:rPr>
        <w:t>（签字）</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地    址：</w:t>
      </w:r>
      <w:r>
        <w:rPr>
          <w:rFonts w:hint="eastAsia" w:ascii="仿宋" w:hAnsi="仿宋" w:eastAsia="仿宋" w:cs="仿宋"/>
          <w:szCs w:val="21"/>
          <w:u w:val="single"/>
        </w:rPr>
        <w:t xml:space="preserve">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邮政编码：</w:t>
      </w:r>
      <w:r>
        <w:rPr>
          <w:rFonts w:hint="eastAsia" w:ascii="仿宋" w:hAnsi="仿宋" w:eastAsia="仿宋" w:cs="仿宋"/>
          <w:szCs w:val="21"/>
          <w:u w:val="single"/>
        </w:rPr>
        <w:t xml:space="preserve">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电    话：</w:t>
      </w:r>
      <w:r>
        <w:rPr>
          <w:rFonts w:hint="eastAsia" w:ascii="仿宋" w:hAnsi="仿宋" w:eastAsia="仿宋" w:cs="仿宋"/>
          <w:szCs w:val="21"/>
          <w:u w:val="single"/>
        </w:rPr>
        <w:t xml:space="preserve">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传    真：</w:t>
      </w:r>
      <w:r>
        <w:rPr>
          <w:rFonts w:hint="eastAsia" w:ascii="仿宋" w:hAnsi="仿宋" w:eastAsia="仿宋" w:cs="仿宋"/>
          <w:szCs w:val="21"/>
          <w:u w:val="single"/>
        </w:rPr>
        <w:t xml:space="preserve">                           </w:t>
      </w:r>
    </w:p>
    <w:p>
      <w:pPr>
        <w:adjustRightInd w:val="0"/>
        <w:snapToGrid w:val="0"/>
        <w:spacing w:line="360" w:lineRule="auto"/>
        <w:ind w:firstLine="315" w:firstLineChars="150"/>
        <w:rPr>
          <w:rFonts w:ascii="仿宋" w:hAnsi="仿宋" w:eastAsia="仿宋" w:cs="仿宋"/>
        </w:rPr>
      </w:pPr>
      <w:r>
        <w:rPr>
          <w:rFonts w:hint="eastAsia" w:ascii="仿宋" w:hAnsi="仿宋" w:eastAsia="仿宋" w:cs="仿宋"/>
          <w:szCs w:val="21"/>
        </w:rPr>
        <w:t xml:space="preserve">日    期：           年      月     日 </w:t>
      </w: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4"/>
        </w:rPr>
      </w:pPr>
      <w:r>
        <w:rPr>
          <w:rFonts w:hint="eastAsia" w:ascii="仿宋" w:hAnsi="仿宋" w:eastAsia="仿宋" w:cs="仿宋"/>
          <w:sz w:val="24"/>
        </w:rPr>
        <w:t>备注：选择现金作为履约担保的，投标时投标文件仅需付“投标保证金转履约保证金的承诺书”，选择银行保函的，投标时投标文件附“按格式办理履约保函的承诺”</w:t>
      </w: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numPr>
          <w:ilvl w:val="0"/>
          <w:numId w:val="3"/>
        </w:numPr>
        <w:jc w:val="center"/>
        <w:outlineLvl w:val="0"/>
        <w:rPr>
          <w:rFonts w:ascii="仿宋" w:hAnsi="仿宋" w:eastAsia="仿宋" w:cs="仿宋"/>
          <w:b/>
          <w:sz w:val="32"/>
        </w:rPr>
      </w:pPr>
      <w:r>
        <w:rPr>
          <w:rFonts w:hint="eastAsia" w:ascii="仿宋" w:hAnsi="仿宋" w:eastAsia="仿宋" w:cs="仿宋"/>
          <w:b/>
          <w:sz w:val="32"/>
        </w:rPr>
        <w:t xml:space="preserve">  </w:t>
      </w:r>
      <w:bookmarkStart w:id="201" w:name="_Toc4650"/>
      <w:r>
        <w:rPr>
          <w:rFonts w:hint="eastAsia" w:ascii="仿宋" w:hAnsi="仿宋" w:eastAsia="仿宋" w:cs="仿宋"/>
          <w:b/>
          <w:sz w:val="32"/>
        </w:rPr>
        <w:t>用户需求书</w:t>
      </w:r>
      <w:bookmarkEnd w:id="201"/>
    </w:p>
    <w:p>
      <w:pPr>
        <w:autoSpaceDE w:val="0"/>
        <w:autoSpaceDN w:val="0"/>
        <w:spacing w:line="360" w:lineRule="auto"/>
        <w:rPr>
          <w:rFonts w:ascii="仿宋" w:hAnsi="仿宋" w:eastAsia="仿宋" w:cs="仿宋"/>
          <w:b/>
          <w:bCs/>
          <w:sz w:val="24"/>
        </w:rPr>
      </w:pPr>
    </w:p>
    <w:p>
      <w:pPr>
        <w:autoSpaceDE w:val="0"/>
        <w:autoSpaceDN w:val="0"/>
        <w:spacing w:line="360" w:lineRule="auto"/>
        <w:outlineLvl w:val="1"/>
        <w:rPr>
          <w:rFonts w:ascii="仿宋" w:hAnsi="仿宋" w:eastAsia="仿宋" w:cs="仿宋"/>
          <w:b/>
          <w:bCs/>
          <w:sz w:val="24"/>
        </w:rPr>
      </w:pPr>
      <w:bookmarkStart w:id="202" w:name="_Toc2439"/>
      <w:r>
        <w:rPr>
          <w:rFonts w:hint="eastAsia" w:ascii="仿宋" w:hAnsi="仿宋" w:eastAsia="仿宋" w:cs="仿宋"/>
          <w:b/>
          <w:bCs/>
          <w:sz w:val="24"/>
        </w:rPr>
        <w:t>1、高压电缆技术要求</w:t>
      </w:r>
      <w:bookmarkEnd w:id="202"/>
    </w:p>
    <w:p>
      <w:pPr>
        <w:autoSpaceDE w:val="0"/>
        <w:autoSpaceDN w:val="0"/>
        <w:spacing w:line="360" w:lineRule="auto"/>
        <w:rPr>
          <w:rFonts w:ascii="仿宋" w:hAnsi="仿宋" w:eastAsia="仿宋" w:cs="仿宋"/>
          <w:sz w:val="24"/>
          <w:lang w:val="zh-CN"/>
        </w:rPr>
      </w:pPr>
      <w:r>
        <w:rPr>
          <w:rFonts w:hint="eastAsia" w:ascii="仿宋" w:hAnsi="仿宋" w:eastAsia="仿宋" w:cs="仿宋"/>
          <w:sz w:val="24"/>
        </w:rPr>
        <w:t xml:space="preserve">1.1  </w:t>
      </w:r>
      <w:r>
        <w:rPr>
          <w:rFonts w:hint="eastAsia" w:ascii="仿宋" w:hAnsi="仿宋" w:eastAsia="仿宋" w:cs="仿宋"/>
          <w:sz w:val="24"/>
          <w:lang w:val="zh-CN"/>
        </w:rPr>
        <w:t>制造及检验标准</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电缆制造标准应符合现行IEC及中国国家标准。如以下标准，但不仅仅限于这些标准：</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GB12706-2008《额定电压1kV到35kV挤包绝缘电力电缆及附件》</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GB12666-2008《单根电线电缆燃烧试验方法》</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GB9330-2008《塑料绝缘控制电缆》</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GB3048-2008《 电线电缆电性能试验方法》</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GB2951-2008《电缆和光缆绝缘和护套材料通用试验方法》</w:t>
      </w:r>
    </w:p>
    <w:p>
      <w:pPr>
        <w:autoSpaceDE w:val="0"/>
        <w:autoSpaceDN w:val="0"/>
        <w:spacing w:line="360" w:lineRule="auto"/>
        <w:ind w:firstLine="561"/>
        <w:rPr>
          <w:rFonts w:ascii="仿宋" w:hAnsi="仿宋" w:eastAsia="仿宋" w:cs="仿宋"/>
          <w:sz w:val="24"/>
          <w:lang w:val="zh-CN"/>
        </w:rPr>
      </w:pPr>
      <w:r>
        <w:fldChar w:fldCharType="begin"/>
      </w:r>
      <w:r>
        <w:instrText xml:space="preserve"> HYPERLINK "http://www.51zbz.com/biaozhun/84976.html" \t "_blank" </w:instrText>
      </w:r>
      <w:r>
        <w:fldChar w:fldCharType="separate"/>
      </w:r>
      <w:r>
        <w:rPr>
          <w:rFonts w:hint="eastAsia" w:ascii="仿宋" w:hAnsi="仿宋" w:eastAsia="仿宋" w:cs="仿宋"/>
          <w:sz w:val="24"/>
          <w:lang w:val="zh-CN"/>
        </w:rPr>
        <w:t>GB3957《电力电缆铜 铝导电线芯》</w:t>
      </w:r>
      <w:r>
        <w:rPr>
          <w:rFonts w:hint="eastAsia" w:ascii="仿宋" w:hAnsi="仿宋" w:eastAsia="仿宋" w:cs="仿宋"/>
          <w:sz w:val="24"/>
          <w:lang w:val="zh-CN"/>
        </w:rPr>
        <w:fldChar w:fldCharType="end"/>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IEC 228-1978《绝缘电缆的导体》</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IEC227-1993《</w:t>
      </w:r>
      <w:r>
        <w:fldChar w:fldCharType="begin"/>
      </w:r>
      <w:r>
        <w:instrText xml:space="preserve"> HYPERLINK "http://www.taodocs.com/p-6740111.html" \t "_blank" </w:instrText>
      </w:r>
      <w:r>
        <w:fldChar w:fldCharType="separate"/>
      </w:r>
      <w:r>
        <w:rPr>
          <w:rFonts w:hint="eastAsia" w:ascii="仿宋" w:hAnsi="仿宋" w:eastAsia="仿宋" w:cs="仿宋"/>
          <w:sz w:val="24"/>
          <w:lang w:val="zh-CN"/>
        </w:rPr>
        <w:t>额定电压450 750V及以下聚氯乙烯绝缘电缆</w:t>
      </w:r>
      <w:r>
        <w:rPr>
          <w:rFonts w:hint="eastAsia" w:ascii="仿宋" w:hAnsi="仿宋" w:eastAsia="仿宋" w:cs="仿宋"/>
          <w:sz w:val="24"/>
          <w:lang w:val="zh-CN"/>
        </w:rPr>
        <w:fldChar w:fldCharType="end"/>
      </w:r>
      <w:r>
        <w:rPr>
          <w:rFonts w:hint="eastAsia" w:ascii="仿宋" w:hAnsi="仿宋" w:eastAsia="仿宋" w:cs="仿宋"/>
          <w:sz w:val="24"/>
          <w:lang w:val="zh-CN"/>
        </w:rPr>
        <w:t>》</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rPr>
        <w:t xml:space="preserve">1.2   </w:t>
      </w:r>
      <w:r>
        <w:rPr>
          <w:rFonts w:hint="eastAsia" w:ascii="仿宋" w:hAnsi="仿宋" w:eastAsia="仿宋" w:cs="仿宋"/>
          <w:sz w:val="24"/>
          <w:lang w:val="zh-CN"/>
        </w:rPr>
        <w:t>产品的使用特性及主要性能</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（1）电力电缆敷设落差应不受限制。</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（2）电力电缆线芯采用铜绞合紧压圆导体。</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（3）电力电缆均为阻燃型。</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（4）交联电力电缆：</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交联电力电缆采用聚乙烯绝缘、聚乙烯护套。</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交联电力电缆其电缆导体的长期允许工作温度－10℃～90℃，短路时（最长时间不超过5秒）电缆导体应能承受250℃高温。单相接地故障时间耐受时间8小时。</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交联电力电缆敷设弯曲半径与电缆外径的比值应满足中国国家标准：</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单芯电缆为20D。</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多芯电缆为15D。</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式中D是电缆的实际外径</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交联聚乙烯绝缘标称厚度符合以下表规定：</w:t>
      </w:r>
    </w:p>
    <w:p>
      <w:pPr>
        <w:autoSpaceDE w:val="0"/>
        <w:autoSpaceDN w:val="0"/>
        <w:spacing w:line="360" w:lineRule="auto"/>
        <w:ind w:firstLine="4507" w:firstLineChars="1878"/>
        <w:rPr>
          <w:rFonts w:ascii="仿宋" w:hAnsi="仿宋" w:eastAsia="仿宋" w:cs="仿宋"/>
          <w:sz w:val="24"/>
        </w:rPr>
      </w:pPr>
    </w:p>
    <w:p>
      <w:pPr>
        <w:autoSpaceDE w:val="0"/>
        <w:autoSpaceDN w:val="0"/>
        <w:spacing w:line="360" w:lineRule="auto"/>
        <w:ind w:firstLine="4507" w:firstLineChars="1878"/>
        <w:rPr>
          <w:rFonts w:ascii="仿宋" w:hAnsi="仿宋" w:eastAsia="仿宋" w:cs="仿宋"/>
          <w:sz w:val="24"/>
        </w:rPr>
      </w:pPr>
    </w:p>
    <w:p>
      <w:pPr>
        <w:autoSpaceDE w:val="0"/>
        <w:autoSpaceDN w:val="0"/>
        <w:spacing w:line="360" w:lineRule="auto"/>
        <w:ind w:firstLine="4507" w:firstLineChars="1878"/>
        <w:rPr>
          <w:rFonts w:ascii="仿宋" w:hAnsi="仿宋" w:eastAsia="仿宋" w:cs="仿宋"/>
          <w:sz w:val="24"/>
        </w:rPr>
      </w:pPr>
    </w:p>
    <w:p>
      <w:pPr>
        <w:autoSpaceDE w:val="0"/>
        <w:autoSpaceDN w:val="0"/>
        <w:spacing w:line="360" w:lineRule="auto"/>
        <w:ind w:firstLine="4507" w:firstLineChars="1878"/>
        <w:rPr>
          <w:rFonts w:ascii="仿宋" w:hAnsi="仿宋" w:eastAsia="仿宋" w:cs="仿宋"/>
          <w:sz w:val="24"/>
        </w:rPr>
      </w:pPr>
      <w:r>
        <w:rPr>
          <w:rFonts w:hint="eastAsia" w:ascii="仿宋" w:hAnsi="仿宋" w:eastAsia="仿宋" w:cs="仿宋"/>
          <w:sz w:val="24"/>
        </w:rPr>
        <w:t>表5－9</w:t>
      </w:r>
    </w:p>
    <w:tbl>
      <w:tblPr>
        <w:tblStyle w:val="30"/>
        <w:tblW w:w="0" w:type="auto"/>
        <w:jc w:val="center"/>
        <w:tblLayout w:type="fixed"/>
        <w:tblCellMar>
          <w:top w:w="0" w:type="dxa"/>
          <w:left w:w="108" w:type="dxa"/>
          <w:bottom w:w="0" w:type="dxa"/>
          <w:right w:w="108" w:type="dxa"/>
        </w:tblCellMar>
      </w:tblPr>
      <w:tblGrid>
        <w:gridCol w:w="947"/>
        <w:gridCol w:w="947"/>
        <w:gridCol w:w="946"/>
        <w:gridCol w:w="946"/>
        <w:gridCol w:w="948"/>
        <w:gridCol w:w="947"/>
        <w:gridCol w:w="947"/>
        <w:gridCol w:w="947"/>
        <w:gridCol w:w="947"/>
      </w:tblGrid>
      <w:tr>
        <w:tblPrEx>
          <w:tblCellMar>
            <w:top w:w="0" w:type="dxa"/>
            <w:left w:w="108" w:type="dxa"/>
            <w:bottom w:w="0" w:type="dxa"/>
            <w:right w:w="108" w:type="dxa"/>
          </w:tblCellMar>
        </w:tblPrEx>
        <w:trPr>
          <w:cantSplit/>
          <w:trHeight w:val="396" w:hRule="atLeast"/>
          <w:jc w:val="center"/>
        </w:trPr>
        <w:tc>
          <w:tcPr>
            <w:tcW w:w="947" w:type="dxa"/>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bCs/>
                <w:sz w:val="24"/>
              </w:rPr>
            </w:pPr>
            <w:r>
              <w:rPr>
                <w:rFonts w:hint="eastAsia" w:ascii="仿宋" w:hAnsi="仿宋" w:eastAsia="仿宋" w:cs="仿宋"/>
                <w:bCs/>
                <w:sz w:val="24"/>
                <w:lang w:val="zh-CN"/>
              </w:rPr>
              <w:t>导体标称截面</w:t>
            </w:r>
          </w:p>
        </w:tc>
        <w:tc>
          <w:tcPr>
            <w:tcW w:w="7575" w:type="dxa"/>
            <w:gridSpan w:val="8"/>
            <w:tcBorders>
              <w:top w:val="single" w:color="auto" w:sz="12" w:space="0"/>
              <w:left w:val="single" w:color="auto" w:sz="6" w:space="0"/>
              <w:bottom w:val="single" w:color="auto" w:sz="6" w:space="0"/>
              <w:right w:val="single" w:color="auto" w:sz="12" w:space="0"/>
            </w:tcBorders>
            <w:vAlign w:val="center"/>
          </w:tcPr>
          <w:p>
            <w:pPr>
              <w:autoSpaceDE w:val="0"/>
              <w:autoSpaceDN w:val="0"/>
              <w:spacing w:line="360" w:lineRule="auto"/>
              <w:jc w:val="center"/>
              <w:rPr>
                <w:rFonts w:ascii="仿宋" w:hAnsi="仿宋" w:eastAsia="仿宋" w:cs="仿宋"/>
                <w:bCs/>
                <w:sz w:val="24"/>
              </w:rPr>
            </w:pPr>
            <w:r>
              <w:rPr>
                <w:rFonts w:hint="eastAsia" w:ascii="仿宋" w:hAnsi="仿宋" w:eastAsia="仿宋" w:cs="仿宋"/>
                <w:bCs/>
                <w:sz w:val="24"/>
                <w:lang w:val="zh-CN"/>
              </w:rPr>
              <w:t>在额定电压（</w:t>
            </w:r>
            <w:r>
              <w:rPr>
                <w:rFonts w:hint="eastAsia" w:ascii="仿宋" w:hAnsi="仿宋" w:eastAsia="仿宋" w:cs="仿宋"/>
                <w:bCs/>
                <w:sz w:val="24"/>
              </w:rPr>
              <w:t>Uo/U</w:t>
            </w:r>
            <w:r>
              <w:rPr>
                <w:rFonts w:hint="eastAsia" w:ascii="仿宋" w:hAnsi="仿宋" w:eastAsia="仿宋" w:cs="仿宋"/>
                <w:bCs/>
                <w:sz w:val="24"/>
                <w:lang w:val="zh-CN"/>
              </w:rPr>
              <w:t>）下绝缘标称厚度（</w:t>
            </w:r>
            <w:r>
              <w:rPr>
                <w:rFonts w:hint="eastAsia" w:ascii="仿宋" w:hAnsi="仿宋" w:eastAsia="仿宋" w:cs="仿宋"/>
                <w:bCs/>
                <w:sz w:val="24"/>
              </w:rPr>
              <w:t>mm</w:t>
            </w:r>
            <w:r>
              <w:rPr>
                <w:rFonts w:hint="eastAsia" w:ascii="仿宋" w:hAnsi="仿宋" w:eastAsia="仿宋" w:cs="仿宋"/>
                <w:bCs/>
                <w:sz w:val="24"/>
                <w:lang w:val="zh-CN"/>
              </w:rPr>
              <w:t>）</w:t>
            </w:r>
          </w:p>
        </w:tc>
      </w:tr>
      <w:tr>
        <w:tblPrEx>
          <w:tblCellMar>
            <w:top w:w="0" w:type="dxa"/>
            <w:left w:w="108" w:type="dxa"/>
            <w:bottom w:w="0" w:type="dxa"/>
            <w:right w:w="108" w:type="dxa"/>
          </w:tblCellMar>
        </w:tblPrEx>
        <w:trPr>
          <w:cantSplit/>
          <w:trHeight w:val="397" w:hRule="atLeast"/>
          <w:jc w:val="center"/>
        </w:trPr>
        <w:tc>
          <w:tcPr>
            <w:tcW w:w="947" w:type="dxa"/>
            <w:vMerge w:val="continue"/>
            <w:tcBorders>
              <w:top w:val="single" w:color="auto" w:sz="6" w:space="0"/>
              <w:left w:val="single" w:color="auto" w:sz="12" w:space="0"/>
              <w:bottom w:val="single" w:color="auto" w:sz="12" w:space="0"/>
              <w:right w:val="single" w:color="auto" w:sz="6" w:space="0"/>
            </w:tcBorders>
          </w:tcPr>
          <w:p>
            <w:pPr>
              <w:autoSpaceDE w:val="0"/>
              <w:autoSpaceDN w:val="0"/>
              <w:spacing w:line="360" w:lineRule="auto"/>
              <w:rPr>
                <w:rFonts w:ascii="仿宋" w:hAnsi="仿宋" w:eastAsia="仿宋" w:cs="仿宋"/>
                <w:bCs/>
                <w:sz w:val="24"/>
              </w:rPr>
            </w:pP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 w:val="24"/>
              </w:rPr>
            </w:pPr>
            <w:r>
              <w:rPr>
                <w:rFonts w:hint="eastAsia" w:ascii="仿宋" w:hAnsi="仿宋" w:eastAsia="仿宋" w:cs="仿宋"/>
                <w:bCs/>
                <w:sz w:val="24"/>
              </w:rPr>
              <w:t>0.6/1</w:t>
            </w:r>
          </w:p>
        </w:tc>
        <w:tc>
          <w:tcPr>
            <w:tcW w:w="946"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 w:val="24"/>
              </w:rPr>
            </w:pPr>
            <w:r>
              <w:rPr>
                <w:rFonts w:hint="eastAsia" w:ascii="仿宋" w:hAnsi="仿宋" w:eastAsia="仿宋" w:cs="仿宋"/>
                <w:bCs/>
                <w:sz w:val="24"/>
              </w:rPr>
              <w:t>3.6/6</w:t>
            </w:r>
          </w:p>
        </w:tc>
        <w:tc>
          <w:tcPr>
            <w:tcW w:w="946"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 w:val="24"/>
              </w:rPr>
            </w:pPr>
            <w:r>
              <w:rPr>
                <w:rFonts w:hint="eastAsia" w:ascii="仿宋" w:hAnsi="仿宋" w:eastAsia="仿宋" w:cs="仿宋"/>
                <w:bCs/>
                <w:sz w:val="24"/>
              </w:rPr>
              <w:t>6/6</w:t>
            </w:r>
          </w:p>
          <w:p>
            <w:pPr>
              <w:autoSpaceDE w:val="0"/>
              <w:autoSpaceDN w:val="0"/>
              <w:spacing w:line="360" w:lineRule="auto"/>
              <w:rPr>
                <w:rFonts w:ascii="仿宋" w:hAnsi="仿宋" w:eastAsia="仿宋" w:cs="仿宋"/>
                <w:bCs/>
                <w:sz w:val="24"/>
              </w:rPr>
            </w:pPr>
            <w:r>
              <w:rPr>
                <w:rFonts w:hint="eastAsia" w:ascii="仿宋" w:hAnsi="仿宋" w:eastAsia="仿宋" w:cs="仿宋"/>
                <w:bCs/>
                <w:sz w:val="24"/>
              </w:rPr>
              <w:t>6/10</w:t>
            </w:r>
          </w:p>
        </w:tc>
        <w:tc>
          <w:tcPr>
            <w:tcW w:w="94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 w:val="24"/>
              </w:rPr>
            </w:pPr>
            <w:r>
              <w:rPr>
                <w:rFonts w:hint="eastAsia" w:ascii="仿宋" w:hAnsi="仿宋" w:eastAsia="仿宋" w:cs="仿宋"/>
                <w:bCs/>
                <w:sz w:val="24"/>
              </w:rPr>
              <w:t>8.7/10</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 w:val="24"/>
              </w:rPr>
            </w:pPr>
            <w:r>
              <w:rPr>
                <w:rFonts w:hint="eastAsia" w:ascii="仿宋" w:hAnsi="仿宋" w:eastAsia="仿宋" w:cs="仿宋"/>
                <w:bCs/>
                <w:sz w:val="24"/>
              </w:rPr>
              <w:t>12/20</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 w:val="24"/>
              </w:rPr>
            </w:pPr>
            <w:r>
              <w:rPr>
                <w:rFonts w:hint="eastAsia" w:ascii="仿宋" w:hAnsi="仿宋" w:eastAsia="仿宋" w:cs="仿宋"/>
                <w:bCs/>
                <w:sz w:val="24"/>
              </w:rPr>
              <w:t>18/20</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bCs/>
                <w:sz w:val="24"/>
              </w:rPr>
            </w:pPr>
            <w:r>
              <w:rPr>
                <w:rFonts w:hint="eastAsia" w:ascii="仿宋" w:hAnsi="仿宋" w:eastAsia="仿宋" w:cs="仿宋"/>
                <w:bCs/>
                <w:sz w:val="24"/>
              </w:rPr>
              <w:t>21/35</w:t>
            </w:r>
          </w:p>
        </w:tc>
        <w:tc>
          <w:tcPr>
            <w:tcW w:w="947"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line="360" w:lineRule="auto"/>
              <w:rPr>
                <w:rFonts w:ascii="仿宋" w:hAnsi="仿宋" w:eastAsia="仿宋" w:cs="仿宋"/>
                <w:bCs/>
                <w:sz w:val="24"/>
              </w:rPr>
            </w:pPr>
            <w:r>
              <w:rPr>
                <w:rFonts w:hint="eastAsia" w:ascii="仿宋" w:hAnsi="仿宋" w:eastAsia="仿宋" w:cs="仿宋"/>
                <w:bCs/>
                <w:sz w:val="24"/>
              </w:rPr>
              <w:t>26/35</w:t>
            </w:r>
          </w:p>
        </w:tc>
      </w:tr>
      <w:tr>
        <w:tblPrEx>
          <w:tblCellMar>
            <w:top w:w="0" w:type="dxa"/>
            <w:left w:w="108" w:type="dxa"/>
            <w:bottom w:w="0" w:type="dxa"/>
            <w:right w:w="108" w:type="dxa"/>
          </w:tblCellMar>
        </w:tblPrEx>
        <w:trPr>
          <w:trHeight w:val="397" w:hRule="atLeast"/>
          <w:jc w:val="center"/>
        </w:trPr>
        <w:tc>
          <w:tcPr>
            <w:tcW w:w="947"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1-16</w:t>
            </w:r>
          </w:p>
        </w:tc>
        <w:tc>
          <w:tcPr>
            <w:tcW w:w="947"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0.7</w:t>
            </w:r>
          </w:p>
        </w:tc>
        <w:tc>
          <w:tcPr>
            <w:tcW w:w="946"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p>
        </w:tc>
        <w:tc>
          <w:tcPr>
            <w:tcW w:w="946"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p>
        </w:tc>
        <w:tc>
          <w:tcPr>
            <w:tcW w:w="948"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p>
        </w:tc>
        <w:tc>
          <w:tcPr>
            <w:tcW w:w="947"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p>
        </w:tc>
        <w:tc>
          <w:tcPr>
            <w:tcW w:w="947"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p>
        </w:tc>
        <w:tc>
          <w:tcPr>
            <w:tcW w:w="947"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p>
        </w:tc>
        <w:tc>
          <w:tcPr>
            <w:tcW w:w="947"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25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0.9</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35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0.9</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50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1.0</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10.5</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70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1.1</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10.5</w:t>
            </w:r>
          </w:p>
        </w:tc>
      </w:tr>
      <w:tr>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95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1.1</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10.5</w:t>
            </w:r>
          </w:p>
        </w:tc>
      </w:tr>
      <w:tr>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120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1.2</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10.5</w:t>
            </w:r>
          </w:p>
        </w:tc>
      </w:tr>
      <w:tr>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150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1.4</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10.5</w:t>
            </w:r>
          </w:p>
        </w:tc>
      </w:tr>
      <w:tr>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185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1.6</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2.5</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10.5</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240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1.7</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2.6</w:t>
            </w:r>
          </w:p>
        </w:tc>
        <w:tc>
          <w:tcPr>
            <w:tcW w:w="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3.4</w:t>
            </w:r>
          </w:p>
        </w:tc>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4.5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5.5</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8.0</w:t>
            </w:r>
          </w:p>
        </w:tc>
        <w:tc>
          <w:tcPr>
            <w:tcW w:w="9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9.3</w:t>
            </w:r>
          </w:p>
        </w:tc>
        <w:tc>
          <w:tcPr>
            <w:tcW w:w="947"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10.5</w:t>
            </w:r>
          </w:p>
        </w:tc>
      </w:tr>
      <w:tr>
        <w:tblPrEx>
          <w:tblCellMar>
            <w:top w:w="0" w:type="dxa"/>
            <w:left w:w="108" w:type="dxa"/>
            <w:bottom w:w="0" w:type="dxa"/>
            <w:right w:w="108" w:type="dxa"/>
          </w:tblCellMar>
        </w:tblPrEx>
        <w:trPr>
          <w:trHeight w:val="397" w:hRule="atLeast"/>
          <w:jc w:val="center"/>
        </w:trPr>
        <w:tc>
          <w:tcPr>
            <w:tcW w:w="947"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300</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1.8</w:t>
            </w:r>
          </w:p>
        </w:tc>
        <w:tc>
          <w:tcPr>
            <w:tcW w:w="946"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2.8</w:t>
            </w:r>
          </w:p>
        </w:tc>
        <w:tc>
          <w:tcPr>
            <w:tcW w:w="946"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3.4</w:t>
            </w:r>
          </w:p>
        </w:tc>
        <w:tc>
          <w:tcPr>
            <w:tcW w:w="94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4.5</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5.5</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8.0</w:t>
            </w:r>
          </w:p>
        </w:tc>
        <w:tc>
          <w:tcPr>
            <w:tcW w:w="947"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9.3</w:t>
            </w:r>
          </w:p>
        </w:tc>
        <w:tc>
          <w:tcPr>
            <w:tcW w:w="947"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10.5</w:t>
            </w:r>
          </w:p>
        </w:tc>
      </w:tr>
    </w:tbl>
    <w:p>
      <w:pPr>
        <w:autoSpaceDE w:val="0"/>
        <w:autoSpaceDN w:val="0"/>
        <w:spacing w:line="360" w:lineRule="auto"/>
        <w:rPr>
          <w:rFonts w:asciiTheme="minorEastAsia" w:hAnsiTheme="minorEastAsia"/>
          <w:szCs w:val="21"/>
        </w:rPr>
      </w:pPr>
    </w:p>
    <w:p>
      <w:pPr>
        <w:autoSpaceDE w:val="0"/>
        <w:autoSpaceDN w:val="0"/>
        <w:spacing w:line="360" w:lineRule="auto"/>
        <w:jc w:val="center"/>
        <w:rPr>
          <w:rFonts w:ascii="仿宋" w:hAnsi="仿宋" w:eastAsia="仿宋" w:cs="仿宋"/>
          <w:b/>
          <w:bCs/>
          <w:sz w:val="24"/>
        </w:rPr>
      </w:pPr>
      <w:r>
        <w:rPr>
          <w:rFonts w:hint="eastAsia" w:ascii="仿宋" w:hAnsi="仿宋" w:eastAsia="仿宋" w:cs="仿宋"/>
          <w:sz w:val="24"/>
        </w:rPr>
        <w:t xml:space="preserve">表5－10  </w:t>
      </w:r>
      <w:r>
        <w:rPr>
          <w:rFonts w:hint="eastAsia" w:ascii="仿宋" w:hAnsi="仿宋" w:eastAsia="仿宋" w:cs="仿宋"/>
          <w:b/>
          <w:bCs/>
          <w:sz w:val="24"/>
          <w:lang w:val="zh-CN"/>
        </w:rPr>
        <w:t>主要技术性能指标</w:t>
      </w:r>
    </w:p>
    <w:tbl>
      <w:tblPr>
        <w:tblStyle w:val="30"/>
        <w:tblW w:w="0" w:type="auto"/>
        <w:jc w:val="center"/>
        <w:tblLayout w:type="fixed"/>
        <w:tblCellMar>
          <w:top w:w="0" w:type="dxa"/>
          <w:left w:w="108" w:type="dxa"/>
          <w:bottom w:w="0" w:type="dxa"/>
          <w:right w:w="108" w:type="dxa"/>
        </w:tblCellMar>
      </w:tblPr>
      <w:tblGrid>
        <w:gridCol w:w="646"/>
        <w:gridCol w:w="2924"/>
        <w:gridCol w:w="990"/>
        <w:gridCol w:w="990"/>
        <w:gridCol w:w="496"/>
        <w:gridCol w:w="495"/>
        <w:gridCol w:w="990"/>
        <w:gridCol w:w="991"/>
      </w:tblGrid>
      <w:tr>
        <w:tblPrEx>
          <w:tblCellMar>
            <w:top w:w="0" w:type="dxa"/>
            <w:left w:w="108" w:type="dxa"/>
            <w:bottom w:w="0" w:type="dxa"/>
            <w:right w:w="108" w:type="dxa"/>
          </w:tblCellMar>
        </w:tblPrEx>
        <w:trPr>
          <w:trHeight w:val="623" w:hRule="exact"/>
          <w:jc w:val="center"/>
        </w:trPr>
        <w:tc>
          <w:tcPr>
            <w:tcW w:w="646" w:type="dxa"/>
            <w:tcBorders>
              <w:top w:val="single" w:color="000000" w:sz="12" w:space="0"/>
              <w:left w:val="single" w:color="000000" w:sz="12" w:space="0"/>
              <w:bottom w:val="single" w:color="000000" w:sz="12" w:space="0"/>
              <w:right w:val="single" w:color="000000" w:sz="6" w:space="0"/>
            </w:tcBorders>
            <w:vAlign w:val="center"/>
          </w:tcPr>
          <w:p>
            <w:pPr>
              <w:autoSpaceDE w:val="0"/>
              <w:autoSpaceDN w:val="0"/>
              <w:spacing w:line="360" w:lineRule="auto"/>
              <w:rPr>
                <w:rFonts w:cs="宋体" w:asciiTheme="minorEastAsia" w:hAnsiTheme="minorEastAsia"/>
                <w:b/>
                <w:bCs/>
                <w:szCs w:val="21"/>
                <w:lang w:val="zh-CN"/>
              </w:rPr>
            </w:pPr>
            <w:r>
              <w:rPr>
                <w:rFonts w:hint="eastAsia" w:cs="宋体" w:asciiTheme="minorEastAsia" w:hAnsiTheme="minorEastAsia"/>
                <w:b/>
                <w:bCs/>
                <w:szCs w:val="21"/>
                <w:lang w:val="zh-CN"/>
              </w:rPr>
              <w:t>序号</w:t>
            </w:r>
          </w:p>
        </w:tc>
        <w:tc>
          <w:tcPr>
            <w:tcW w:w="2924" w:type="dxa"/>
            <w:tcBorders>
              <w:top w:val="single" w:color="000000" w:sz="12" w:space="0"/>
              <w:left w:val="single" w:color="000000" w:sz="6" w:space="0"/>
              <w:bottom w:val="single" w:color="000000" w:sz="12" w:space="0"/>
              <w:right w:val="single" w:color="000000" w:sz="6" w:space="0"/>
            </w:tcBorders>
            <w:vAlign w:val="center"/>
          </w:tcPr>
          <w:p>
            <w:pPr>
              <w:autoSpaceDE w:val="0"/>
              <w:autoSpaceDN w:val="0"/>
              <w:spacing w:line="360" w:lineRule="auto"/>
              <w:rPr>
                <w:rFonts w:cs="宋体" w:asciiTheme="minorEastAsia" w:hAnsiTheme="minorEastAsia"/>
                <w:b/>
                <w:bCs/>
                <w:szCs w:val="21"/>
                <w:lang w:val="zh-CN"/>
              </w:rPr>
            </w:pPr>
            <w:r>
              <w:rPr>
                <w:rFonts w:hint="eastAsia" w:cs="宋体" w:asciiTheme="minorEastAsia" w:hAnsiTheme="minorEastAsia"/>
                <w:b/>
                <w:bCs/>
                <w:szCs w:val="21"/>
                <w:lang w:val="zh-CN"/>
              </w:rPr>
              <w:t>额定电压Uo/U(kV)</w:t>
            </w:r>
          </w:p>
        </w:tc>
        <w:tc>
          <w:tcPr>
            <w:tcW w:w="990" w:type="dxa"/>
            <w:tcBorders>
              <w:top w:val="single" w:color="000000" w:sz="12" w:space="0"/>
              <w:left w:val="single" w:color="000000" w:sz="6" w:space="0"/>
              <w:bottom w:val="single" w:color="000000" w:sz="12" w:space="0"/>
              <w:right w:val="single" w:color="000000" w:sz="6" w:space="0"/>
            </w:tcBorders>
            <w:vAlign w:val="center"/>
          </w:tcPr>
          <w:p>
            <w:pPr>
              <w:autoSpaceDE w:val="0"/>
              <w:autoSpaceDN w:val="0"/>
              <w:spacing w:line="360" w:lineRule="auto"/>
              <w:rPr>
                <w:rFonts w:cs="宋体" w:asciiTheme="minorEastAsia" w:hAnsiTheme="minorEastAsia"/>
                <w:b/>
                <w:bCs/>
                <w:szCs w:val="21"/>
                <w:lang w:val="zh-CN"/>
              </w:rPr>
            </w:pPr>
            <w:r>
              <w:rPr>
                <w:rFonts w:hint="eastAsia" w:cs="宋体" w:asciiTheme="minorEastAsia" w:hAnsiTheme="minorEastAsia"/>
                <w:b/>
                <w:bCs/>
                <w:szCs w:val="21"/>
                <w:lang w:val="zh-CN"/>
              </w:rPr>
              <w:t>0.6/1</w:t>
            </w:r>
          </w:p>
        </w:tc>
        <w:tc>
          <w:tcPr>
            <w:tcW w:w="990" w:type="dxa"/>
            <w:tcBorders>
              <w:top w:val="single" w:color="000000" w:sz="12" w:space="0"/>
              <w:left w:val="single" w:color="000000" w:sz="6" w:space="0"/>
              <w:bottom w:val="single" w:color="000000" w:sz="12" w:space="0"/>
              <w:right w:val="single" w:color="000000" w:sz="6" w:space="0"/>
            </w:tcBorders>
            <w:vAlign w:val="center"/>
          </w:tcPr>
          <w:p>
            <w:pPr>
              <w:autoSpaceDE w:val="0"/>
              <w:autoSpaceDN w:val="0"/>
              <w:spacing w:line="360" w:lineRule="auto"/>
              <w:rPr>
                <w:rFonts w:cs="宋体" w:asciiTheme="minorEastAsia" w:hAnsiTheme="minorEastAsia"/>
                <w:b/>
                <w:bCs/>
                <w:szCs w:val="21"/>
                <w:lang w:val="zh-CN"/>
              </w:rPr>
            </w:pPr>
            <w:r>
              <w:rPr>
                <w:rFonts w:hint="eastAsia" w:cs="宋体" w:asciiTheme="minorEastAsia" w:hAnsiTheme="minorEastAsia"/>
                <w:b/>
                <w:bCs/>
                <w:szCs w:val="21"/>
                <w:lang w:val="zh-CN"/>
              </w:rPr>
              <w:t>6/10</w:t>
            </w:r>
          </w:p>
        </w:tc>
        <w:tc>
          <w:tcPr>
            <w:tcW w:w="991" w:type="dxa"/>
            <w:gridSpan w:val="2"/>
            <w:tcBorders>
              <w:top w:val="single" w:color="000000" w:sz="12" w:space="0"/>
              <w:left w:val="single" w:color="000000" w:sz="6" w:space="0"/>
              <w:bottom w:val="single" w:color="000000" w:sz="12" w:space="0"/>
              <w:right w:val="single" w:color="000000" w:sz="6" w:space="0"/>
            </w:tcBorders>
            <w:vAlign w:val="center"/>
          </w:tcPr>
          <w:p>
            <w:pPr>
              <w:autoSpaceDE w:val="0"/>
              <w:autoSpaceDN w:val="0"/>
              <w:spacing w:line="360" w:lineRule="auto"/>
              <w:rPr>
                <w:rFonts w:cs="宋体" w:asciiTheme="minorEastAsia" w:hAnsiTheme="minorEastAsia"/>
                <w:b/>
                <w:bCs/>
                <w:szCs w:val="21"/>
                <w:lang w:val="zh-CN"/>
              </w:rPr>
            </w:pPr>
            <w:r>
              <w:rPr>
                <w:rFonts w:hint="eastAsia" w:cs="宋体" w:asciiTheme="minorEastAsia" w:hAnsiTheme="minorEastAsia"/>
                <w:b/>
                <w:bCs/>
                <w:szCs w:val="21"/>
                <w:lang w:val="zh-CN"/>
              </w:rPr>
              <w:t>8.7/10</w:t>
            </w:r>
          </w:p>
        </w:tc>
        <w:tc>
          <w:tcPr>
            <w:tcW w:w="990" w:type="dxa"/>
            <w:tcBorders>
              <w:top w:val="single" w:color="000000" w:sz="12" w:space="0"/>
              <w:left w:val="single" w:color="000000" w:sz="6" w:space="0"/>
              <w:bottom w:val="single" w:color="000000" w:sz="12" w:space="0"/>
              <w:right w:val="single" w:color="000000" w:sz="6" w:space="0"/>
            </w:tcBorders>
            <w:vAlign w:val="center"/>
          </w:tcPr>
          <w:p>
            <w:pPr>
              <w:autoSpaceDE w:val="0"/>
              <w:autoSpaceDN w:val="0"/>
              <w:spacing w:line="360" w:lineRule="auto"/>
              <w:rPr>
                <w:rFonts w:cs="宋体" w:asciiTheme="minorEastAsia" w:hAnsiTheme="minorEastAsia"/>
                <w:b/>
                <w:bCs/>
                <w:szCs w:val="21"/>
                <w:lang w:val="zh-CN"/>
              </w:rPr>
            </w:pPr>
            <w:r>
              <w:rPr>
                <w:rFonts w:hint="eastAsia" w:cs="宋体" w:asciiTheme="minorEastAsia" w:hAnsiTheme="minorEastAsia"/>
                <w:b/>
                <w:bCs/>
                <w:szCs w:val="21"/>
                <w:lang w:val="zh-CN"/>
              </w:rPr>
              <w:t>12/20</w:t>
            </w:r>
          </w:p>
        </w:tc>
        <w:tc>
          <w:tcPr>
            <w:tcW w:w="991" w:type="dxa"/>
            <w:tcBorders>
              <w:top w:val="single" w:color="000000" w:sz="12" w:space="0"/>
              <w:left w:val="single" w:color="000000" w:sz="6" w:space="0"/>
              <w:bottom w:val="single" w:color="000000" w:sz="12" w:space="0"/>
              <w:right w:val="single" w:color="000000" w:sz="12" w:space="0"/>
            </w:tcBorders>
            <w:vAlign w:val="center"/>
          </w:tcPr>
          <w:p>
            <w:pPr>
              <w:autoSpaceDE w:val="0"/>
              <w:autoSpaceDN w:val="0"/>
              <w:spacing w:line="360" w:lineRule="auto"/>
              <w:rPr>
                <w:rFonts w:cs="宋体" w:asciiTheme="minorEastAsia" w:hAnsiTheme="minorEastAsia"/>
                <w:b/>
                <w:bCs/>
                <w:szCs w:val="21"/>
                <w:lang w:val="zh-CN"/>
              </w:rPr>
            </w:pPr>
            <w:r>
              <w:rPr>
                <w:rFonts w:hint="eastAsia" w:cs="宋体" w:asciiTheme="minorEastAsia" w:hAnsiTheme="minorEastAsia"/>
                <w:b/>
                <w:bCs/>
                <w:szCs w:val="21"/>
                <w:lang w:val="zh-CN"/>
              </w:rPr>
              <w:t>18/20</w:t>
            </w:r>
          </w:p>
        </w:tc>
      </w:tr>
      <w:tr>
        <w:tblPrEx>
          <w:tblCellMar>
            <w:top w:w="0" w:type="dxa"/>
            <w:left w:w="108" w:type="dxa"/>
            <w:bottom w:w="0" w:type="dxa"/>
            <w:right w:w="108" w:type="dxa"/>
          </w:tblCellMar>
        </w:tblPrEx>
        <w:trPr>
          <w:trHeight w:val="771" w:hRule="exact"/>
          <w:jc w:val="center"/>
        </w:trPr>
        <w:tc>
          <w:tcPr>
            <w:tcW w:w="646" w:type="dxa"/>
            <w:tcBorders>
              <w:top w:val="single" w:color="000000" w:sz="12"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O1</w:t>
            </w:r>
          </w:p>
        </w:tc>
        <w:tc>
          <w:tcPr>
            <w:tcW w:w="2924" w:type="dxa"/>
            <w:tcBorders>
              <w:top w:val="single" w:color="000000" w:sz="12"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线芯直流电阻（Ω/Km）</w:t>
            </w:r>
          </w:p>
        </w:tc>
        <w:tc>
          <w:tcPr>
            <w:tcW w:w="4952" w:type="dxa"/>
            <w:gridSpan w:val="6"/>
            <w:tcBorders>
              <w:top w:val="single" w:color="000000" w:sz="12"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见GB3957--83“电力电缆铜、铝导电线芯”标准。</w:t>
            </w:r>
          </w:p>
          <w:p>
            <w:pPr>
              <w:autoSpaceDE w:val="0"/>
              <w:autoSpaceDN w:val="0"/>
              <w:spacing w:line="360" w:lineRule="auto"/>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zh-CN"/>
              </w:rPr>
              <w:t>同</w:t>
            </w:r>
            <w:r>
              <w:rPr>
                <w:rFonts w:hint="eastAsia" w:ascii="仿宋" w:hAnsi="仿宋" w:eastAsia="仿宋" w:cs="仿宋"/>
                <w:sz w:val="24"/>
              </w:rPr>
              <w:t>IEC228）</w:t>
            </w:r>
          </w:p>
        </w:tc>
      </w:tr>
      <w:tr>
        <w:tblPrEx>
          <w:tblCellMar>
            <w:top w:w="0" w:type="dxa"/>
            <w:left w:w="108" w:type="dxa"/>
            <w:bottom w:w="0" w:type="dxa"/>
            <w:right w:w="108" w:type="dxa"/>
          </w:tblCellMar>
        </w:tblPrEx>
        <w:trPr>
          <w:trHeight w:val="785" w:hRule="exact"/>
          <w:jc w:val="center"/>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O2</w:t>
            </w:r>
          </w:p>
        </w:tc>
        <w:tc>
          <w:tcPr>
            <w:tcW w:w="2924"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局部放电试验（Pc）</w:t>
            </w:r>
          </w:p>
          <w:p>
            <w:pPr>
              <w:autoSpaceDE w:val="0"/>
              <w:autoSpaceDN w:val="0"/>
              <w:spacing w:line="360" w:lineRule="auto"/>
              <w:rPr>
                <w:rFonts w:ascii="仿宋" w:hAnsi="仿宋" w:eastAsia="仿宋" w:cs="仿宋"/>
                <w:sz w:val="24"/>
              </w:rPr>
            </w:pPr>
            <w:r>
              <w:rPr>
                <w:rFonts w:hint="eastAsia" w:ascii="仿宋" w:hAnsi="仿宋" w:eastAsia="仿宋" w:cs="仿宋"/>
                <w:sz w:val="24"/>
              </w:rPr>
              <w:t>1.5Uo</w:t>
            </w:r>
            <w:r>
              <w:rPr>
                <w:rFonts w:hint="eastAsia" w:ascii="仿宋" w:hAnsi="仿宋" w:eastAsia="仿宋" w:cs="仿宋"/>
                <w:sz w:val="24"/>
                <w:lang w:val="zh-CN"/>
              </w:rPr>
              <w:t>不大于</w:t>
            </w:r>
          </w:p>
        </w:tc>
        <w:tc>
          <w:tcPr>
            <w:tcW w:w="4952" w:type="dxa"/>
            <w:gridSpan w:val="6"/>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10</w:t>
            </w:r>
          </w:p>
        </w:tc>
      </w:tr>
      <w:tr>
        <w:trPr>
          <w:trHeight w:val="272" w:hRule="atLeast"/>
          <w:jc w:val="center"/>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O3</w:t>
            </w:r>
          </w:p>
        </w:tc>
        <w:tc>
          <w:tcPr>
            <w:tcW w:w="29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工频5min耐压试验(kV)</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3.5</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15</w:t>
            </w:r>
          </w:p>
        </w:tc>
        <w:tc>
          <w:tcPr>
            <w:tcW w:w="99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22</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30</w:t>
            </w:r>
          </w:p>
        </w:tc>
        <w:tc>
          <w:tcPr>
            <w:tcW w:w="991" w:type="dxa"/>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45</w:t>
            </w:r>
          </w:p>
        </w:tc>
      </w:tr>
      <w:tr>
        <w:tblPrEx>
          <w:tblCellMar>
            <w:top w:w="0" w:type="dxa"/>
            <w:left w:w="108" w:type="dxa"/>
            <w:bottom w:w="0" w:type="dxa"/>
            <w:right w:w="108" w:type="dxa"/>
          </w:tblCellMar>
        </w:tblPrEx>
        <w:trPr>
          <w:trHeight w:val="304" w:hRule="atLeast"/>
          <w:jc w:val="center"/>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O4</w:t>
            </w:r>
          </w:p>
        </w:tc>
        <w:tc>
          <w:tcPr>
            <w:tcW w:w="29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4hour工频试验(kV)</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24</w:t>
            </w:r>
          </w:p>
        </w:tc>
        <w:tc>
          <w:tcPr>
            <w:tcW w:w="99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34.8</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48</w:t>
            </w:r>
          </w:p>
        </w:tc>
        <w:tc>
          <w:tcPr>
            <w:tcW w:w="991" w:type="dxa"/>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72</w:t>
            </w:r>
          </w:p>
        </w:tc>
      </w:tr>
      <w:tr>
        <w:tblPrEx>
          <w:tblCellMar>
            <w:top w:w="0" w:type="dxa"/>
            <w:left w:w="108" w:type="dxa"/>
            <w:bottom w:w="0" w:type="dxa"/>
            <w:right w:w="108" w:type="dxa"/>
          </w:tblCellMar>
        </w:tblPrEx>
        <w:trPr>
          <w:trHeight w:val="762" w:hRule="atLeast"/>
          <w:jc w:val="center"/>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O5</w:t>
            </w:r>
          </w:p>
        </w:tc>
        <w:tc>
          <w:tcPr>
            <w:tcW w:w="2924"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绝缘的热延伸试验200℃</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15min0.2Mpa载荷下最大伸长率%冷却后最大永久伸长率%</w:t>
            </w:r>
          </w:p>
        </w:tc>
        <w:tc>
          <w:tcPr>
            <w:tcW w:w="4952" w:type="dxa"/>
            <w:gridSpan w:val="6"/>
            <w:tcBorders>
              <w:top w:val="single" w:color="000000" w:sz="6" w:space="0"/>
              <w:left w:val="single" w:color="000000" w:sz="6" w:space="0"/>
              <w:bottom w:val="single" w:color="000000" w:sz="6" w:space="0"/>
              <w:right w:val="single" w:color="000000" w:sz="12" w:space="0"/>
            </w:tcBorders>
          </w:tcPr>
          <w:p>
            <w:pPr>
              <w:autoSpaceDE w:val="0"/>
              <w:autoSpaceDN w:val="0"/>
              <w:spacing w:line="360" w:lineRule="auto"/>
              <w:rPr>
                <w:rFonts w:ascii="仿宋" w:hAnsi="仿宋" w:eastAsia="仿宋" w:cs="仿宋"/>
                <w:sz w:val="24"/>
                <w:lang w:val="zh-CN"/>
              </w:rPr>
            </w:pP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175±15</w:t>
            </w:r>
          </w:p>
        </w:tc>
      </w:tr>
      <w:tr>
        <w:tblPrEx>
          <w:tblCellMar>
            <w:top w:w="0" w:type="dxa"/>
            <w:left w:w="108" w:type="dxa"/>
            <w:bottom w:w="0" w:type="dxa"/>
            <w:right w:w="108" w:type="dxa"/>
          </w:tblCellMar>
        </w:tblPrEx>
        <w:trPr>
          <w:trHeight w:val="797" w:hRule="atLeast"/>
          <w:jc w:val="center"/>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O6</w:t>
            </w:r>
          </w:p>
        </w:tc>
        <w:tc>
          <w:tcPr>
            <w:tcW w:w="2924"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三次弯曲的热循环后的局部放电1.5Uo不大于(PC)</w:t>
            </w:r>
          </w:p>
        </w:tc>
        <w:tc>
          <w:tcPr>
            <w:tcW w:w="2476" w:type="dxa"/>
            <w:gridSpan w:val="3"/>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 w:val="24"/>
                <w:lang w:val="zh-CN"/>
              </w:rPr>
            </w:pP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w:t>
            </w:r>
          </w:p>
        </w:tc>
        <w:tc>
          <w:tcPr>
            <w:tcW w:w="2476" w:type="dxa"/>
            <w:gridSpan w:val="3"/>
            <w:tcBorders>
              <w:top w:val="single" w:color="000000" w:sz="6" w:space="0"/>
              <w:left w:val="single" w:color="000000" w:sz="6" w:space="0"/>
              <w:bottom w:val="single" w:color="000000" w:sz="6" w:space="0"/>
              <w:right w:val="single" w:color="000000" w:sz="12" w:space="0"/>
            </w:tcBorders>
          </w:tcPr>
          <w:p>
            <w:pPr>
              <w:autoSpaceDE w:val="0"/>
              <w:autoSpaceDN w:val="0"/>
              <w:spacing w:line="360" w:lineRule="auto"/>
              <w:rPr>
                <w:rFonts w:ascii="仿宋" w:hAnsi="仿宋" w:eastAsia="仿宋" w:cs="仿宋"/>
                <w:sz w:val="24"/>
                <w:lang w:val="zh-CN"/>
              </w:rPr>
            </w:pP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20</w:t>
            </w:r>
          </w:p>
        </w:tc>
      </w:tr>
      <w:tr>
        <w:tblPrEx>
          <w:tblCellMar>
            <w:top w:w="0" w:type="dxa"/>
            <w:left w:w="108" w:type="dxa"/>
            <w:bottom w:w="0" w:type="dxa"/>
            <w:right w:w="108" w:type="dxa"/>
          </w:tblCellMar>
        </w:tblPrEx>
        <w:trPr>
          <w:trHeight w:val="624" w:hRule="atLeast"/>
          <w:jc w:val="center"/>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O7</w:t>
            </w:r>
          </w:p>
        </w:tc>
        <w:tc>
          <w:tcPr>
            <w:tcW w:w="29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室温下tgδUo不大于Δtgδ2Uo</w:t>
            </w:r>
            <w:r>
              <w:rPr>
                <w:rFonts w:hint="eastAsia" w:ascii="仿宋" w:hAnsi="仿宋" w:eastAsia="仿宋" w:cs="仿宋"/>
                <w:sz w:val="24"/>
              </w:rPr>
              <w:t>—</w:t>
            </w:r>
            <w:r>
              <w:rPr>
                <w:rFonts w:hint="eastAsia" w:ascii="仿宋" w:hAnsi="仿宋" w:eastAsia="仿宋" w:cs="仿宋"/>
                <w:sz w:val="24"/>
                <w:lang w:val="zh-CN"/>
              </w:rPr>
              <w:t>0.5Uo不大于</w:t>
            </w:r>
          </w:p>
        </w:tc>
        <w:tc>
          <w:tcPr>
            <w:tcW w:w="2476" w:type="dxa"/>
            <w:gridSpan w:val="3"/>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 w:val="24"/>
                <w:lang w:val="zh-CN"/>
              </w:rPr>
            </w:pP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w:t>
            </w:r>
          </w:p>
        </w:tc>
        <w:tc>
          <w:tcPr>
            <w:tcW w:w="2476" w:type="dxa"/>
            <w:gridSpan w:val="3"/>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40×10</w:t>
            </w:r>
            <w:r>
              <w:rPr>
                <w:rFonts w:hint="eastAsia" w:ascii="仿宋" w:hAnsi="仿宋" w:eastAsia="仿宋" w:cs="仿宋"/>
                <w:sz w:val="24"/>
                <w:vertAlign w:val="superscript"/>
                <w:lang w:val="zh-CN"/>
              </w:rPr>
              <w:t>-4</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20×10</w:t>
            </w:r>
            <w:r>
              <w:rPr>
                <w:rFonts w:hint="eastAsia" w:ascii="仿宋" w:hAnsi="仿宋" w:eastAsia="仿宋" w:cs="仿宋"/>
                <w:sz w:val="24"/>
                <w:vertAlign w:val="superscript"/>
                <w:lang w:val="zh-CN"/>
              </w:rPr>
              <w:t>-4</w:t>
            </w:r>
          </w:p>
        </w:tc>
      </w:tr>
      <w:tr>
        <w:tblPrEx>
          <w:tblCellMar>
            <w:top w:w="0" w:type="dxa"/>
            <w:left w:w="108" w:type="dxa"/>
            <w:bottom w:w="0" w:type="dxa"/>
            <w:right w:w="108" w:type="dxa"/>
          </w:tblCellMar>
        </w:tblPrEx>
        <w:trPr>
          <w:trHeight w:val="454" w:hRule="atLeast"/>
          <w:jc w:val="center"/>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O8</w:t>
            </w:r>
          </w:p>
        </w:tc>
        <w:tc>
          <w:tcPr>
            <w:tcW w:w="29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加热到长期工作温度时2kV下tgδ不大于</w:t>
            </w:r>
          </w:p>
        </w:tc>
        <w:tc>
          <w:tcPr>
            <w:tcW w:w="2476" w:type="dxa"/>
            <w:gridSpan w:val="3"/>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 w:val="24"/>
                <w:lang w:val="zh-CN"/>
              </w:rPr>
            </w:pPr>
          </w:p>
          <w:p>
            <w:pPr>
              <w:autoSpaceDE w:val="0"/>
              <w:autoSpaceDN w:val="0"/>
              <w:spacing w:line="360" w:lineRule="auto"/>
              <w:rPr>
                <w:rFonts w:ascii="仿宋" w:hAnsi="仿宋" w:eastAsia="仿宋" w:cs="仿宋"/>
                <w:sz w:val="24"/>
              </w:rPr>
            </w:pPr>
            <w:r>
              <w:rPr>
                <w:rFonts w:hint="eastAsia" w:ascii="仿宋" w:hAnsi="仿宋" w:eastAsia="仿宋" w:cs="仿宋"/>
                <w:sz w:val="24"/>
              </w:rPr>
              <w:t>－</w:t>
            </w:r>
          </w:p>
        </w:tc>
        <w:tc>
          <w:tcPr>
            <w:tcW w:w="2476" w:type="dxa"/>
            <w:gridSpan w:val="3"/>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80×10</w:t>
            </w:r>
            <w:r>
              <w:rPr>
                <w:rFonts w:hint="eastAsia" w:ascii="仿宋" w:hAnsi="仿宋" w:eastAsia="仿宋" w:cs="仿宋"/>
                <w:sz w:val="24"/>
                <w:vertAlign w:val="superscript"/>
              </w:rPr>
              <w:t>-4</w:t>
            </w:r>
          </w:p>
        </w:tc>
      </w:tr>
      <w:tr>
        <w:tblPrEx>
          <w:tblCellMar>
            <w:top w:w="0" w:type="dxa"/>
            <w:left w:w="108" w:type="dxa"/>
            <w:bottom w:w="0" w:type="dxa"/>
            <w:right w:w="108" w:type="dxa"/>
          </w:tblCellMar>
        </w:tblPrEx>
        <w:trPr>
          <w:trHeight w:val="454" w:hRule="atLeast"/>
          <w:jc w:val="center"/>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O9</w:t>
            </w:r>
          </w:p>
        </w:tc>
        <w:tc>
          <w:tcPr>
            <w:tcW w:w="2924"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加热到比长期工作温度高5℃，热冲击(±10次)（kV）</w:t>
            </w:r>
          </w:p>
        </w:tc>
        <w:tc>
          <w:tcPr>
            <w:tcW w:w="990"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rPr>
                <w:rFonts w:ascii="仿宋" w:hAnsi="仿宋" w:eastAsia="仿宋" w:cs="仿宋"/>
                <w:sz w:val="24"/>
                <w:lang w:val="zh-CN"/>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75</w:t>
            </w:r>
          </w:p>
        </w:tc>
        <w:tc>
          <w:tcPr>
            <w:tcW w:w="99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95</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125</w:t>
            </w:r>
          </w:p>
        </w:tc>
        <w:tc>
          <w:tcPr>
            <w:tcW w:w="991" w:type="dxa"/>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170</w:t>
            </w:r>
          </w:p>
        </w:tc>
      </w:tr>
      <w:tr>
        <w:tblPrEx>
          <w:tblCellMar>
            <w:top w:w="0" w:type="dxa"/>
            <w:left w:w="108" w:type="dxa"/>
            <w:bottom w:w="0" w:type="dxa"/>
            <w:right w:w="108" w:type="dxa"/>
          </w:tblCellMar>
        </w:tblPrEx>
        <w:trPr>
          <w:trHeight w:val="250" w:hRule="atLeast"/>
          <w:jc w:val="center"/>
        </w:trPr>
        <w:tc>
          <w:tcPr>
            <w:tcW w:w="646" w:type="dxa"/>
            <w:tcBorders>
              <w:top w:val="single" w:color="000000" w:sz="6" w:space="0"/>
              <w:left w:val="single" w:color="000000" w:sz="12"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O10</w:t>
            </w:r>
          </w:p>
        </w:tc>
        <w:tc>
          <w:tcPr>
            <w:tcW w:w="29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4hour工频试验（kV）</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24</w:t>
            </w:r>
          </w:p>
        </w:tc>
        <w:tc>
          <w:tcPr>
            <w:tcW w:w="99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34.8</w:t>
            </w: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48</w:t>
            </w:r>
          </w:p>
        </w:tc>
        <w:tc>
          <w:tcPr>
            <w:tcW w:w="991" w:type="dxa"/>
            <w:tcBorders>
              <w:top w:val="single" w:color="000000" w:sz="6" w:space="0"/>
              <w:left w:val="single" w:color="000000" w:sz="6" w:space="0"/>
              <w:bottom w:val="single" w:color="000000" w:sz="6" w:space="0"/>
              <w:right w:val="single" w:color="000000" w:sz="12"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72</w:t>
            </w:r>
          </w:p>
        </w:tc>
      </w:tr>
      <w:tr>
        <w:tblPrEx>
          <w:tblCellMar>
            <w:top w:w="0" w:type="dxa"/>
            <w:left w:w="108" w:type="dxa"/>
            <w:bottom w:w="0" w:type="dxa"/>
            <w:right w:w="108" w:type="dxa"/>
          </w:tblCellMar>
        </w:tblPrEx>
        <w:trPr>
          <w:trHeight w:val="283" w:hRule="atLeast"/>
          <w:jc w:val="center"/>
        </w:trPr>
        <w:tc>
          <w:tcPr>
            <w:tcW w:w="646" w:type="dxa"/>
            <w:tcBorders>
              <w:top w:val="single" w:color="000000" w:sz="6" w:space="0"/>
              <w:left w:val="single" w:color="000000" w:sz="12" w:space="0"/>
              <w:bottom w:val="single" w:color="000000" w:sz="12" w:space="0"/>
              <w:right w:val="single" w:color="000000" w:sz="6"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O11</w:t>
            </w:r>
          </w:p>
        </w:tc>
        <w:tc>
          <w:tcPr>
            <w:tcW w:w="2924" w:type="dxa"/>
            <w:tcBorders>
              <w:top w:val="single" w:color="000000" w:sz="6" w:space="0"/>
              <w:left w:val="single" w:color="000000" w:sz="6" w:space="0"/>
              <w:bottom w:val="single" w:color="000000" w:sz="12" w:space="0"/>
              <w:right w:val="single" w:color="000000" w:sz="6" w:space="0"/>
            </w:tcBorders>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绝缘和护套的</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非电性试验</w:t>
            </w:r>
          </w:p>
        </w:tc>
        <w:tc>
          <w:tcPr>
            <w:tcW w:w="4952" w:type="dxa"/>
            <w:gridSpan w:val="6"/>
            <w:tcBorders>
              <w:top w:val="single" w:color="000000" w:sz="6" w:space="0"/>
              <w:left w:val="single" w:color="000000" w:sz="6" w:space="0"/>
              <w:bottom w:val="single" w:color="000000" w:sz="12" w:space="0"/>
              <w:right w:val="single" w:color="000000" w:sz="12" w:space="0"/>
            </w:tcBorders>
            <w:vAlign w:val="center"/>
          </w:tcPr>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略</w:t>
            </w:r>
          </w:p>
        </w:tc>
      </w:tr>
    </w:tbl>
    <w:p>
      <w:pPr>
        <w:autoSpaceDE w:val="0"/>
        <w:autoSpaceDN w:val="0"/>
        <w:spacing w:line="360" w:lineRule="auto"/>
        <w:rPr>
          <w:rFonts w:ascii="仿宋" w:hAnsi="仿宋" w:eastAsia="仿宋" w:cs="仿宋"/>
          <w:sz w:val="24"/>
          <w:lang w:val="zh-CN"/>
        </w:rPr>
      </w:pPr>
      <w:r>
        <w:rPr>
          <w:rFonts w:hint="eastAsia" w:cs="宋体" w:asciiTheme="minorEastAsia" w:hAnsiTheme="minorEastAsia"/>
          <w:szCs w:val="21"/>
          <w:lang w:val="zh-CN"/>
        </w:rPr>
        <w:t xml:space="preserve">   </w:t>
      </w:r>
      <w:r>
        <w:rPr>
          <w:rFonts w:hint="eastAsia" w:ascii="仿宋" w:hAnsi="仿宋" w:eastAsia="仿宋" w:cs="仿宋"/>
          <w:sz w:val="24"/>
          <w:lang w:val="zh-CN"/>
        </w:rPr>
        <w:t xml:space="preserve"> 注：序号1-3为每盘出厂试验，序号4-5为抽样试验项目，序号6-11为形式试验项目。</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rPr>
        <w:t xml:space="preserve">1.3   </w:t>
      </w:r>
      <w:r>
        <w:rPr>
          <w:rFonts w:hint="eastAsia" w:ascii="仿宋" w:hAnsi="仿宋" w:eastAsia="仿宋" w:cs="仿宋"/>
          <w:sz w:val="24"/>
          <w:lang w:val="zh-CN"/>
        </w:rPr>
        <w:t>交货长度及包装</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rPr>
        <w:t>(</w:t>
      </w:r>
      <w:r>
        <w:rPr>
          <w:rFonts w:hint="eastAsia" w:ascii="仿宋" w:hAnsi="仿宋" w:eastAsia="仿宋" w:cs="仿宋"/>
          <w:sz w:val="24"/>
          <w:lang w:val="zh-CN"/>
        </w:rPr>
        <w:t>1)一般情况下电缆敷设时，不允许中间接头。</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(2)根据最终用户要求可协议任何长度电缆交货。</w:t>
      </w:r>
    </w:p>
    <w:p>
      <w:pPr>
        <w:autoSpaceDE w:val="0"/>
        <w:autoSpaceDN w:val="0"/>
        <w:spacing w:line="360" w:lineRule="auto"/>
        <w:ind w:firstLine="561"/>
        <w:rPr>
          <w:rFonts w:ascii="仿宋" w:hAnsi="仿宋" w:eastAsia="仿宋" w:cs="仿宋"/>
          <w:sz w:val="24"/>
          <w:lang w:val="zh-CN"/>
        </w:rPr>
      </w:pPr>
      <w:r>
        <w:rPr>
          <w:rFonts w:hint="eastAsia" w:ascii="仿宋" w:hAnsi="仿宋" w:eastAsia="仿宋" w:cs="仿宋"/>
          <w:sz w:val="24"/>
          <w:lang w:val="zh-CN"/>
        </w:rPr>
        <w:t>(3)电缆应成盘包装，短段电缆可成圈包装。成圈或成盘的电缆卷绕整齐、并有防尘包装，电缆盘具符合GB4005的现行标准规定。</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lang w:val="zh-CN"/>
        </w:rPr>
        <w:t>（</w:t>
      </w:r>
      <w:r>
        <w:rPr>
          <w:rFonts w:hint="eastAsia" w:ascii="仿宋" w:hAnsi="仿宋" w:eastAsia="仿宋" w:cs="仿宋"/>
          <w:sz w:val="24"/>
        </w:rPr>
        <w:t>4</w:t>
      </w:r>
      <w:r>
        <w:rPr>
          <w:rFonts w:hint="eastAsia" w:ascii="仿宋" w:hAnsi="仿宋" w:eastAsia="仿宋" w:cs="仿宋"/>
          <w:sz w:val="24"/>
          <w:lang w:val="zh-CN"/>
        </w:rPr>
        <w:t>）</w:t>
      </w:r>
      <w:r>
        <w:rPr>
          <w:rFonts w:hint="eastAsia" w:ascii="仿宋" w:hAnsi="仿宋" w:eastAsia="仿宋" w:cs="仿宋"/>
          <w:sz w:val="24"/>
        </w:rPr>
        <w:t>安装附件包含中间接头及终端接头。</w:t>
      </w:r>
    </w:p>
    <w:p>
      <w:pPr>
        <w:autoSpaceDE w:val="0"/>
        <w:autoSpaceDN w:val="0"/>
        <w:spacing w:line="360" w:lineRule="auto"/>
        <w:rPr>
          <w:rFonts w:ascii="仿宋" w:hAnsi="仿宋" w:eastAsia="仿宋" w:cs="仿宋"/>
          <w:b/>
          <w:sz w:val="28"/>
          <w:szCs w:val="28"/>
        </w:rPr>
      </w:pPr>
      <w:r>
        <w:rPr>
          <w:rFonts w:hint="eastAsia" w:ascii="仿宋" w:hAnsi="仿宋" w:eastAsia="仿宋" w:cs="仿宋"/>
          <w:sz w:val="24"/>
        </w:rPr>
        <w:t>1.4 供货周期</w:t>
      </w:r>
      <w:r>
        <w:rPr>
          <w:rFonts w:hint="eastAsia" w:ascii="仿宋" w:hAnsi="仿宋" w:eastAsia="仿宋" w:cs="仿宋"/>
          <w:sz w:val="24"/>
          <w:lang w:val="zh-CN"/>
        </w:rPr>
        <w:t>乙方收到</w:t>
      </w:r>
      <w:r>
        <w:rPr>
          <w:rFonts w:hint="eastAsia" w:ascii="仿宋" w:hAnsi="仿宋" w:eastAsia="仿宋" w:cs="仿宋"/>
          <w:sz w:val="24"/>
        </w:rPr>
        <w:t>丙方</w:t>
      </w:r>
      <w:r>
        <w:rPr>
          <w:rFonts w:hint="eastAsia" w:ascii="仿宋" w:hAnsi="仿宋" w:eastAsia="仿宋" w:cs="仿宋"/>
          <w:sz w:val="24"/>
          <w:lang w:val="zh-CN"/>
        </w:rPr>
        <w:t>供货通知书后</w:t>
      </w:r>
      <w:r>
        <w:rPr>
          <w:rFonts w:hint="eastAsia" w:ascii="仿宋" w:hAnsi="仿宋" w:eastAsia="仿宋" w:cs="仿宋"/>
          <w:sz w:val="24"/>
          <w:u w:val="single"/>
        </w:rPr>
        <w:t>20</w:t>
      </w:r>
      <w:r>
        <w:rPr>
          <w:rFonts w:hint="eastAsia" w:ascii="仿宋" w:hAnsi="仿宋" w:eastAsia="仿宋" w:cs="仿宋"/>
          <w:sz w:val="24"/>
        </w:rPr>
        <w:t>日历</w:t>
      </w:r>
      <w:r>
        <w:rPr>
          <w:rFonts w:hint="eastAsia" w:ascii="仿宋" w:hAnsi="仿宋" w:eastAsia="仿宋" w:cs="仿宋"/>
          <w:sz w:val="24"/>
          <w:lang w:val="zh-CN"/>
        </w:rPr>
        <w:t xml:space="preserve">天内。 </w:t>
      </w:r>
    </w:p>
    <w:p>
      <w:pPr>
        <w:pStyle w:val="64"/>
        <w:spacing w:line="360" w:lineRule="auto"/>
        <w:ind w:firstLine="562"/>
        <w:rPr>
          <w:rFonts w:ascii="仿宋" w:hAnsi="仿宋" w:eastAsia="仿宋" w:cs="仿宋"/>
          <w:snapToGrid w:val="0"/>
          <w:kern w:val="0"/>
          <w:sz w:val="21"/>
          <w:szCs w:val="21"/>
        </w:rPr>
      </w:pPr>
      <w:r>
        <w:rPr>
          <w:rFonts w:hint="eastAsia" w:ascii="仿宋" w:hAnsi="仿宋" w:eastAsia="仿宋" w:cs="仿宋"/>
          <w:b/>
          <w:sz w:val="28"/>
          <w:szCs w:val="28"/>
        </w:rPr>
        <w:t xml:space="preserve">           </w:t>
      </w: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rPr>
          <w:rFonts w:ascii="仿宋" w:hAnsi="仿宋" w:eastAsia="仿宋" w:cs="仿宋"/>
          <w:b/>
          <w:sz w:val="32"/>
        </w:rPr>
      </w:pPr>
    </w:p>
    <w:p>
      <w:pPr>
        <w:jc w:val="center"/>
        <w:outlineLvl w:val="0"/>
        <w:rPr>
          <w:rFonts w:ascii="仿宋" w:hAnsi="仿宋" w:eastAsia="仿宋" w:cs="仿宋"/>
          <w:b/>
          <w:sz w:val="32"/>
        </w:rPr>
      </w:pPr>
      <w:bookmarkStart w:id="203" w:name="_Toc17683"/>
      <w:r>
        <w:rPr>
          <w:rFonts w:hint="eastAsia" w:ascii="仿宋" w:hAnsi="仿宋" w:eastAsia="仿宋" w:cs="仿宋"/>
          <w:b/>
          <w:sz w:val="32"/>
        </w:rPr>
        <w:t>第六章   投标文件格式</w:t>
      </w:r>
      <w:bookmarkEnd w:id="203"/>
    </w:p>
    <w:p>
      <w:pPr>
        <w:widowControl/>
        <w:jc w:val="left"/>
        <w:rPr>
          <w:rFonts w:ascii="仿宋" w:hAnsi="仿宋" w:eastAsia="仿宋" w:cs="仿宋"/>
          <w:b/>
          <w:sz w:val="32"/>
        </w:rPr>
      </w:pPr>
    </w:p>
    <w:p>
      <w:pPr>
        <w:widowControl/>
        <w:spacing w:line="360" w:lineRule="auto"/>
        <w:jc w:val="center"/>
        <w:outlineLvl w:val="1"/>
        <w:rPr>
          <w:rFonts w:ascii="仿宋" w:hAnsi="仿宋" w:eastAsia="仿宋" w:cs="仿宋"/>
          <w:b/>
          <w:sz w:val="28"/>
        </w:rPr>
      </w:pPr>
      <w:bookmarkStart w:id="204" w:name="_Toc19707"/>
      <w:r>
        <w:rPr>
          <w:rFonts w:hint="eastAsia" w:ascii="仿宋" w:hAnsi="仿宋" w:eastAsia="仿宋" w:cs="仿宋"/>
          <w:b/>
          <w:sz w:val="28"/>
        </w:rPr>
        <w:t>一、商务部分</w:t>
      </w:r>
      <w:bookmarkEnd w:id="204"/>
    </w:p>
    <w:p>
      <w:pPr>
        <w:spacing w:line="360" w:lineRule="auto"/>
        <w:jc w:val="center"/>
        <w:rPr>
          <w:rFonts w:ascii="仿宋" w:hAnsi="仿宋" w:eastAsia="仿宋" w:cs="仿宋"/>
          <w:b/>
          <w:sz w:val="36"/>
          <w:szCs w:val="36"/>
        </w:rPr>
      </w:pPr>
      <w:r>
        <w:rPr>
          <w:rFonts w:hint="eastAsia" w:ascii="仿宋" w:hAnsi="仿宋" w:eastAsia="仿宋" w:cs="仿宋"/>
          <w:b/>
          <w:sz w:val="36"/>
          <w:szCs w:val="36"/>
        </w:rPr>
        <w:t>评标办法响应情况索引（商务标）</w:t>
      </w:r>
    </w:p>
    <w:p>
      <w:pPr>
        <w:spacing w:line="360" w:lineRule="auto"/>
        <w:rPr>
          <w:rFonts w:ascii="仿宋" w:hAnsi="仿宋" w:eastAsia="仿宋" w:cs="仿宋"/>
          <w:b/>
          <w:sz w:val="24"/>
        </w:rPr>
      </w:pPr>
      <w:r>
        <w:rPr>
          <w:rFonts w:hint="eastAsia" w:ascii="仿宋" w:hAnsi="仿宋" w:eastAsia="仿宋" w:cs="仿宋"/>
          <w:b/>
          <w:sz w:val="24"/>
        </w:rPr>
        <w:t>请投标人按评标办法各评审表格的格式填写下述表格，注明对各评审项目响应情况所在的投标文件页码：</w:t>
      </w:r>
    </w:p>
    <w:p>
      <w:pPr>
        <w:spacing w:line="360" w:lineRule="auto"/>
        <w:rPr>
          <w:rFonts w:ascii="仿宋" w:hAnsi="仿宋" w:eastAsia="仿宋" w:cs="仿宋"/>
          <w:b/>
          <w:sz w:val="24"/>
        </w:rPr>
      </w:pPr>
      <w:r>
        <w:rPr>
          <w:rFonts w:hint="eastAsia" w:ascii="仿宋" w:hAnsi="仿宋" w:eastAsia="仿宋" w:cs="仿宋"/>
          <w:b/>
          <w:sz w:val="24"/>
        </w:rPr>
        <w:t>注：下面提供的表格仅供投标人参考，具体评审内容，请以评标办法所附的各表格为准。</w:t>
      </w:r>
    </w:p>
    <w:p>
      <w:pPr>
        <w:rPr>
          <w:rFonts w:ascii="仿宋" w:hAnsi="仿宋" w:eastAsia="仿宋" w:cs="仿宋"/>
          <w:b/>
          <w:szCs w:val="21"/>
        </w:rPr>
      </w:pPr>
    </w:p>
    <w:p>
      <w:pPr>
        <w:spacing w:line="360" w:lineRule="auto"/>
        <w:jc w:val="center"/>
        <w:outlineLvl w:val="2"/>
        <w:rPr>
          <w:rFonts w:ascii="仿宋" w:hAnsi="仿宋" w:eastAsia="仿宋" w:cs="仿宋"/>
          <w:b/>
          <w:sz w:val="36"/>
          <w:szCs w:val="36"/>
        </w:rPr>
      </w:pPr>
      <w:bookmarkStart w:id="205" w:name="_Toc26443"/>
      <w:r>
        <w:rPr>
          <w:rFonts w:hint="eastAsia" w:ascii="仿宋" w:hAnsi="仿宋" w:eastAsia="仿宋" w:cs="仿宋"/>
          <w:b/>
          <w:sz w:val="36"/>
          <w:szCs w:val="36"/>
        </w:rPr>
        <w:t>投标人资格审查表</w:t>
      </w:r>
      <w:bookmarkEnd w:id="205"/>
    </w:p>
    <w:p>
      <w:pPr>
        <w:spacing w:line="360" w:lineRule="auto"/>
        <w:rPr>
          <w:rFonts w:ascii="仿宋" w:hAnsi="仿宋" w:eastAsia="仿宋" w:cs="仿宋"/>
          <w:b/>
          <w:szCs w:val="21"/>
        </w:rPr>
      </w:pPr>
      <w:r>
        <w:rPr>
          <w:rFonts w:hint="eastAsia" w:ascii="仿宋" w:hAnsi="仿宋" w:eastAsia="仿宋" w:cs="仿宋"/>
          <w:b/>
          <w:szCs w:val="21"/>
        </w:rPr>
        <w:t>项目名称：</w:t>
      </w:r>
    </w:p>
    <w:tbl>
      <w:tblPr>
        <w:tblStyle w:val="30"/>
        <w:tblW w:w="8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5079"/>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5079" w:type="dxa"/>
            <w:tcBorders>
              <w:tl2br w:val="nil"/>
            </w:tcBorders>
            <w:vAlign w:val="center"/>
          </w:tcPr>
          <w:p>
            <w:pPr>
              <w:jc w:val="center"/>
              <w:rPr>
                <w:rFonts w:ascii="仿宋" w:hAnsi="仿宋" w:eastAsia="仿宋" w:cs="仿宋"/>
                <w:szCs w:val="21"/>
              </w:rPr>
            </w:pPr>
            <w:r>
              <w:rPr>
                <w:rFonts w:hint="eastAsia" w:ascii="仿宋" w:hAnsi="仿宋" w:eastAsia="仿宋" w:cs="仿宋"/>
                <w:szCs w:val="21"/>
              </w:rPr>
              <w:t>评审内容</w:t>
            </w:r>
          </w:p>
        </w:tc>
        <w:tc>
          <w:tcPr>
            <w:tcW w:w="2959" w:type="dxa"/>
          </w:tcPr>
          <w:p>
            <w:pPr>
              <w:rPr>
                <w:rFonts w:ascii="仿宋" w:hAnsi="仿宋" w:eastAsia="仿宋" w:cs="仿宋"/>
                <w:szCs w:val="21"/>
              </w:rPr>
            </w:pPr>
            <w:r>
              <w:rPr>
                <w:rFonts w:hint="eastAsia" w:ascii="仿宋" w:hAnsi="仿宋" w:eastAsia="仿宋" w:cs="仿宋"/>
                <w:szCs w:val="21"/>
              </w:rPr>
              <w:t>投标人响应情况（所在投标文件页码）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jc w:val="center"/>
              <w:rPr>
                <w:rFonts w:ascii="仿宋" w:hAnsi="仿宋" w:eastAsia="仿宋" w:cs="仿宋"/>
                <w:szCs w:val="21"/>
              </w:rPr>
            </w:pPr>
            <w:r>
              <w:rPr>
                <w:rFonts w:hint="eastAsia" w:ascii="仿宋" w:hAnsi="仿宋" w:eastAsia="仿宋" w:cs="仿宋"/>
                <w:szCs w:val="21"/>
              </w:rPr>
              <w:t>1</w:t>
            </w:r>
          </w:p>
        </w:tc>
        <w:tc>
          <w:tcPr>
            <w:tcW w:w="5079" w:type="dxa"/>
            <w:vAlign w:val="center"/>
          </w:tcPr>
          <w:p>
            <w:pPr>
              <w:rPr>
                <w:rFonts w:ascii="仿宋" w:hAnsi="仿宋" w:eastAsia="仿宋" w:cs="仿宋"/>
                <w:szCs w:val="21"/>
              </w:rPr>
            </w:pPr>
          </w:p>
        </w:tc>
        <w:tc>
          <w:tcPr>
            <w:tcW w:w="295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jc w:val="center"/>
              <w:rPr>
                <w:rFonts w:ascii="仿宋" w:hAnsi="仿宋" w:eastAsia="仿宋" w:cs="仿宋"/>
                <w:szCs w:val="21"/>
              </w:rPr>
            </w:pPr>
            <w:r>
              <w:rPr>
                <w:rFonts w:hint="eastAsia" w:ascii="仿宋" w:hAnsi="仿宋" w:eastAsia="仿宋" w:cs="仿宋"/>
                <w:szCs w:val="21"/>
              </w:rPr>
              <w:t>2</w:t>
            </w:r>
          </w:p>
        </w:tc>
        <w:tc>
          <w:tcPr>
            <w:tcW w:w="5079" w:type="dxa"/>
            <w:vAlign w:val="center"/>
          </w:tcPr>
          <w:p>
            <w:pPr>
              <w:rPr>
                <w:rFonts w:ascii="仿宋" w:hAnsi="仿宋" w:eastAsia="仿宋" w:cs="仿宋"/>
                <w:szCs w:val="21"/>
              </w:rPr>
            </w:pPr>
          </w:p>
        </w:tc>
        <w:tc>
          <w:tcPr>
            <w:tcW w:w="295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jc w:val="center"/>
              <w:rPr>
                <w:rFonts w:ascii="仿宋" w:hAnsi="仿宋" w:eastAsia="仿宋" w:cs="仿宋"/>
                <w:szCs w:val="21"/>
              </w:rPr>
            </w:pPr>
            <w:r>
              <w:rPr>
                <w:rFonts w:hint="eastAsia" w:ascii="仿宋" w:hAnsi="仿宋" w:eastAsia="仿宋" w:cs="仿宋"/>
                <w:szCs w:val="21"/>
              </w:rPr>
              <w:t>3</w:t>
            </w:r>
          </w:p>
        </w:tc>
        <w:tc>
          <w:tcPr>
            <w:tcW w:w="5079" w:type="dxa"/>
            <w:vAlign w:val="center"/>
          </w:tcPr>
          <w:p>
            <w:pPr>
              <w:rPr>
                <w:rFonts w:ascii="仿宋" w:hAnsi="仿宋" w:eastAsia="仿宋" w:cs="仿宋"/>
                <w:szCs w:val="21"/>
              </w:rPr>
            </w:pPr>
          </w:p>
        </w:tc>
        <w:tc>
          <w:tcPr>
            <w:tcW w:w="295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jc w:val="center"/>
              <w:rPr>
                <w:rFonts w:ascii="仿宋" w:hAnsi="仿宋" w:eastAsia="仿宋" w:cs="仿宋"/>
                <w:szCs w:val="21"/>
              </w:rPr>
            </w:pPr>
            <w:r>
              <w:rPr>
                <w:rFonts w:hint="eastAsia" w:ascii="仿宋" w:hAnsi="仿宋" w:eastAsia="仿宋" w:cs="仿宋"/>
                <w:szCs w:val="21"/>
              </w:rPr>
              <w:t>4</w:t>
            </w:r>
          </w:p>
        </w:tc>
        <w:tc>
          <w:tcPr>
            <w:tcW w:w="5079" w:type="dxa"/>
            <w:vAlign w:val="center"/>
          </w:tcPr>
          <w:p>
            <w:pPr>
              <w:rPr>
                <w:rFonts w:ascii="仿宋" w:hAnsi="仿宋" w:eastAsia="仿宋" w:cs="仿宋"/>
                <w:szCs w:val="21"/>
              </w:rPr>
            </w:pPr>
          </w:p>
        </w:tc>
        <w:tc>
          <w:tcPr>
            <w:tcW w:w="295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jc w:val="center"/>
              <w:rPr>
                <w:rFonts w:ascii="仿宋" w:hAnsi="仿宋" w:eastAsia="仿宋" w:cs="仿宋"/>
                <w:szCs w:val="21"/>
              </w:rPr>
            </w:pPr>
            <w:r>
              <w:rPr>
                <w:rFonts w:hint="eastAsia" w:ascii="仿宋" w:hAnsi="仿宋" w:eastAsia="仿宋" w:cs="仿宋"/>
                <w:szCs w:val="21"/>
              </w:rPr>
              <w:t>5</w:t>
            </w:r>
          </w:p>
        </w:tc>
        <w:tc>
          <w:tcPr>
            <w:tcW w:w="5079" w:type="dxa"/>
            <w:vAlign w:val="center"/>
          </w:tcPr>
          <w:p>
            <w:pPr>
              <w:rPr>
                <w:rFonts w:ascii="仿宋" w:hAnsi="仿宋" w:eastAsia="仿宋" w:cs="仿宋"/>
                <w:szCs w:val="21"/>
              </w:rPr>
            </w:pPr>
          </w:p>
        </w:tc>
        <w:tc>
          <w:tcPr>
            <w:tcW w:w="2959"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7" w:type="dxa"/>
            <w:vAlign w:val="center"/>
          </w:tcPr>
          <w:p>
            <w:pPr>
              <w:rPr>
                <w:rFonts w:ascii="仿宋" w:hAnsi="仿宋" w:eastAsia="仿宋" w:cs="仿宋"/>
                <w:szCs w:val="21"/>
              </w:rPr>
            </w:pPr>
            <w:r>
              <w:rPr>
                <w:rFonts w:hint="eastAsia" w:ascii="仿宋" w:hAnsi="仿宋" w:eastAsia="仿宋" w:cs="仿宋"/>
                <w:szCs w:val="21"/>
              </w:rPr>
              <w:t>……</w:t>
            </w:r>
          </w:p>
        </w:tc>
        <w:tc>
          <w:tcPr>
            <w:tcW w:w="5079" w:type="dxa"/>
            <w:vAlign w:val="center"/>
          </w:tcPr>
          <w:p>
            <w:pPr>
              <w:rPr>
                <w:rFonts w:ascii="仿宋" w:hAnsi="仿宋" w:eastAsia="仿宋" w:cs="仿宋"/>
                <w:szCs w:val="21"/>
              </w:rPr>
            </w:pPr>
          </w:p>
        </w:tc>
        <w:tc>
          <w:tcPr>
            <w:tcW w:w="2959" w:type="dxa"/>
          </w:tcPr>
          <w:p>
            <w:pPr>
              <w:rPr>
                <w:rFonts w:ascii="仿宋" w:hAnsi="仿宋" w:eastAsia="仿宋" w:cs="仿宋"/>
                <w:szCs w:val="21"/>
              </w:rPr>
            </w:pPr>
          </w:p>
        </w:tc>
      </w:tr>
    </w:tbl>
    <w:p>
      <w:pPr>
        <w:spacing w:line="360" w:lineRule="auto"/>
        <w:rPr>
          <w:rFonts w:ascii="仿宋" w:hAnsi="仿宋" w:eastAsia="仿宋" w:cs="仿宋"/>
          <w:b/>
          <w:sz w:val="24"/>
        </w:rPr>
      </w:pPr>
      <w:r>
        <w:rPr>
          <w:rFonts w:hint="eastAsia" w:ascii="仿宋" w:hAnsi="仿宋" w:eastAsia="仿宋" w:cs="仿宋"/>
          <w:b/>
          <w:sz w:val="24"/>
        </w:rPr>
        <w:t>注：本表格仅供投标人参考，具体评审内容，请以评标办法所附的各表格为准。</w:t>
      </w: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br w:type="page"/>
      </w:r>
    </w:p>
    <w:p>
      <w:pPr>
        <w:spacing w:line="360" w:lineRule="auto"/>
        <w:jc w:val="center"/>
        <w:outlineLvl w:val="2"/>
        <w:rPr>
          <w:rFonts w:ascii="仿宋" w:hAnsi="仿宋" w:eastAsia="仿宋" w:cs="仿宋"/>
          <w:b/>
          <w:sz w:val="36"/>
          <w:szCs w:val="36"/>
        </w:rPr>
      </w:pPr>
      <w:bookmarkStart w:id="206" w:name="_Toc7469"/>
      <w:r>
        <w:rPr>
          <w:rFonts w:hint="eastAsia" w:ascii="仿宋" w:hAnsi="仿宋" w:eastAsia="仿宋" w:cs="仿宋"/>
          <w:b/>
          <w:sz w:val="36"/>
          <w:szCs w:val="36"/>
        </w:rPr>
        <w:t>商务标有效性审查表</w:t>
      </w:r>
      <w:bookmarkEnd w:id="206"/>
    </w:p>
    <w:p>
      <w:pPr>
        <w:spacing w:line="360" w:lineRule="auto"/>
        <w:rPr>
          <w:rFonts w:ascii="仿宋" w:hAnsi="仿宋" w:eastAsia="仿宋" w:cs="仿宋"/>
          <w:b/>
          <w:szCs w:val="21"/>
        </w:rPr>
      </w:pPr>
      <w:r>
        <w:rPr>
          <w:rFonts w:hint="eastAsia" w:ascii="仿宋" w:hAnsi="仿宋" w:eastAsia="仿宋" w:cs="仿宋"/>
          <w:b/>
          <w:szCs w:val="21"/>
        </w:rPr>
        <w:t xml:space="preserve">项目名称： </w:t>
      </w:r>
    </w:p>
    <w:tbl>
      <w:tblPr>
        <w:tblStyle w:val="30"/>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5200"/>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55"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5200" w:type="dxa"/>
            <w:tcBorders>
              <w:tl2br w:val="nil"/>
            </w:tcBorders>
            <w:vAlign w:val="center"/>
          </w:tcPr>
          <w:p>
            <w:pPr>
              <w:jc w:val="center"/>
              <w:rPr>
                <w:rFonts w:ascii="仿宋" w:hAnsi="仿宋" w:eastAsia="仿宋" w:cs="仿宋"/>
                <w:szCs w:val="21"/>
              </w:rPr>
            </w:pPr>
            <w:r>
              <w:rPr>
                <w:rFonts w:hint="eastAsia" w:ascii="仿宋" w:hAnsi="仿宋" w:eastAsia="仿宋" w:cs="仿宋"/>
                <w:szCs w:val="21"/>
              </w:rPr>
              <w:t>评审内容</w:t>
            </w:r>
          </w:p>
        </w:tc>
        <w:tc>
          <w:tcPr>
            <w:tcW w:w="2303" w:type="dxa"/>
            <w:vAlign w:val="center"/>
          </w:tcPr>
          <w:p>
            <w:pPr>
              <w:jc w:val="center"/>
              <w:rPr>
                <w:rFonts w:ascii="仿宋" w:hAnsi="仿宋" w:eastAsia="仿宋" w:cs="仿宋"/>
                <w:szCs w:val="21"/>
              </w:rPr>
            </w:pPr>
            <w:r>
              <w:rPr>
                <w:rFonts w:hint="eastAsia" w:ascii="仿宋" w:hAnsi="仿宋" w:eastAsia="仿宋" w:cs="仿宋"/>
                <w:szCs w:val="21"/>
              </w:rPr>
              <w:t>投标人响应情况（所在投标文件页码）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55" w:type="dxa"/>
            <w:vAlign w:val="center"/>
          </w:tcPr>
          <w:p>
            <w:pPr>
              <w:jc w:val="center"/>
              <w:rPr>
                <w:rFonts w:ascii="仿宋" w:hAnsi="仿宋" w:eastAsia="仿宋" w:cs="仿宋"/>
                <w:szCs w:val="21"/>
              </w:rPr>
            </w:pPr>
            <w:r>
              <w:rPr>
                <w:rFonts w:hint="eastAsia" w:ascii="仿宋" w:hAnsi="仿宋" w:eastAsia="仿宋" w:cs="仿宋"/>
                <w:szCs w:val="21"/>
              </w:rPr>
              <w:t>1</w:t>
            </w:r>
          </w:p>
        </w:tc>
        <w:tc>
          <w:tcPr>
            <w:tcW w:w="5200" w:type="dxa"/>
            <w:vAlign w:val="center"/>
          </w:tcPr>
          <w:p>
            <w:pPr>
              <w:rPr>
                <w:rFonts w:ascii="仿宋" w:hAnsi="仿宋" w:eastAsia="仿宋" w:cs="仿宋"/>
                <w:szCs w:val="21"/>
              </w:rPr>
            </w:pPr>
          </w:p>
        </w:tc>
        <w:tc>
          <w:tcPr>
            <w:tcW w:w="230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55" w:type="dxa"/>
            <w:vAlign w:val="center"/>
          </w:tcPr>
          <w:p>
            <w:pPr>
              <w:jc w:val="center"/>
              <w:rPr>
                <w:rFonts w:ascii="仿宋" w:hAnsi="仿宋" w:eastAsia="仿宋" w:cs="仿宋"/>
                <w:szCs w:val="21"/>
              </w:rPr>
            </w:pPr>
            <w:r>
              <w:rPr>
                <w:rFonts w:hint="eastAsia" w:ascii="仿宋" w:hAnsi="仿宋" w:eastAsia="仿宋" w:cs="仿宋"/>
                <w:szCs w:val="21"/>
              </w:rPr>
              <w:t>2</w:t>
            </w:r>
          </w:p>
        </w:tc>
        <w:tc>
          <w:tcPr>
            <w:tcW w:w="5200" w:type="dxa"/>
            <w:vAlign w:val="center"/>
          </w:tcPr>
          <w:p>
            <w:pPr>
              <w:rPr>
                <w:rFonts w:ascii="仿宋" w:hAnsi="仿宋" w:eastAsia="仿宋" w:cs="仿宋"/>
                <w:szCs w:val="21"/>
              </w:rPr>
            </w:pPr>
          </w:p>
        </w:tc>
        <w:tc>
          <w:tcPr>
            <w:tcW w:w="230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55" w:type="dxa"/>
            <w:vAlign w:val="center"/>
          </w:tcPr>
          <w:p>
            <w:pPr>
              <w:jc w:val="center"/>
              <w:rPr>
                <w:rFonts w:ascii="仿宋" w:hAnsi="仿宋" w:eastAsia="仿宋" w:cs="仿宋"/>
                <w:szCs w:val="21"/>
              </w:rPr>
            </w:pPr>
            <w:r>
              <w:rPr>
                <w:rFonts w:hint="eastAsia" w:ascii="仿宋" w:hAnsi="仿宋" w:eastAsia="仿宋" w:cs="仿宋"/>
                <w:szCs w:val="21"/>
              </w:rPr>
              <w:t>3</w:t>
            </w:r>
          </w:p>
        </w:tc>
        <w:tc>
          <w:tcPr>
            <w:tcW w:w="5200" w:type="dxa"/>
            <w:vAlign w:val="center"/>
          </w:tcPr>
          <w:p>
            <w:pPr>
              <w:rPr>
                <w:rFonts w:ascii="仿宋" w:hAnsi="仿宋" w:eastAsia="仿宋" w:cs="仿宋"/>
                <w:szCs w:val="21"/>
              </w:rPr>
            </w:pPr>
          </w:p>
        </w:tc>
        <w:tc>
          <w:tcPr>
            <w:tcW w:w="230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55" w:type="dxa"/>
            <w:vAlign w:val="center"/>
          </w:tcPr>
          <w:p>
            <w:pPr>
              <w:jc w:val="center"/>
              <w:rPr>
                <w:rFonts w:ascii="仿宋" w:hAnsi="仿宋" w:eastAsia="仿宋" w:cs="仿宋"/>
                <w:szCs w:val="21"/>
              </w:rPr>
            </w:pPr>
            <w:r>
              <w:rPr>
                <w:rFonts w:hint="eastAsia" w:ascii="仿宋" w:hAnsi="仿宋" w:eastAsia="仿宋" w:cs="仿宋"/>
                <w:szCs w:val="21"/>
              </w:rPr>
              <w:t>4</w:t>
            </w:r>
          </w:p>
        </w:tc>
        <w:tc>
          <w:tcPr>
            <w:tcW w:w="5200" w:type="dxa"/>
            <w:vAlign w:val="center"/>
          </w:tcPr>
          <w:p>
            <w:pPr>
              <w:rPr>
                <w:rFonts w:ascii="仿宋" w:hAnsi="仿宋" w:eastAsia="仿宋" w:cs="仿宋"/>
                <w:szCs w:val="21"/>
              </w:rPr>
            </w:pPr>
          </w:p>
        </w:tc>
        <w:tc>
          <w:tcPr>
            <w:tcW w:w="2303"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55" w:type="dxa"/>
            <w:vAlign w:val="center"/>
          </w:tcPr>
          <w:p>
            <w:pPr>
              <w:jc w:val="center"/>
              <w:rPr>
                <w:rFonts w:ascii="仿宋" w:hAnsi="仿宋" w:eastAsia="仿宋" w:cs="仿宋"/>
                <w:szCs w:val="21"/>
              </w:rPr>
            </w:pPr>
            <w:r>
              <w:rPr>
                <w:rFonts w:hint="eastAsia" w:ascii="仿宋" w:hAnsi="仿宋" w:eastAsia="仿宋" w:cs="仿宋"/>
                <w:szCs w:val="21"/>
              </w:rPr>
              <w:t>……</w:t>
            </w:r>
          </w:p>
        </w:tc>
        <w:tc>
          <w:tcPr>
            <w:tcW w:w="5200" w:type="dxa"/>
            <w:vAlign w:val="center"/>
          </w:tcPr>
          <w:p>
            <w:pPr>
              <w:rPr>
                <w:rFonts w:ascii="仿宋" w:hAnsi="仿宋" w:eastAsia="仿宋" w:cs="仿宋"/>
                <w:szCs w:val="21"/>
              </w:rPr>
            </w:pPr>
          </w:p>
        </w:tc>
        <w:tc>
          <w:tcPr>
            <w:tcW w:w="2303" w:type="dxa"/>
            <w:vAlign w:val="center"/>
          </w:tcPr>
          <w:p>
            <w:pPr>
              <w:jc w:val="center"/>
              <w:rPr>
                <w:rFonts w:ascii="仿宋" w:hAnsi="仿宋" w:eastAsia="仿宋" w:cs="仿宋"/>
                <w:szCs w:val="21"/>
              </w:rPr>
            </w:pPr>
          </w:p>
        </w:tc>
      </w:tr>
    </w:tbl>
    <w:p>
      <w:pPr>
        <w:spacing w:line="360" w:lineRule="auto"/>
        <w:rPr>
          <w:rFonts w:ascii="仿宋" w:hAnsi="仿宋" w:eastAsia="仿宋" w:cs="仿宋"/>
          <w:b/>
          <w:sz w:val="24"/>
        </w:rPr>
      </w:pPr>
      <w:r>
        <w:rPr>
          <w:rFonts w:hint="eastAsia" w:ascii="仿宋" w:hAnsi="仿宋" w:eastAsia="仿宋" w:cs="仿宋"/>
          <w:b/>
          <w:sz w:val="24"/>
        </w:rPr>
        <w:t>注：本表格仅供投标人参考，具体评审内容，请以评标办法所附的各表格为准。</w:t>
      </w:r>
    </w:p>
    <w:p>
      <w:pPr>
        <w:rPr>
          <w:rFonts w:ascii="仿宋" w:hAnsi="仿宋" w:eastAsia="仿宋" w:cs="仿宋"/>
        </w:rPr>
      </w:pPr>
    </w:p>
    <w:p>
      <w:pPr>
        <w:rPr>
          <w:rFonts w:ascii="仿宋" w:hAnsi="仿宋" w:eastAsia="仿宋" w:cs="仿宋"/>
        </w:rPr>
      </w:pPr>
      <w:r>
        <w:rPr>
          <w:rFonts w:hint="eastAsia" w:ascii="仿宋" w:hAnsi="仿宋" w:eastAsia="仿宋" w:cs="仿宋"/>
        </w:rPr>
        <w:br w:type="page"/>
      </w:r>
    </w:p>
    <w:p>
      <w:pPr>
        <w:rPr>
          <w:rFonts w:ascii="仿宋" w:hAnsi="仿宋" w:eastAsia="仿宋" w:cs="仿宋"/>
          <w:b/>
          <w:szCs w:val="21"/>
        </w:rPr>
      </w:pPr>
      <w:r>
        <w:rPr>
          <w:rFonts w:hint="eastAsia" w:ascii="仿宋" w:hAnsi="仿宋" w:eastAsia="仿宋" w:cs="仿宋"/>
          <w:b/>
          <w:szCs w:val="21"/>
        </w:rPr>
        <w:t>附表</w:t>
      </w:r>
    </w:p>
    <w:p>
      <w:pPr>
        <w:spacing w:line="360" w:lineRule="auto"/>
        <w:jc w:val="center"/>
        <w:outlineLvl w:val="2"/>
        <w:rPr>
          <w:rFonts w:ascii="仿宋" w:hAnsi="仿宋" w:eastAsia="仿宋" w:cs="仿宋"/>
          <w:b/>
          <w:sz w:val="36"/>
          <w:szCs w:val="36"/>
        </w:rPr>
      </w:pPr>
      <w:bookmarkStart w:id="207" w:name="_Toc23618"/>
      <w:r>
        <w:rPr>
          <w:rFonts w:hint="eastAsia" w:ascii="仿宋" w:hAnsi="仿宋" w:eastAsia="仿宋" w:cs="仿宋"/>
          <w:b/>
          <w:sz w:val="36"/>
          <w:szCs w:val="36"/>
        </w:rPr>
        <w:t>商务部分详细审查评分表</w:t>
      </w:r>
      <w:bookmarkEnd w:id="207"/>
    </w:p>
    <w:p>
      <w:pPr>
        <w:spacing w:line="360" w:lineRule="auto"/>
        <w:rPr>
          <w:rFonts w:ascii="仿宋" w:hAnsi="仿宋" w:eastAsia="仿宋" w:cs="仿宋"/>
          <w:b/>
          <w:sz w:val="24"/>
        </w:rPr>
      </w:pPr>
      <w:r>
        <w:rPr>
          <w:rFonts w:hint="eastAsia" w:ascii="仿宋" w:hAnsi="仿宋" w:eastAsia="仿宋" w:cs="仿宋"/>
          <w:b/>
          <w:szCs w:val="21"/>
        </w:rPr>
        <w:t>项目名称：</w:t>
      </w:r>
    </w:p>
    <w:tbl>
      <w:tblPr>
        <w:tblStyle w:val="30"/>
        <w:tblW w:w="8365" w:type="dxa"/>
        <w:tblInd w:w="4" w:type="dxa"/>
        <w:tblLayout w:type="fixed"/>
        <w:tblCellMar>
          <w:top w:w="0" w:type="dxa"/>
          <w:left w:w="0" w:type="dxa"/>
          <w:bottom w:w="0" w:type="dxa"/>
          <w:right w:w="0" w:type="dxa"/>
        </w:tblCellMar>
      </w:tblPr>
      <w:tblGrid>
        <w:gridCol w:w="960"/>
        <w:gridCol w:w="2881"/>
        <w:gridCol w:w="838"/>
        <w:gridCol w:w="3686"/>
      </w:tblGrid>
      <w:tr>
        <w:tblPrEx>
          <w:tblCellMar>
            <w:top w:w="0" w:type="dxa"/>
            <w:left w:w="0" w:type="dxa"/>
            <w:bottom w:w="0" w:type="dxa"/>
            <w:right w:w="0" w:type="dxa"/>
          </w:tblCellMar>
        </w:tblPrEx>
        <w:trPr>
          <w:cantSplit/>
          <w:trHeight w:val="550"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bookmarkStart w:id="208" w:name="_Hlk34223990"/>
            <w:r>
              <w:rPr>
                <w:rFonts w:hint="eastAsia" w:ascii="仿宋" w:hAnsi="仿宋" w:eastAsia="仿宋" w:cs="仿宋"/>
                <w:szCs w:val="21"/>
              </w:rPr>
              <w:t>序号</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评审项目和内容</w:t>
            </w: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权重%</w:t>
            </w: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投标人响应情况（所在投标文件页码）</w:t>
            </w:r>
          </w:p>
        </w:tc>
      </w:tr>
      <w:tr>
        <w:tblPrEx>
          <w:tblCellMar>
            <w:top w:w="0" w:type="dxa"/>
            <w:left w:w="0" w:type="dxa"/>
            <w:bottom w:w="0" w:type="dxa"/>
            <w:right w:w="0" w:type="dxa"/>
          </w:tblCellMar>
        </w:tblPrEx>
        <w:trPr>
          <w:cantSplit/>
          <w:trHeight w:val="550"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1</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r>
      <w:tr>
        <w:tblPrEx>
          <w:tblCellMar>
            <w:top w:w="0" w:type="dxa"/>
            <w:left w:w="0" w:type="dxa"/>
            <w:bottom w:w="0" w:type="dxa"/>
            <w:right w:w="0" w:type="dxa"/>
          </w:tblCellMar>
        </w:tblPrEx>
        <w:trPr>
          <w:cantSplit/>
          <w:trHeight w:val="508"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2</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r>
      <w:tr>
        <w:tblPrEx>
          <w:tblCellMar>
            <w:top w:w="0" w:type="dxa"/>
            <w:left w:w="0" w:type="dxa"/>
            <w:bottom w:w="0" w:type="dxa"/>
            <w:right w:w="0" w:type="dxa"/>
          </w:tblCellMar>
        </w:tblPrEx>
        <w:trPr>
          <w:cantSplit/>
          <w:trHeight w:val="634"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3</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r>
      <w:tr>
        <w:tblPrEx>
          <w:tblCellMar>
            <w:top w:w="0" w:type="dxa"/>
            <w:left w:w="0" w:type="dxa"/>
            <w:bottom w:w="0" w:type="dxa"/>
            <w:right w:w="0" w:type="dxa"/>
          </w:tblCellMar>
        </w:tblPrEx>
        <w:trPr>
          <w:cantSplit/>
          <w:trHeight w:val="634"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4</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r>
      <w:tr>
        <w:tblPrEx>
          <w:tblCellMar>
            <w:top w:w="0" w:type="dxa"/>
            <w:left w:w="0" w:type="dxa"/>
            <w:bottom w:w="0" w:type="dxa"/>
            <w:right w:w="0" w:type="dxa"/>
          </w:tblCellMar>
        </w:tblPrEx>
        <w:trPr>
          <w:cantSplit/>
          <w:trHeight w:val="634"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r>
      <w:bookmarkEnd w:id="208"/>
    </w:tbl>
    <w:p>
      <w:pPr>
        <w:spacing w:line="360" w:lineRule="auto"/>
        <w:rPr>
          <w:rFonts w:ascii="仿宋" w:hAnsi="仿宋" w:eastAsia="仿宋" w:cs="仿宋"/>
          <w:b/>
          <w:sz w:val="24"/>
        </w:rPr>
      </w:pPr>
      <w:r>
        <w:rPr>
          <w:rFonts w:hint="eastAsia" w:ascii="仿宋" w:hAnsi="仿宋" w:eastAsia="仿宋" w:cs="仿宋"/>
          <w:b/>
          <w:sz w:val="24"/>
        </w:rPr>
        <w:t>注：本表格仅供投标人参考，具体评审内容，请以评标办法所附的各表格为准。</w:t>
      </w:r>
    </w:p>
    <w:p>
      <w:pPr>
        <w:rPr>
          <w:rFonts w:ascii="仿宋" w:hAnsi="仿宋" w:eastAsia="仿宋" w:cs="仿宋"/>
        </w:rPr>
      </w:pPr>
    </w:p>
    <w:p>
      <w:pPr>
        <w:widowControl/>
        <w:jc w:val="left"/>
        <w:rPr>
          <w:rFonts w:ascii="仿宋" w:hAnsi="仿宋" w:eastAsia="仿宋" w:cs="仿宋"/>
        </w:rPr>
      </w:pPr>
      <w:r>
        <w:rPr>
          <w:rFonts w:hint="eastAsia" w:ascii="仿宋" w:hAnsi="仿宋" w:eastAsia="仿宋" w:cs="仿宋"/>
        </w:rPr>
        <w:br w:type="page"/>
      </w:r>
    </w:p>
    <w:p>
      <w:pPr>
        <w:pStyle w:val="4"/>
        <w:jc w:val="center"/>
        <w:rPr>
          <w:rFonts w:ascii="仿宋" w:hAnsi="仿宋" w:eastAsia="仿宋" w:cs="仿宋"/>
          <w:szCs w:val="21"/>
        </w:rPr>
      </w:pPr>
      <w:bookmarkStart w:id="209" w:name="_Toc28487"/>
      <w:r>
        <w:rPr>
          <w:rFonts w:hint="eastAsia" w:ascii="仿宋" w:hAnsi="仿宋" w:eastAsia="仿宋" w:cs="仿宋"/>
          <w:szCs w:val="21"/>
        </w:rPr>
        <w:t>A1投标保证金汇款或转账凭据</w:t>
      </w:r>
      <w:bookmarkEnd w:id="209"/>
    </w:p>
    <w:p>
      <w:pPr>
        <w:rPr>
          <w:rFonts w:ascii="仿宋" w:hAnsi="仿宋" w:eastAsia="仿宋" w:cs="仿宋"/>
        </w:rPr>
      </w:pPr>
      <w:r>
        <w:rPr>
          <w:rFonts w:hint="eastAsia" w:ascii="仿宋" w:hAnsi="仿宋" w:eastAsia="仿宋" w:cs="仿宋"/>
        </w:rPr>
        <w:br w:type="page"/>
      </w:r>
    </w:p>
    <w:p>
      <w:pPr>
        <w:pStyle w:val="4"/>
        <w:jc w:val="center"/>
        <w:rPr>
          <w:rFonts w:ascii="仿宋" w:hAnsi="仿宋" w:eastAsia="仿宋" w:cs="仿宋"/>
          <w:szCs w:val="21"/>
        </w:rPr>
      </w:pPr>
      <w:bookmarkStart w:id="210" w:name="_Toc11808"/>
      <w:r>
        <w:rPr>
          <w:rFonts w:hint="eastAsia" w:ascii="仿宋" w:hAnsi="仿宋" w:eastAsia="仿宋" w:cs="仿宋"/>
          <w:szCs w:val="21"/>
        </w:rPr>
        <w:t>A2投标人企业法人《营业执照》副本或注册登记证书复印件（加盖公章）</w:t>
      </w:r>
      <w:bookmarkEnd w:id="210"/>
    </w:p>
    <w:p>
      <w:pPr>
        <w:pStyle w:val="4"/>
        <w:jc w:val="center"/>
        <w:rPr>
          <w:rFonts w:ascii="仿宋" w:hAnsi="仿宋" w:eastAsia="仿宋" w:cs="仿宋"/>
          <w:szCs w:val="21"/>
        </w:rPr>
      </w:pPr>
      <w:r>
        <w:rPr>
          <w:rFonts w:hint="eastAsia" w:ascii="仿宋" w:hAnsi="仿宋" w:eastAsia="仿宋" w:cs="仿宋"/>
        </w:rPr>
        <w:br w:type="page"/>
      </w:r>
      <w:bookmarkStart w:id="211" w:name="_Toc4041"/>
      <w:r>
        <w:rPr>
          <w:rFonts w:hint="eastAsia" w:ascii="仿宋" w:hAnsi="仿宋" w:eastAsia="仿宋" w:cs="仿宋"/>
          <w:szCs w:val="21"/>
        </w:rPr>
        <w:t>A3制造商的有关货物的生产许可证复印件或者相关证明文件复印件（加盖公章）；</w:t>
      </w:r>
      <w:bookmarkEnd w:id="211"/>
    </w:p>
    <w:p>
      <w:pPr>
        <w:rPr>
          <w:rFonts w:ascii="仿宋" w:hAnsi="仿宋" w:eastAsia="仿宋" w:cs="仿宋"/>
        </w:rPr>
      </w:pPr>
    </w:p>
    <w:p>
      <w:pPr>
        <w:widowControl/>
        <w:jc w:val="left"/>
        <w:rPr>
          <w:rFonts w:ascii="仿宋" w:hAnsi="仿宋" w:eastAsia="仿宋" w:cs="仿宋"/>
          <w:b/>
          <w:szCs w:val="21"/>
        </w:rPr>
      </w:pPr>
      <w:r>
        <w:rPr>
          <w:rFonts w:hint="eastAsia" w:ascii="仿宋" w:hAnsi="仿宋" w:eastAsia="仿宋" w:cs="仿宋"/>
          <w:b/>
          <w:szCs w:val="21"/>
        </w:rPr>
        <w:br w:type="page"/>
      </w:r>
    </w:p>
    <w:p>
      <w:pPr>
        <w:pStyle w:val="4"/>
        <w:jc w:val="center"/>
        <w:rPr>
          <w:rFonts w:ascii="仿宋" w:hAnsi="仿宋" w:eastAsia="仿宋" w:cs="仿宋"/>
          <w:szCs w:val="21"/>
        </w:rPr>
      </w:pPr>
      <w:bookmarkStart w:id="212" w:name="_Toc15965"/>
      <w:r>
        <w:rPr>
          <w:rFonts w:hint="eastAsia" w:ascii="仿宋" w:hAnsi="仿宋" w:eastAsia="仿宋" w:cs="仿宋"/>
          <w:szCs w:val="21"/>
        </w:rPr>
        <w:t>A4法定代表人证明书</w:t>
      </w:r>
      <w:bookmarkEnd w:id="212"/>
    </w:p>
    <w:p>
      <w:pPr>
        <w:spacing w:line="440" w:lineRule="exact"/>
        <w:jc w:val="center"/>
        <w:rPr>
          <w:rFonts w:ascii="仿宋" w:hAnsi="仿宋" w:eastAsia="仿宋" w:cs="仿宋"/>
          <w:b/>
          <w:sz w:val="36"/>
          <w:szCs w:val="36"/>
          <w:u w:val="single"/>
        </w:rPr>
      </w:pPr>
      <w:r>
        <w:rPr>
          <w:rFonts w:hint="eastAsia" w:ascii="仿宋" w:hAnsi="仿宋" w:eastAsia="仿宋" w:cs="仿宋"/>
          <w:b/>
          <w:sz w:val="36"/>
          <w:szCs w:val="36"/>
          <w:u w:val="single"/>
        </w:rPr>
        <w:t>法定代表人身份证明</w:t>
      </w:r>
    </w:p>
    <w:p>
      <w:pPr>
        <w:spacing w:line="440" w:lineRule="exact"/>
        <w:jc w:val="center"/>
        <w:rPr>
          <w:rFonts w:ascii="仿宋" w:hAnsi="仿宋" w:eastAsia="仿宋" w:cs="仿宋"/>
          <w:b/>
          <w:sz w:val="36"/>
          <w:szCs w:val="36"/>
          <w:u w:val="single"/>
        </w:rPr>
      </w:pPr>
    </w:p>
    <w:p>
      <w:pPr>
        <w:spacing w:line="480" w:lineRule="auto"/>
        <w:rPr>
          <w:rFonts w:ascii="仿宋" w:hAnsi="仿宋" w:eastAsia="仿宋" w:cs="仿宋"/>
          <w:szCs w:val="21"/>
          <w:u w:val="single"/>
        </w:rPr>
      </w:pPr>
    </w:p>
    <w:p>
      <w:pPr>
        <w:spacing w:line="480" w:lineRule="auto"/>
        <w:ind w:firstLine="360" w:firstLineChars="150"/>
        <w:rPr>
          <w:rFonts w:ascii="仿宋" w:hAnsi="仿宋" w:eastAsia="仿宋" w:cs="仿宋"/>
          <w:sz w:val="24"/>
          <w:u w:val="single"/>
        </w:rPr>
      </w:pPr>
      <w:r>
        <w:rPr>
          <w:rFonts w:hint="eastAsia" w:ascii="仿宋" w:hAnsi="仿宋" w:eastAsia="仿宋" w:cs="仿宋"/>
          <w:sz w:val="24"/>
          <w:u w:val="single"/>
        </w:rPr>
        <w:t>投标人名称：</w:t>
      </w:r>
    </w:p>
    <w:p>
      <w:pPr>
        <w:spacing w:line="480" w:lineRule="auto"/>
        <w:ind w:firstLine="360" w:firstLineChars="150"/>
        <w:rPr>
          <w:rFonts w:ascii="仿宋" w:hAnsi="仿宋" w:eastAsia="仿宋" w:cs="仿宋"/>
          <w:sz w:val="24"/>
          <w:u w:val="single"/>
        </w:rPr>
      </w:pPr>
      <w:r>
        <w:rPr>
          <w:rFonts w:hint="eastAsia" w:ascii="仿宋" w:hAnsi="仿宋" w:eastAsia="仿宋" w:cs="仿宋"/>
          <w:sz w:val="24"/>
          <w:u w:val="single"/>
        </w:rPr>
        <w:t>单位性质：</w:t>
      </w:r>
    </w:p>
    <w:p>
      <w:pPr>
        <w:spacing w:line="480" w:lineRule="auto"/>
        <w:ind w:firstLine="360" w:firstLineChars="150"/>
        <w:rPr>
          <w:rFonts w:ascii="仿宋" w:hAnsi="仿宋" w:eastAsia="仿宋" w:cs="仿宋"/>
          <w:sz w:val="24"/>
          <w:u w:val="single"/>
        </w:rPr>
      </w:pPr>
      <w:r>
        <w:rPr>
          <w:rFonts w:hint="eastAsia" w:ascii="仿宋" w:hAnsi="仿宋" w:eastAsia="仿宋" w:cs="仿宋"/>
          <w:sz w:val="24"/>
          <w:u w:val="single"/>
        </w:rPr>
        <w:t>地址：</w:t>
      </w:r>
    </w:p>
    <w:p>
      <w:pPr>
        <w:spacing w:line="480" w:lineRule="auto"/>
        <w:ind w:firstLine="360" w:firstLineChars="150"/>
        <w:rPr>
          <w:rFonts w:ascii="仿宋" w:hAnsi="仿宋" w:eastAsia="仿宋" w:cs="仿宋"/>
          <w:sz w:val="24"/>
        </w:rPr>
      </w:pPr>
      <w:r>
        <w:rPr>
          <w:rFonts w:hint="eastAsia" w:ascii="仿宋" w:hAnsi="仿宋" w:eastAsia="仿宋" w:cs="仿宋"/>
          <w:sz w:val="24"/>
        </w:rPr>
        <w:t>成立时间：年 月日</w:t>
      </w:r>
    </w:p>
    <w:p>
      <w:pPr>
        <w:spacing w:line="480" w:lineRule="auto"/>
        <w:ind w:firstLine="360" w:firstLineChars="150"/>
        <w:rPr>
          <w:rFonts w:ascii="仿宋" w:hAnsi="仿宋" w:eastAsia="仿宋" w:cs="仿宋"/>
          <w:sz w:val="24"/>
        </w:rPr>
      </w:pPr>
      <w:r>
        <w:rPr>
          <w:rFonts w:hint="eastAsia" w:ascii="仿宋" w:hAnsi="仿宋" w:eastAsia="仿宋" w:cs="仿宋"/>
          <w:sz w:val="24"/>
        </w:rPr>
        <w:t>经营期限：</w:t>
      </w:r>
    </w:p>
    <w:p>
      <w:pPr>
        <w:spacing w:line="480" w:lineRule="auto"/>
        <w:ind w:firstLine="480" w:firstLineChars="200"/>
        <w:rPr>
          <w:rFonts w:ascii="仿宋" w:hAnsi="仿宋" w:eastAsia="仿宋" w:cs="仿宋"/>
          <w:sz w:val="24"/>
        </w:rPr>
      </w:pPr>
      <w:r>
        <w:rPr>
          <w:rFonts w:hint="eastAsia" w:ascii="仿宋" w:hAnsi="仿宋" w:eastAsia="仿宋" w:cs="仿宋"/>
          <w:sz w:val="24"/>
        </w:rPr>
        <w:t>姓名：       性别：    年龄：     职务：</w:t>
      </w:r>
    </w:p>
    <w:p>
      <w:pPr>
        <w:spacing w:line="480" w:lineRule="auto"/>
        <w:ind w:firstLine="480" w:firstLineChars="200"/>
        <w:rPr>
          <w:rFonts w:ascii="仿宋" w:hAnsi="仿宋" w:eastAsia="仿宋" w:cs="仿宋"/>
          <w:sz w:val="24"/>
        </w:rPr>
      </w:pPr>
      <w:r>
        <w:rPr>
          <w:rFonts w:hint="eastAsia" w:ascii="仿宋" w:hAnsi="仿宋" w:eastAsia="仿宋" w:cs="仿宋"/>
          <w:sz w:val="24"/>
        </w:rPr>
        <w:t>系（投标人名称）的法定代表人。</w:t>
      </w:r>
    </w:p>
    <w:p>
      <w:pPr>
        <w:spacing w:line="480" w:lineRule="auto"/>
        <w:ind w:firstLine="480" w:firstLineChars="200"/>
        <w:rPr>
          <w:rFonts w:ascii="仿宋" w:hAnsi="仿宋" w:eastAsia="仿宋" w:cs="仿宋"/>
          <w:sz w:val="24"/>
        </w:rPr>
      </w:pPr>
      <w:r>
        <w:rPr>
          <w:rFonts w:hint="eastAsia" w:ascii="仿宋" w:hAnsi="仿宋" w:eastAsia="仿宋" w:cs="仿宋"/>
          <w:sz w:val="24"/>
        </w:rPr>
        <w:t>特此证明。</w:t>
      </w:r>
    </w:p>
    <w:p>
      <w:pPr>
        <w:spacing w:line="480" w:lineRule="auto"/>
        <w:rPr>
          <w:rFonts w:ascii="仿宋" w:hAnsi="仿宋" w:eastAsia="仿宋" w:cs="仿宋"/>
          <w:sz w:val="24"/>
        </w:rPr>
      </w:pPr>
    </w:p>
    <w:p>
      <w:pPr>
        <w:spacing w:line="480" w:lineRule="auto"/>
        <w:rPr>
          <w:rFonts w:ascii="仿宋" w:hAnsi="仿宋" w:eastAsia="仿宋" w:cs="仿宋"/>
          <w:sz w:val="24"/>
        </w:rPr>
      </w:pPr>
    </w:p>
    <w:p>
      <w:pPr>
        <w:spacing w:line="480" w:lineRule="auto"/>
        <w:ind w:firstLine="480" w:firstLineChars="200"/>
        <w:rPr>
          <w:rFonts w:ascii="仿宋" w:hAnsi="仿宋" w:eastAsia="仿宋" w:cs="仿宋"/>
          <w:sz w:val="24"/>
        </w:rPr>
      </w:pPr>
      <w:r>
        <w:rPr>
          <w:rFonts w:hint="eastAsia" w:ascii="仿宋" w:hAnsi="仿宋" w:eastAsia="仿宋" w:cs="仿宋"/>
          <w:sz w:val="24"/>
        </w:rPr>
        <w:t>投标人：（盖单位章）</w:t>
      </w:r>
    </w:p>
    <w:p>
      <w:pPr>
        <w:spacing w:line="480" w:lineRule="auto"/>
        <w:ind w:firstLine="960" w:firstLineChars="400"/>
        <w:rPr>
          <w:rFonts w:ascii="仿宋" w:hAnsi="仿宋" w:eastAsia="仿宋" w:cs="仿宋"/>
          <w:sz w:val="24"/>
        </w:rPr>
      </w:pPr>
      <w:r>
        <w:rPr>
          <w:rFonts w:hint="eastAsia" w:ascii="仿宋" w:hAnsi="仿宋" w:eastAsia="仿宋" w:cs="仿宋"/>
          <w:sz w:val="24"/>
        </w:rPr>
        <w:t xml:space="preserve">年   月  日 </w:t>
      </w:r>
    </w:p>
    <w:p>
      <w:pPr>
        <w:pStyle w:val="66"/>
        <w:ind w:firstLine="331" w:firstLineChars="150"/>
        <w:outlineLvl w:val="9"/>
        <w:rPr>
          <w:rFonts w:ascii="仿宋" w:hAnsi="仿宋" w:eastAsia="仿宋" w:cs="仿宋"/>
          <w:sz w:val="20"/>
          <w:szCs w:val="20"/>
        </w:rPr>
      </w:pPr>
      <w:bookmarkStart w:id="213" w:name="_Toc1567"/>
      <w:bookmarkStart w:id="214" w:name="_Toc28006"/>
      <w:bookmarkStart w:id="215" w:name="_Toc29176"/>
      <w:r>
        <w:rPr>
          <w:rFonts w:hint="eastAsia" w:ascii="仿宋" w:hAnsi="仿宋" w:eastAsia="仿宋" w:cs="仿宋"/>
          <w:sz w:val="22"/>
          <w:szCs w:val="24"/>
        </w:rPr>
        <w:t>（附法定代表人身份证复印件正反面并盖章）</w:t>
      </w:r>
      <w:bookmarkEnd w:id="213"/>
      <w:bookmarkEnd w:id="214"/>
      <w:bookmarkEnd w:id="215"/>
    </w:p>
    <w:p>
      <w:pPr>
        <w:pStyle w:val="66"/>
        <w:outlineLvl w:val="9"/>
        <w:rPr>
          <w:rFonts w:ascii="仿宋" w:hAnsi="仿宋" w:eastAsia="仿宋" w:cs="仿宋"/>
          <w:sz w:val="20"/>
          <w:szCs w:val="20"/>
        </w:rPr>
      </w:pPr>
    </w:p>
    <w:p>
      <w:pPr>
        <w:widowControl/>
        <w:jc w:val="left"/>
        <w:rPr>
          <w:rFonts w:ascii="仿宋" w:hAnsi="仿宋" w:eastAsia="仿宋" w:cs="仿宋"/>
          <w:b/>
          <w:szCs w:val="21"/>
        </w:rPr>
      </w:pPr>
      <w:r>
        <w:rPr>
          <w:rFonts w:hint="eastAsia" w:ascii="仿宋" w:hAnsi="仿宋" w:eastAsia="仿宋" w:cs="仿宋"/>
          <w:b/>
          <w:szCs w:val="21"/>
        </w:rPr>
        <w:br w:type="page"/>
      </w:r>
    </w:p>
    <w:p>
      <w:pPr>
        <w:pStyle w:val="4"/>
        <w:jc w:val="center"/>
        <w:rPr>
          <w:rFonts w:ascii="仿宋" w:hAnsi="仿宋" w:eastAsia="仿宋" w:cs="仿宋"/>
          <w:szCs w:val="21"/>
        </w:rPr>
      </w:pPr>
      <w:bookmarkStart w:id="216" w:name="_Toc20398"/>
      <w:r>
        <w:rPr>
          <w:rFonts w:hint="eastAsia" w:ascii="仿宋" w:hAnsi="仿宋" w:eastAsia="仿宋" w:cs="仿宋"/>
          <w:szCs w:val="21"/>
        </w:rPr>
        <w:t>A5法定代表人授权书(如有)</w:t>
      </w:r>
      <w:bookmarkEnd w:id="216"/>
    </w:p>
    <w:p>
      <w:pPr>
        <w:spacing w:line="480" w:lineRule="auto"/>
        <w:jc w:val="center"/>
        <w:rPr>
          <w:rFonts w:ascii="仿宋" w:hAnsi="仿宋" w:eastAsia="仿宋" w:cs="仿宋"/>
          <w:sz w:val="24"/>
        </w:rPr>
      </w:pPr>
      <w:r>
        <w:rPr>
          <w:rFonts w:hint="eastAsia" w:ascii="仿宋" w:hAnsi="仿宋" w:eastAsia="仿宋" w:cs="仿宋"/>
          <w:sz w:val="24"/>
        </w:rPr>
        <w:t>授权委托书</w:t>
      </w:r>
    </w:p>
    <w:p>
      <w:pPr>
        <w:spacing w:line="480" w:lineRule="auto"/>
        <w:rPr>
          <w:rFonts w:ascii="仿宋" w:hAnsi="仿宋" w:eastAsia="仿宋" w:cs="仿宋"/>
          <w:sz w:val="24"/>
        </w:rPr>
      </w:pPr>
    </w:p>
    <w:p>
      <w:pPr>
        <w:spacing w:line="480" w:lineRule="auto"/>
        <w:ind w:left="315" w:leftChars="150" w:firstLine="600" w:firstLineChars="250"/>
        <w:rPr>
          <w:rFonts w:ascii="仿宋" w:hAnsi="仿宋" w:eastAsia="仿宋" w:cs="仿宋"/>
          <w:sz w:val="24"/>
        </w:rPr>
      </w:pPr>
      <w:r>
        <w:rPr>
          <w:rFonts w:hint="eastAsia" w:ascii="仿宋" w:hAnsi="仿宋" w:eastAsia="仿宋" w:cs="仿宋"/>
          <w:sz w:val="24"/>
        </w:rPr>
        <w:t>本授权书声明：注册于   省    市    县工商管理局的</w:t>
      </w:r>
      <w:r>
        <w:rPr>
          <w:rFonts w:hint="eastAsia" w:ascii="仿宋" w:hAnsi="仿宋" w:eastAsia="仿宋" w:cs="仿宋"/>
          <w:sz w:val="24"/>
          <w:u w:val="single"/>
        </w:rPr>
        <w:t xml:space="preserve">          </w:t>
      </w:r>
      <w:r>
        <w:rPr>
          <w:rFonts w:hint="eastAsia" w:ascii="仿宋" w:hAnsi="仿宋" w:eastAsia="仿宋" w:cs="仿宋"/>
          <w:sz w:val="24"/>
        </w:rPr>
        <w:t xml:space="preserve">       （单位名称）在下面签字的（法定代表人姓名和职务）授权（单位、部门名称）在下面签   字的（职务、姓名）为本公司的合法代理人，就</w:t>
      </w:r>
      <w:r>
        <w:rPr>
          <w:rFonts w:hint="eastAsia" w:ascii="仿宋" w:hAnsi="仿宋" w:eastAsia="仿宋" w:cs="仿宋"/>
          <w:sz w:val="24"/>
          <w:u w:val="single"/>
        </w:rPr>
        <w:t xml:space="preserve">       （招标编号）</w:t>
      </w:r>
      <w:r>
        <w:rPr>
          <w:rFonts w:hint="eastAsia" w:ascii="仿宋" w:hAnsi="仿宋" w:eastAsia="仿宋" w:cs="仿宋"/>
          <w:sz w:val="24"/>
        </w:rPr>
        <w:t>招标文件的</w:t>
      </w:r>
      <w:r>
        <w:rPr>
          <w:rFonts w:hint="eastAsia" w:ascii="仿宋" w:hAnsi="仿宋" w:eastAsia="仿宋" w:cs="仿宋"/>
          <w:color w:val="000000"/>
          <w:kern w:val="0"/>
          <w:sz w:val="30"/>
          <w:szCs w:val="30"/>
          <w:u w:val="single"/>
        </w:rPr>
        <w:t xml:space="preserve">                （包件号）</w:t>
      </w:r>
      <w:r>
        <w:rPr>
          <w:rFonts w:hint="eastAsia" w:ascii="仿宋" w:hAnsi="仿宋" w:eastAsia="仿宋" w:cs="仿宋"/>
          <w:sz w:val="24"/>
        </w:rPr>
        <w:t>投标及合同的签订、履行直至完成，并以本公司名义处理一切与之有  关的事务。本授权书于  年  月  日签字生效。</w:t>
      </w:r>
    </w:p>
    <w:p>
      <w:pPr>
        <w:spacing w:line="480" w:lineRule="auto"/>
        <w:rPr>
          <w:rFonts w:ascii="仿宋" w:hAnsi="仿宋" w:eastAsia="仿宋" w:cs="仿宋"/>
          <w:sz w:val="24"/>
        </w:rPr>
      </w:pPr>
    </w:p>
    <w:p>
      <w:pPr>
        <w:spacing w:line="480" w:lineRule="auto"/>
        <w:ind w:firstLine="360" w:firstLineChars="150"/>
        <w:rPr>
          <w:rFonts w:ascii="仿宋" w:hAnsi="仿宋" w:eastAsia="仿宋" w:cs="仿宋"/>
          <w:sz w:val="24"/>
        </w:rPr>
      </w:pPr>
      <w:r>
        <w:rPr>
          <w:rFonts w:hint="eastAsia" w:ascii="仿宋" w:hAnsi="仿宋" w:eastAsia="仿宋" w:cs="仿宋"/>
          <w:sz w:val="24"/>
        </w:rPr>
        <w:t xml:space="preserve">法定代表人签字或盖章：  </w:t>
      </w:r>
    </w:p>
    <w:p>
      <w:pPr>
        <w:spacing w:line="480" w:lineRule="auto"/>
        <w:ind w:firstLine="360" w:firstLineChars="150"/>
        <w:rPr>
          <w:rFonts w:ascii="仿宋" w:hAnsi="仿宋" w:eastAsia="仿宋" w:cs="仿宋"/>
          <w:sz w:val="24"/>
        </w:rPr>
      </w:pPr>
      <w:r>
        <w:rPr>
          <w:rFonts w:hint="eastAsia" w:ascii="仿宋" w:hAnsi="仿宋" w:eastAsia="仿宋" w:cs="仿宋"/>
          <w:sz w:val="24"/>
        </w:rPr>
        <w:t>法定代表人身份证号码：</w:t>
      </w:r>
    </w:p>
    <w:p>
      <w:pPr>
        <w:spacing w:line="480" w:lineRule="auto"/>
        <w:ind w:firstLine="360" w:firstLineChars="150"/>
        <w:rPr>
          <w:rFonts w:ascii="仿宋" w:hAnsi="仿宋" w:eastAsia="仿宋" w:cs="仿宋"/>
          <w:sz w:val="24"/>
        </w:rPr>
      </w:pPr>
      <w:r>
        <w:rPr>
          <w:rFonts w:hint="eastAsia" w:ascii="仿宋" w:hAnsi="仿宋" w:eastAsia="仿宋" w:cs="仿宋"/>
          <w:sz w:val="24"/>
        </w:rPr>
        <w:t>被授权代理人签字或盖章：</w:t>
      </w:r>
    </w:p>
    <w:p>
      <w:pPr>
        <w:spacing w:line="480" w:lineRule="auto"/>
        <w:ind w:firstLine="360" w:firstLineChars="150"/>
        <w:rPr>
          <w:rFonts w:ascii="仿宋" w:hAnsi="仿宋" w:eastAsia="仿宋" w:cs="仿宋"/>
          <w:sz w:val="24"/>
        </w:rPr>
      </w:pPr>
      <w:r>
        <w:rPr>
          <w:rFonts w:hint="eastAsia" w:ascii="仿宋" w:hAnsi="仿宋" w:eastAsia="仿宋" w:cs="仿宋"/>
          <w:sz w:val="24"/>
        </w:rPr>
        <w:t>被授权代理人身份证号码：</w:t>
      </w:r>
    </w:p>
    <w:p>
      <w:pPr>
        <w:spacing w:line="480" w:lineRule="auto"/>
        <w:ind w:firstLine="360" w:firstLineChars="150"/>
        <w:rPr>
          <w:rFonts w:ascii="仿宋" w:hAnsi="仿宋" w:eastAsia="仿宋" w:cs="仿宋"/>
          <w:sz w:val="24"/>
        </w:rPr>
      </w:pPr>
      <w:r>
        <w:rPr>
          <w:rFonts w:hint="eastAsia" w:ascii="仿宋" w:hAnsi="仿宋" w:eastAsia="仿宋" w:cs="仿宋"/>
          <w:sz w:val="24"/>
        </w:rPr>
        <w:t>单位名称（公章）：</w:t>
      </w:r>
    </w:p>
    <w:p>
      <w:pPr>
        <w:spacing w:line="480" w:lineRule="auto"/>
        <w:ind w:firstLine="360" w:firstLineChars="150"/>
        <w:rPr>
          <w:rFonts w:ascii="仿宋" w:hAnsi="仿宋" w:eastAsia="仿宋" w:cs="仿宋"/>
          <w:sz w:val="24"/>
        </w:rPr>
      </w:pPr>
      <w:r>
        <w:rPr>
          <w:rFonts w:hint="eastAsia" w:ascii="仿宋" w:hAnsi="仿宋" w:eastAsia="仿宋" w:cs="仿宋"/>
          <w:sz w:val="24"/>
        </w:rPr>
        <w:t>单位地址：</w:t>
      </w:r>
    </w:p>
    <w:p>
      <w:pPr>
        <w:spacing w:line="480" w:lineRule="auto"/>
        <w:ind w:firstLine="360" w:firstLineChars="150"/>
        <w:rPr>
          <w:rFonts w:ascii="仿宋" w:hAnsi="仿宋" w:eastAsia="仿宋" w:cs="仿宋"/>
          <w:sz w:val="24"/>
        </w:rPr>
      </w:pPr>
      <w:r>
        <w:rPr>
          <w:rFonts w:hint="eastAsia" w:ascii="仿宋" w:hAnsi="仿宋" w:eastAsia="仿宋" w:cs="仿宋"/>
          <w:sz w:val="24"/>
        </w:rPr>
        <w:t>日    期：   年   月  日</w:t>
      </w:r>
    </w:p>
    <w:p>
      <w:pPr>
        <w:pStyle w:val="66"/>
        <w:ind w:firstLine="361" w:firstLineChars="150"/>
        <w:outlineLvl w:val="9"/>
        <w:rPr>
          <w:rFonts w:ascii="仿宋" w:hAnsi="仿宋" w:eastAsia="仿宋" w:cs="仿宋"/>
          <w:sz w:val="20"/>
          <w:szCs w:val="20"/>
        </w:rPr>
      </w:pPr>
      <w:bookmarkStart w:id="217" w:name="_Toc8442"/>
      <w:bookmarkStart w:id="218" w:name="_Toc15260"/>
      <w:bookmarkStart w:id="219" w:name="_Toc22624"/>
      <w:r>
        <w:rPr>
          <w:rFonts w:hint="eastAsia" w:ascii="仿宋" w:hAnsi="仿宋" w:eastAsia="仿宋" w:cs="仿宋"/>
          <w:bCs/>
          <w:sz w:val="24"/>
          <w:szCs w:val="24"/>
        </w:rPr>
        <w:t>（附授权代理人身份证复印件正反面并盖章）</w:t>
      </w:r>
      <w:bookmarkEnd w:id="217"/>
      <w:bookmarkEnd w:id="218"/>
      <w:bookmarkEnd w:id="219"/>
    </w:p>
    <w:p>
      <w:pPr>
        <w:widowControl/>
        <w:jc w:val="left"/>
        <w:rPr>
          <w:rFonts w:ascii="仿宋" w:hAnsi="仿宋" w:eastAsia="仿宋" w:cs="仿宋"/>
          <w:b/>
          <w:szCs w:val="21"/>
        </w:rPr>
      </w:pPr>
    </w:p>
    <w:p>
      <w:pPr>
        <w:widowControl/>
        <w:jc w:val="left"/>
        <w:rPr>
          <w:rFonts w:ascii="仿宋" w:hAnsi="仿宋" w:eastAsia="仿宋" w:cs="仿宋"/>
          <w:bCs/>
        </w:rPr>
      </w:pPr>
    </w:p>
    <w:p>
      <w:pPr>
        <w:keepNext/>
        <w:keepLines/>
        <w:spacing w:line="416" w:lineRule="auto"/>
        <w:jc w:val="center"/>
        <w:rPr>
          <w:rFonts w:ascii="仿宋" w:hAnsi="仿宋" w:eastAsia="仿宋" w:cs="仿宋"/>
          <w:szCs w:val="21"/>
        </w:rPr>
      </w:pPr>
      <w:bookmarkStart w:id="220" w:name="_Toc360196106"/>
    </w:p>
    <w:p>
      <w:pPr>
        <w:pStyle w:val="4"/>
        <w:jc w:val="center"/>
        <w:rPr>
          <w:rFonts w:ascii="仿宋" w:hAnsi="仿宋" w:eastAsia="仿宋" w:cs="仿宋"/>
          <w:szCs w:val="21"/>
        </w:rPr>
      </w:pPr>
      <w:bookmarkStart w:id="221" w:name="_Toc23730"/>
      <w:r>
        <w:rPr>
          <w:rFonts w:hint="eastAsia" w:ascii="仿宋" w:hAnsi="仿宋" w:eastAsia="仿宋" w:cs="仿宋"/>
          <w:szCs w:val="21"/>
        </w:rPr>
        <w:t>A6资格证明文件</w:t>
      </w:r>
      <w:bookmarkEnd w:id="221"/>
    </w:p>
    <w:p>
      <w:pPr>
        <w:pStyle w:val="4"/>
        <w:jc w:val="center"/>
        <w:rPr>
          <w:rFonts w:ascii="仿宋" w:hAnsi="仿宋" w:eastAsia="仿宋" w:cs="仿宋"/>
          <w:szCs w:val="21"/>
        </w:rPr>
      </w:pPr>
      <w:bookmarkStart w:id="222" w:name="_Toc13120"/>
      <w:r>
        <w:rPr>
          <w:rFonts w:hint="eastAsia" w:ascii="仿宋" w:hAnsi="仿宋" w:eastAsia="仿宋" w:cs="仿宋"/>
          <w:szCs w:val="21"/>
        </w:rPr>
        <w:t>A6-1  资格声明</w:t>
      </w:r>
      <w:bookmarkEnd w:id="220"/>
      <w:bookmarkEnd w:id="222"/>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致：（招标人和招标代理机构）</w:t>
      </w:r>
    </w:p>
    <w:p>
      <w:pPr>
        <w:tabs>
          <w:tab w:val="left" w:pos="8364"/>
        </w:tabs>
        <w:snapToGrid w:val="0"/>
        <w:spacing w:line="360" w:lineRule="auto"/>
        <w:rPr>
          <w:rFonts w:ascii="仿宋" w:hAnsi="仿宋" w:eastAsia="仿宋" w:cs="仿宋"/>
          <w:bCs/>
        </w:rPr>
      </w:pP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 xml:space="preserve">关于贵方 </w:t>
      </w:r>
      <w:r>
        <w:rPr>
          <w:rFonts w:hint="eastAsia" w:ascii="仿宋" w:hAnsi="仿宋" w:eastAsia="仿宋" w:cs="仿宋"/>
          <w:bCs/>
          <w:u w:val="single"/>
        </w:rPr>
        <w:t xml:space="preserve">   项目名称    </w:t>
      </w:r>
      <w:r>
        <w:rPr>
          <w:rFonts w:hint="eastAsia" w:ascii="仿宋" w:hAnsi="仿宋" w:eastAsia="仿宋" w:cs="仿宋"/>
          <w:bCs/>
        </w:rPr>
        <w:t>招标项目（招标编号为</w:t>
      </w:r>
      <w:r>
        <w:rPr>
          <w:rFonts w:hint="eastAsia" w:ascii="仿宋" w:hAnsi="仿宋" w:eastAsia="仿宋" w:cs="仿宋"/>
          <w:bCs/>
          <w:u w:val="single"/>
        </w:rPr>
        <w:t xml:space="preserve">         ）</w:t>
      </w:r>
      <w:r>
        <w:rPr>
          <w:rFonts w:hint="eastAsia" w:ascii="仿宋" w:hAnsi="仿宋" w:eastAsia="仿宋" w:cs="仿宋"/>
          <w:bCs/>
        </w:rPr>
        <w:t>，本公司愿意参加投标，提供招标文件中规定的所有货物，并证明提交的下列文件和资料是准确和真实的。我们认可贵方有权并配合贵方向有关机构和单位（如会计师事务所、银行、相关企业等）查证和获得有关资料。</w:t>
      </w:r>
    </w:p>
    <w:p>
      <w:pPr>
        <w:tabs>
          <w:tab w:val="left" w:pos="8364"/>
        </w:tabs>
        <w:snapToGrid w:val="0"/>
        <w:spacing w:line="360" w:lineRule="auto"/>
        <w:rPr>
          <w:rFonts w:ascii="仿宋" w:hAnsi="仿宋" w:eastAsia="仿宋" w:cs="仿宋"/>
          <w:bCs/>
        </w:rPr>
      </w:pP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A6-1-1  投标人资格声明</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color w:val="000000"/>
        </w:rPr>
        <w:t>A6-1-2  主要部件/材料制</w:t>
      </w:r>
      <w:r>
        <w:rPr>
          <w:rFonts w:hint="eastAsia" w:ascii="仿宋" w:hAnsi="仿宋" w:eastAsia="仿宋" w:cs="仿宋"/>
          <w:bCs/>
        </w:rPr>
        <w:t>造厂商/分包商的资格证明（如适用）</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A6-1-3  投标人（贸易公司作为代理）的资格声明（如适用）</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A6-2  投标人近两</w:t>
      </w:r>
      <w:r>
        <w:rPr>
          <w:rFonts w:hint="eastAsia" w:ascii="仿宋" w:hAnsi="仿宋" w:eastAsia="仿宋" w:cs="仿宋"/>
          <w:bCs/>
          <w:u w:val="single"/>
        </w:rPr>
        <w:t>年（2018-2019年度）经第三方审计机构出具的审计报告和经审计</w:t>
      </w:r>
      <w:r>
        <w:rPr>
          <w:rFonts w:hint="eastAsia" w:ascii="仿宋" w:hAnsi="仿宋" w:eastAsia="仿宋" w:cs="仿宋"/>
          <w:bCs/>
        </w:rPr>
        <w:t>的财务报表 (包含资产负债表、利润表、现金流量表和财务报表附注)。投标人成立不满一年的提供自成立时间以来的财务报表。</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A6-3  银行（或资信评级机构）资信证明</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A6-4 投标人声明</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A6-5  投标人承诺书(如适用)</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rPr>
        <w:t xml:space="preserve">A6-6 </w:t>
      </w:r>
      <w:r>
        <w:rPr>
          <w:rFonts w:hint="eastAsia" w:ascii="仿宋" w:hAnsi="仿宋" w:eastAsia="仿宋" w:cs="仿宋"/>
          <w:szCs w:val="21"/>
        </w:rPr>
        <w:t>投标人</w:t>
      </w:r>
      <w:r>
        <w:rPr>
          <w:rFonts w:hint="eastAsia" w:ascii="仿宋" w:hAnsi="仿宋" w:eastAsia="仿宋" w:cs="仿宋"/>
        </w:rPr>
        <w:t>的业绩</w:t>
      </w:r>
      <w:r>
        <w:rPr>
          <w:rFonts w:hint="eastAsia" w:ascii="仿宋" w:hAnsi="仿宋" w:eastAsia="仿宋" w:cs="仿宋"/>
          <w:szCs w:val="21"/>
        </w:rPr>
        <w:t>证明材料</w:t>
      </w:r>
    </w:p>
    <w:p>
      <w:pPr>
        <w:tabs>
          <w:tab w:val="left" w:pos="8364"/>
        </w:tabs>
        <w:snapToGrid w:val="0"/>
        <w:spacing w:line="360" w:lineRule="auto"/>
        <w:ind w:firstLine="422" w:firstLineChars="200"/>
        <w:rPr>
          <w:rFonts w:ascii="仿宋" w:hAnsi="仿宋" w:eastAsia="仿宋" w:cs="仿宋"/>
          <w:b/>
          <w:bCs/>
        </w:rPr>
      </w:pPr>
      <w:r>
        <w:rPr>
          <w:rFonts w:hint="eastAsia" w:ascii="仿宋" w:hAnsi="仿宋" w:eastAsia="仿宋" w:cs="仿宋"/>
          <w:b/>
          <w:bCs/>
        </w:rPr>
        <w:t xml:space="preserve">招标公告要求提供的其他资料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姓名、职务（印刷体）：</w:t>
      </w:r>
      <w:r>
        <w:rPr>
          <w:rFonts w:hint="eastAsia" w:ascii="仿宋" w:hAnsi="仿宋" w:eastAsia="仿宋" w:cs="仿宋"/>
          <w:bCs/>
          <w:u w:val="single"/>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签字：</w:t>
      </w:r>
      <w:r>
        <w:rPr>
          <w:rFonts w:hint="eastAsia" w:ascii="仿宋" w:hAnsi="仿宋" w:eastAsia="仿宋" w:cs="仿宋"/>
          <w:bCs/>
          <w:u w:val="single"/>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日    期：</w:t>
      </w:r>
      <w:r>
        <w:rPr>
          <w:rFonts w:hint="eastAsia" w:ascii="仿宋" w:hAnsi="仿宋" w:eastAsia="仿宋" w:cs="仿宋"/>
          <w:bCs/>
          <w:u w:val="single"/>
        </w:rPr>
        <w:t xml:space="preserve">      </w:t>
      </w:r>
      <w:r>
        <w:rPr>
          <w:rFonts w:hint="eastAsia" w:ascii="仿宋" w:hAnsi="仿宋" w:eastAsia="仿宋" w:cs="仿宋"/>
          <w:bCs/>
        </w:rPr>
        <w:t>年</w:t>
      </w:r>
      <w:r>
        <w:rPr>
          <w:rFonts w:hint="eastAsia" w:ascii="仿宋" w:hAnsi="仿宋" w:eastAsia="仿宋" w:cs="仿宋"/>
          <w:bCs/>
          <w:u w:val="single"/>
        </w:rPr>
        <w:t xml:space="preserve">      </w:t>
      </w:r>
      <w:r>
        <w:rPr>
          <w:rFonts w:hint="eastAsia" w:ascii="仿宋" w:hAnsi="仿宋" w:eastAsia="仿宋" w:cs="仿宋"/>
          <w:bCs/>
        </w:rPr>
        <w:t>月</w:t>
      </w:r>
      <w:r>
        <w:rPr>
          <w:rFonts w:hint="eastAsia" w:ascii="仿宋" w:hAnsi="仿宋" w:eastAsia="仿宋" w:cs="仿宋"/>
          <w:bCs/>
          <w:u w:val="single"/>
        </w:rPr>
        <w:t xml:space="preserve">      </w:t>
      </w:r>
      <w:r>
        <w:rPr>
          <w:rFonts w:hint="eastAsia" w:ascii="仿宋" w:hAnsi="仿宋" w:eastAsia="仿宋" w:cs="仿宋"/>
          <w:bCs/>
        </w:rPr>
        <w:t>日</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投标人地址：</w:t>
      </w:r>
      <w:r>
        <w:rPr>
          <w:rFonts w:hint="eastAsia" w:ascii="仿宋" w:hAnsi="仿宋" w:eastAsia="仿宋" w:cs="仿宋"/>
          <w:bCs/>
          <w:u w:val="single"/>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传真：</w:t>
      </w:r>
      <w:r>
        <w:rPr>
          <w:rFonts w:hint="eastAsia" w:ascii="仿宋" w:hAnsi="仿宋" w:eastAsia="仿宋" w:cs="仿宋"/>
          <w:bCs/>
          <w:u w:val="single"/>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电话：</w:t>
      </w:r>
      <w:r>
        <w:rPr>
          <w:rFonts w:hint="eastAsia" w:ascii="仿宋" w:hAnsi="仿宋" w:eastAsia="仿宋" w:cs="仿宋"/>
          <w:bCs/>
          <w:u w:val="single"/>
        </w:rPr>
        <w:t xml:space="preserve">             </w:t>
      </w:r>
    </w:p>
    <w:p>
      <w:pPr>
        <w:spacing w:line="360" w:lineRule="auto"/>
        <w:rPr>
          <w:rFonts w:ascii="仿宋" w:hAnsi="仿宋" w:eastAsia="仿宋" w:cs="仿宋"/>
        </w:rPr>
      </w:pPr>
    </w:p>
    <w:p>
      <w:pPr>
        <w:rPr>
          <w:rFonts w:ascii="仿宋" w:hAnsi="仿宋" w:eastAsia="仿宋" w:cs="仿宋"/>
        </w:rPr>
      </w:pPr>
    </w:p>
    <w:p>
      <w:pPr>
        <w:widowControl/>
        <w:spacing w:line="360" w:lineRule="auto"/>
        <w:jc w:val="left"/>
        <w:outlineLvl w:val="2"/>
        <w:rPr>
          <w:rFonts w:ascii="仿宋" w:hAnsi="仿宋" w:eastAsia="仿宋" w:cs="仿宋"/>
          <w:szCs w:val="21"/>
        </w:rPr>
      </w:pPr>
      <w:r>
        <w:rPr>
          <w:rFonts w:hint="eastAsia" w:ascii="仿宋" w:hAnsi="仿宋" w:eastAsia="仿宋" w:cs="仿宋"/>
          <w:b/>
          <w:szCs w:val="21"/>
        </w:rPr>
        <w:br w:type="page"/>
      </w:r>
      <w:bookmarkStart w:id="223" w:name="_Toc360196107"/>
      <w:bookmarkStart w:id="224" w:name="_Toc2256"/>
      <w:r>
        <w:rPr>
          <w:rFonts w:hint="eastAsia" w:ascii="仿宋" w:hAnsi="仿宋" w:eastAsia="仿宋" w:cs="仿宋"/>
          <w:szCs w:val="21"/>
        </w:rPr>
        <w:t>A6-1-1  投标人资格声明</w:t>
      </w:r>
      <w:bookmarkEnd w:id="223"/>
      <w:bookmarkEnd w:id="224"/>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一、投标人参加本投标项目的组织方式和机构设置：</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投标人应详细说明在本项目中是以投标人参加投标。投标人应提交有关投标人机构设置和组织方式的说明，主要部件/材料制造厂商/分包商，并提供能说明其组成或法律地位、注册资本和主要营业场所的原始文件的复印件（如营业执照、税务登记证等）。</w:t>
      </w:r>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二、投标人名称及其他资料：</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Ａ.投标人名称：________________________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Ｂ.总部地址：________________________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电传：_______________传真：_______________电话：_______________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Ｃ.成立和/或注册日期：___________________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Ｄ.注册资本：____________________________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Ｅ.最新之资产负债表（到__________________ 时为止）</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(1)固定资产________________________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(2)流动资产________________________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(3)短期负债________________________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(4)资产负债率______________________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(5)营业总额________________________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(6)利润总额________________________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Ｆ.主要负责人姓名_______________________________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_________________________________________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G.如投标人是一个集团公司的成员，须提供其母公司和控股公司的情况。</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如果投标人是一个集团公司的成员，请详细说明同可能作为分包人的兄弟公司或附属公司在合同中(如中标)的关系。</w:t>
      </w:r>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三、投标人应提交</w:t>
      </w:r>
      <w:r>
        <w:rPr>
          <w:rFonts w:hint="eastAsia" w:ascii="仿宋" w:hAnsi="仿宋" w:eastAsia="仿宋" w:cs="仿宋"/>
          <w:bCs/>
          <w:u w:val="single"/>
        </w:rPr>
        <w:t>（2018-2019年度）</w:t>
      </w:r>
      <w:r>
        <w:rPr>
          <w:rFonts w:hint="eastAsia" w:ascii="仿宋" w:hAnsi="仿宋" w:eastAsia="仿宋" w:cs="仿宋"/>
          <w:bCs/>
        </w:rPr>
        <w:t>经会计师事务所审计的财务报表，包括损益表、资产负债表 ，</w:t>
      </w:r>
      <w:r>
        <w:rPr>
          <w:rFonts w:hint="eastAsia" w:ascii="仿宋" w:hAnsi="仿宋" w:eastAsia="仿宋" w:cs="仿宋"/>
          <w:kern w:val="0"/>
          <w:szCs w:val="21"/>
          <w:lang w:val="zh-CN"/>
        </w:rPr>
        <w:t>在招标或合同执行期间，如业主需要向投标人开户行查询其财务状况时，投标人必须无条件给予授权</w:t>
      </w:r>
      <w:r>
        <w:rPr>
          <w:rFonts w:hint="eastAsia" w:ascii="仿宋" w:hAnsi="仿宋" w:eastAsia="仿宋" w:cs="仿宋"/>
          <w:bCs/>
        </w:rPr>
        <w:t>。</w:t>
      </w:r>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四、自2018年1月1日至投标截止日期，已完成的和正在进行的与所投项目或类似工程的详细情况，其中应列明类似工程的名称、地点、业主名称、工程概述、合同价值或合同最终估价(如仍未完工)以及合同中与其它合作伙伴的关系等内容，对已完成的工程请提供有关业主出具的证明。</w:t>
      </w:r>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五、供征询之银行的名称和地址：</w:t>
      </w:r>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___________________________________________________________________</w:t>
      </w:r>
    </w:p>
    <w:p>
      <w:pPr>
        <w:widowControl/>
        <w:autoSpaceDE w:val="0"/>
        <w:autoSpaceDN w:val="0"/>
        <w:spacing w:line="360" w:lineRule="auto"/>
        <w:textAlignment w:val="bottom"/>
        <w:rPr>
          <w:rFonts w:ascii="仿宋" w:hAnsi="仿宋" w:eastAsia="仿宋" w:cs="仿宋"/>
          <w:bCs/>
        </w:rPr>
      </w:pPr>
      <w:r>
        <w:rPr>
          <w:rFonts w:hint="eastAsia" w:ascii="仿宋" w:hAnsi="仿宋" w:eastAsia="仿宋" w:cs="仿宋"/>
          <w:bCs/>
        </w:rPr>
        <w:t>六、公司所隶属之集团名称（如果是）</w:t>
      </w:r>
    </w:p>
    <w:p>
      <w:pPr>
        <w:spacing w:line="360" w:lineRule="auto"/>
        <w:rPr>
          <w:rFonts w:ascii="仿宋" w:hAnsi="仿宋" w:eastAsia="仿宋" w:cs="仿宋"/>
          <w:bCs/>
        </w:rPr>
      </w:pPr>
      <w:r>
        <w:rPr>
          <w:rFonts w:hint="eastAsia" w:ascii="仿宋" w:hAnsi="仿宋" w:eastAsia="仿宋" w:cs="仿宋"/>
          <w:bCs/>
        </w:rPr>
        <w:t>____________________________________________________________________</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就我方全部所知，兹证明上述所有声明均为真实及正确，并已提供全部有效之资料及数据，我方同意应你方要求出示文件予以证实。</w:t>
      </w:r>
    </w:p>
    <w:p>
      <w:pPr>
        <w:widowControl/>
        <w:autoSpaceDE w:val="0"/>
        <w:autoSpaceDN w:val="0"/>
        <w:spacing w:line="360" w:lineRule="auto"/>
        <w:textAlignment w:val="bottom"/>
        <w:rPr>
          <w:rFonts w:ascii="仿宋" w:hAnsi="仿宋" w:eastAsia="仿宋" w:cs="仿宋"/>
          <w:bCs/>
        </w:rPr>
      </w:pPr>
    </w:p>
    <w:p>
      <w:pPr>
        <w:tabs>
          <w:tab w:val="left" w:pos="8364"/>
        </w:tabs>
        <w:snapToGrid w:val="0"/>
        <w:spacing w:line="360" w:lineRule="auto"/>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姓名、职务（印刷体）：</w:t>
      </w:r>
      <w:r>
        <w:rPr>
          <w:rFonts w:hint="eastAsia" w:ascii="仿宋" w:hAnsi="仿宋" w:eastAsia="仿宋" w:cs="仿宋"/>
          <w:bCs/>
          <w:u w:val="single"/>
        </w:rPr>
        <w:t xml:space="preserve">            </w:t>
      </w:r>
    </w:p>
    <w:p>
      <w:pPr>
        <w:tabs>
          <w:tab w:val="left" w:pos="8364"/>
        </w:tabs>
        <w:snapToGrid w:val="0"/>
        <w:spacing w:line="360" w:lineRule="auto"/>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签字：</w:t>
      </w:r>
      <w:r>
        <w:rPr>
          <w:rFonts w:hint="eastAsia" w:ascii="仿宋" w:hAnsi="仿宋" w:eastAsia="仿宋" w:cs="仿宋"/>
          <w:bCs/>
          <w:u w:val="single"/>
        </w:rPr>
        <w:t xml:space="preserve">            </w:t>
      </w:r>
    </w:p>
    <w:p>
      <w:pPr>
        <w:spacing w:line="360" w:lineRule="auto"/>
        <w:rPr>
          <w:rFonts w:ascii="仿宋" w:hAnsi="仿宋" w:eastAsia="仿宋" w:cs="仿宋"/>
          <w:bCs/>
        </w:rPr>
      </w:pPr>
      <w:r>
        <w:rPr>
          <w:rFonts w:hint="eastAsia" w:ascii="仿宋" w:hAnsi="仿宋" w:eastAsia="仿宋" w:cs="仿宋"/>
          <w:bCs/>
        </w:rPr>
        <w:t xml:space="preserve">日    期： </w:t>
      </w:r>
      <w:r>
        <w:rPr>
          <w:rFonts w:hint="eastAsia" w:ascii="仿宋" w:hAnsi="仿宋" w:eastAsia="仿宋" w:cs="仿宋"/>
          <w:bCs/>
          <w:u w:val="single"/>
        </w:rPr>
        <w:t xml:space="preserve">     </w:t>
      </w:r>
      <w:r>
        <w:rPr>
          <w:rFonts w:hint="eastAsia" w:ascii="仿宋" w:hAnsi="仿宋" w:eastAsia="仿宋" w:cs="仿宋"/>
          <w:bCs/>
        </w:rPr>
        <w:t>年</w:t>
      </w:r>
      <w:r>
        <w:rPr>
          <w:rFonts w:hint="eastAsia" w:ascii="仿宋" w:hAnsi="仿宋" w:eastAsia="仿宋" w:cs="仿宋"/>
          <w:bCs/>
          <w:u w:val="single"/>
        </w:rPr>
        <w:t xml:space="preserve">   </w:t>
      </w:r>
      <w:r>
        <w:rPr>
          <w:rFonts w:hint="eastAsia" w:ascii="仿宋" w:hAnsi="仿宋" w:eastAsia="仿宋" w:cs="仿宋"/>
          <w:bCs/>
        </w:rPr>
        <w:t>月</w:t>
      </w:r>
      <w:r>
        <w:rPr>
          <w:rFonts w:hint="eastAsia" w:ascii="仿宋" w:hAnsi="仿宋" w:eastAsia="仿宋" w:cs="仿宋"/>
          <w:bCs/>
          <w:u w:val="single"/>
        </w:rPr>
        <w:t xml:space="preserve">    </w:t>
      </w:r>
      <w:r>
        <w:rPr>
          <w:rFonts w:hint="eastAsia" w:ascii="仿宋" w:hAnsi="仿宋" w:eastAsia="仿宋" w:cs="仿宋"/>
          <w:bCs/>
        </w:rPr>
        <w:t>日</w:t>
      </w:r>
    </w:p>
    <w:p>
      <w:pPr>
        <w:widowControl/>
        <w:jc w:val="left"/>
        <w:rPr>
          <w:rFonts w:ascii="仿宋" w:hAnsi="仿宋" w:eastAsia="仿宋" w:cs="仿宋"/>
          <w:bCs/>
        </w:rPr>
      </w:pPr>
      <w:r>
        <w:rPr>
          <w:rFonts w:hint="eastAsia" w:ascii="仿宋" w:hAnsi="仿宋" w:eastAsia="仿宋" w:cs="仿宋"/>
          <w:bCs/>
        </w:rPr>
        <w:br w:type="page"/>
      </w:r>
    </w:p>
    <w:p>
      <w:pPr>
        <w:pStyle w:val="51"/>
        <w:outlineLvl w:val="2"/>
        <w:rPr>
          <w:rFonts w:ascii="仿宋" w:hAnsi="仿宋" w:eastAsia="仿宋" w:cs="仿宋"/>
          <w:color w:val="000000"/>
        </w:rPr>
      </w:pPr>
      <w:bookmarkStart w:id="225" w:name="_Toc10338"/>
      <w:bookmarkStart w:id="226" w:name="_Toc272221108"/>
      <w:bookmarkStart w:id="227" w:name="_Toc89485718"/>
      <w:bookmarkStart w:id="228" w:name="_Toc360196109"/>
      <w:r>
        <w:rPr>
          <w:rFonts w:hint="eastAsia" w:ascii="仿宋" w:hAnsi="仿宋" w:eastAsia="仿宋" w:cs="仿宋"/>
          <w:color w:val="000000"/>
        </w:rPr>
        <w:t>A6-1-2</w:t>
      </w:r>
      <w:r>
        <w:rPr>
          <w:rFonts w:hint="eastAsia" w:ascii="仿宋" w:hAnsi="仿宋" w:eastAsia="仿宋" w:cs="仿宋"/>
          <w:color w:val="000000"/>
        </w:rPr>
        <w:tab/>
      </w:r>
      <w:r>
        <w:rPr>
          <w:rFonts w:hint="eastAsia" w:ascii="仿宋" w:hAnsi="仿宋" w:eastAsia="仿宋" w:cs="仿宋"/>
          <w:color w:val="000000"/>
        </w:rPr>
        <w:t>主要部件/材料制造厂商/分包商的资格声明（</w:t>
      </w:r>
      <w:r>
        <w:rPr>
          <w:rFonts w:hint="eastAsia" w:ascii="仿宋" w:hAnsi="仿宋" w:eastAsia="仿宋" w:cs="仿宋"/>
          <w:color w:val="FF0000"/>
        </w:rPr>
        <w:t>如适用</w:t>
      </w:r>
      <w:r>
        <w:rPr>
          <w:rFonts w:hint="eastAsia" w:ascii="仿宋" w:hAnsi="仿宋" w:eastAsia="仿宋" w:cs="仿宋"/>
          <w:color w:val="000000"/>
        </w:rPr>
        <w:t>）</w:t>
      </w:r>
      <w:bookmarkEnd w:id="225"/>
      <w:bookmarkEnd w:id="226"/>
      <w:bookmarkEnd w:id="227"/>
      <w:bookmarkEnd w:id="228"/>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一、名称及概况：</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Ａ、主要部件/材料制造厂商/分包商名称：________________________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Ｂ、总部地址：________________________  </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电传：_______________ 传真：_______________ 电话：_______________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Ｃ、成立和/或注册日期：___________________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Ｄ、注册资本：____________________________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Ｅ、近期资产负债表（到__________________ 时为止）</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(1) 固定资产________________________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(2) 流动资产________________________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(3) 短期负债________________________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(4) 资产负债率______________________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(5) 营业总额______________________</w:t>
      </w:r>
      <w:r>
        <w:rPr>
          <w:rFonts w:hint="eastAsia" w:ascii="仿宋" w:hAnsi="仿宋" w:eastAsia="仿宋" w:cs="仿宋"/>
          <w:bCs/>
          <w:color w:val="000000"/>
        </w:rPr>
        <w:tab/>
      </w:r>
    </w:p>
    <w:p>
      <w:pPr>
        <w:widowControl/>
        <w:autoSpaceDE w:val="0"/>
        <w:autoSpaceDN w:val="0"/>
        <w:ind w:firstLine="630" w:firstLineChars="300"/>
        <w:textAlignment w:val="bottom"/>
        <w:rPr>
          <w:rFonts w:ascii="仿宋" w:hAnsi="仿宋" w:eastAsia="仿宋" w:cs="仿宋"/>
          <w:bCs/>
          <w:color w:val="000000"/>
          <w:u w:val="single"/>
        </w:rPr>
      </w:pPr>
      <w:r>
        <w:rPr>
          <w:rFonts w:hint="eastAsia" w:ascii="仿宋" w:hAnsi="仿宋" w:eastAsia="仿宋" w:cs="仿宋"/>
          <w:bCs/>
          <w:color w:val="000000"/>
        </w:rPr>
        <w:t>(6) 利润总额</w:t>
      </w:r>
      <w:r>
        <w:rPr>
          <w:rFonts w:hint="eastAsia" w:ascii="仿宋" w:hAnsi="仿宋" w:eastAsia="仿宋" w:cs="仿宋"/>
          <w:bCs/>
          <w:color w:val="000000"/>
          <w:u w:val="single"/>
        </w:rPr>
        <w:tab/>
      </w:r>
      <w:r>
        <w:rPr>
          <w:rFonts w:hint="eastAsia" w:ascii="仿宋" w:hAnsi="仿宋" w:eastAsia="仿宋" w:cs="仿宋"/>
          <w:bCs/>
          <w:color w:val="000000"/>
          <w:u w:val="single"/>
        </w:rPr>
        <w:tab/>
      </w:r>
      <w:r>
        <w:rPr>
          <w:rFonts w:hint="eastAsia" w:ascii="仿宋" w:hAnsi="仿宋" w:eastAsia="仿宋" w:cs="仿宋"/>
          <w:bCs/>
          <w:color w:val="000000"/>
          <w:u w:val="single"/>
        </w:rPr>
        <w:tab/>
      </w:r>
      <w:r>
        <w:rPr>
          <w:rFonts w:hint="eastAsia" w:ascii="仿宋" w:hAnsi="仿宋" w:eastAsia="仿宋" w:cs="仿宋"/>
          <w:bCs/>
          <w:color w:val="000000"/>
          <w:u w:val="single"/>
        </w:rPr>
        <w:tab/>
      </w:r>
      <w:r>
        <w:rPr>
          <w:rFonts w:hint="eastAsia" w:ascii="仿宋" w:hAnsi="仿宋" w:eastAsia="仿宋" w:cs="仿宋"/>
          <w:bCs/>
          <w:color w:val="000000"/>
          <w:u w:val="single"/>
        </w:rPr>
        <w:tab/>
      </w:r>
      <w:r>
        <w:rPr>
          <w:rFonts w:hint="eastAsia" w:ascii="仿宋" w:hAnsi="仿宋" w:eastAsia="仿宋" w:cs="仿宋"/>
          <w:bCs/>
          <w:color w:val="000000"/>
          <w:u w:val="single"/>
        </w:rPr>
        <w:tab/>
      </w:r>
      <w:r>
        <w:rPr>
          <w:rFonts w:hint="eastAsia" w:ascii="仿宋" w:hAnsi="仿宋" w:eastAsia="仿宋" w:cs="仿宋"/>
          <w:bCs/>
          <w:color w:val="000000"/>
          <w:u w:val="single"/>
        </w:rPr>
        <w:tab/>
      </w:r>
    </w:p>
    <w:p>
      <w:pPr>
        <w:widowControl/>
        <w:autoSpaceDE w:val="0"/>
        <w:autoSpaceDN w:val="0"/>
        <w:textAlignment w:val="bottom"/>
        <w:rPr>
          <w:rFonts w:ascii="仿宋" w:hAnsi="仿宋" w:eastAsia="仿宋" w:cs="仿宋"/>
          <w:bCs/>
          <w:color w:val="000000"/>
        </w:rPr>
      </w:pP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Ｆ、主要负责人姓名___________________________________(选择项)</w:t>
      </w:r>
    </w:p>
    <w:p>
      <w:pPr>
        <w:widowControl/>
        <w:autoSpaceDE w:val="0"/>
        <w:autoSpaceDN w:val="0"/>
        <w:textAlignment w:val="bottom"/>
        <w:rPr>
          <w:rFonts w:ascii="仿宋" w:hAnsi="仿宋" w:eastAsia="仿宋" w:cs="仿宋"/>
          <w:bCs/>
        </w:rPr>
      </w:pPr>
      <w:r>
        <w:rPr>
          <w:rFonts w:hint="eastAsia" w:ascii="仿宋" w:hAnsi="仿宋" w:eastAsia="仿宋" w:cs="仿宋"/>
          <w:bCs/>
          <w:color w:val="000000"/>
        </w:rPr>
        <w:t xml:space="preserve">    Ｇ、主要部件/材料制造厂商/分包商在中国的代表之姓名、</w:t>
      </w:r>
      <w:r>
        <w:rPr>
          <w:rFonts w:hint="eastAsia" w:ascii="仿宋" w:hAnsi="仿宋" w:eastAsia="仿宋" w:cs="仿宋"/>
          <w:bCs/>
        </w:rPr>
        <w:t>地址（如有）</w:t>
      </w:r>
    </w:p>
    <w:p>
      <w:pPr>
        <w:widowControl/>
        <w:autoSpaceDE w:val="0"/>
        <w:autoSpaceDN w:val="0"/>
        <w:textAlignment w:val="bottom"/>
        <w:rPr>
          <w:rFonts w:ascii="仿宋" w:hAnsi="仿宋" w:eastAsia="仿宋" w:cs="仿宋"/>
          <w:bCs/>
        </w:rPr>
      </w:pPr>
      <w:r>
        <w:rPr>
          <w:rFonts w:hint="eastAsia" w:ascii="仿宋" w:hAnsi="仿宋" w:eastAsia="仿宋" w:cs="仿宋"/>
          <w:bCs/>
        </w:rPr>
        <w:t xml:space="preserve">               _________________________________________ </w:t>
      </w:r>
    </w:p>
    <w:p>
      <w:pPr>
        <w:widowControl/>
        <w:autoSpaceDE w:val="0"/>
        <w:autoSpaceDN w:val="0"/>
        <w:textAlignment w:val="bottom"/>
        <w:rPr>
          <w:rFonts w:ascii="仿宋" w:hAnsi="仿宋" w:eastAsia="仿宋" w:cs="仿宋"/>
          <w:bCs/>
        </w:rPr>
      </w:pPr>
      <w:r>
        <w:rPr>
          <w:rFonts w:hint="eastAsia" w:ascii="仿宋" w:hAnsi="仿宋" w:eastAsia="仿宋" w:cs="仿宋"/>
          <w:bCs/>
        </w:rPr>
        <w:t xml:space="preserve">      </w:t>
      </w:r>
    </w:p>
    <w:p>
      <w:pPr>
        <w:widowControl/>
        <w:autoSpaceDE w:val="0"/>
        <w:autoSpaceDN w:val="0"/>
        <w:textAlignment w:val="bottom"/>
        <w:rPr>
          <w:rFonts w:ascii="仿宋" w:hAnsi="仿宋" w:eastAsia="仿宋" w:cs="仿宋"/>
          <w:bCs/>
        </w:rPr>
      </w:pPr>
      <w:r>
        <w:rPr>
          <w:rFonts w:hint="eastAsia" w:ascii="仿宋" w:hAnsi="仿宋" w:eastAsia="仿宋" w:cs="仿宋"/>
          <w:bCs/>
        </w:rPr>
        <w:t>二、每个分包商、关键系统/部件制造厂商应提交提供能说明其组成或法律地位、注册资本和主要营业场所的原始文件的复印件（如营业执照等）。</w:t>
      </w:r>
    </w:p>
    <w:p>
      <w:pPr>
        <w:widowControl/>
        <w:autoSpaceDE w:val="0"/>
        <w:autoSpaceDN w:val="0"/>
        <w:textAlignment w:val="bottom"/>
        <w:rPr>
          <w:rFonts w:ascii="仿宋" w:hAnsi="仿宋" w:eastAsia="仿宋" w:cs="仿宋"/>
          <w:bCs/>
        </w:rPr>
      </w:pPr>
    </w:p>
    <w:p>
      <w:pPr>
        <w:widowControl/>
        <w:autoSpaceDE w:val="0"/>
        <w:autoSpaceDN w:val="0"/>
        <w:textAlignment w:val="bottom"/>
        <w:rPr>
          <w:rFonts w:ascii="仿宋" w:hAnsi="仿宋" w:eastAsia="仿宋" w:cs="仿宋"/>
          <w:bCs/>
        </w:rPr>
      </w:pPr>
      <w:r>
        <w:rPr>
          <w:rFonts w:hint="eastAsia" w:ascii="仿宋" w:hAnsi="仿宋" w:eastAsia="仿宋" w:cs="仿宋"/>
          <w:bCs/>
        </w:rPr>
        <w:t>三、每个主要部件/材料制造厂商/分包商应提交</w:t>
      </w:r>
      <w:r>
        <w:rPr>
          <w:rFonts w:hint="eastAsia" w:ascii="仿宋" w:hAnsi="仿宋" w:eastAsia="仿宋" w:cs="仿宋"/>
          <w:szCs w:val="21"/>
          <w:u w:val="single"/>
        </w:rPr>
        <w:t>（</w:t>
      </w:r>
      <w:r>
        <w:rPr>
          <w:rFonts w:hint="eastAsia" w:ascii="仿宋" w:hAnsi="仿宋" w:eastAsia="仿宋" w:cs="仿宋"/>
          <w:u w:val="single"/>
        </w:rPr>
        <w:t xml:space="preserve"> 2018-2019</w:t>
      </w:r>
      <w:r>
        <w:rPr>
          <w:rFonts w:hint="eastAsia" w:ascii="仿宋" w:hAnsi="仿宋" w:eastAsia="仿宋" w:cs="仿宋"/>
          <w:szCs w:val="21"/>
          <w:u w:val="single"/>
        </w:rPr>
        <w:t>年度）</w:t>
      </w:r>
      <w:r>
        <w:rPr>
          <w:rFonts w:hint="eastAsia" w:ascii="仿宋" w:hAnsi="仿宋" w:eastAsia="仿宋" w:cs="仿宋"/>
          <w:bCs/>
        </w:rPr>
        <w:t>经会计师事务所审计的财务报表，包括损益表、资产负债表，以及授权业主向其开户行查询其财务状况的信函。</w:t>
      </w:r>
    </w:p>
    <w:p>
      <w:pPr>
        <w:widowControl/>
        <w:autoSpaceDE w:val="0"/>
        <w:autoSpaceDN w:val="0"/>
        <w:textAlignment w:val="bottom"/>
        <w:rPr>
          <w:rFonts w:ascii="仿宋" w:hAnsi="仿宋" w:eastAsia="仿宋" w:cs="仿宋"/>
          <w:bCs/>
        </w:rPr>
      </w:pPr>
    </w:p>
    <w:p>
      <w:pPr>
        <w:widowControl/>
        <w:autoSpaceDE w:val="0"/>
        <w:autoSpaceDN w:val="0"/>
        <w:textAlignment w:val="bottom"/>
        <w:rPr>
          <w:rFonts w:ascii="仿宋" w:hAnsi="仿宋" w:eastAsia="仿宋" w:cs="仿宋"/>
          <w:bCs/>
        </w:rPr>
      </w:pPr>
      <w:r>
        <w:rPr>
          <w:rFonts w:hint="eastAsia" w:ascii="仿宋" w:hAnsi="仿宋" w:eastAsia="仿宋" w:cs="仿宋"/>
          <w:bCs/>
        </w:rPr>
        <w:t>四、自2018年1月1日至投标截止日期，参与完成的和正在进行的与所投项目或类似工程的详细情况，其中应列明类似工程的名称、地点、业主名称、工程概述、合同价值或合同最终估价(如仍未完工)，所承担的工程内容以及合同中与其它合作伙伴的关系等内容，对已完成的工程请提供有关业主出具的证明。</w:t>
      </w:r>
    </w:p>
    <w:p>
      <w:pPr>
        <w:widowControl/>
        <w:autoSpaceDE w:val="0"/>
        <w:autoSpaceDN w:val="0"/>
        <w:textAlignment w:val="bottom"/>
        <w:rPr>
          <w:rFonts w:ascii="仿宋" w:hAnsi="仿宋" w:eastAsia="仿宋" w:cs="仿宋"/>
          <w:bCs/>
        </w:rPr>
      </w:pPr>
      <w:r>
        <w:rPr>
          <w:rFonts w:hint="eastAsia" w:ascii="仿宋" w:hAnsi="仿宋" w:eastAsia="仿宋" w:cs="仿宋"/>
          <w:bCs/>
        </w:rPr>
        <w:t xml:space="preserve">     </w:t>
      </w:r>
    </w:p>
    <w:p>
      <w:pPr>
        <w:widowControl/>
        <w:autoSpaceDE w:val="0"/>
        <w:autoSpaceDN w:val="0"/>
        <w:textAlignment w:val="bottom"/>
        <w:rPr>
          <w:rFonts w:ascii="仿宋" w:hAnsi="仿宋" w:eastAsia="仿宋" w:cs="仿宋"/>
          <w:bCs/>
          <w:u w:val="single"/>
        </w:rPr>
      </w:pPr>
      <w:r>
        <w:rPr>
          <w:rFonts w:hint="eastAsia" w:ascii="仿宋" w:hAnsi="仿宋" w:eastAsia="仿宋" w:cs="仿宋"/>
          <w:bCs/>
        </w:rPr>
        <w:t>五、有关银行的名称和地址：</w:t>
      </w:r>
      <w:r>
        <w:rPr>
          <w:rFonts w:hint="eastAsia" w:ascii="仿宋" w:hAnsi="仿宋" w:eastAsia="仿宋" w:cs="仿宋"/>
          <w:bCs/>
          <w:u w:val="single"/>
        </w:rPr>
        <w:t xml:space="preserve">                     </w:t>
      </w:r>
    </w:p>
    <w:p>
      <w:pPr>
        <w:widowControl/>
        <w:autoSpaceDE w:val="0"/>
        <w:autoSpaceDN w:val="0"/>
        <w:textAlignment w:val="bottom"/>
        <w:rPr>
          <w:rFonts w:ascii="仿宋" w:hAnsi="仿宋" w:eastAsia="仿宋" w:cs="仿宋"/>
          <w:bCs/>
        </w:rPr>
      </w:pPr>
      <w:r>
        <w:rPr>
          <w:rFonts w:hint="eastAsia" w:ascii="仿宋" w:hAnsi="仿宋" w:eastAsia="仿宋" w:cs="仿宋"/>
          <w:bCs/>
        </w:rPr>
        <w:t xml:space="preserve">       </w:t>
      </w:r>
    </w:p>
    <w:p>
      <w:pPr>
        <w:widowControl/>
        <w:autoSpaceDE w:val="0"/>
        <w:autoSpaceDN w:val="0"/>
        <w:textAlignment w:val="bottom"/>
        <w:rPr>
          <w:rFonts w:ascii="仿宋" w:hAnsi="仿宋" w:eastAsia="仿宋" w:cs="仿宋"/>
          <w:bCs/>
        </w:rPr>
      </w:pPr>
      <w:r>
        <w:rPr>
          <w:rFonts w:hint="eastAsia" w:ascii="仿宋" w:hAnsi="仿宋" w:eastAsia="仿宋" w:cs="仿宋"/>
          <w:bCs/>
        </w:rPr>
        <w:t xml:space="preserve">六、所属的集团名称（如有）：____________________________ </w:t>
      </w:r>
    </w:p>
    <w:p>
      <w:pPr>
        <w:widowControl/>
        <w:autoSpaceDE w:val="0"/>
        <w:autoSpaceDN w:val="0"/>
        <w:textAlignment w:val="bottom"/>
        <w:rPr>
          <w:rFonts w:ascii="仿宋" w:hAnsi="仿宋" w:eastAsia="仿宋" w:cs="仿宋"/>
          <w:bCs/>
        </w:rPr>
      </w:pPr>
      <w:r>
        <w:rPr>
          <w:rFonts w:hint="eastAsia" w:ascii="仿宋" w:hAnsi="仿宋" w:eastAsia="仿宋" w:cs="仿宋"/>
          <w:bCs/>
        </w:rPr>
        <w:t xml:space="preserve">      </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rPr>
        <w:t>七、 其他情况：______________________________________________</w:t>
      </w:r>
      <w:r>
        <w:rPr>
          <w:rFonts w:hint="eastAsia" w:ascii="仿宋" w:hAnsi="仿宋" w:eastAsia="仿宋" w:cs="仿宋"/>
          <w:bCs/>
          <w:color w:val="000000"/>
        </w:rPr>
        <w:t xml:space="preserve">_____ </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      </w:t>
      </w:r>
    </w:p>
    <w:p>
      <w:pPr>
        <w:pStyle w:val="9"/>
        <w:rPr>
          <w:rFonts w:ascii="仿宋" w:hAnsi="仿宋" w:eastAsia="仿宋" w:cs="仿宋"/>
          <w:bCs/>
          <w:color w:val="000000"/>
        </w:rPr>
      </w:pPr>
      <w:r>
        <w:rPr>
          <w:rFonts w:hint="eastAsia" w:ascii="仿宋" w:hAnsi="仿宋" w:eastAsia="仿宋" w:cs="仿宋"/>
          <w:bCs/>
          <w:color w:val="000000"/>
        </w:rPr>
        <w:t>兹证明上述声明是真实、正确的，并已提供了全部能提供的资料和数据，我们同意遵照贵方要求出示有关的证明文件。</w:t>
      </w:r>
    </w:p>
    <w:p>
      <w:pPr>
        <w:widowControl/>
        <w:autoSpaceDE w:val="0"/>
        <w:autoSpaceDN w:val="0"/>
        <w:textAlignment w:val="bottom"/>
        <w:rPr>
          <w:rFonts w:ascii="仿宋" w:hAnsi="仿宋" w:eastAsia="仿宋" w:cs="仿宋"/>
          <w:bCs/>
          <w:color w:val="000000"/>
        </w:rPr>
      </w:pPr>
    </w:p>
    <w:p>
      <w:pPr>
        <w:widowControl/>
        <w:autoSpaceDE w:val="0"/>
        <w:autoSpaceDN w:val="0"/>
        <w:textAlignment w:val="bottom"/>
        <w:rPr>
          <w:rFonts w:ascii="仿宋" w:hAnsi="仿宋" w:eastAsia="仿宋" w:cs="仿宋"/>
          <w:bCs/>
          <w:color w:val="000000"/>
        </w:rPr>
      </w:pP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 xml:space="preserve"> 主要部件/材料制造厂商/分包商名称：</w:t>
      </w:r>
      <w:r>
        <w:rPr>
          <w:rFonts w:hint="eastAsia" w:ascii="仿宋" w:hAnsi="仿宋" w:eastAsia="仿宋" w:cs="仿宋"/>
          <w:bCs/>
          <w:color w:val="000000"/>
          <w:u w:val="single"/>
        </w:rPr>
        <w:t xml:space="preserve">                                    </w:t>
      </w:r>
      <w:r>
        <w:rPr>
          <w:rFonts w:hint="eastAsia" w:ascii="仿宋" w:hAnsi="仿宋" w:eastAsia="仿宋" w:cs="仿宋"/>
          <w:bCs/>
          <w:color w:val="000000"/>
        </w:rPr>
        <w:t>.</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 xml:space="preserve">（法人公章）  </w:t>
      </w:r>
      <w:r>
        <w:rPr>
          <w:rFonts w:hint="eastAsia" w:ascii="仿宋" w:hAnsi="仿宋" w:eastAsia="仿宋" w:cs="仿宋"/>
          <w:bCs/>
          <w:color w:val="000000"/>
          <w:u w:val="single"/>
        </w:rPr>
        <w:t xml:space="preserve">                 </w:t>
      </w:r>
      <w:r>
        <w:rPr>
          <w:rFonts w:hint="eastAsia" w:ascii="仿宋" w:hAnsi="仿宋" w:eastAsia="仿宋" w:cs="仿宋"/>
          <w:bCs/>
          <w:color w:val="000000"/>
        </w:rPr>
        <w:t>.</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主要部件/材料制造厂商/分包商</w:t>
      </w:r>
      <w:r>
        <w:rPr>
          <w:rFonts w:hint="eastAsia" w:ascii="仿宋" w:hAnsi="仿宋" w:eastAsia="仿宋" w:cs="仿宋"/>
        </w:rPr>
        <w:t>法定代表人或其授权代表</w:t>
      </w:r>
      <w:r>
        <w:rPr>
          <w:rFonts w:hint="eastAsia" w:ascii="仿宋" w:hAnsi="仿宋" w:eastAsia="仿宋" w:cs="仿宋"/>
          <w:bCs/>
          <w:color w:val="000000"/>
        </w:rPr>
        <w:t>姓名、职务（印刷体）：</w:t>
      </w:r>
      <w:r>
        <w:rPr>
          <w:rFonts w:hint="eastAsia" w:ascii="仿宋" w:hAnsi="仿宋" w:eastAsia="仿宋" w:cs="仿宋"/>
          <w:bCs/>
          <w:color w:val="000000"/>
          <w:u w:val="single"/>
        </w:rPr>
        <w:t xml:space="preserve">                </w:t>
      </w:r>
      <w:r>
        <w:rPr>
          <w:rFonts w:hint="eastAsia" w:ascii="仿宋" w:hAnsi="仿宋" w:eastAsia="仿宋" w:cs="仿宋"/>
          <w:bCs/>
          <w:color w:val="000000"/>
        </w:rPr>
        <w:t xml:space="preserve"> .</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主要部件/材料制造厂商/分包商</w:t>
      </w:r>
      <w:r>
        <w:rPr>
          <w:rFonts w:hint="eastAsia" w:ascii="仿宋" w:hAnsi="仿宋" w:eastAsia="仿宋" w:cs="仿宋"/>
        </w:rPr>
        <w:t>法定代表人或其授权代表</w:t>
      </w:r>
      <w:r>
        <w:rPr>
          <w:rFonts w:hint="eastAsia" w:ascii="仿宋" w:hAnsi="仿宋" w:eastAsia="仿宋" w:cs="仿宋"/>
          <w:bCs/>
          <w:color w:val="000000"/>
        </w:rPr>
        <w:t>签字 ：</w:t>
      </w:r>
      <w:r>
        <w:rPr>
          <w:rFonts w:hint="eastAsia" w:ascii="仿宋" w:hAnsi="仿宋" w:eastAsia="仿宋" w:cs="仿宋"/>
          <w:bCs/>
          <w:color w:val="000000"/>
          <w:u w:val="single"/>
        </w:rPr>
        <w:t xml:space="preserve">            </w:t>
      </w:r>
      <w:r>
        <w:rPr>
          <w:rFonts w:hint="eastAsia" w:ascii="仿宋" w:hAnsi="仿宋" w:eastAsia="仿宋" w:cs="仿宋"/>
          <w:bCs/>
          <w:color w:val="000000"/>
        </w:rPr>
        <w:t xml:space="preserve"> </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 xml:space="preserve"> 电话：</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 xml:space="preserve"> 传真：</w:t>
      </w:r>
      <w:r>
        <w:rPr>
          <w:rFonts w:hint="eastAsia" w:ascii="仿宋" w:hAnsi="仿宋" w:eastAsia="仿宋" w:cs="仿宋"/>
          <w:bCs/>
          <w:color w:val="000000"/>
          <w:u w:val="single"/>
        </w:rPr>
        <w:t xml:space="preserve">  </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日    期： </w:t>
      </w:r>
      <w:r>
        <w:rPr>
          <w:rFonts w:hint="eastAsia" w:ascii="仿宋" w:hAnsi="仿宋" w:eastAsia="仿宋" w:cs="仿宋"/>
          <w:bCs/>
          <w:color w:val="000000"/>
          <w:u w:val="single"/>
        </w:rPr>
        <w:t xml:space="preserve">     </w:t>
      </w:r>
      <w:r>
        <w:rPr>
          <w:rFonts w:hint="eastAsia" w:ascii="仿宋" w:hAnsi="仿宋" w:eastAsia="仿宋" w:cs="仿宋"/>
          <w:bCs/>
          <w:color w:val="000000"/>
        </w:rPr>
        <w:t>年</w:t>
      </w:r>
      <w:r>
        <w:rPr>
          <w:rFonts w:hint="eastAsia" w:ascii="仿宋" w:hAnsi="仿宋" w:eastAsia="仿宋" w:cs="仿宋"/>
          <w:bCs/>
          <w:color w:val="000000"/>
          <w:u w:val="single"/>
        </w:rPr>
        <w:t xml:space="preserve">   </w:t>
      </w:r>
      <w:r>
        <w:rPr>
          <w:rFonts w:hint="eastAsia" w:ascii="仿宋" w:hAnsi="仿宋" w:eastAsia="仿宋" w:cs="仿宋"/>
          <w:bCs/>
          <w:color w:val="000000"/>
        </w:rPr>
        <w:t>月</w:t>
      </w:r>
      <w:r>
        <w:rPr>
          <w:rFonts w:hint="eastAsia" w:ascii="仿宋" w:hAnsi="仿宋" w:eastAsia="仿宋" w:cs="仿宋"/>
          <w:bCs/>
          <w:color w:val="000000"/>
          <w:u w:val="single"/>
        </w:rPr>
        <w:t xml:space="preserve">    </w:t>
      </w:r>
      <w:r>
        <w:rPr>
          <w:rFonts w:hint="eastAsia" w:ascii="仿宋" w:hAnsi="仿宋" w:eastAsia="仿宋" w:cs="仿宋"/>
          <w:bCs/>
          <w:color w:val="000000"/>
        </w:rPr>
        <w:t>日</w:t>
      </w:r>
    </w:p>
    <w:p>
      <w:pPr>
        <w:pStyle w:val="51"/>
        <w:outlineLvl w:val="2"/>
        <w:rPr>
          <w:rFonts w:ascii="仿宋" w:hAnsi="仿宋" w:eastAsia="仿宋" w:cs="仿宋"/>
          <w:color w:val="000000"/>
        </w:rPr>
      </w:pPr>
      <w:bookmarkStart w:id="229" w:name="_Toc9496"/>
      <w:bookmarkStart w:id="230" w:name="_Toc360196110"/>
      <w:r>
        <w:rPr>
          <w:rFonts w:hint="eastAsia" w:ascii="仿宋" w:hAnsi="仿宋" w:eastAsia="仿宋" w:cs="仿宋"/>
          <w:color w:val="000000"/>
        </w:rPr>
        <w:t>A6-1-3</w:t>
      </w:r>
      <w:r>
        <w:rPr>
          <w:rFonts w:hint="eastAsia" w:ascii="仿宋" w:hAnsi="仿宋" w:eastAsia="仿宋" w:cs="仿宋"/>
          <w:color w:val="000000"/>
        </w:rPr>
        <w:tab/>
      </w:r>
      <w:r>
        <w:rPr>
          <w:rFonts w:hint="eastAsia" w:ascii="仿宋" w:hAnsi="仿宋" w:eastAsia="仿宋" w:cs="仿宋"/>
          <w:color w:val="000000"/>
        </w:rPr>
        <w:t>投标人（贸易公司作为代理）的资格声明</w:t>
      </w:r>
      <w:r>
        <w:rPr>
          <w:rFonts w:hint="eastAsia" w:ascii="仿宋" w:hAnsi="仿宋" w:eastAsia="仿宋" w:cs="仿宋"/>
          <w:color w:val="000000"/>
          <w:u w:val="single"/>
        </w:rPr>
        <w:t>（</w:t>
      </w:r>
      <w:r>
        <w:rPr>
          <w:rFonts w:hint="eastAsia" w:ascii="仿宋" w:hAnsi="仿宋" w:eastAsia="仿宋" w:cs="仿宋"/>
          <w:color w:val="FF0000"/>
          <w:u w:val="single"/>
        </w:rPr>
        <w:t>如适用</w:t>
      </w:r>
      <w:r>
        <w:rPr>
          <w:rFonts w:hint="eastAsia" w:ascii="仿宋" w:hAnsi="仿宋" w:eastAsia="仿宋" w:cs="仿宋"/>
          <w:color w:val="000000"/>
          <w:u w:val="single"/>
        </w:rPr>
        <w:t>）</w:t>
      </w:r>
      <w:bookmarkEnd w:id="229"/>
      <w:bookmarkEnd w:id="230"/>
    </w:p>
    <w:p>
      <w:pPr>
        <w:pStyle w:val="18"/>
        <w:jc w:val="both"/>
        <w:rPr>
          <w:rFonts w:ascii="仿宋" w:hAnsi="仿宋" w:eastAsia="仿宋" w:cs="仿宋"/>
          <w:bCs/>
          <w:color w:val="000000"/>
          <w:sz w:val="21"/>
        </w:rPr>
      </w:pPr>
      <w:r>
        <w:rPr>
          <w:rFonts w:hint="eastAsia" w:ascii="仿宋" w:hAnsi="仿宋" w:eastAsia="仿宋" w:cs="仿宋"/>
          <w:bCs/>
          <w:color w:val="000000"/>
          <w:sz w:val="21"/>
        </w:rPr>
        <w:t>一、名称及概况：</w:t>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(1)投标人名称：</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(2)总部地址：</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电话/传真：</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(3)成立/注册时间：</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(4)实收资本：</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jc w:val="both"/>
        <w:rPr>
          <w:rFonts w:ascii="仿宋" w:hAnsi="仿宋" w:eastAsia="仿宋" w:cs="仿宋"/>
          <w:bCs/>
          <w:color w:val="000000"/>
          <w:sz w:val="21"/>
        </w:rPr>
      </w:pPr>
      <w:r>
        <w:rPr>
          <w:rFonts w:hint="eastAsia" w:ascii="仿宋" w:hAnsi="仿宋" w:eastAsia="仿宋" w:cs="仿宋"/>
          <w:bCs/>
          <w:color w:val="000000"/>
          <w:sz w:val="21"/>
        </w:rPr>
        <w:t>(5)近期资产负债表（到年月日）</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A.</w:t>
      </w:r>
      <w:r>
        <w:rPr>
          <w:rFonts w:hint="eastAsia" w:ascii="仿宋" w:hAnsi="仿宋" w:eastAsia="仿宋" w:cs="仿宋"/>
          <w:bCs/>
          <w:color w:val="000000"/>
        </w:rPr>
        <w:tab/>
      </w:r>
      <w:r>
        <w:rPr>
          <w:rFonts w:hint="eastAsia" w:ascii="仿宋" w:hAnsi="仿宋" w:eastAsia="仿宋" w:cs="仿宋"/>
          <w:bCs/>
          <w:color w:val="000000"/>
        </w:rPr>
        <w:t>固定资产________________________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B.</w:t>
      </w:r>
      <w:r>
        <w:rPr>
          <w:rFonts w:hint="eastAsia" w:ascii="仿宋" w:hAnsi="仿宋" w:eastAsia="仿宋" w:cs="仿宋"/>
          <w:bCs/>
          <w:color w:val="000000"/>
        </w:rPr>
        <w:tab/>
      </w:r>
      <w:r>
        <w:rPr>
          <w:rFonts w:hint="eastAsia" w:ascii="仿宋" w:hAnsi="仿宋" w:eastAsia="仿宋" w:cs="仿宋"/>
          <w:bCs/>
          <w:color w:val="000000"/>
        </w:rPr>
        <w:t>流动资产________________________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 xml:space="preserve">C.  </w:t>
      </w:r>
      <w:r>
        <w:rPr>
          <w:rFonts w:hint="eastAsia" w:ascii="仿宋" w:hAnsi="仿宋" w:eastAsia="仿宋" w:cs="仿宋"/>
          <w:bCs/>
          <w:color w:val="000000"/>
        </w:rPr>
        <w:tab/>
      </w:r>
      <w:r>
        <w:rPr>
          <w:rFonts w:hint="eastAsia" w:ascii="仿宋" w:hAnsi="仿宋" w:eastAsia="仿宋" w:cs="仿宋"/>
          <w:bCs/>
          <w:color w:val="000000"/>
        </w:rPr>
        <w:t>短期债务________________________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D.</w:t>
      </w:r>
      <w:r>
        <w:rPr>
          <w:rFonts w:hint="eastAsia" w:ascii="仿宋" w:hAnsi="仿宋" w:eastAsia="仿宋" w:cs="仿宋"/>
          <w:bCs/>
          <w:color w:val="000000"/>
        </w:rPr>
        <w:tab/>
      </w:r>
      <w:r>
        <w:rPr>
          <w:rFonts w:hint="eastAsia" w:ascii="仿宋" w:hAnsi="仿宋" w:eastAsia="仿宋" w:cs="仿宋"/>
          <w:bCs/>
          <w:color w:val="000000"/>
        </w:rPr>
        <w:t>资产负债率______________________</w:t>
      </w:r>
    </w:p>
    <w:p>
      <w:pPr>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E.  营业总额________________________</w:t>
      </w:r>
    </w:p>
    <w:p>
      <w:pPr>
        <w:widowControl/>
        <w:autoSpaceDE w:val="0"/>
        <w:autoSpaceDN w:val="0"/>
        <w:textAlignment w:val="bottom"/>
        <w:rPr>
          <w:rFonts w:ascii="仿宋" w:hAnsi="仿宋" w:eastAsia="仿宋" w:cs="仿宋"/>
          <w:bCs/>
          <w:color w:val="000000"/>
          <w:u w:val="single"/>
        </w:rPr>
      </w:pPr>
      <w:r>
        <w:rPr>
          <w:rFonts w:hint="eastAsia" w:ascii="仿宋" w:hAnsi="仿宋" w:eastAsia="仿宋" w:cs="仿宋"/>
          <w:bCs/>
          <w:color w:val="000000"/>
        </w:rPr>
        <w:t>F   利润总额</w:t>
      </w:r>
      <w:r>
        <w:rPr>
          <w:rFonts w:hint="eastAsia" w:ascii="仿宋" w:hAnsi="仿宋" w:eastAsia="仿宋" w:cs="仿宋"/>
          <w:bCs/>
          <w:color w:val="000000"/>
          <w:u w:val="single"/>
        </w:rPr>
        <w:t xml:space="preserve">                                                               </w:t>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(6)主要负责人姓名：</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rPr>
        <w:t>(7)制造厂家在中国的代表姓名和地址，如果有的话</w:t>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rPr>
          <w:rFonts w:ascii="仿宋" w:hAnsi="仿宋" w:eastAsia="仿宋" w:cs="仿宋"/>
          <w:bCs/>
          <w:color w:val="000000"/>
          <w:sz w:val="21"/>
          <w:u w:val="single"/>
        </w:rPr>
      </w:pPr>
    </w:p>
    <w:p>
      <w:pPr>
        <w:pStyle w:val="20"/>
        <w:ind w:left="69" w:leftChars="-19" w:hanging="109" w:hangingChars="52"/>
        <w:rPr>
          <w:rFonts w:ascii="仿宋" w:hAnsi="仿宋" w:eastAsia="仿宋" w:cs="仿宋"/>
        </w:rPr>
      </w:pPr>
      <w:r>
        <w:rPr>
          <w:rFonts w:hint="eastAsia" w:ascii="仿宋" w:hAnsi="仿宋" w:eastAsia="仿宋" w:cs="仿宋"/>
        </w:rPr>
        <w:t>二、投标人应提交</w:t>
      </w:r>
      <w:r>
        <w:rPr>
          <w:rFonts w:hint="eastAsia" w:ascii="仿宋" w:hAnsi="仿宋" w:eastAsia="仿宋" w:cs="仿宋"/>
          <w:u w:val="single"/>
        </w:rPr>
        <w:t>（  2018-2019  年度）</w:t>
      </w:r>
      <w:r>
        <w:rPr>
          <w:rFonts w:hint="eastAsia" w:ascii="仿宋" w:hAnsi="仿宋" w:eastAsia="仿宋" w:cs="仿宋"/>
        </w:rPr>
        <w:t>经会计师事务所审计的财务报表，包括损益表、资金平衡表，以及投标人授权业主向其开户行查寻其财务状况的信函。</w:t>
      </w:r>
    </w:p>
    <w:p>
      <w:pPr>
        <w:pStyle w:val="18"/>
        <w:ind w:left="420" w:hanging="420"/>
        <w:rPr>
          <w:rFonts w:ascii="仿宋" w:hAnsi="仿宋" w:eastAsia="仿宋" w:cs="仿宋"/>
          <w:bCs/>
          <w:sz w:val="21"/>
        </w:rPr>
      </w:pPr>
    </w:p>
    <w:p>
      <w:pPr>
        <w:pStyle w:val="20"/>
        <w:ind w:left="69" w:leftChars="-19" w:hanging="109" w:hangingChars="52"/>
        <w:rPr>
          <w:rFonts w:ascii="仿宋" w:hAnsi="仿宋" w:eastAsia="仿宋" w:cs="仿宋"/>
        </w:rPr>
      </w:pPr>
      <w:r>
        <w:rPr>
          <w:rFonts w:hint="eastAsia" w:ascii="仿宋" w:hAnsi="仿宋" w:eastAsia="仿宋" w:cs="仿宋"/>
        </w:rPr>
        <w:t>三、同意为投标人提供制造货物的制造厂家</w:t>
      </w:r>
      <w:r>
        <w:rPr>
          <w:rFonts w:hint="eastAsia" w:ascii="仿宋" w:hAnsi="仿宋" w:eastAsia="仿宋" w:cs="仿宋"/>
          <w:bCs/>
        </w:rPr>
        <w:t>自2018年1月1日至投标截止日期</w:t>
      </w:r>
      <w:r>
        <w:rPr>
          <w:rFonts w:hint="eastAsia" w:ascii="仿宋" w:hAnsi="仿宋" w:eastAsia="仿宋" w:cs="仿宋"/>
        </w:rPr>
        <w:t>直接或间接通过贸易公司向中国提供投标货物的合同情况。</w:t>
      </w:r>
    </w:p>
    <w:p>
      <w:pPr>
        <w:pStyle w:val="18"/>
        <w:ind w:left="420" w:hanging="420"/>
        <w:rPr>
          <w:rFonts w:ascii="仿宋" w:hAnsi="仿宋" w:eastAsia="仿宋" w:cs="仿宋"/>
          <w:bCs/>
          <w:sz w:val="21"/>
        </w:rPr>
      </w:pPr>
    </w:p>
    <w:p>
      <w:pPr>
        <w:pStyle w:val="20"/>
        <w:ind w:left="69" w:leftChars="-19" w:hanging="109" w:hangingChars="52"/>
        <w:rPr>
          <w:rFonts w:ascii="仿宋" w:hAnsi="仿宋" w:eastAsia="仿宋" w:cs="仿宋"/>
        </w:rPr>
      </w:pPr>
      <w:r>
        <w:rPr>
          <w:rFonts w:hint="eastAsia" w:ascii="仿宋" w:hAnsi="仿宋" w:eastAsia="仿宋" w:cs="仿宋"/>
        </w:rPr>
        <w:t>四、自2018年1月1日至投标截止日期，制造厂家已完成的和正在进行的与所投项目或类似工程的详细情况，其中应列明类似工程的名称、地点、业主名称、工程概述、合同价值或合同最终估价(如仍未完工)以及合同中与其它合作伙伴的关系等内容，对已完成的工程请提供有关业主出具的证明。</w:t>
      </w:r>
    </w:p>
    <w:p>
      <w:pPr>
        <w:pStyle w:val="18"/>
        <w:ind w:left="420" w:hanging="420"/>
        <w:rPr>
          <w:rFonts w:ascii="仿宋" w:hAnsi="仿宋" w:eastAsia="仿宋" w:cs="仿宋"/>
          <w:bCs/>
          <w:sz w:val="21"/>
        </w:rPr>
      </w:pPr>
    </w:p>
    <w:p>
      <w:pPr>
        <w:pStyle w:val="20"/>
        <w:ind w:left="69" w:leftChars="-19" w:hanging="109" w:hangingChars="52"/>
        <w:rPr>
          <w:rFonts w:ascii="仿宋" w:hAnsi="仿宋" w:eastAsia="仿宋" w:cs="仿宋"/>
        </w:rPr>
      </w:pPr>
      <w:r>
        <w:rPr>
          <w:rFonts w:hint="eastAsia" w:ascii="仿宋" w:hAnsi="仿宋" w:eastAsia="仿宋" w:cs="仿宋"/>
        </w:rPr>
        <w:t>五、如由其他制造厂家提供和制造货物部件，列明制造厂家的名称和地址及制造的部件名称。</w:t>
      </w:r>
    </w:p>
    <w:p>
      <w:pPr>
        <w:pStyle w:val="18"/>
        <w:ind w:left="420" w:hanging="420"/>
        <w:rPr>
          <w:rFonts w:ascii="仿宋" w:hAnsi="仿宋" w:eastAsia="仿宋" w:cs="仿宋"/>
          <w:bCs/>
          <w:sz w:val="21"/>
        </w:rPr>
      </w:pPr>
    </w:p>
    <w:p>
      <w:pPr>
        <w:pStyle w:val="20"/>
        <w:ind w:left="69" w:leftChars="-19" w:hanging="109" w:hangingChars="52"/>
        <w:rPr>
          <w:rFonts w:ascii="仿宋" w:hAnsi="仿宋" w:eastAsia="仿宋" w:cs="仿宋"/>
        </w:rPr>
      </w:pPr>
      <w:r>
        <w:rPr>
          <w:rFonts w:hint="eastAsia" w:ascii="仿宋" w:hAnsi="仿宋" w:eastAsia="仿宋" w:cs="仿宋"/>
        </w:rPr>
        <w:t>六、制造厂家</w:t>
      </w:r>
      <w:r>
        <w:rPr>
          <w:rFonts w:hint="eastAsia" w:ascii="仿宋" w:hAnsi="仿宋" w:eastAsia="仿宋" w:cs="仿宋"/>
          <w:u w:val="single"/>
        </w:rPr>
        <w:t>（  2018-2019  年度）</w:t>
      </w:r>
      <w:r>
        <w:rPr>
          <w:rFonts w:hint="eastAsia" w:ascii="仿宋" w:hAnsi="仿宋" w:eastAsia="仿宋" w:cs="仿宋"/>
        </w:rPr>
        <w:t>经会计师事务所审计的财务报表，包括损益表、资产负债表，以及制造厂家授权业主向其开户行查寻其财务状况的信函。</w:t>
      </w:r>
    </w:p>
    <w:p>
      <w:pPr>
        <w:pStyle w:val="18"/>
        <w:rPr>
          <w:rFonts w:ascii="仿宋" w:hAnsi="仿宋" w:eastAsia="仿宋" w:cs="仿宋"/>
          <w:bCs/>
          <w:color w:val="000000"/>
          <w:sz w:val="21"/>
        </w:rPr>
      </w:pPr>
    </w:p>
    <w:p>
      <w:pPr>
        <w:pStyle w:val="20"/>
        <w:ind w:left="69" w:leftChars="-19" w:hanging="109" w:hangingChars="52"/>
        <w:rPr>
          <w:rFonts w:ascii="仿宋" w:hAnsi="仿宋" w:eastAsia="仿宋" w:cs="仿宋"/>
        </w:rPr>
      </w:pPr>
      <w:r>
        <w:rPr>
          <w:rFonts w:hint="eastAsia" w:ascii="仿宋" w:hAnsi="仿宋" w:eastAsia="仿宋" w:cs="仿宋"/>
        </w:rPr>
        <w:t>七、投标人和制造厂家的开户银行名称和地址：</w:t>
      </w:r>
    </w:p>
    <w:p>
      <w:pPr>
        <w:pStyle w:val="18"/>
        <w:jc w:val="both"/>
        <w:rPr>
          <w:rFonts w:ascii="仿宋" w:hAnsi="仿宋" w:eastAsia="仿宋" w:cs="仿宋"/>
          <w:bCs/>
          <w:color w:val="000000"/>
          <w:sz w:val="21"/>
          <w:u w:val="single"/>
        </w:rPr>
      </w:pP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r>
        <w:rPr>
          <w:rFonts w:hint="eastAsia" w:ascii="仿宋" w:hAnsi="仿宋" w:eastAsia="仿宋" w:cs="仿宋"/>
          <w:bCs/>
          <w:color w:val="000000"/>
          <w:sz w:val="21"/>
          <w:u w:val="single"/>
        </w:rPr>
        <w:tab/>
      </w:r>
    </w:p>
    <w:p>
      <w:pPr>
        <w:pStyle w:val="18"/>
        <w:rPr>
          <w:rFonts w:ascii="仿宋" w:hAnsi="仿宋" w:eastAsia="仿宋" w:cs="仿宋"/>
          <w:bCs/>
          <w:color w:val="000000"/>
          <w:sz w:val="21"/>
        </w:rPr>
      </w:pPr>
    </w:p>
    <w:p>
      <w:pPr>
        <w:pStyle w:val="20"/>
        <w:ind w:left="69" w:leftChars="-19" w:hanging="109" w:hangingChars="52"/>
        <w:rPr>
          <w:rFonts w:ascii="仿宋" w:hAnsi="仿宋" w:eastAsia="仿宋" w:cs="仿宋"/>
        </w:rPr>
      </w:pPr>
      <w:r>
        <w:rPr>
          <w:rFonts w:hint="eastAsia" w:ascii="仿宋" w:hAnsi="仿宋" w:eastAsia="仿宋" w:cs="仿宋"/>
        </w:rPr>
        <w:t>八、投标人和制造厂家分别所属的集团公司，如果有的话：</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p>
    <w:p>
      <w:pPr>
        <w:pStyle w:val="18"/>
        <w:rPr>
          <w:rFonts w:ascii="仿宋" w:hAnsi="仿宋" w:eastAsia="仿宋" w:cs="仿宋"/>
          <w:bCs/>
          <w:color w:val="000000"/>
          <w:sz w:val="21"/>
        </w:rPr>
      </w:pPr>
    </w:p>
    <w:p>
      <w:pPr>
        <w:pStyle w:val="20"/>
        <w:ind w:left="69" w:leftChars="-19" w:hanging="109" w:hangingChars="52"/>
        <w:rPr>
          <w:rFonts w:ascii="仿宋" w:hAnsi="仿宋" w:eastAsia="仿宋" w:cs="仿宋"/>
        </w:rPr>
      </w:pPr>
      <w:r>
        <w:rPr>
          <w:rFonts w:hint="eastAsia" w:ascii="仿宋" w:hAnsi="仿宋" w:eastAsia="仿宋" w:cs="仿宋"/>
        </w:rPr>
        <w:t>九、其他情况：</w:t>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p>
    <w:p>
      <w:pPr>
        <w:pStyle w:val="18"/>
        <w:rPr>
          <w:rFonts w:ascii="仿宋" w:hAnsi="仿宋" w:eastAsia="仿宋" w:cs="仿宋"/>
          <w:bCs/>
          <w:color w:val="000000"/>
          <w:sz w:val="21"/>
        </w:rPr>
      </w:pPr>
    </w:p>
    <w:p>
      <w:pPr>
        <w:pStyle w:val="20"/>
        <w:ind w:left="69" w:leftChars="-19" w:hanging="109" w:hangingChars="52"/>
        <w:rPr>
          <w:rFonts w:ascii="仿宋" w:hAnsi="仿宋" w:eastAsia="仿宋" w:cs="仿宋"/>
        </w:rPr>
      </w:pPr>
      <w:r>
        <w:rPr>
          <w:rFonts w:hint="eastAsia" w:ascii="仿宋" w:hAnsi="仿宋" w:eastAsia="仿宋" w:cs="仿宋"/>
        </w:rPr>
        <w:t>就我方全部所知，兹证明上述所有声明均为真实及正确，并已提供全部有效之资料及数据，我方同意应你方要求出示文件予以证实。</w:t>
      </w:r>
    </w:p>
    <w:p>
      <w:pPr>
        <w:widowControl/>
        <w:autoSpaceDE w:val="0"/>
        <w:autoSpaceDN w:val="0"/>
        <w:textAlignment w:val="bottom"/>
        <w:rPr>
          <w:rFonts w:ascii="仿宋" w:hAnsi="仿宋" w:eastAsia="仿宋" w:cs="仿宋"/>
          <w:bCs/>
          <w:color w:val="000000"/>
        </w:rPr>
      </w:pP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投标人名称：</w:t>
      </w:r>
      <w:r>
        <w:rPr>
          <w:rFonts w:hint="eastAsia" w:ascii="仿宋" w:hAnsi="仿宋" w:eastAsia="仿宋" w:cs="仿宋"/>
          <w:bCs/>
          <w:color w:val="000000"/>
          <w:u w:val="single"/>
        </w:rPr>
        <w:t xml:space="preserve">                                    </w:t>
      </w:r>
      <w:r>
        <w:rPr>
          <w:rFonts w:hint="eastAsia" w:ascii="仿宋" w:hAnsi="仿宋" w:eastAsia="仿宋" w:cs="仿宋"/>
          <w:bCs/>
          <w:color w:val="000000"/>
        </w:rPr>
        <w:t>.</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 xml:space="preserve">（公  章）  </w:t>
      </w:r>
      <w:r>
        <w:rPr>
          <w:rFonts w:hint="eastAsia" w:ascii="仿宋" w:hAnsi="仿宋" w:eastAsia="仿宋" w:cs="仿宋"/>
          <w:bCs/>
          <w:color w:val="000000"/>
          <w:u w:val="single"/>
        </w:rPr>
        <w:t xml:space="preserve">                 </w:t>
      </w:r>
      <w:r>
        <w:rPr>
          <w:rFonts w:hint="eastAsia" w:ascii="仿宋" w:hAnsi="仿宋" w:eastAsia="仿宋" w:cs="仿宋"/>
          <w:bCs/>
          <w:color w:val="000000"/>
        </w:rPr>
        <w:t>.</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投标人</w:t>
      </w:r>
      <w:r>
        <w:rPr>
          <w:rFonts w:hint="eastAsia" w:ascii="仿宋" w:hAnsi="仿宋" w:eastAsia="仿宋" w:cs="仿宋"/>
        </w:rPr>
        <w:t>法定代表人或其授权代表</w:t>
      </w:r>
      <w:r>
        <w:rPr>
          <w:rFonts w:hint="eastAsia" w:ascii="仿宋" w:hAnsi="仿宋" w:eastAsia="仿宋" w:cs="仿宋"/>
          <w:bCs/>
          <w:color w:val="000000"/>
        </w:rPr>
        <w:t>姓名、职务（印刷体）：</w:t>
      </w:r>
      <w:r>
        <w:rPr>
          <w:rFonts w:hint="eastAsia" w:ascii="仿宋" w:hAnsi="仿宋" w:eastAsia="仿宋" w:cs="仿宋"/>
          <w:bCs/>
          <w:color w:val="000000"/>
          <w:u w:val="single"/>
        </w:rPr>
        <w:t xml:space="preserve">                </w:t>
      </w:r>
      <w:r>
        <w:rPr>
          <w:rFonts w:hint="eastAsia" w:ascii="仿宋" w:hAnsi="仿宋" w:eastAsia="仿宋" w:cs="仿宋"/>
          <w:bCs/>
          <w:color w:val="000000"/>
        </w:rPr>
        <w:t xml:space="preserve"> .</w:t>
      </w:r>
    </w:p>
    <w:p>
      <w:pPr>
        <w:tabs>
          <w:tab w:val="left" w:pos="8364"/>
        </w:tabs>
        <w:snapToGrid w:val="0"/>
        <w:spacing w:line="360" w:lineRule="exact"/>
        <w:ind w:right="-58"/>
        <w:rPr>
          <w:rFonts w:ascii="仿宋" w:hAnsi="仿宋" w:eastAsia="仿宋" w:cs="仿宋"/>
          <w:bCs/>
          <w:color w:val="000000"/>
        </w:rPr>
      </w:pPr>
      <w:r>
        <w:rPr>
          <w:rFonts w:hint="eastAsia" w:ascii="仿宋" w:hAnsi="仿宋" w:eastAsia="仿宋" w:cs="仿宋"/>
          <w:bCs/>
          <w:color w:val="000000"/>
        </w:rPr>
        <w:t>投标人</w:t>
      </w:r>
      <w:r>
        <w:rPr>
          <w:rFonts w:hint="eastAsia" w:ascii="仿宋" w:hAnsi="仿宋" w:eastAsia="仿宋" w:cs="仿宋"/>
        </w:rPr>
        <w:t>法定代表人或其授权代表</w:t>
      </w:r>
      <w:r>
        <w:rPr>
          <w:rFonts w:hint="eastAsia" w:ascii="仿宋" w:hAnsi="仿宋" w:eastAsia="仿宋" w:cs="仿宋"/>
          <w:bCs/>
          <w:color w:val="000000"/>
        </w:rPr>
        <w:t>签字：</w:t>
      </w:r>
      <w:r>
        <w:rPr>
          <w:rFonts w:hint="eastAsia" w:ascii="仿宋" w:hAnsi="仿宋" w:eastAsia="仿宋" w:cs="仿宋"/>
          <w:bCs/>
          <w:u w:val="single"/>
        </w:rPr>
        <w:t xml:space="preserve">             </w:t>
      </w:r>
    </w:p>
    <w:p>
      <w:pPr>
        <w:pStyle w:val="22"/>
        <w:widowControl/>
        <w:autoSpaceDE w:val="0"/>
        <w:autoSpaceDN w:val="0"/>
        <w:textAlignment w:val="bottom"/>
        <w:rPr>
          <w:rFonts w:ascii="仿宋" w:hAnsi="仿宋" w:eastAsia="仿宋" w:cs="仿宋"/>
          <w:bCs/>
          <w:color w:val="000000"/>
        </w:rPr>
      </w:pPr>
      <w:r>
        <w:rPr>
          <w:rFonts w:hint="eastAsia" w:ascii="仿宋" w:hAnsi="仿宋" w:eastAsia="仿宋" w:cs="仿宋"/>
          <w:bCs/>
          <w:color w:val="000000"/>
        </w:rPr>
        <w:t>日    期：      年   月    日</w:t>
      </w:r>
    </w:p>
    <w:p>
      <w:pPr>
        <w:pStyle w:val="4"/>
        <w:jc w:val="center"/>
        <w:rPr>
          <w:rFonts w:ascii="仿宋" w:hAnsi="仿宋" w:eastAsia="仿宋" w:cs="仿宋"/>
          <w:bCs w:val="0"/>
        </w:rPr>
      </w:pPr>
      <w:r>
        <w:rPr>
          <w:rFonts w:hint="eastAsia" w:ascii="仿宋" w:hAnsi="仿宋" w:eastAsia="仿宋" w:cs="仿宋"/>
          <w:bCs w:val="0"/>
        </w:rPr>
        <w:br w:type="page"/>
      </w:r>
      <w:bookmarkStart w:id="231" w:name="_Toc360196115"/>
      <w:bookmarkStart w:id="232" w:name="_Toc10276"/>
      <w:r>
        <w:rPr>
          <w:rFonts w:hint="eastAsia" w:ascii="仿宋" w:hAnsi="仿宋" w:eastAsia="仿宋" w:cs="仿宋"/>
          <w:szCs w:val="21"/>
        </w:rPr>
        <w:t>A6-2  投标人近（   2018-2019  年度）的财务报表</w:t>
      </w:r>
      <w:bookmarkEnd w:id="231"/>
      <w:bookmarkEnd w:id="232"/>
    </w:p>
    <w:p>
      <w:pPr>
        <w:widowControl/>
        <w:autoSpaceDE w:val="0"/>
        <w:autoSpaceDN w:val="0"/>
        <w:jc w:val="center"/>
        <w:textAlignment w:val="bottom"/>
        <w:rPr>
          <w:rFonts w:ascii="仿宋" w:hAnsi="仿宋" w:eastAsia="仿宋" w:cs="仿宋"/>
          <w:bCs/>
          <w:sz w:val="24"/>
        </w:rPr>
      </w:pP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投标人需提供</w:t>
      </w:r>
      <w:r>
        <w:rPr>
          <w:rFonts w:hint="eastAsia" w:ascii="仿宋" w:hAnsi="仿宋" w:eastAsia="仿宋" w:cs="仿宋"/>
          <w:szCs w:val="21"/>
        </w:rPr>
        <w:t>（</w:t>
      </w:r>
      <w:r>
        <w:rPr>
          <w:rFonts w:hint="eastAsia" w:ascii="仿宋" w:hAnsi="仿宋" w:eastAsia="仿宋" w:cs="仿宋"/>
          <w:szCs w:val="21"/>
          <w:u w:val="single"/>
        </w:rPr>
        <w:t xml:space="preserve"> 2018-2019  </w:t>
      </w:r>
      <w:r>
        <w:rPr>
          <w:rFonts w:hint="eastAsia" w:ascii="仿宋" w:hAnsi="仿宋" w:eastAsia="仿宋" w:cs="仿宋"/>
          <w:szCs w:val="21"/>
        </w:rPr>
        <w:t>年度）</w:t>
      </w:r>
      <w:r>
        <w:rPr>
          <w:rFonts w:hint="eastAsia" w:ascii="仿宋" w:hAnsi="仿宋" w:eastAsia="仿宋" w:cs="仿宋"/>
          <w:bCs/>
        </w:rPr>
        <w:t>经会计师事务所审计的财务审计报告和财务报表。同时需提供其分包商</w:t>
      </w:r>
      <w:r>
        <w:rPr>
          <w:rFonts w:hint="eastAsia" w:ascii="仿宋" w:hAnsi="仿宋" w:eastAsia="仿宋" w:cs="仿宋"/>
          <w:szCs w:val="21"/>
        </w:rPr>
        <w:t>（</w:t>
      </w:r>
      <w:r>
        <w:rPr>
          <w:rFonts w:hint="eastAsia" w:ascii="仿宋" w:hAnsi="仿宋" w:eastAsia="仿宋" w:cs="仿宋"/>
          <w:szCs w:val="21"/>
          <w:u w:val="single"/>
        </w:rPr>
        <w:t xml:space="preserve">  2018-2019  </w:t>
      </w:r>
      <w:r>
        <w:rPr>
          <w:rFonts w:hint="eastAsia" w:ascii="仿宋" w:hAnsi="仿宋" w:eastAsia="仿宋" w:cs="仿宋"/>
          <w:szCs w:val="21"/>
        </w:rPr>
        <w:t>年度）</w:t>
      </w:r>
      <w:r>
        <w:rPr>
          <w:rFonts w:hint="eastAsia" w:ascii="仿宋" w:hAnsi="仿宋" w:eastAsia="仿宋" w:cs="仿宋"/>
          <w:bCs/>
        </w:rPr>
        <w:t>经会计师事务所审计的财务审计报告和财务报表。</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如投标人是贸易公司，还需提供制造厂家</w:t>
      </w:r>
      <w:r>
        <w:rPr>
          <w:rFonts w:hint="eastAsia" w:ascii="仿宋" w:hAnsi="仿宋" w:eastAsia="仿宋" w:cs="仿宋"/>
          <w:szCs w:val="21"/>
        </w:rPr>
        <w:t>（</w:t>
      </w:r>
      <w:r>
        <w:rPr>
          <w:rFonts w:hint="eastAsia" w:ascii="仿宋" w:hAnsi="仿宋" w:eastAsia="仿宋" w:cs="仿宋"/>
          <w:szCs w:val="21"/>
          <w:u w:val="single"/>
        </w:rPr>
        <w:t xml:space="preserve"> 2018-2019   </w:t>
      </w:r>
      <w:r>
        <w:rPr>
          <w:rFonts w:hint="eastAsia" w:ascii="仿宋" w:hAnsi="仿宋" w:eastAsia="仿宋" w:cs="仿宋"/>
          <w:szCs w:val="21"/>
        </w:rPr>
        <w:t>年度）</w:t>
      </w:r>
      <w:r>
        <w:rPr>
          <w:rFonts w:hint="eastAsia" w:ascii="仿宋" w:hAnsi="仿宋" w:eastAsia="仿宋" w:cs="仿宋"/>
          <w:bCs/>
        </w:rPr>
        <w:t>经会计师事务所审计的财务审计报告和财务报表。</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投标人在提供报表及报告的同时，须根据报表填写下述商务指标统计表。统计结果以评标委员会的统计为准。</w:t>
      </w:r>
    </w:p>
    <w:p>
      <w:pPr>
        <w:widowControl/>
        <w:autoSpaceDE w:val="0"/>
        <w:autoSpaceDN w:val="0"/>
        <w:textAlignment w:val="bottom"/>
        <w:rPr>
          <w:rFonts w:ascii="仿宋" w:hAnsi="仿宋" w:eastAsia="仿宋" w:cs="仿宋"/>
          <w:bCs/>
        </w:rPr>
      </w:pPr>
    </w:p>
    <w:p>
      <w:pPr>
        <w:widowControl/>
        <w:jc w:val="center"/>
        <w:rPr>
          <w:rFonts w:ascii="仿宋" w:hAnsi="仿宋" w:eastAsia="仿宋" w:cs="仿宋"/>
          <w:b/>
          <w:kern w:val="0"/>
          <w:sz w:val="28"/>
          <w:szCs w:val="28"/>
        </w:rPr>
      </w:pPr>
      <w:r>
        <w:rPr>
          <w:rFonts w:hint="eastAsia" w:ascii="仿宋" w:hAnsi="仿宋" w:eastAsia="仿宋" w:cs="仿宋"/>
          <w:b/>
          <w:kern w:val="0"/>
          <w:sz w:val="28"/>
          <w:szCs w:val="28"/>
        </w:rPr>
        <w:t>商务指标统计表</w:t>
      </w:r>
    </w:p>
    <w:p>
      <w:pPr>
        <w:pStyle w:val="8"/>
        <w:widowControl/>
        <w:autoSpaceDE w:val="0"/>
        <w:autoSpaceDN w:val="0"/>
        <w:textAlignment w:val="bottom"/>
        <w:rPr>
          <w:rFonts w:ascii="仿宋" w:hAnsi="仿宋" w:eastAsia="仿宋" w:cs="仿宋"/>
          <w:bCs/>
        </w:rPr>
      </w:pPr>
    </w:p>
    <w:tbl>
      <w:tblPr>
        <w:tblStyle w:val="30"/>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620" w:type="dxa"/>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项      目</w:t>
            </w:r>
          </w:p>
        </w:tc>
        <w:tc>
          <w:tcPr>
            <w:tcW w:w="7380" w:type="dxa"/>
            <w:vAlign w:val="center"/>
          </w:tcPr>
          <w:p>
            <w:pPr>
              <w:widowControl/>
              <w:jc w:val="center"/>
              <w:rPr>
                <w:rFonts w:ascii="仿宋" w:hAnsi="仿宋" w:eastAsia="仿宋" w:cs="仿宋"/>
                <w:b/>
                <w:kern w:val="0"/>
                <w:szCs w:val="21"/>
              </w:rPr>
            </w:pPr>
            <w:r>
              <w:rPr>
                <w:rFonts w:hint="eastAsia" w:ascii="仿宋" w:hAnsi="仿宋" w:eastAsia="仿宋" w:cs="仿宋"/>
                <w:b/>
                <w:kern w:val="0"/>
                <w:szCs w:val="21"/>
                <w:u w:val="single"/>
              </w:rPr>
              <w:t xml:space="preserve">  2018-2019    </w:t>
            </w:r>
            <w:r>
              <w:rPr>
                <w:rFonts w:hint="eastAsia" w:ascii="仿宋" w:hAnsi="仿宋" w:eastAsia="仿宋" w:cs="仿宋"/>
                <w:b/>
                <w:kern w:val="0"/>
                <w:szCs w:val="21"/>
              </w:rPr>
              <w:t>年的指标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1620" w:type="dxa"/>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资产负债率</w:t>
            </w:r>
          </w:p>
        </w:tc>
        <w:tc>
          <w:tcPr>
            <w:tcW w:w="7380" w:type="dxa"/>
            <w:vAlign w:val="center"/>
          </w:tcPr>
          <w:p>
            <w:pPr>
              <w:widowControl/>
              <w:jc w:val="center"/>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1620" w:type="dxa"/>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速动比率</w:t>
            </w:r>
          </w:p>
        </w:tc>
        <w:tc>
          <w:tcPr>
            <w:tcW w:w="7380" w:type="dxa"/>
            <w:vAlign w:val="center"/>
          </w:tcPr>
          <w:p>
            <w:pPr>
              <w:widowControl/>
              <w:jc w:val="center"/>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1620" w:type="dxa"/>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营业额</w:t>
            </w:r>
          </w:p>
        </w:tc>
        <w:tc>
          <w:tcPr>
            <w:tcW w:w="7380" w:type="dxa"/>
            <w:vAlign w:val="center"/>
          </w:tcPr>
          <w:p>
            <w:pPr>
              <w:widowControl/>
              <w:jc w:val="center"/>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1620" w:type="dxa"/>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总资产</w:t>
            </w:r>
          </w:p>
        </w:tc>
        <w:tc>
          <w:tcPr>
            <w:tcW w:w="7380" w:type="dxa"/>
            <w:vAlign w:val="center"/>
          </w:tcPr>
          <w:p>
            <w:pPr>
              <w:widowControl/>
              <w:jc w:val="center"/>
              <w:rPr>
                <w:rFonts w:ascii="仿宋" w:hAnsi="仿宋" w:eastAsia="仿宋" w:cs="仿宋"/>
                <w:bCs/>
                <w:kern w:val="0"/>
                <w:szCs w:val="21"/>
              </w:rPr>
            </w:pPr>
          </w:p>
        </w:tc>
      </w:tr>
    </w:tbl>
    <w:p>
      <w:pPr>
        <w:spacing w:line="360" w:lineRule="auto"/>
        <w:ind w:firstLine="420" w:firstLineChars="200"/>
        <w:rPr>
          <w:rFonts w:ascii="仿宋" w:hAnsi="仿宋" w:eastAsia="仿宋" w:cs="仿宋"/>
          <w:bCs/>
        </w:rPr>
      </w:pPr>
    </w:p>
    <w:p>
      <w:pPr>
        <w:widowControl/>
        <w:jc w:val="left"/>
        <w:rPr>
          <w:rFonts w:ascii="仿宋" w:hAnsi="仿宋" w:eastAsia="仿宋" w:cs="仿宋"/>
          <w:szCs w:val="21"/>
        </w:rPr>
      </w:pPr>
      <w:bookmarkStart w:id="233" w:name="_Toc360196117"/>
      <w:r>
        <w:rPr>
          <w:rFonts w:hint="eastAsia" w:ascii="仿宋" w:hAnsi="仿宋" w:eastAsia="仿宋" w:cs="仿宋"/>
          <w:szCs w:val="21"/>
        </w:rPr>
        <w:br w:type="page"/>
      </w:r>
    </w:p>
    <w:p>
      <w:pPr>
        <w:pStyle w:val="4"/>
        <w:jc w:val="center"/>
        <w:rPr>
          <w:rFonts w:ascii="仿宋" w:hAnsi="仿宋" w:eastAsia="仿宋" w:cs="仿宋"/>
          <w:szCs w:val="21"/>
        </w:rPr>
      </w:pPr>
      <w:bookmarkStart w:id="234" w:name="_Toc20780"/>
      <w:r>
        <w:rPr>
          <w:rFonts w:hint="eastAsia" w:ascii="仿宋" w:hAnsi="仿宋" w:eastAsia="仿宋" w:cs="仿宋"/>
          <w:szCs w:val="21"/>
        </w:rPr>
        <w:t>A6-3  银行（或资信评级机构）资信证明</w:t>
      </w:r>
      <w:bookmarkEnd w:id="233"/>
      <w:bookmarkEnd w:id="234"/>
    </w:p>
    <w:p>
      <w:pPr>
        <w:widowControl/>
        <w:autoSpaceDE w:val="0"/>
        <w:autoSpaceDN w:val="0"/>
        <w:spacing w:line="360" w:lineRule="auto"/>
        <w:textAlignment w:val="bottom"/>
        <w:rPr>
          <w:rFonts w:ascii="仿宋" w:hAnsi="仿宋" w:eastAsia="仿宋" w:cs="仿宋"/>
          <w:bCs/>
        </w:rPr>
      </w:pPr>
    </w:p>
    <w:p>
      <w:pPr>
        <w:widowControl/>
        <w:autoSpaceDE w:val="0"/>
        <w:autoSpaceDN w:val="0"/>
        <w:spacing w:line="360" w:lineRule="auto"/>
        <w:textAlignment w:val="bottom"/>
        <w:rPr>
          <w:rFonts w:ascii="仿宋" w:hAnsi="仿宋" w:eastAsia="仿宋" w:cs="仿宋"/>
        </w:rPr>
      </w:pPr>
      <w:r>
        <w:rPr>
          <w:rFonts w:hint="eastAsia" w:ascii="仿宋" w:hAnsi="仿宋" w:eastAsia="仿宋" w:cs="仿宋"/>
          <w:bCs/>
        </w:rPr>
        <w:t>致：（招标人）</w:t>
      </w:r>
    </w:p>
    <w:p>
      <w:pPr>
        <w:widowControl/>
        <w:autoSpaceDE w:val="0"/>
        <w:autoSpaceDN w:val="0"/>
        <w:spacing w:line="360" w:lineRule="auto"/>
        <w:ind w:firstLine="420" w:firstLineChars="200"/>
        <w:textAlignment w:val="bottom"/>
        <w:rPr>
          <w:rFonts w:ascii="仿宋" w:hAnsi="仿宋" w:eastAsia="仿宋" w:cs="仿宋"/>
          <w:bCs/>
        </w:rPr>
      </w:pP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我方兹证明按贵方</w:t>
      </w:r>
      <w:r>
        <w:rPr>
          <w:rFonts w:hint="eastAsia" w:ascii="仿宋" w:hAnsi="仿宋" w:eastAsia="仿宋" w:cs="仿宋"/>
          <w:bCs/>
          <w:u w:val="single"/>
        </w:rPr>
        <w:t xml:space="preserve">       </w:t>
      </w:r>
      <w:r>
        <w:rPr>
          <w:rFonts w:hint="eastAsia" w:ascii="仿宋" w:hAnsi="仿宋" w:eastAsia="仿宋" w:cs="仿宋"/>
          <w:bCs/>
        </w:rPr>
        <w:t xml:space="preserve">号招标文件要求提交的资格文件及按要求填写之表格内容为真实和正确。 </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我方兹授权和要求任一银行或资信评级机构提交因买方认为必要而要求的证实我方能力和总体声誉等的有关资料。兹附</w:t>
      </w:r>
      <w:r>
        <w:rPr>
          <w:rFonts w:hint="eastAsia" w:ascii="仿宋" w:hAnsi="仿宋" w:eastAsia="仿宋" w:cs="仿宋"/>
          <w:bCs/>
          <w:u w:val="single"/>
        </w:rPr>
        <w:t xml:space="preserve">         </w:t>
      </w:r>
      <w:r>
        <w:rPr>
          <w:rFonts w:hint="eastAsia" w:ascii="仿宋" w:hAnsi="仿宋" w:eastAsia="仿宋" w:cs="仿宋"/>
          <w:bCs/>
        </w:rPr>
        <w:t>（申请人银行或资信评级机构名称  ）所出具之资信证明一封，以之为申请之佐证。</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我方理解并同意买方可能还要求更进一步的资格资料，同时愿意应买方的要求提交任何相关资料。</w:t>
      </w:r>
    </w:p>
    <w:p>
      <w:pPr>
        <w:widowControl/>
        <w:autoSpaceDE w:val="0"/>
        <w:autoSpaceDN w:val="0"/>
        <w:spacing w:line="360" w:lineRule="auto"/>
        <w:ind w:firstLine="420" w:firstLineChars="200"/>
        <w:textAlignment w:val="bottom"/>
        <w:rPr>
          <w:rFonts w:ascii="仿宋" w:hAnsi="仿宋" w:eastAsia="仿宋" w:cs="仿宋"/>
          <w:bCs/>
        </w:rPr>
      </w:pP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姓名、职务（印刷体）：</w:t>
      </w:r>
      <w:r>
        <w:rPr>
          <w:rFonts w:hint="eastAsia" w:ascii="仿宋" w:hAnsi="仿宋" w:eastAsia="仿宋" w:cs="仿宋"/>
          <w:bCs/>
          <w:u w:val="single"/>
        </w:rPr>
        <w:t xml:space="preserve">                </w:t>
      </w:r>
      <w:r>
        <w:rPr>
          <w:rFonts w:hint="eastAsia" w:ascii="仿宋" w:hAnsi="仿宋" w:eastAsia="仿宋" w:cs="仿宋"/>
          <w:bCs/>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签字 ：</w:t>
      </w:r>
      <w:r>
        <w:rPr>
          <w:rFonts w:hint="eastAsia" w:ascii="仿宋" w:hAnsi="仿宋" w:eastAsia="仿宋" w:cs="仿宋"/>
          <w:bCs/>
          <w:u w:val="single"/>
        </w:rPr>
        <w:t xml:space="preserve">            </w:t>
      </w:r>
      <w:r>
        <w:rPr>
          <w:rFonts w:hint="eastAsia" w:ascii="仿宋" w:hAnsi="仿宋" w:eastAsia="仿宋" w:cs="仿宋"/>
          <w:bCs/>
        </w:rPr>
        <w:t xml:space="preserve"> </w:t>
      </w:r>
    </w:p>
    <w:p>
      <w:pPr>
        <w:spacing w:line="360" w:lineRule="auto"/>
        <w:ind w:firstLine="420" w:firstLineChars="200"/>
        <w:rPr>
          <w:rFonts w:ascii="仿宋" w:hAnsi="仿宋" w:eastAsia="仿宋" w:cs="仿宋"/>
          <w:bCs/>
        </w:rPr>
      </w:pPr>
      <w:r>
        <w:rPr>
          <w:rFonts w:hint="eastAsia" w:ascii="仿宋" w:hAnsi="仿宋" w:eastAsia="仿宋" w:cs="仿宋"/>
          <w:bCs/>
        </w:rPr>
        <w:t xml:space="preserve">日    期： </w:t>
      </w:r>
      <w:r>
        <w:rPr>
          <w:rFonts w:hint="eastAsia" w:ascii="仿宋" w:hAnsi="仿宋" w:eastAsia="仿宋" w:cs="仿宋"/>
          <w:bCs/>
          <w:u w:val="single"/>
        </w:rPr>
        <w:t xml:space="preserve">     </w:t>
      </w:r>
      <w:r>
        <w:rPr>
          <w:rFonts w:hint="eastAsia" w:ascii="仿宋" w:hAnsi="仿宋" w:eastAsia="仿宋" w:cs="仿宋"/>
          <w:bCs/>
        </w:rPr>
        <w:t>年</w:t>
      </w:r>
      <w:r>
        <w:rPr>
          <w:rFonts w:hint="eastAsia" w:ascii="仿宋" w:hAnsi="仿宋" w:eastAsia="仿宋" w:cs="仿宋"/>
          <w:bCs/>
          <w:u w:val="single"/>
        </w:rPr>
        <w:t xml:space="preserve">   </w:t>
      </w:r>
      <w:r>
        <w:rPr>
          <w:rFonts w:hint="eastAsia" w:ascii="仿宋" w:hAnsi="仿宋" w:eastAsia="仿宋" w:cs="仿宋"/>
          <w:bCs/>
        </w:rPr>
        <w:t>月</w:t>
      </w:r>
      <w:r>
        <w:rPr>
          <w:rFonts w:hint="eastAsia" w:ascii="仿宋" w:hAnsi="仿宋" w:eastAsia="仿宋" w:cs="仿宋"/>
          <w:bCs/>
          <w:u w:val="single"/>
        </w:rPr>
        <w:t xml:space="preserve">    </w:t>
      </w:r>
      <w:r>
        <w:rPr>
          <w:rFonts w:hint="eastAsia" w:ascii="仿宋" w:hAnsi="仿宋" w:eastAsia="仿宋" w:cs="仿宋"/>
          <w:bCs/>
        </w:rPr>
        <w:t>日</w:t>
      </w:r>
    </w:p>
    <w:p>
      <w:pPr>
        <w:widowControl/>
        <w:jc w:val="left"/>
        <w:rPr>
          <w:rFonts w:ascii="仿宋" w:hAnsi="仿宋" w:eastAsia="仿宋" w:cs="仿宋"/>
          <w:bCs/>
        </w:rPr>
      </w:pPr>
      <w:r>
        <w:rPr>
          <w:rFonts w:hint="eastAsia" w:ascii="仿宋" w:hAnsi="仿宋" w:eastAsia="仿宋" w:cs="仿宋"/>
          <w:bCs/>
        </w:rPr>
        <w:br w:type="page"/>
      </w:r>
    </w:p>
    <w:p>
      <w:pPr>
        <w:pStyle w:val="4"/>
        <w:jc w:val="center"/>
        <w:rPr>
          <w:rFonts w:ascii="仿宋" w:hAnsi="仿宋" w:eastAsia="仿宋" w:cs="仿宋"/>
          <w:szCs w:val="21"/>
        </w:rPr>
      </w:pPr>
      <w:bookmarkStart w:id="235" w:name="_Toc360196118"/>
      <w:bookmarkStart w:id="236" w:name="_Toc9853"/>
      <w:r>
        <w:rPr>
          <w:rFonts w:hint="eastAsia" w:ascii="仿宋" w:hAnsi="仿宋" w:eastAsia="仿宋" w:cs="仿宋"/>
          <w:szCs w:val="21"/>
        </w:rPr>
        <w:t>A6-4  投标人声明</w:t>
      </w:r>
      <w:bookmarkEnd w:id="235"/>
      <w:bookmarkEnd w:id="236"/>
    </w:p>
    <w:p>
      <w:pPr>
        <w:rPr>
          <w:rFonts w:ascii="仿宋" w:hAnsi="仿宋" w:eastAsia="仿宋" w:cs="仿宋"/>
          <w:sz w:val="24"/>
        </w:rPr>
      </w:pPr>
    </w:p>
    <w:p>
      <w:pPr>
        <w:spacing w:line="560" w:lineRule="exact"/>
        <w:ind w:firstLine="480" w:firstLineChars="200"/>
        <w:rPr>
          <w:rFonts w:ascii="仿宋" w:hAnsi="仿宋" w:eastAsia="仿宋" w:cs="仿宋"/>
          <w:sz w:val="24"/>
        </w:rPr>
      </w:pPr>
      <w:r>
        <w:rPr>
          <w:rFonts w:hint="eastAsia" w:ascii="仿宋" w:hAnsi="仿宋" w:eastAsia="仿宋" w:cs="仿宋"/>
          <w:sz w:val="24"/>
        </w:rPr>
        <w:t>本招标项目招标人及招标监管机构：</w:t>
      </w:r>
    </w:p>
    <w:p>
      <w:pPr>
        <w:keepNext/>
        <w:keepLines/>
        <w:spacing w:line="416" w:lineRule="auto"/>
        <w:jc w:val="left"/>
        <w:rPr>
          <w:rFonts w:ascii="仿宋" w:hAnsi="仿宋" w:eastAsia="仿宋" w:cs="仿宋"/>
          <w:sz w:val="24"/>
        </w:rPr>
      </w:pPr>
      <w:r>
        <w:rPr>
          <w:rFonts w:hint="eastAsia" w:ascii="仿宋" w:hAnsi="仿宋" w:eastAsia="仿宋" w:cs="仿宋"/>
          <w:sz w:val="24"/>
        </w:rPr>
        <w:t>本公司就参加</w:t>
      </w:r>
      <w:r>
        <w:rPr>
          <w:rFonts w:hint="eastAsia" w:ascii="仿宋" w:hAnsi="仿宋" w:eastAsia="仿宋" w:cs="仿宋"/>
          <w:sz w:val="24"/>
          <w:u w:val="single"/>
        </w:rPr>
        <w:t xml:space="preserve">                        </w:t>
      </w:r>
      <w:r>
        <w:rPr>
          <w:rFonts w:hint="eastAsia" w:ascii="仿宋" w:hAnsi="仿宋" w:eastAsia="仿宋" w:cs="仿宋"/>
          <w:sz w:val="24"/>
        </w:rPr>
        <w:t>投标工作，作出郑重声明：</w:t>
      </w:r>
    </w:p>
    <w:p>
      <w:pPr>
        <w:keepNext/>
        <w:keepLines/>
        <w:spacing w:line="416" w:lineRule="auto"/>
        <w:jc w:val="left"/>
        <w:rPr>
          <w:rFonts w:ascii="仿宋" w:hAnsi="仿宋" w:eastAsia="仿宋" w:cs="仿宋"/>
          <w:sz w:val="24"/>
        </w:rPr>
      </w:pPr>
      <w:r>
        <w:rPr>
          <w:rFonts w:hint="eastAsia" w:ascii="仿宋" w:hAnsi="仿宋" w:eastAsia="仿宋" w:cs="仿宋"/>
          <w:sz w:val="24"/>
        </w:rPr>
        <w:t>一、本公司保证投标报名材料及其后提供的一切材料都是真实的。</w:t>
      </w:r>
    </w:p>
    <w:p>
      <w:pPr>
        <w:keepNext/>
        <w:keepLines/>
        <w:spacing w:line="416" w:lineRule="auto"/>
        <w:jc w:val="left"/>
        <w:rPr>
          <w:rFonts w:ascii="仿宋" w:hAnsi="仿宋" w:eastAsia="仿宋" w:cs="仿宋"/>
          <w:sz w:val="24"/>
        </w:rPr>
      </w:pPr>
      <w:r>
        <w:rPr>
          <w:rFonts w:hint="eastAsia" w:ascii="仿宋" w:hAnsi="仿宋" w:eastAsia="仿宋" w:cs="仿宋"/>
          <w:sz w:val="24"/>
        </w:rPr>
        <w:t>二、本公司保证不与其他单位围标、串标，不出让投标资格，不向招标人或评标委员会成员行贿。</w:t>
      </w:r>
    </w:p>
    <w:p>
      <w:pPr>
        <w:keepNext/>
        <w:keepLines/>
        <w:spacing w:line="416" w:lineRule="auto"/>
        <w:jc w:val="left"/>
        <w:rPr>
          <w:rFonts w:ascii="仿宋" w:hAnsi="仿宋" w:eastAsia="仿宋" w:cs="仿宋"/>
          <w:sz w:val="24"/>
        </w:rPr>
      </w:pPr>
      <w:r>
        <w:rPr>
          <w:rFonts w:hint="eastAsia" w:ascii="仿宋" w:hAnsi="仿宋" w:eastAsia="仿宋" w:cs="仿宋"/>
          <w:sz w:val="24"/>
        </w:rPr>
        <w:t>三、本公司没有处于被责令停业的状态；没有处于被建设行政主管部门取消投标资格的处罚期内；没有处于财产被接管、冻结、破产的状态；在投标报名截止日期前三年内没有建设行政主管部门已书面认定的重大工程质量问题；在企业所在地、投标地或工程建设地任意一地，本公司及法人代表没有在投标报名截止时间前三年内被人民法院判决犯有行贿罪的记录；在投标报名截止日期前三年内本公司没有弄虚作假骗取中标、围标串标行为（以行政主管部门或法院或检察院书面认定为准）。</w:t>
      </w:r>
    </w:p>
    <w:p>
      <w:pPr>
        <w:keepNext/>
        <w:keepLines/>
        <w:spacing w:line="416" w:lineRule="auto"/>
        <w:jc w:val="left"/>
        <w:rPr>
          <w:rFonts w:ascii="仿宋" w:hAnsi="仿宋" w:eastAsia="仿宋" w:cs="仿宋"/>
          <w:sz w:val="24"/>
        </w:rPr>
      </w:pPr>
      <w:r>
        <w:rPr>
          <w:rFonts w:hint="eastAsia" w:ascii="仿宋" w:hAnsi="仿宋" w:eastAsia="仿宋" w:cs="仿宋"/>
          <w:sz w:val="24"/>
        </w:rPr>
        <w:t xml:space="preserve">四、本公司及其有隶属关系的机构，没有参加本项目的设计、前期工作、招标文件编写及监理工作；本公司与承担本招标项目监理业务的单位没有隶属关系或其他利害关系。 </w:t>
      </w:r>
    </w:p>
    <w:p>
      <w:pPr>
        <w:pStyle w:val="48"/>
        <w:spacing w:line="500" w:lineRule="exact"/>
        <w:rPr>
          <w:rFonts w:ascii="仿宋" w:hAnsi="仿宋" w:eastAsia="仿宋" w:cs="仿宋"/>
          <w:color w:val="auto"/>
          <w:kern w:val="2"/>
          <w:sz w:val="24"/>
          <w:szCs w:val="24"/>
        </w:rPr>
      </w:pPr>
      <w:r>
        <w:rPr>
          <w:rFonts w:hint="eastAsia" w:ascii="仿宋" w:hAnsi="仿宋" w:eastAsia="仿宋" w:cs="仿宋"/>
          <w:color w:val="auto"/>
          <w:kern w:val="2"/>
          <w:sz w:val="24"/>
          <w:szCs w:val="24"/>
        </w:rPr>
        <w:t>本公司违反上述保证，或本声明陈述与事实不符，经查实，投标人愿意接受公开通报，并承担由此带来的法律后果，并自愿停止参加中国中铁旗下所有单位的招标采购活动三个月，且拉入中铁隧道局集团有限公司黑名单名录。</w:t>
      </w:r>
    </w:p>
    <w:p>
      <w:pPr>
        <w:keepNext/>
        <w:keepLines/>
        <w:spacing w:line="416" w:lineRule="auto"/>
        <w:jc w:val="left"/>
        <w:rPr>
          <w:rFonts w:ascii="仿宋" w:hAnsi="仿宋" w:eastAsia="仿宋" w:cs="仿宋"/>
          <w:sz w:val="24"/>
        </w:rPr>
      </w:pPr>
      <w:r>
        <w:rPr>
          <w:rFonts w:hint="eastAsia" w:ascii="仿宋" w:hAnsi="仿宋" w:eastAsia="仿宋" w:cs="仿宋"/>
          <w:sz w:val="24"/>
        </w:rPr>
        <w:t>特此声明</w:t>
      </w:r>
    </w:p>
    <w:p>
      <w:pPr>
        <w:keepNext/>
        <w:keepLines/>
        <w:spacing w:line="416" w:lineRule="auto"/>
        <w:jc w:val="left"/>
        <w:rPr>
          <w:rFonts w:ascii="仿宋" w:hAnsi="仿宋" w:eastAsia="仿宋" w:cs="仿宋"/>
          <w:sz w:val="24"/>
        </w:rPr>
      </w:pPr>
      <w:r>
        <w:rPr>
          <w:rFonts w:hint="eastAsia" w:ascii="仿宋" w:hAnsi="仿宋" w:eastAsia="仿宋" w:cs="仿宋"/>
          <w:sz w:val="24"/>
        </w:rPr>
        <w:t>声明企业：</w:t>
      </w:r>
    </w:p>
    <w:p>
      <w:pPr>
        <w:keepNext/>
        <w:keepLines/>
        <w:spacing w:line="416" w:lineRule="auto"/>
        <w:jc w:val="left"/>
        <w:rPr>
          <w:rFonts w:ascii="仿宋" w:hAnsi="仿宋" w:eastAsia="仿宋" w:cs="仿宋"/>
          <w:sz w:val="24"/>
        </w:rPr>
      </w:pPr>
      <w:r>
        <w:rPr>
          <w:rFonts w:hint="eastAsia" w:ascii="仿宋" w:hAnsi="仿宋" w:eastAsia="仿宋" w:cs="仿宋"/>
          <w:sz w:val="24"/>
        </w:rPr>
        <w:t>年   月   日</w:t>
      </w:r>
    </w:p>
    <w:p>
      <w:pPr>
        <w:spacing w:line="560" w:lineRule="exact"/>
        <w:ind w:firstLine="480" w:firstLineChars="200"/>
        <w:rPr>
          <w:rFonts w:ascii="仿宋" w:hAnsi="仿宋" w:eastAsia="仿宋" w:cs="仿宋"/>
          <w:sz w:val="28"/>
          <w:szCs w:val="32"/>
        </w:rPr>
      </w:pPr>
      <w:r>
        <w:rPr>
          <w:rFonts w:hint="eastAsia" w:ascii="仿宋" w:hAnsi="仿宋" w:eastAsia="仿宋" w:cs="仿宋"/>
          <w:sz w:val="24"/>
        </w:rPr>
        <w:t>投标人法定代表人或其授权代表签字：      (企业公章)</w:t>
      </w:r>
    </w:p>
    <w:p>
      <w:pPr>
        <w:widowControl/>
        <w:jc w:val="left"/>
        <w:rPr>
          <w:rFonts w:ascii="仿宋" w:hAnsi="仿宋" w:eastAsia="仿宋" w:cs="仿宋"/>
          <w:sz w:val="28"/>
          <w:szCs w:val="28"/>
        </w:rPr>
      </w:pPr>
      <w:r>
        <w:rPr>
          <w:rFonts w:hint="eastAsia" w:ascii="仿宋" w:hAnsi="仿宋" w:eastAsia="仿宋" w:cs="仿宋"/>
          <w:sz w:val="28"/>
          <w:szCs w:val="28"/>
        </w:rPr>
        <w:br w:type="page"/>
      </w:r>
    </w:p>
    <w:p>
      <w:pPr>
        <w:spacing w:line="360" w:lineRule="auto"/>
        <w:ind w:firstLine="643" w:firstLineChars="200"/>
        <w:jc w:val="center"/>
        <w:outlineLvl w:val="2"/>
        <w:rPr>
          <w:rFonts w:ascii="仿宋" w:hAnsi="仿宋" w:eastAsia="仿宋" w:cs="仿宋"/>
          <w:b/>
          <w:sz w:val="32"/>
          <w:szCs w:val="21"/>
        </w:rPr>
      </w:pPr>
      <w:bookmarkStart w:id="237" w:name="_Toc360196119"/>
      <w:bookmarkStart w:id="238" w:name="_Toc16511"/>
      <w:r>
        <w:rPr>
          <w:rFonts w:hint="eastAsia" w:ascii="仿宋" w:hAnsi="仿宋" w:eastAsia="仿宋" w:cs="仿宋"/>
          <w:b/>
          <w:sz w:val="32"/>
          <w:szCs w:val="21"/>
        </w:rPr>
        <w:t>A6-5  投标人承诺书(</w:t>
      </w:r>
      <w:r>
        <w:rPr>
          <w:rFonts w:hint="eastAsia" w:ascii="仿宋" w:hAnsi="仿宋" w:eastAsia="仿宋" w:cs="仿宋"/>
          <w:b/>
          <w:color w:val="FF0000"/>
          <w:sz w:val="32"/>
          <w:szCs w:val="21"/>
        </w:rPr>
        <w:t>如适用</w:t>
      </w:r>
      <w:r>
        <w:rPr>
          <w:rFonts w:hint="eastAsia" w:ascii="仿宋" w:hAnsi="仿宋" w:eastAsia="仿宋" w:cs="仿宋"/>
          <w:b/>
          <w:sz w:val="32"/>
          <w:szCs w:val="21"/>
        </w:rPr>
        <w:t>)</w:t>
      </w:r>
      <w:bookmarkEnd w:id="237"/>
      <w:bookmarkEnd w:id="238"/>
    </w:p>
    <w:p>
      <w:pPr>
        <w:rPr>
          <w:rFonts w:ascii="仿宋" w:hAnsi="仿宋" w:eastAsia="仿宋" w:cs="仿宋"/>
          <w:snapToGrid w:val="0"/>
          <w:color w:val="000000"/>
          <w:sz w:val="24"/>
          <w:u w:val="single"/>
        </w:rPr>
      </w:pPr>
    </w:p>
    <w:p>
      <w:pPr>
        <w:pStyle w:val="12"/>
        <w:adjustRightInd w:val="0"/>
        <w:snapToGrid w:val="0"/>
        <w:spacing w:line="360" w:lineRule="auto"/>
        <w:rPr>
          <w:rFonts w:ascii="仿宋" w:hAnsi="仿宋" w:eastAsia="仿宋" w:cs="仿宋"/>
          <w:snapToGrid w:val="0"/>
          <w:color w:val="000000"/>
        </w:rPr>
      </w:pPr>
    </w:p>
    <w:p>
      <w:pPr>
        <w:pStyle w:val="21"/>
        <w:widowControl/>
        <w:tabs>
          <w:tab w:val="left" w:pos="142"/>
        </w:tabs>
        <w:autoSpaceDE w:val="0"/>
        <w:autoSpaceDN w:val="0"/>
        <w:adjustRightInd w:val="0"/>
        <w:snapToGrid w:val="0"/>
        <w:spacing w:line="360" w:lineRule="auto"/>
        <w:textAlignment w:val="bottom"/>
        <w:rPr>
          <w:rFonts w:ascii="仿宋" w:hAnsi="仿宋" w:eastAsia="仿宋" w:cs="仿宋"/>
          <w:snapToGrid w:val="0"/>
          <w:color w:val="000000"/>
          <w:kern w:val="0"/>
          <w:szCs w:val="20"/>
        </w:rPr>
      </w:pPr>
      <w:r>
        <w:rPr>
          <w:rFonts w:hint="eastAsia" w:ascii="仿宋" w:hAnsi="仿宋" w:eastAsia="仿宋" w:cs="仿宋"/>
          <w:snapToGrid w:val="0"/>
          <w:color w:val="000000"/>
          <w:kern w:val="0"/>
          <w:szCs w:val="20"/>
        </w:rPr>
        <w:t>致：</w:t>
      </w:r>
      <w:r>
        <w:rPr>
          <w:rFonts w:hint="eastAsia" w:ascii="仿宋" w:hAnsi="仿宋" w:eastAsia="仿宋" w:cs="仿宋"/>
          <w:b/>
          <w:bCs/>
          <w:snapToGrid w:val="0"/>
          <w:color w:val="000000"/>
          <w:kern w:val="0"/>
          <w:szCs w:val="20"/>
          <w:u w:val="single"/>
        </w:rPr>
        <w:t>招标人</w:t>
      </w:r>
    </w:p>
    <w:p>
      <w:pPr>
        <w:adjustRightInd w:val="0"/>
        <w:snapToGrid w:val="0"/>
        <w:spacing w:line="360" w:lineRule="auto"/>
        <w:ind w:firstLine="420" w:firstLineChars="200"/>
        <w:rPr>
          <w:rFonts w:ascii="仿宋" w:hAnsi="仿宋" w:eastAsia="仿宋" w:cs="仿宋"/>
          <w:b/>
          <w:bCs/>
          <w:snapToGrid w:val="0"/>
          <w:color w:val="000000"/>
          <w:kern w:val="0"/>
          <w:u w:val="single"/>
        </w:rPr>
      </w:pPr>
      <w:r>
        <w:rPr>
          <w:rFonts w:hint="eastAsia" w:ascii="仿宋" w:hAnsi="仿宋" w:eastAsia="仿宋" w:cs="仿宋"/>
          <w:snapToGrid w:val="0"/>
          <w:color w:val="000000"/>
          <w:kern w:val="0"/>
        </w:rPr>
        <w:t>我公司根据</w:t>
      </w:r>
      <w:r>
        <w:rPr>
          <w:rFonts w:hint="eastAsia" w:ascii="仿宋" w:hAnsi="仿宋" w:eastAsia="仿宋" w:cs="仿宋"/>
          <w:snapToGrid w:val="0"/>
          <w:color w:val="000000"/>
          <w:kern w:val="0"/>
          <w:u w:val="single"/>
        </w:rPr>
        <w:t xml:space="preserve">                      </w:t>
      </w:r>
      <w:r>
        <w:rPr>
          <w:rFonts w:hint="eastAsia" w:ascii="仿宋" w:hAnsi="仿宋" w:eastAsia="仿宋" w:cs="仿宋"/>
          <w:snapToGrid w:val="0"/>
          <w:color w:val="000000"/>
          <w:kern w:val="0"/>
          <w:szCs w:val="21"/>
        </w:rPr>
        <w:t>项目招标公告要求做出如下承诺：</w:t>
      </w:r>
    </w:p>
    <w:p>
      <w:pPr>
        <w:adjustRightInd w:val="0"/>
        <w:snapToGrid w:val="0"/>
        <w:spacing w:line="360" w:lineRule="auto"/>
        <w:ind w:firstLine="420" w:firstLineChars="200"/>
        <w:rPr>
          <w:rFonts w:ascii="仿宋" w:hAnsi="仿宋" w:eastAsia="仿宋" w:cs="仿宋"/>
          <w:snapToGrid w:val="0"/>
          <w:color w:val="000000"/>
          <w:kern w:val="0"/>
        </w:rPr>
      </w:pPr>
      <w:r>
        <w:rPr>
          <w:rFonts w:hint="eastAsia" w:ascii="仿宋" w:hAnsi="仿宋" w:eastAsia="仿宋" w:cs="仿宋"/>
          <w:snapToGrid w:val="0"/>
          <w:color w:val="000000"/>
          <w:kern w:val="0"/>
        </w:rPr>
        <w:t>1、我公司成立于_____年____月,成立时间不足一年，至今尚无经会计师事务所审计的财务报表和财务审计报告；我司在此承诺，由我司出具的财务报表数据真实可靠，否则业主有权取消我司参与本项目的投标资格。</w:t>
      </w:r>
    </w:p>
    <w:p>
      <w:pPr>
        <w:adjustRightInd w:val="0"/>
        <w:snapToGrid w:val="0"/>
        <w:spacing w:line="360" w:lineRule="auto"/>
        <w:rPr>
          <w:rFonts w:ascii="仿宋" w:hAnsi="仿宋" w:eastAsia="仿宋" w:cs="仿宋"/>
          <w:snapToGrid w:val="0"/>
          <w:color w:val="000000"/>
          <w:kern w:val="0"/>
        </w:rPr>
      </w:pPr>
    </w:p>
    <w:p>
      <w:pPr>
        <w:adjustRightInd w:val="0"/>
        <w:snapToGrid w:val="0"/>
        <w:spacing w:line="360" w:lineRule="auto"/>
        <w:rPr>
          <w:rFonts w:ascii="仿宋" w:hAnsi="仿宋" w:eastAsia="仿宋" w:cs="仿宋"/>
          <w:bCs/>
          <w:snapToGrid w:val="0"/>
          <w:color w:val="000000"/>
          <w:kern w:val="0"/>
          <w:szCs w:val="21"/>
          <w:u w:val="single"/>
        </w:rPr>
      </w:pPr>
      <w:r>
        <w:rPr>
          <w:rFonts w:hint="eastAsia" w:ascii="仿宋" w:hAnsi="仿宋" w:eastAsia="仿宋" w:cs="仿宋"/>
          <w:bCs/>
          <w:snapToGrid w:val="0"/>
          <w:color w:val="000000"/>
          <w:kern w:val="0"/>
          <w:szCs w:val="21"/>
        </w:rPr>
        <w:t>投标人名称（加盖法人公章）：</w:t>
      </w:r>
      <w:r>
        <w:rPr>
          <w:rFonts w:hint="eastAsia" w:ascii="仿宋" w:hAnsi="仿宋" w:eastAsia="仿宋" w:cs="仿宋"/>
          <w:bCs/>
          <w:snapToGrid w:val="0"/>
          <w:color w:val="000000"/>
          <w:kern w:val="0"/>
          <w:szCs w:val="21"/>
          <w:u w:val="single"/>
        </w:rPr>
        <w:t xml:space="preserve">            </w:t>
      </w:r>
    </w:p>
    <w:p>
      <w:pPr>
        <w:adjustRightInd w:val="0"/>
        <w:snapToGrid w:val="0"/>
        <w:spacing w:line="360" w:lineRule="auto"/>
        <w:rPr>
          <w:rFonts w:ascii="仿宋" w:hAnsi="仿宋" w:eastAsia="仿宋" w:cs="仿宋"/>
          <w:bCs/>
          <w:snapToGrid w:val="0"/>
          <w:color w:val="000000"/>
          <w:kern w:val="0"/>
          <w:szCs w:val="21"/>
          <w:u w:val="single"/>
        </w:rPr>
      </w:pPr>
      <w:r>
        <w:rPr>
          <w:rFonts w:hint="eastAsia" w:ascii="仿宋" w:hAnsi="仿宋" w:eastAsia="仿宋" w:cs="仿宋"/>
          <w:bCs/>
          <w:snapToGrid w:val="0"/>
          <w:color w:val="000000"/>
          <w:kern w:val="0"/>
          <w:szCs w:val="21"/>
        </w:rPr>
        <w:t>投标人住所地：</w:t>
      </w:r>
      <w:r>
        <w:rPr>
          <w:rFonts w:hint="eastAsia" w:ascii="仿宋" w:hAnsi="仿宋" w:eastAsia="仿宋" w:cs="仿宋"/>
          <w:bCs/>
          <w:snapToGrid w:val="0"/>
          <w:color w:val="000000"/>
          <w:kern w:val="0"/>
          <w:szCs w:val="21"/>
          <w:u w:val="single"/>
        </w:rPr>
        <w:t xml:space="preserve">             </w:t>
      </w:r>
    </w:p>
    <w:p>
      <w:pPr>
        <w:adjustRightInd w:val="0"/>
        <w:snapToGrid w:val="0"/>
        <w:spacing w:line="360" w:lineRule="auto"/>
        <w:rPr>
          <w:rFonts w:ascii="仿宋" w:hAnsi="仿宋" w:eastAsia="仿宋" w:cs="仿宋"/>
          <w:bCs/>
          <w:snapToGrid w:val="0"/>
          <w:color w:val="000000"/>
          <w:kern w:val="0"/>
          <w:szCs w:val="21"/>
        </w:rPr>
      </w:pPr>
    </w:p>
    <w:p>
      <w:pPr>
        <w:adjustRightInd w:val="0"/>
        <w:snapToGrid w:val="0"/>
        <w:spacing w:line="360" w:lineRule="auto"/>
        <w:rPr>
          <w:rFonts w:ascii="仿宋" w:hAnsi="仿宋" w:eastAsia="仿宋" w:cs="仿宋"/>
          <w:bCs/>
          <w:snapToGrid w:val="0"/>
          <w:color w:val="000000"/>
          <w:kern w:val="0"/>
          <w:szCs w:val="21"/>
          <w:u w:val="single"/>
        </w:rPr>
      </w:pPr>
      <w:r>
        <w:rPr>
          <w:rFonts w:hint="eastAsia" w:ascii="仿宋" w:hAnsi="仿宋" w:eastAsia="仿宋" w:cs="仿宋"/>
          <w:bCs/>
          <w:snapToGrid w:val="0"/>
          <w:color w:val="000000"/>
          <w:kern w:val="0"/>
          <w:szCs w:val="21"/>
        </w:rPr>
        <w:t>投标人</w:t>
      </w:r>
      <w:r>
        <w:rPr>
          <w:rFonts w:hint="eastAsia" w:ascii="仿宋" w:hAnsi="仿宋" w:eastAsia="仿宋" w:cs="仿宋"/>
          <w:bCs/>
        </w:rPr>
        <w:t>法定代表人</w:t>
      </w:r>
      <w:r>
        <w:rPr>
          <w:rFonts w:hint="eastAsia" w:ascii="仿宋" w:hAnsi="仿宋" w:eastAsia="仿宋" w:cs="仿宋"/>
        </w:rPr>
        <w:t>或其授权代表</w:t>
      </w:r>
      <w:r>
        <w:rPr>
          <w:rFonts w:hint="eastAsia" w:ascii="仿宋" w:hAnsi="仿宋" w:eastAsia="仿宋" w:cs="仿宋"/>
          <w:bCs/>
          <w:snapToGrid w:val="0"/>
          <w:color w:val="000000"/>
          <w:kern w:val="0"/>
          <w:szCs w:val="21"/>
        </w:rPr>
        <w:t>姓名</w:t>
      </w:r>
      <w:r>
        <w:rPr>
          <w:rFonts w:hint="eastAsia" w:ascii="仿宋" w:hAnsi="仿宋" w:eastAsia="仿宋" w:cs="仿宋"/>
          <w:bCs/>
          <w:snapToGrid w:val="0"/>
          <w:color w:val="000000"/>
          <w:kern w:val="0"/>
        </w:rPr>
        <w:t>（印刷体）</w:t>
      </w:r>
      <w:r>
        <w:rPr>
          <w:rFonts w:hint="eastAsia" w:ascii="仿宋" w:hAnsi="仿宋" w:eastAsia="仿宋" w:cs="仿宋"/>
          <w:bCs/>
          <w:snapToGrid w:val="0"/>
          <w:color w:val="000000"/>
          <w:kern w:val="0"/>
          <w:szCs w:val="21"/>
        </w:rPr>
        <w:t>：</w:t>
      </w:r>
      <w:r>
        <w:rPr>
          <w:rFonts w:hint="eastAsia" w:ascii="仿宋" w:hAnsi="仿宋" w:eastAsia="仿宋" w:cs="仿宋"/>
          <w:bCs/>
          <w:snapToGrid w:val="0"/>
          <w:color w:val="000000"/>
          <w:kern w:val="0"/>
          <w:szCs w:val="21"/>
          <w:u w:val="single"/>
        </w:rPr>
        <w:t xml:space="preserve">        </w:t>
      </w:r>
    </w:p>
    <w:p>
      <w:pPr>
        <w:tabs>
          <w:tab w:val="left" w:pos="8364"/>
        </w:tabs>
        <w:adjustRightInd w:val="0"/>
        <w:snapToGrid w:val="0"/>
        <w:spacing w:line="360" w:lineRule="auto"/>
        <w:ind w:right="-58"/>
        <w:rPr>
          <w:rFonts w:ascii="仿宋" w:hAnsi="仿宋" w:eastAsia="仿宋" w:cs="仿宋"/>
          <w:bCs/>
          <w:snapToGrid w:val="0"/>
          <w:color w:val="000000"/>
          <w:kern w:val="0"/>
          <w:szCs w:val="21"/>
          <w:u w:val="single"/>
        </w:rPr>
      </w:pPr>
      <w:r>
        <w:rPr>
          <w:rFonts w:hint="eastAsia" w:ascii="仿宋" w:hAnsi="仿宋" w:eastAsia="仿宋" w:cs="仿宋"/>
          <w:bCs/>
          <w:snapToGrid w:val="0"/>
          <w:color w:val="000000"/>
          <w:kern w:val="0"/>
          <w:szCs w:val="21"/>
        </w:rPr>
        <w:t>投标人</w:t>
      </w:r>
      <w:r>
        <w:rPr>
          <w:rFonts w:hint="eastAsia" w:ascii="仿宋" w:hAnsi="仿宋" w:eastAsia="仿宋" w:cs="仿宋"/>
          <w:bCs/>
        </w:rPr>
        <w:t>法定代表人</w:t>
      </w:r>
      <w:r>
        <w:rPr>
          <w:rFonts w:hint="eastAsia" w:ascii="仿宋" w:hAnsi="仿宋" w:eastAsia="仿宋" w:cs="仿宋"/>
        </w:rPr>
        <w:t>或其授权代表</w:t>
      </w:r>
      <w:r>
        <w:rPr>
          <w:rFonts w:hint="eastAsia" w:ascii="仿宋" w:hAnsi="仿宋" w:eastAsia="仿宋" w:cs="仿宋"/>
          <w:bCs/>
          <w:snapToGrid w:val="0"/>
          <w:color w:val="000000"/>
          <w:kern w:val="0"/>
          <w:szCs w:val="21"/>
        </w:rPr>
        <w:t>签字：</w:t>
      </w:r>
      <w:r>
        <w:rPr>
          <w:rFonts w:hint="eastAsia" w:ascii="仿宋" w:hAnsi="仿宋" w:eastAsia="仿宋" w:cs="仿宋"/>
          <w:bCs/>
          <w:snapToGrid w:val="0"/>
          <w:color w:val="000000"/>
          <w:kern w:val="0"/>
          <w:szCs w:val="21"/>
          <w:u w:val="single"/>
        </w:rPr>
        <w:t xml:space="preserve">             </w:t>
      </w:r>
    </w:p>
    <w:p>
      <w:pPr>
        <w:spacing w:line="360" w:lineRule="auto"/>
        <w:rPr>
          <w:rFonts w:ascii="仿宋" w:hAnsi="仿宋" w:eastAsia="仿宋" w:cs="仿宋"/>
          <w:bCs/>
        </w:rPr>
      </w:pPr>
      <w:r>
        <w:rPr>
          <w:rFonts w:hint="eastAsia" w:ascii="仿宋" w:hAnsi="仿宋" w:eastAsia="仿宋" w:cs="仿宋"/>
          <w:bCs/>
          <w:snapToGrid w:val="0"/>
          <w:color w:val="000000"/>
          <w:kern w:val="0"/>
        </w:rPr>
        <w:t xml:space="preserve">日期： </w:t>
      </w:r>
      <w:r>
        <w:rPr>
          <w:rFonts w:hint="eastAsia" w:ascii="仿宋" w:hAnsi="仿宋" w:eastAsia="仿宋" w:cs="仿宋"/>
          <w:bCs/>
          <w:snapToGrid w:val="0"/>
          <w:color w:val="000000"/>
          <w:kern w:val="0"/>
          <w:u w:val="single"/>
        </w:rPr>
        <w:t xml:space="preserve">     </w:t>
      </w:r>
      <w:r>
        <w:rPr>
          <w:rFonts w:hint="eastAsia" w:ascii="仿宋" w:hAnsi="仿宋" w:eastAsia="仿宋" w:cs="仿宋"/>
          <w:bCs/>
          <w:snapToGrid w:val="0"/>
          <w:color w:val="000000"/>
          <w:kern w:val="0"/>
        </w:rPr>
        <w:t>年</w:t>
      </w:r>
      <w:r>
        <w:rPr>
          <w:rFonts w:hint="eastAsia" w:ascii="仿宋" w:hAnsi="仿宋" w:eastAsia="仿宋" w:cs="仿宋"/>
          <w:bCs/>
          <w:snapToGrid w:val="0"/>
          <w:color w:val="000000"/>
          <w:kern w:val="0"/>
          <w:u w:val="single"/>
        </w:rPr>
        <w:t xml:space="preserve">   </w:t>
      </w:r>
      <w:r>
        <w:rPr>
          <w:rFonts w:hint="eastAsia" w:ascii="仿宋" w:hAnsi="仿宋" w:eastAsia="仿宋" w:cs="仿宋"/>
          <w:bCs/>
          <w:snapToGrid w:val="0"/>
          <w:color w:val="000000"/>
          <w:kern w:val="0"/>
        </w:rPr>
        <w:t>月</w:t>
      </w:r>
      <w:r>
        <w:rPr>
          <w:rFonts w:hint="eastAsia" w:ascii="仿宋" w:hAnsi="仿宋" w:eastAsia="仿宋" w:cs="仿宋"/>
          <w:bCs/>
          <w:snapToGrid w:val="0"/>
          <w:color w:val="000000"/>
          <w:kern w:val="0"/>
          <w:u w:val="single"/>
        </w:rPr>
        <w:t xml:space="preserve">    </w:t>
      </w:r>
      <w:r>
        <w:rPr>
          <w:rFonts w:hint="eastAsia" w:ascii="仿宋" w:hAnsi="仿宋" w:eastAsia="仿宋" w:cs="仿宋"/>
          <w:bCs/>
          <w:snapToGrid w:val="0"/>
          <w:color w:val="000000"/>
          <w:kern w:val="0"/>
        </w:rPr>
        <w:t>日</w:t>
      </w:r>
    </w:p>
    <w:p>
      <w:pPr>
        <w:pStyle w:val="4"/>
        <w:jc w:val="center"/>
        <w:rPr>
          <w:rFonts w:ascii="仿宋" w:hAnsi="仿宋" w:eastAsia="仿宋" w:cs="仿宋"/>
        </w:rPr>
      </w:pPr>
      <w:r>
        <w:rPr>
          <w:rFonts w:hint="eastAsia" w:ascii="仿宋" w:hAnsi="仿宋" w:eastAsia="仿宋" w:cs="仿宋"/>
          <w:sz w:val="28"/>
          <w:szCs w:val="28"/>
        </w:rPr>
        <w:br w:type="page"/>
      </w:r>
      <w:bookmarkStart w:id="239" w:name="_Toc17162"/>
      <w:bookmarkStart w:id="240" w:name="_Hlk53698713"/>
      <w:r>
        <w:rPr>
          <w:rFonts w:hint="eastAsia" w:ascii="仿宋" w:hAnsi="仿宋" w:eastAsia="仿宋" w:cs="仿宋"/>
          <w:szCs w:val="21"/>
        </w:rPr>
        <w:t>A6-6投标人须提供以上网站的查询记录截图</w:t>
      </w:r>
      <w:bookmarkEnd w:id="239"/>
    </w:p>
    <w:bookmarkEnd w:id="240"/>
    <w:p>
      <w:pPr>
        <w:widowControl/>
        <w:jc w:val="left"/>
        <w:rPr>
          <w:rFonts w:ascii="仿宋" w:hAnsi="仿宋" w:eastAsia="仿宋" w:cs="仿宋"/>
          <w:sz w:val="28"/>
          <w:szCs w:val="28"/>
        </w:rPr>
      </w:pPr>
      <w:r>
        <w:rPr>
          <w:rFonts w:hint="eastAsia" w:ascii="仿宋" w:hAnsi="仿宋" w:eastAsia="仿宋" w:cs="仿宋"/>
          <w:bCs/>
        </w:rPr>
        <w:t>本项目不接受被列入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重大案件查询栏目“重大税收违法案件当事人名单”的投标人，投标人须提供以上网站的查询记录截图；</w:t>
      </w:r>
      <w:r>
        <w:rPr>
          <w:rFonts w:hint="eastAsia" w:ascii="仿宋" w:hAnsi="仿宋" w:eastAsia="仿宋" w:cs="仿宋"/>
          <w:sz w:val="28"/>
          <w:szCs w:val="28"/>
        </w:rPr>
        <w:br w:type="page"/>
      </w:r>
    </w:p>
    <w:p>
      <w:pPr>
        <w:pStyle w:val="4"/>
        <w:jc w:val="center"/>
        <w:rPr>
          <w:rFonts w:ascii="仿宋" w:hAnsi="仿宋" w:eastAsia="仿宋" w:cs="仿宋"/>
        </w:rPr>
      </w:pPr>
      <w:bookmarkStart w:id="241" w:name="_Toc11877"/>
      <w:bookmarkStart w:id="242" w:name="_Hlk53760413"/>
      <w:r>
        <w:rPr>
          <w:rFonts w:hint="eastAsia" w:ascii="仿宋" w:hAnsi="仿宋" w:eastAsia="仿宋" w:cs="仿宋"/>
          <w:szCs w:val="21"/>
        </w:rPr>
        <w:t>A6-7投标人须提供近五年良好的履约评价及诉讼记录</w:t>
      </w:r>
      <w:bookmarkEnd w:id="241"/>
    </w:p>
    <w:p>
      <w:pPr>
        <w:widowControl/>
        <w:jc w:val="left"/>
        <w:rPr>
          <w:rFonts w:ascii="仿宋" w:hAnsi="仿宋" w:eastAsia="仿宋" w:cs="仿宋"/>
          <w:bCs/>
        </w:rPr>
      </w:pPr>
      <w:r>
        <w:rPr>
          <w:rFonts w:hint="eastAsia" w:ascii="仿宋" w:hAnsi="仿宋" w:eastAsia="仿宋" w:cs="仿宋"/>
          <w:bCs/>
        </w:rPr>
        <w:t>投标人须提供近五年（从2015年10月1日起）的良好履约评价，提供企查查网站提供的诉讼查询记录截图；</w:t>
      </w:r>
      <w:r>
        <w:rPr>
          <w:rFonts w:hint="eastAsia" w:ascii="仿宋" w:hAnsi="仿宋" w:eastAsia="仿宋" w:cs="仿宋"/>
          <w:bCs/>
        </w:rPr>
        <w:br w:type="page"/>
      </w:r>
    </w:p>
    <w:bookmarkEnd w:id="242"/>
    <w:p>
      <w:pPr>
        <w:widowControl/>
        <w:jc w:val="left"/>
        <w:rPr>
          <w:rFonts w:ascii="仿宋" w:hAnsi="仿宋" w:eastAsia="仿宋" w:cs="仿宋"/>
          <w:sz w:val="28"/>
          <w:szCs w:val="28"/>
        </w:rPr>
      </w:pPr>
    </w:p>
    <w:p>
      <w:pPr>
        <w:pStyle w:val="4"/>
        <w:rPr>
          <w:rFonts w:ascii="仿宋" w:hAnsi="仿宋" w:eastAsia="仿宋" w:cs="仿宋"/>
          <w:szCs w:val="21"/>
        </w:rPr>
      </w:pPr>
      <w:bookmarkStart w:id="243" w:name="_Toc297878945"/>
      <w:bookmarkStart w:id="244" w:name="_Toc297881762"/>
      <w:bookmarkStart w:id="245" w:name="_Toc306884654"/>
      <w:bookmarkStart w:id="246" w:name="_Toc297879605"/>
      <w:bookmarkStart w:id="247" w:name="_Toc297822507"/>
      <w:bookmarkStart w:id="248" w:name="_Toc321053433"/>
      <w:bookmarkStart w:id="249" w:name="_Toc360196121"/>
      <w:bookmarkStart w:id="250" w:name="_Toc9551"/>
      <w:bookmarkStart w:id="251" w:name="_Toc321053180"/>
      <w:r>
        <w:rPr>
          <w:rFonts w:hint="eastAsia" w:ascii="仿宋" w:hAnsi="仿宋" w:eastAsia="仿宋" w:cs="仿宋"/>
        </w:rPr>
        <w:t xml:space="preserve">A6-8 </w:t>
      </w:r>
      <w:r>
        <w:rPr>
          <w:rFonts w:hint="eastAsia" w:ascii="仿宋" w:hAnsi="仿宋" w:eastAsia="仿宋" w:cs="仿宋"/>
        </w:rPr>
        <w:tab/>
      </w:r>
      <w:bookmarkEnd w:id="243"/>
      <w:bookmarkEnd w:id="244"/>
      <w:bookmarkEnd w:id="245"/>
      <w:bookmarkEnd w:id="246"/>
      <w:bookmarkEnd w:id="247"/>
      <w:bookmarkStart w:id="252" w:name="_Toc297879645"/>
      <w:bookmarkStart w:id="253" w:name="_Toc297822547"/>
      <w:bookmarkStart w:id="254" w:name="_Toc297878985"/>
      <w:bookmarkStart w:id="255" w:name="_Toc294517246"/>
      <w:bookmarkStart w:id="256" w:name="_Toc306884697"/>
      <w:bookmarkStart w:id="257" w:name="_Toc297881802"/>
      <w:r>
        <w:rPr>
          <w:rFonts w:hint="eastAsia" w:ascii="仿宋" w:hAnsi="仿宋" w:eastAsia="仿宋" w:cs="仿宋"/>
          <w:szCs w:val="21"/>
        </w:rPr>
        <w:t>业绩清单</w:t>
      </w:r>
      <w:bookmarkEnd w:id="248"/>
      <w:bookmarkEnd w:id="249"/>
      <w:bookmarkEnd w:id="250"/>
      <w:bookmarkEnd w:id="251"/>
      <w:bookmarkEnd w:id="252"/>
      <w:bookmarkEnd w:id="253"/>
      <w:bookmarkEnd w:id="254"/>
      <w:bookmarkEnd w:id="255"/>
      <w:bookmarkEnd w:id="256"/>
      <w:bookmarkEnd w:id="257"/>
      <w:r>
        <w:rPr>
          <w:rFonts w:hint="eastAsia" w:ascii="仿宋" w:hAnsi="仿宋" w:eastAsia="仿宋" w:cs="仿宋"/>
          <w:szCs w:val="21"/>
        </w:rPr>
        <w:t xml:space="preserve"> </w:t>
      </w:r>
    </w:p>
    <w:p>
      <w:pPr>
        <w:spacing w:line="360" w:lineRule="auto"/>
        <w:rPr>
          <w:rFonts w:ascii="仿宋" w:hAnsi="仿宋" w:eastAsia="仿宋" w:cs="仿宋"/>
          <w:szCs w:val="21"/>
        </w:rPr>
      </w:pPr>
      <w:r>
        <w:rPr>
          <w:rFonts w:hint="eastAsia" w:ascii="仿宋" w:hAnsi="仿宋" w:eastAsia="仿宋" w:cs="仿宋"/>
          <w:szCs w:val="21"/>
        </w:rPr>
        <w:t>提示：</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1．投标人应选择有效的项目以证明投标人的能力。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2．要求每个业绩需同时提供采购合同、（或交工、竣工验收证明预验收证明或业主出具的完工证明），复印件需加盖投标人公章。</w:t>
      </w:r>
    </w:p>
    <w:p>
      <w:pPr>
        <w:pStyle w:val="4"/>
        <w:rPr>
          <w:rFonts w:ascii="仿宋" w:hAnsi="仿宋" w:eastAsia="仿宋" w:cs="仿宋"/>
          <w:szCs w:val="21"/>
        </w:rPr>
      </w:pPr>
      <w:bookmarkStart w:id="258" w:name="_Toc297822548"/>
      <w:bookmarkStart w:id="259" w:name="_Toc297881803"/>
      <w:bookmarkStart w:id="260" w:name="_Toc297879646"/>
      <w:bookmarkStart w:id="261" w:name="_Toc321053434"/>
      <w:bookmarkStart w:id="262" w:name="_Toc306884698"/>
      <w:bookmarkStart w:id="263" w:name="_Toc360196122"/>
      <w:bookmarkStart w:id="264" w:name="_Toc294517247"/>
      <w:bookmarkStart w:id="265" w:name="_Toc321053181"/>
      <w:bookmarkStart w:id="266" w:name="_Toc297878986"/>
      <w:bookmarkStart w:id="267" w:name="_Toc8139"/>
      <w:r>
        <w:rPr>
          <w:rFonts w:hint="eastAsia" w:ascii="仿宋" w:hAnsi="仿宋" w:eastAsia="仿宋" w:cs="仿宋"/>
          <w:szCs w:val="21"/>
        </w:rPr>
        <w:t>A6-8-1  已完成项目表</w:t>
      </w:r>
      <w:bookmarkEnd w:id="258"/>
      <w:bookmarkEnd w:id="259"/>
      <w:bookmarkEnd w:id="260"/>
      <w:bookmarkEnd w:id="261"/>
      <w:bookmarkEnd w:id="262"/>
      <w:bookmarkEnd w:id="263"/>
      <w:bookmarkEnd w:id="264"/>
      <w:bookmarkEnd w:id="265"/>
      <w:bookmarkEnd w:id="266"/>
      <w:bookmarkEnd w:id="267"/>
    </w:p>
    <w:p>
      <w:pPr>
        <w:rPr>
          <w:rFonts w:ascii="仿宋" w:hAnsi="仿宋" w:eastAsia="仿宋" w:cs="仿宋"/>
          <w:szCs w:val="21"/>
        </w:rPr>
      </w:pPr>
      <w:r>
        <w:rPr>
          <w:rFonts w:hint="eastAsia" w:ascii="仿宋" w:hAnsi="仿宋" w:eastAsia="仿宋" w:cs="仿宋"/>
          <w:szCs w:val="21"/>
        </w:rPr>
        <w:t>（自2018年1月1日至投标截止日期由投标人供货的</w:t>
      </w:r>
      <w:r>
        <w:rPr>
          <w:rFonts w:hint="eastAsia" w:ascii="仿宋" w:hAnsi="仿宋" w:eastAsia="仿宋" w:cs="仿宋"/>
          <w:szCs w:val="21"/>
          <w:u w:val="single"/>
        </w:rPr>
        <w:t xml:space="preserve">      </w:t>
      </w:r>
      <w:r>
        <w:rPr>
          <w:rFonts w:hint="eastAsia" w:ascii="仿宋" w:hAnsi="仿宋" w:eastAsia="仿宋" w:cs="仿宋"/>
          <w:szCs w:val="21"/>
        </w:rPr>
        <w:t>设备的项目、工程）</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4"/>
        <w:gridCol w:w="1759"/>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序号</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项目名称（重点工程请注明级别）</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项目地点</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用户单位</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用户单位电话/电传</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供货数量</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合同总额</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合同签订时间</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交工/竣工日期</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9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备注</w:t>
            </w:r>
          </w:p>
        </w:tc>
        <w:tc>
          <w:tcPr>
            <w:tcW w:w="1759" w:type="dxa"/>
            <w:vAlign w:val="center"/>
          </w:tcPr>
          <w:p>
            <w:pPr>
              <w:spacing w:line="360" w:lineRule="auto"/>
              <w:rPr>
                <w:rFonts w:ascii="仿宋" w:hAnsi="仿宋" w:eastAsia="仿宋" w:cs="仿宋"/>
                <w:szCs w:val="21"/>
              </w:rPr>
            </w:pPr>
          </w:p>
        </w:tc>
        <w:tc>
          <w:tcPr>
            <w:tcW w:w="1680" w:type="dxa"/>
            <w:vAlign w:val="center"/>
          </w:tcPr>
          <w:p>
            <w:pPr>
              <w:spacing w:line="360" w:lineRule="auto"/>
              <w:rPr>
                <w:rFonts w:ascii="仿宋" w:hAnsi="仿宋" w:eastAsia="仿宋" w:cs="仿宋"/>
                <w:szCs w:val="21"/>
              </w:rPr>
            </w:pPr>
          </w:p>
        </w:tc>
        <w:tc>
          <w:tcPr>
            <w:tcW w:w="1785" w:type="dxa"/>
            <w:vAlign w:val="center"/>
          </w:tcPr>
          <w:p>
            <w:pPr>
              <w:spacing w:line="360" w:lineRule="auto"/>
              <w:rPr>
                <w:rFonts w:ascii="仿宋" w:hAnsi="仿宋" w:eastAsia="仿宋" w:cs="仿宋"/>
                <w:szCs w:val="21"/>
              </w:rPr>
            </w:pPr>
          </w:p>
        </w:tc>
      </w:tr>
    </w:tbl>
    <w:p>
      <w:pPr>
        <w:spacing w:line="360" w:lineRule="auto"/>
        <w:rPr>
          <w:rFonts w:ascii="仿宋" w:hAnsi="仿宋" w:eastAsia="仿宋" w:cs="仿宋"/>
          <w:szCs w:val="21"/>
        </w:rPr>
      </w:pPr>
    </w:p>
    <w:p>
      <w:pPr>
        <w:spacing w:line="360" w:lineRule="auto"/>
        <w:rPr>
          <w:rFonts w:ascii="仿宋" w:hAnsi="仿宋" w:eastAsia="仿宋" w:cs="仿宋"/>
          <w:szCs w:val="21"/>
        </w:rPr>
      </w:pPr>
      <w:r>
        <w:rPr>
          <w:rFonts w:hint="eastAsia" w:ascii="仿宋" w:hAnsi="仿宋" w:eastAsia="仿宋" w:cs="仿宋"/>
          <w:szCs w:val="21"/>
        </w:rPr>
        <w:br w:type="page"/>
      </w:r>
    </w:p>
    <w:p>
      <w:pPr>
        <w:pStyle w:val="4"/>
        <w:rPr>
          <w:rFonts w:ascii="仿宋" w:hAnsi="仿宋" w:eastAsia="仿宋" w:cs="仿宋"/>
          <w:szCs w:val="21"/>
        </w:rPr>
      </w:pPr>
      <w:bookmarkStart w:id="268" w:name="_Toc13339"/>
      <w:bookmarkStart w:id="269" w:name="_Toc297881804"/>
      <w:bookmarkStart w:id="270" w:name="_Toc297878987"/>
      <w:bookmarkStart w:id="271" w:name="_Toc297822549"/>
      <w:bookmarkStart w:id="272" w:name="_Toc321053435"/>
      <w:bookmarkStart w:id="273" w:name="_Toc360196123"/>
      <w:bookmarkStart w:id="274" w:name="_Toc294517248"/>
      <w:bookmarkStart w:id="275" w:name="_Toc321053182"/>
      <w:bookmarkStart w:id="276" w:name="_Toc306884699"/>
      <w:bookmarkStart w:id="277" w:name="_Toc297879647"/>
      <w:r>
        <w:rPr>
          <w:rFonts w:hint="eastAsia" w:ascii="仿宋" w:hAnsi="仿宋" w:eastAsia="仿宋" w:cs="仿宋"/>
          <w:szCs w:val="21"/>
        </w:rPr>
        <w:t>A6-8-2  在建项目表</w:t>
      </w:r>
      <w:bookmarkEnd w:id="268"/>
      <w:bookmarkEnd w:id="269"/>
      <w:bookmarkEnd w:id="270"/>
      <w:bookmarkEnd w:id="271"/>
      <w:bookmarkEnd w:id="272"/>
      <w:bookmarkEnd w:id="273"/>
      <w:bookmarkEnd w:id="274"/>
      <w:bookmarkEnd w:id="275"/>
      <w:bookmarkEnd w:id="276"/>
      <w:bookmarkEnd w:id="277"/>
    </w:p>
    <w:p>
      <w:pPr>
        <w:spacing w:line="360" w:lineRule="auto"/>
        <w:rPr>
          <w:rFonts w:ascii="仿宋" w:hAnsi="仿宋" w:eastAsia="仿宋" w:cs="仿宋"/>
          <w:szCs w:val="21"/>
        </w:rPr>
      </w:pPr>
      <w:r>
        <w:rPr>
          <w:rFonts w:hint="eastAsia" w:ascii="仿宋" w:hAnsi="仿宋" w:eastAsia="仿宋" w:cs="仿宋"/>
          <w:szCs w:val="21"/>
        </w:rPr>
        <w:t>（自2018年1月1日至投标截止日期由投标人已签合同但未交工、竣工验收的</w:t>
      </w:r>
      <w:r>
        <w:rPr>
          <w:rFonts w:hint="eastAsia" w:ascii="仿宋" w:hAnsi="仿宋" w:eastAsia="仿宋" w:cs="仿宋"/>
          <w:szCs w:val="21"/>
          <w:u w:val="single"/>
        </w:rPr>
        <w:t xml:space="preserve">      </w:t>
      </w:r>
      <w:r>
        <w:rPr>
          <w:rFonts w:hint="eastAsia" w:ascii="仿宋" w:hAnsi="仿宋" w:eastAsia="仿宋" w:cs="仿宋"/>
          <w:szCs w:val="21"/>
        </w:rPr>
        <w:t>设备的项目、工程）</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8"/>
        <w:gridCol w:w="1775"/>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序号</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项目名称（重点工程请注明级别）</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项目地点</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用户单位</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用户单位电话/电传</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供货数量</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合同总额</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合同签订时间</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拟交工/竣工日期</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34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备注</w:t>
            </w:r>
          </w:p>
        </w:tc>
        <w:tc>
          <w:tcPr>
            <w:tcW w:w="1775" w:type="dxa"/>
            <w:vAlign w:val="center"/>
          </w:tcPr>
          <w:p>
            <w:pPr>
              <w:spacing w:line="360" w:lineRule="auto"/>
              <w:jc w:val="center"/>
              <w:rPr>
                <w:rFonts w:ascii="仿宋" w:hAnsi="仿宋" w:eastAsia="仿宋" w:cs="仿宋"/>
                <w:szCs w:val="21"/>
              </w:rPr>
            </w:pPr>
          </w:p>
        </w:tc>
        <w:tc>
          <w:tcPr>
            <w:tcW w:w="1680" w:type="dxa"/>
            <w:vAlign w:val="center"/>
          </w:tcPr>
          <w:p>
            <w:pPr>
              <w:spacing w:line="360" w:lineRule="auto"/>
              <w:jc w:val="center"/>
              <w:rPr>
                <w:rFonts w:ascii="仿宋" w:hAnsi="仿宋" w:eastAsia="仿宋" w:cs="仿宋"/>
                <w:szCs w:val="21"/>
              </w:rPr>
            </w:pPr>
          </w:p>
        </w:tc>
        <w:tc>
          <w:tcPr>
            <w:tcW w:w="1785" w:type="dxa"/>
            <w:vAlign w:val="center"/>
          </w:tcPr>
          <w:p>
            <w:pPr>
              <w:spacing w:line="360" w:lineRule="auto"/>
              <w:jc w:val="center"/>
              <w:rPr>
                <w:rFonts w:ascii="仿宋" w:hAnsi="仿宋" w:eastAsia="仿宋" w:cs="仿宋"/>
                <w:szCs w:val="21"/>
              </w:rPr>
            </w:pPr>
          </w:p>
        </w:tc>
      </w:tr>
    </w:tbl>
    <w:p>
      <w:pPr>
        <w:rPr>
          <w:rFonts w:ascii="仿宋" w:hAnsi="仿宋" w:eastAsia="仿宋" w:cs="仿宋"/>
          <w:sz w:val="32"/>
        </w:rPr>
      </w:pPr>
    </w:p>
    <w:p>
      <w:pPr>
        <w:pStyle w:val="4"/>
        <w:rPr>
          <w:rFonts w:ascii="仿宋" w:hAnsi="仿宋" w:eastAsia="仿宋" w:cs="仿宋"/>
          <w:szCs w:val="21"/>
        </w:rPr>
      </w:pPr>
      <w:r>
        <w:rPr>
          <w:rFonts w:hint="eastAsia" w:ascii="仿宋" w:hAnsi="仿宋" w:eastAsia="仿宋" w:cs="仿宋"/>
        </w:rPr>
        <w:br w:type="page"/>
      </w:r>
      <w:bookmarkStart w:id="278" w:name="_Toc18323"/>
      <w:r>
        <w:rPr>
          <w:rFonts w:hint="eastAsia" w:ascii="仿宋" w:hAnsi="仿宋" w:eastAsia="仿宋" w:cs="仿宋"/>
          <w:szCs w:val="21"/>
        </w:rPr>
        <w:t>A7合同条款响应文件</w:t>
      </w:r>
      <w:bookmarkEnd w:id="278"/>
    </w:p>
    <w:p>
      <w:pPr>
        <w:spacing w:line="360" w:lineRule="auto"/>
        <w:rPr>
          <w:rFonts w:ascii="仿宋" w:hAnsi="仿宋" w:eastAsia="仿宋" w:cs="仿宋"/>
          <w:bCs/>
        </w:rPr>
      </w:pPr>
      <w:r>
        <w:rPr>
          <w:rFonts w:hint="eastAsia" w:ascii="仿宋" w:hAnsi="仿宋" w:eastAsia="仿宋" w:cs="仿宋"/>
          <w:bCs/>
        </w:rPr>
        <w:t>投标项目名称：</w:t>
      </w:r>
    </w:p>
    <w:p>
      <w:pPr>
        <w:spacing w:line="360" w:lineRule="auto"/>
        <w:rPr>
          <w:rFonts w:ascii="仿宋" w:hAnsi="仿宋" w:eastAsia="仿宋" w:cs="仿宋"/>
          <w:bCs/>
        </w:rPr>
      </w:pPr>
      <w:r>
        <w:rPr>
          <w:rFonts w:hint="eastAsia" w:ascii="仿宋" w:hAnsi="仿宋" w:eastAsia="仿宋" w:cs="仿宋"/>
          <w:bCs/>
        </w:rPr>
        <w:t>招标编号：</w:t>
      </w:r>
    </w:p>
    <w:p>
      <w:pPr>
        <w:spacing w:line="360" w:lineRule="auto"/>
        <w:ind w:firstLine="420" w:firstLineChars="200"/>
        <w:rPr>
          <w:rFonts w:ascii="仿宋" w:hAnsi="仿宋" w:eastAsia="仿宋" w:cs="仿宋"/>
          <w:bCs/>
        </w:rPr>
      </w:pPr>
      <w:r>
        <w:rPr>
          <w:rFonts w:hint="eastAsia" w:ascii="仿宋" w:hAnsi="仿宋" w:eastAsia="仿宋" w:cs="仿宋"/>
          <w:bCs/>
        </w:rPr>
        <w:t>说明：1.投标人必须完全响应招标文件的合同条款。</w:t>
      </w:r>
    </w:p>
    <w:p>
      <w:pPr>
        <w:spacing w:line="360" w:lineRule="auto"/>
        <w:ind w:firstLine="1050" w:firstLineChars="500"/>
        <w:rPr>
          <w:rFonts w:ascii="仿宋" w:hAnsi="仿宋" w:eastAsia="仿宋" w:cs="仿宋"/>
          <w:bCs/>
        </w:rPr>
      </w:pPr>
      <w:r>
        <w:rPr>
          <w:rFonts w:hint="eastAsia" w:ascii="仿宋" w:hAnsi="仿宋" w:eastAsia="仿宋" w:cs="仿宋"/>
          <w:bCs/>
        </w:rPr>
        <w:t>2. 对完全响应的条目在下表响应情况列中标注“O”。对不响应的条目在下表响应情况中标注“×”。</w:t>
      </w:r>
    </w:p>
    <w:p>
      <w:pPr>
        <w:spacing w:line="360" w:lineRule="auto"/>
        <w:ind w:firstLine="1050" w:firstLineChars="500"/>
        <w:rPr>
          <w:rFonts w:ascii="仿宋" w:hAnsi="仿宋" w:eastAsia="仿宋" w:cs="仿宋"/>
          <w:bCs/>
        </w:rPr>
      </w:pPr>
      <w:r>
        <w:rPr>
          <w:rFonts w:hint="eastAsia" w:ascii="仿宋" w:hAnsi="仿宋" w:eastAsia="仿宋" w:cs="仿宋"/>
          <w:bCs/>
        </w:rPr>
        <w:t>3.投标人对合同书的响应须完全列在本表中，如投标文件其他部分出现类似对合同条款的响应（也包括注解、说明或理解等），除非在本表中明确标明，否则不予认可。</w:t>
      </w:r>
    </w:p>
    <w:p>
      <w:pPr>
        <w:pStyle w:val="12"/>
        <w:rPr>
          <w:rFonts w:ascii="仿宋" w:hAnsi="仿宋" w:eastAsia="仿宋" w:cs="仿宋"/>
          <w:bCs/>
        </w:rPr>
      </w:pPr>
    </w:p>
    <w:p>
      <w:pPr>
        <w:pStyle w:val="12"/>
        <w:rPr>
          <w:rFonts w:ascii="仿宋" w:hAnsi="仿宋" w:eastAsia="仿宋" w:cs="仿宋"/>
          <w:b/>
          <w:bCs/>
        </w:rPr>
      </w:pPr>
      <w:bookmarkStart w:id="279" w:name="_Toc306361013"/>
      <w:bookmarkStart w:id="280" w:name="_Toc323820742"/>
      <w:bookmarkStart w:id="281" w:name="_Toc347762735"/>
      <w:r>
        <w:rPr>
          <w:rFonts w:hint="eastAsia" w:ascii="仿宋" w:hAnsi="仿宋" w:eastAsia="仿宋" w:cs="仿宋"/>
          <w:b/>
          <w:bCs/>
        </w:rPr>
        <w:t>合同条款</w:t>
      </w:r>
      <w:bookmarkEnd w:id="279"/>
      <w:bookmarkEnd w:id="280"/>
      <w:bookmarkEnd w:id="281"/>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52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jc w:val="center"/>
              <w:rPr>
                <w:rFonts w:ascii="仿宋" w:hAnsi="仿宋" w:eastAsia="仿宋" w:cs="仿宋"/>
                <w:bCs/>
              </w:rPr>
            </w:pPr>
            <w:r>
              <w:rPr>
                <w:rFonts w:hint="eastAsia" w:ascii="仿宋" w:hAnsi="仿宋" w:eastAsia="仿宋" w:cs="仿宋"/>
                <w:bCs/>
              </w:rPr>
              <w:t>序号</w:t>
            </w:r>
          </w:p>
        </w:tc>
        <w:tc>
          <w:tcPr>
            <w:tcW w:w="4525" w:type="dxa"/>
            <w:vAlign w:val="center"/>
          </w:tcPr>
          <w:p>
            <w:pPr>
              <w:jc w:val="center"/>
              <w:rPr>
                <w:rFonts w:ascii="仿宋" w:hAnsi="仿宋" w:eastAsia="仿宋" w:cs="仿宋"/>
                <w:bCs/>
              </w:rPr>
            </w:pPr>
            <w:r>
              <w:rPr>
                <w:rFonts w:hint="eastAsia" w:ascii="仿宋" w:hAnsi="仿宋" w:eastAsia="仿宋" w:cs="仿宋"/>
                <w:bCs/>
              </w:rPr>
              <w:t>合同条款条目</w:t>
            </w:r>
          </w:p>
        </w:tc>
        <w:tc>
          <w:tcPr>
            <w:tcW w:w="2977" w:type="dxa"/>
            <w:vAlign w:val="center"/>
          </w:tcPr>
          <w:p>
            <w:pPr>
              <w:jc w:val="center"/>
              <w:rPr>
                <w:rFonts w:ascii="仿宋" w:hAnsi="仿宋" w:eastAsia="仿宋" w:cs="仿宋"/>
                <w:bCs/>
              </w:rPr>
            </w:pPr>
            <w:r>
              <w:rPr>
                <w:rFonts w:hint="eastAsia" w:ascii="仿宋" w:hAnsi="仿宋" w:eastAsia="仿宋" w:cs="仿宋"/>
                <w:bCs/>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1</w:t>
            </w:r>
          </w:p>
        </w:tc>
        <w:tc>
          <w:tcPr>
            <w:tcW w:w="4525" w:type="dxa"/>
          </w:tcPr>
          <w:p>
            <w:pPr>
              <w:rPr>
                <w:rFonts w:ascii="仿宋" w:hAnsi="仿宋" w:eastAsia="仿宋" w:cs="仿宋"/>
                <w:bCs/>
              </w:rPr>
            </w:pPr>
            <w:r>
              <w:rPr>
                <w:rFonts w:hint="eastAsia" w:ascii="仿宋" w:hAnsi="仿宋" w:eastAsia="仿宋" w:cs="仿宋"/>
                <w:bCs/>
              </w:rPr>
              <w:t>名称、品种、规格、数量和单价</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2</w:t>
            </w:r>
          </w:p>
        </w:tc>
        <w:tc>
          <w:tcPr>
            <w:tcW w:w="4525" w:type="dxa"/>
          </w:tcPr>
          <w:p>
            <w:pPr>
              <w:rPr>
                <w:rFonts w:ascii="仿宋" w:hAnsi="仿宋" w:eastAsia="仿宋" w:cs="仿宋"/>
                <w:bCs/>
              </w:rPr>
            </w:pPr>
            <w:r>
              <w:rPr>
                <w:rFonts w:hint="eastAsia" w:ascii="仿宋" w:hAnsi="仿宋" w:eastAsia="仿宋" w:cs="仿宋"/>
                <w:bCs/>
              </w:rPr>
              <w:t>合同履行期限</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3</w:t>
            </w:r>
          </w:p>
        </w:tc>
        <w:tc>
          <w:tcPr>
            <w:tcW w:w="4525" w:type="dxa"/>
          </w:tcPr>
          <w:p>
            <w:pPr>
              <w:rPr>
                <w:rFonts w:ascii="仿宋" w:hAnsi="仿宋" w:eastAsia="仿宋" w:cs="仿宋"/>
                <w:bCs/>
              </w:rPr>
            </w:pPr>
            <w:r>
              <w:rPr>
                <w:rFonts w:hint="eastAsia" w:ascii="仿宋" w:hAnsi="仿宋" w:eastAsia="仿宋" w:cs="仿宋"/>
                <w:bCs/>
              </w:rPr>
              <w:t>产地、品牌和质量标准</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4</w:t>
            </w:r>
          </w:p>
        </w:tc>
        <w:tc>
          <w:tcPr>
            <w:tcW w:w="4525" w:type="dxa"/>
          </w:tcPr>
          <w:p>
            <w:pPr>
              <w:rPr>
                <w:rFonts w:ascii="仿宋" w:hAnsi="仿宋" w:eastAsia="仿宋" w:cs="仿宋"/>
                <w:bCs/>
              </w:rPr>
            </w:pPr>
            <w:r>
              <w:rPr>
                <w:rFonts w:hint="eastAsia" w:ascii="仿宋" w:hAnsi="仿宋" w:eastAsia="仿宋" w:cs="仿宋"/>
                <w:bCs/>
              </w:rPr>
              <w:t>计量方法</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5</w:t>
            </w:r>
          </w:p>
        </w:tc>
        <w:tc>
          <w:tcPr>
            <w:tcW w:w="4525" w:type="dxa"/>
          </w:tcPr>
          <w:p>
            <w:pPr>
              <w:rPr>
                <w:rFonts w:ascii="仿宋" w:hAnsi="仿宋" w:eastAsia="仿宋" w:cs="仿宋"/>
                <w:bCs/>
              </w:rPr>
            </w:pPr>
            <w:r>
              <w:rPr>
                <w:rFonts w:hint="eastAsia" w:ascii="仿宋" w:hAnsi="仿宋" w:eastAsia="仿宋" w:cs="仿宋"/>
                <w:bCs/>
              </w:rPr>
              <w:t>交货时间、地点及方式</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6</w:t>
            </w:r>
          </w:p>
        </w:tc>
        <w:tc>
          <w:tcPr>
            <w:tcW w:w="4525" w:type="dxa"/>
          </w:tcPr>
          <w:p>
            <w:pPr>
              <w:rPr>
                <w:rFonts w:ascii="仿宋" w:hAnsi="仿宋" w:eastAsia="仿宋" w:cs="仿宋"/>
                <w:bCs/>
              </w:rPr>
            </w:pPr>
            <w:r>
              <w:rPr>
                <w:rFonts w:hint="eastAsia" w:ascii="仿宋" w:hAnsi="仿宋" w:eastAsia="仿宋" w:cs="仿宋"/>
                <w:bCs/>
              </w:rPr>
              <w:t>验收</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7</w:t>
            </w:r>
          </w:p>
        </w:tc>
        <w:tc>
          <w:tcPr>
            <w:tcW w:w="4525" w:type="dxa"/>
          </w:tcPr>
          <w:p>
            <w:pPr>
              <w:rPr>
                <w:rFonts w:ascii="仿宋" w:hAnsi="仿宋" w:eastAsia="仿宋" w:cs="仿宋"/>
                <w:bCs/>
              </w:rPr>
            </w:pPr>
            <w:r>
              <w:rPr>
                <w:rFonts w:hint="eastAsia" w:ascii="仿宋" w:hAnsi="仿宋" w:eastAsia="仿宋" w:cs="仿宋"/>
                <w:bCs/>
              </w:rPr>
              <w:t>货款结算与支付</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8</w:t>
            </w:r>
          </w:p>
        </w:tc>
        <w:tc>
          <w:tcPr>
            <w:tcW w:w="4525" w:type="dxa"/>
          </w:tcPr>
          <w:p>
            <w:pPr>
              <w:rPr>
                <w:rFonts w:ascii="仿宋" w:hAnsi="仿宋" w:eastAsia="仿宋" w:cs="仿宋"/>
                <w:bCs/>
              </w:rPr>
            </w:pPr>
            <w:r>
              <w:rPr>
                <w:rFonts w:hint="eastAsia" w:ascii="仿宋" w:hAnsi="仿宋" w:eastAsia="仿宋" w:cs="仿宋"/>
                <w:bCs/>
              </w:rPr>
              <w:t>权利义务</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9</w:t>
            </w:r>
          </w:p>
        </w:tc>
        <w:tc>
          <w:tcPr>
            <w:tcW w:w="4525" w:type="dxa"/>
          </w:tcPr>
          <w:p>
            <w:pPr>
              <w:rPr>
                <w:rFonts w:ascii="仿宋" w:hAnsi="仿宋" w:eastAsia="仿宋" w:cs="仿宋"/>
                <w:bCs/>
              </w:rPr>
            </w:pPr>
            <w:r>
              <w:rPr>
                <w:rFonts w:hint="eastAsia" w:ascii="仿宋" w:hAnsi="仿宋" w:eastAsia="仿宋" w:cs="仿宋"/>
                <w:bCs/>
              </w:rPr>
              <w:t>违约责任</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10</w:t>
            </w:r>
          </w:p>
        </w:tc>
        <w:tc>
          <w:tcPr>
            <w:tcW w:w="4525" w:type="dxa"/>
          </w:tcPr>
          <w:p>
            <w:pPr>
              <w:rPr>
                <w:rFonts w:ascii="仿宋" w:hAnsi="仿宋" w:eastAsia="仿宋" w:cs="仿宋"/>
                <w:bCs/>
              </w:rPr>
            </w:pPr>
            <w:r>
              <w:rPr>
                <w:rFonts w:hint="eastAsia" w:ascii="仿宋" w:hAnsi="仿宋" w:eastAsia="仿宋" w:cs="仿宋"/>
                <w:bCs/>
              </w:rPr>
              <w:t>不可抗力</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11</w:t>
            </w:r>
          </w:p>
        </w:tc>
        <w:tc>
          <w:tcPr>
            <w:tcW w:w="4525" w:type="dxa"/>
          </w:tcPr>
          <w:p>
            <w:pPr>
              <w:rPr>
                <w:rFonts w:ascii="仿宋" w:hAnsi="仿宋" w:eastAsia="仿宋" w:cs="仿宋"/>
                <w:bCs/>
              </w:rPr>
            </w:pPr>
            <w:r>
              <w:rPr>
                <w:rFonts w:hint="eastAsia" w:ascii="仿宋" w:hAnsi="仿宋" w:eastAsia="仿宋" w:cs="仿宋"/>
                <w:bCs/>
              </w:rPr>
              <w:t>争议解决</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r>
              <w:rPr>
                <w:rFonts w:hint="eastAsia" w:ascii="仿宋" w:hAnsi="仿宋" w:eastAsia="仿宋" w:cs="仿宋"/>
                <w:bCs/>
              </w:rPr>
              <w:t>12</w:t>
            </w:r>
          </w:p>
        </w:tc>
        <w:tc>
          <w:tcPr>
            <w:tcW w:w="4525" w:type="dxa"/>
          </w:tcPr>
          <w:p>
            <w:pPr>
              <w:rPr>
                <w:rFonts w:ascii="仿宋" w:hAnsi="仿宋" w:eastAsia="仿宋" w:cs="仿宋"/>
                <w:bCs/>
              </w:rPr>
            </w:pPr>
            <w:r>
              <w:rPr>
                <w:rFonts w:hint="eastAsia" w:ascii="仿宋" w:hAnsi="仿宋" w:eastAsia="仿宋" w:cs="仿宋"/>
                <w:bCs/>
              </w:rPr>
              <w:t>其它事项</w:t>
            </w: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828" w:type="dxa"/>
          </w:tcPr>
          <w:p>
            <w:pPr>
              <w:jc w:val="center"/>
              <w:rPr>
                <w:rFonts w:ascii="仿宋" w:hAnsi="仿宋" w:eastAsia="仿宋" w:cs="仿宋"/>
                <w:bCs/>
              </w:rPr>
            </w:pPr>
            <w:r>
              <w:rPr>
                <w:rFonts w:hint="eastAsia" w:ascii="仿宋" w:hAnsi="仿宋" w:eastAsia="仿宋" w:cs="仿宋"/>
                <w:bCs/>
              </w:rPr>
              <w:t xml:space="preserve">  …</w:t>
            </w:r>
          </w:p>
        </w:tc>
        <w:tc>
          <w:tcPr>
            <w:tcW w:w="4525" w:type="dxa"/>
          </w:tcPr>
          <w:p>
            <w:pPr>
              <w:rPr>
                <w:rFonts w:ascii="仿宋" w:hAnsi="仿宋" w:eastAsia="仿宋" w:cs="仿宋"/>
                <w:bCs/>
              </w:rPr>
            </w:pPr>
          </w:p>
        </w:tc>
        <w:tc>
          <w:tcPr>
            <w:tcW w:w="2977" w:type="dxa"/>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 w:hAnsi="仿宋" w:eastAsia="仿宋" w:cs="仿宋"/>
                <w:bCs/>
              </w:rPr>
            </w:pPr>
          </w:p>
        </w:tc>
        <w:tc>
          <w:tcPr>
            <w:tcW w:w="4525" w:type="dxa"/>
          </w:tcPr>
          <w:p>
            <w:pPr>
              <w:rPr>
                <w:rFonts w:ascii="仿宋" w:hAnsi="仿宋" w:eastAsia="仿宋" w:cs="仿宋"/>
              </w:rPr>
            </w:pPr>
          </w:p>
        </w:tc>
        <w:tc>
          <w:tcPr>
            <w:tcW w:w="2977" w:type="dxa"/>
          </w:tcPr>
          <w:p>
            <w:pPr>
              <w:rPr>
                <w:rFonts w:ascii="仿宋" w:hAnsi="仿宋" w:eastAsia="仿宋" w:cs="仿宋"/>
                <w:bCs/>
              </w:rPr>
            </w:pPr>
          </w:p>
        </w:tc>
      </w:tr>
    </w:tbl>
    <w:p>
      <w:pPr>
        <w:rPr>
          <w:rFonts w:ascii="仿宋" w:hAnsi="仿宋" w:eastAsia="仿宋" w:cs="仿宋"/>
          <w:bCs/>
        </w:rPr>
      </w:pP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 xml:space="preserve">姓名、职务（印刷体）：            </w:t>
      </w: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 xml:space="preserve">签字：             </w:t>
      </w:r>
    </w:p>
    <w:p>
      <w:pPr>
        <w:spacing w:line="360" w:lineRule="auto"/>
        <w:rPr>
          <w:rFonts w:ascii="仿宋" w:hAnsi="仿宋" w:eastAsia="仿宋" w:cs="仿宋"/>
          <w:bCs/>
        </w:rPr>
      </w:pPr>
      <w:r>
        <w:rPr>
          <w:rFonts w:hint="eastAsia" w:ascii="仿宋" w:hAnsi="仿宋" w:eastAsia="仿宋" w:cs="仿宋"/>
          <w:bCs/>
        </w:rPr>
        <w:t xml:space="preserve">日    期： </w:t>
      </w:r>
      <w:r>
        <w:rPr>
          <w:rFonts w:hint="eastAsia" w:ascii="仿宋" w:hAnsi="仿宋" w:eastAsia="仿宋" w:cs="仿宋"/>
          <w:bCs/>
          <w:u w:val="single"/>
        </w:rPr>
        <w:t xml:space="preserve">     </w:t>
      </w:r>
      <w:r>
        <w:rPr>
          <w:rFonts w:hint="eastAsia" w:ascii="仿宋" w:hAnsi="仿宋" w:eastAsia="仿宋" w:cs="仿宋"/>
          <w:bCs/>
        </w:rPr>
        <w:t>年</w:t>
      </w:r>
      <w:r>
        <w:rPr>
          <w:rFonts w:hint="eastAsia" w:ascii="仿宋" w:hAnsi="仿宋" w:eastAsia="仿宋" w:cs="仿宋"/>
          <w:bCs/>
          <w:u w:val="single"/>
        </w:rPr>
        <w:t xml:space="preserve">   </w:t>
      </w:r>
      <w:r>
        <w:rPr>
          <w:rFonts w:hint="eastAsia" w:ascii="仿宋" w:hAnsi="仿宋" w:eastAsia="仿宋" w:cs="仿宋"/>
          <w:bCs/>
        </w:rPr>
        <w:t>月</w:t>
      </w:r>
      <w:r>
        <w:rPr>
          <w:rFonts w:hint="eastAsia" w:ascii="仿宋" w:hAnsi="仿宋" w:eastAsia="仿宋" w:cs="仿宋"/>
          <w:bCs/>
          <w:u w:val="single"/>
        </w:rPr>
        <w:t xml:space="preserve">    </w:t>
      </w:r>
      <w:r>
        <w:rPr>
          <w:rFonts w:hint="eastAsia" w:ascii="仿宋" w:hAnsi="仿宋" w:eastAsia="仿宋" w:cs="仿宋"/>
          <w:bCs/>
        </w:rPr>
        <w:t>日</w:t>
      </w:r>
    </w:p>
    <w:p>
      <w:pPr>
        <w:rPr>
          <w:rFonts w:ascii="仿宋" w:hAnsi="仿宋" w:eastAsia="仿宋" w:cs="仿宋"/>
          <w:bCs/>
        </w:rPr>
      </w:pPr>
    </w:p>
    <w:p>
      <w:pPr>
        <w:widowControl/>
        <w:jc w:val="left"/>
        <w:rPr>
          <w:rFonts w:ascii="仿宋" w:hAnsi="仿宋" w:eastAsia="仿宋" w:cs="仿宋"/>
          <w:sz w:val="28"/>
        </w:rPr>
      </w:pPr>
    </w:p>
    <w:p>
      <w:pPr>
        <w:widowControl/>
        <w:jc w:val="left"/>
        <w:rPr>
          <w:rFonts w:ascii="仿宋" w:hAnsi="仿宋" w:eastAsia="仿宋" w:cs="仿宋"/>
          <w:sz w:val="28"/>
        </w:rPr>
      </w:pPr>
    </w:p>
    <w:p>
      <w:pPr>
        <w:widowControl/>
        <w:jc w:val="left"/>
        <w:rPr>
          <w:rFonts w:ascii="仿宋" w:hAnsi="仿宋" w:eastAsia="仿宋" w:cs="仿宋"/>
          <w:sz w:val="28"/>
        </w:rPr>
      </w:pPr>
    </w:p>
    <w:p>
      <w:pPr>
        <w:widowControl/>
        <w:jc w:val="left"/>
        <w:rPr>
          <w:rFonts w:ascii="仿宋" w:hAnsi="仿宋" w:eastAsia="仿宋" w:cs="仿宋"/>
          <w:sz w:val="28"/>
        </w:rPr>
      </w:pPr>
      <w:r>
        <w:rPr>
          <w:rFonts w:hint="eastAsia" w:ascii="仿宋" w:hAnsi="仿宋" w:eastAsia="仿宋" w:cs="仿宋"/>
          <w:sz w:val="28"/>
        </w:rPr>
        <w:br w:type="page"/>
      </w:r>
    </w:p>
    <w:p>
      <w:pPr>
        <w:pStyle w:val="4"/>
        <w:spacing w:line="415" w:lineRule="auto"/>
        <w:rPr>
          <w:rFonts w:ascii="仿宋" w:hAnsi="仿宋" w:eastAsia="仿宋" w:cs="仿宋"/>
          <w:sz w:val="24"/>
          <w:szCs w:val="24"/>
        </w:rPr>
      </w:pPr>
      <w:bookmarkStart w:id="282" w:name="_Toc18664"/>
      <w:r>
        <w:rPr>
          <w:rFonts w:hint="eastAsia" w:ascii="仿宋" w:hAnsi="仿宋" w:eastAsia="仿宋" w:cs="仿宋"/>
          <w:szCs w:val="21"/>
        </w:rPr>
        <w:t>A8-1按格式办理履约保函的承诺</w:t>
      </w:r>
      <w:bookmarkStart w:id="283" w:name="_Hlk53760463"/>
      <w:r>
        <w:rPr>
          <w:rFonts w:hint="eastAsia" w:ascii="仿宋" w:hAnsi="仿宋" w:eastAsia="仿宋" w:cs="仿宋"/>
          <w:sz w:val="28"/>
          <w:szCs w:val="28"/>
        </w:rPr>
        <w:t>（</w:t>
      </w:r>
      <w:r>
        <w:rPr>
          <w:rFonts w:hint="eastAsia" w:ascii="仿宋" w:hAnsi="仿宋" w:eastAsia="仿宋" w:cs="仿宋"/>
          <w:sz w:val="24"/>
          <w:szCs w:val="24"/>
        </w:rPr>
        <w:t>注:A8选其中之一作为投标文件内容）</w:t>
      </w:r>
      <w:bookmarkEnd w:id="282"/>
      <w:bookmarkEnd w:id="283"/>
    </w:p>
    <w:p>
      <w:pPr>
        <w:spacing w:line="360" w:lineRule="auto"/>
        <w:rPr>
          <w:rFonts w:ascii="仿宋" w:hAnsi="仿宋" w:eastAsia="仿宋" w:cs="仿宋"/>
          <w:bCs/>
        </w:rPr>
      </w:pPr>
      <w:r>
        <w:rPr>
          <w:rFonts w:hint="eastAsia" w:ascii="仿宋" w:hAnsi="仿宋" w:eastAsia="仿宋" w:cs="仿宋"/>
          <w:bCs/>
        </w:rPr>
        <w:t>致：中铁隧道集团机电工程有限公司</w:t>
      </w:r>
    </w:p>
    <w:p>
      <w:pPr>
        <w:ind w:firstLine="435"/>
        <w:rPr>
          <w:rFonts w:ascii="仿宋" w:hAnsi="仿宋" w:eastAsia="仿宋" w:cs="仿宋"/>
          <w:bCs/>
        </w:rPr>
      </w:pPr>
      <w:r>
        <w:rPr>
          <w:rFonts w:hint="eastAsia" w:ascii="仿宋" w:hAnsi="仿宋" w:eastAsia="仿宋" w:cs="仿宋"/>
          <w:bCs/>
        </w:rPr>
        <w:t>我公司在各开户银行资信良好，我公司郑重承诺：如中标，我公司将在规定的时间内按贵公司提供的履约保函格式办理履约保函。</w:t>
      </w:r>
    </w:p>
    <w:p>
      <w:pPr>
        <w:ind w:firstLine="435"/>
        <w:rPr>
          <w:rFonts w:ascii="仿宋" w:hAnsi="仿宋" w:eastAsia="仿宋" w:cs="仿宋"/>
          <w:bCs/>
        </w:rPr>
      </w:pPr>
    </w:p>
    <w:p>
      <w:pPr>
        <w:ind w:firstLine="435"/>
        <w:rPr>
          <w:rFonts w:ascii="仿宋" w:hAnsi="仿宋" w:eastAsia="仿宋" w:cs="仿宋"/>
          <w:bCs/>
        </w:rPr>
      </w:pPr>
    </w:p>
    <w:p>
      <w:pPr>
        <w:ind w:firstLine="435"/>
        <w:rPr>
          <w:rFonts w:ascii="仿宋" w:hAnsi="仿宋" w:eastAsia="仿宋" w:cs="仿宋"/>
          <w:bCs/>
        </w:rPr>
      </w:pPr>
      <w:r>
        <w:rPr>
          <w:rFonts w:hint="eastAsia" w:ascii="仿宋" w:hAnsi="仿宋" w:eastAsia="仿宋" w:cs="仿宋"/>
          <w:bCs/>
        </w:rPr>
        <w:t>特此承诺!</w:t>
      </w:r>
    </w:p>
    <w:p>
      <w:pPr>
        <w:ind w:firstLine="435"/>
        <w:rPr>
          <w:rFonts w:ascii="仿宋" w:hAnsi="仿宋" w:eastAsia="仿宋" w:cs="仿宋"/>
          <w:bCs/>
        </w:rPr>
      </w:pPr>
    </w:p>
    <w:p>
      <w:pPr>
        <w:ind w:firstLine="435"/>
        <w:rPr>
          <w:rFonts w:ascii="仿宋" w:hAnsi="仿宋" w:eastAsia="仿宋" w:cs="仿宋"/>
          <w:bCs/>
        </w:rPr>
      </w:pPr>
    </w:p>
    <w:p>
      <w:pPr>
        <w:ind w:firstLine="435"/>
        <w:rPr>
          <w:rFonts w:ascii="仿宋" w:hAnsi="仿宋" w:eastAsia="仿宋" w:cs="仿宋"/>
          <w:bCs/>
        </w:rPr>
      </w:pPr>
      <w:r>
        <w:rPr>
          <w:rFonts w:hint="eastAsia" w:ascii="仿宋" w:hAnsi="仿宋" w:eastAsia="仿宋" w:cs="仿宋"/>
          <w:bCs/>
        </w:rPr>
        <w:t>《履约保函格式》见“第四章合同格式”附件</w:t>
      </w:r>
    </w:p>
    <w:p>
      <w:pPr>
        <w:tabs>
          <w:tab w:val="left" w:pos="8364"/>
        </w:tabs>
        <w:snapToGrid w:val="0"/>
        <w:spacing w:line="360" w:lineRule="auto"/>
        <w:ind w:right="-58"/>
        <w:rPr>
          <w:rFonts w:ascii="仿宋" w:hAnsi="仿宋" w:eastAsia="仿宋" w:cs="仿宋"/>
          <w:bCs/>
        </w:rPr>
      </w:pPr>
    </w:p>
    <w:p>
      <w:pPr>
        <w:tabs>
          <w:tab w:val="left" w:pos="8364"/>
        </w:tabs>
        <w:snapToGrid w:val="0"/>
        <w:spacing w:line="360" w:lineRule="auto"/>
        <w:ind w:right="-58"/>
        <w:rPr>
          <w:rFonts w:ascii="仿宋" w:hAnsi="仿宋" w:eastAsia="仿宋" w:cs="仿宋"/>
          <w:bCs/>
        </w:rPr>
      </w:pPr>
    </w:p>
    <w:p>
      <w:pPr>
        <w:tabs>
          <w:tab w:val="left" w:pos="8364"/>
        </w:tabs>
        <w:snapToGrid w:val="0"/>
        <w:spacing w:line="360" w:lineRule="auto"/>
        <w:ind w:right="-58"/>
        <w:rPr>
          <w:rFonts w:ascii="仿宋" w:hAnsi="仿宋" w:eastAsia="仿宋" w:cs="仿宋"/>
          <w:bCs/>
        </w:rPr>
      </w:pP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 xml:space="preserve">姓名、职务（印刷体）：            </w:t>
      </w: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 xml:space="preserve">签字：             </w:t>
      </w:r>
    </w:p>
    <w:p>
      <w:pPr>
        <w:spacing w:line="360" w:lineRule="auto"/>
        <w:rPr>
          <w:rFonts w:ascii="仿宋" w:hAnsi="仿宋" w:eastAsia="仿宋" w:cs="仿宋"/>
          <w:bCs/>
        </w:rPr>
      </w:pPr>
      <w:r>
        <w:rPr>
          <w:rFonts w:hint="eastAsia" w:ascii="仿宋" w:hAnsi="仿宋" w:eastAsia="仿宋" w:cs="仿宋"/>
          <w:bCs/>
        </w:rPr>
        <w:t xml:space="preserve">日    期： </w:t>
      </w:r>
      <w:r>
        <w:rPr>
          <w:rFonts w:hint="eastAsia" w:ascii="仿宋" w:hAnsi="仿宋" w:eastAsia="仿宋" w:cs="仿宋"/>
          <w:bCs/>
          <w:u w:val="single"/>
        </w:rPr>
        <w:t xml:space="preserve">     </w:t>
      </w:r>
      <w:r>
        <w:rPr>
          <w:rFonts w:hint="eastAsia" w:ascii="仿宋" w:hAnsi="仿宋" w:eastAsia="仿宋" w:cs="仿宋"/>
          <w:bCs/>
        </w:rPr>
        <w:t>年</w:t>
      </w:r>
      <w:r>
        <w:rPr>
          <w:rFonts w:hint="eastAsia" w:ascii="仿宋" w:hAnsi="仿宋" w:eastAsia="仿宋" w:cs="仿宋"/>
          <w:bCs/>
          <w:u w:val="single"/>
        </w:rPr>
        <w:t xml:space="preserve">   </w:t>
      </w:r>
      <w:r>
        <w:rPr>
          <w:rFonts w:hint="eastAsia" w:ascii="仿宋" w:hAnsi="仿宋" w:eastAsia="仿宋" w:cs="仿宋"/>
          <w:bCs/>
        </w:rPr>
        <w:t>月</w:t>
      </w:r>
      <w:r>
        <w:rPr>
          <w:rFonts w:hint="eastAsia" w:ascii="仿宋" w:hAnsi="仿宋" w:eastAsia="仿宋" w:cs="仿宋"/>
          <w:bCs/>
          <w:u w:val="single"/>
        </w:rPr>
        <w:t xml:space="preserve">    </w:t>
      </w:r>
      <w:r>
        <w:rPr>
          <w:rFonts w:hint="eastAsia" w:ascii="仿宋" w:hAnsi="仿宋" w:eastAsia="仿宋" w:cs="仿宋"/>
          <w:bCs/>
        </w:rPr>
        <w:t>日</w:t>
      </w:r>
    </w:p>
    <w:p>
      <w:pPr>
        <w:pStyle w:val="4"/>
        <w:rPr>
          <w:rFonts w:ascii="仿宋" w:hAnsi="仿宋" w:eastAsia="仿宋" w:cs="仿宋"/>
          <w:szCs w:val="21"/>
        </w:rPr>
      </w:pPr>
      <w:bookmarkStart w:id="284" w:name="_Toc19171"/>
      <w:r>
        <w:rPr>
          <w:rFonts w:hint="eastAsia" w:ascii="仿宋" w:hAnsi="仿宋" w:eastAsia="仿宋" w:cs="仿宋"/>
          <w:szCs w:val="21"/>
        </w:rPr>
        <w:t>A8-2投标保证金转履约保证金承诺</w:t>
      </w:r>
      <w:bookmarkEnd w:id="284"/>
    </w:p>
    <w:p>
      <w:pPr>
        <w:spacing w:line="360" w:lineRule="auto"/>
        <w:rPr>
          <w:rFonts w:ascii="仿宋" w:hAnsi="仿宋" w:eastAsia="仿宋" w:cs="仿宋"/>
          <w:bCs/>
        </w:rPr>
      </w:pPr>
      <w:r>
        <w:rPr>
          <w:rFonts w:hint="eastAsia" w:ascii="仿宋" w:hAnsi="仿宋" w:eastAsia="仿宋" w:cs="仿宋"/>
          <w:bCs/>
        </w:rPr>
        <w:t>致：中铁隧道集团机电工程有限公司</w:t>
      </w:r>
    </w:p>
    <w:p>
      <w:pPr>
        <w:ind w:firstLine="435"/>
        <w:rPr>
          <w:rFonts w:ascii="仿宋" w:hAnsi="仿宋" w:eastAsia="仿宋" w:cs="仿宋"/>
          <w:bCs/>
        </w:rPr>
      </w:pPr>
      <w:r>
        <w:rPr>
          <w:rFonts w:hint="eastAsia" w:ascii="仿宋" w:hAnsi="仿宋" w:eastAsia="仿宋" w:cs="仿宋"/>
          <w:bCs/>
        </w:rPr>
        <w:t>我公司同意将投标保证金壹拾万元转为履约保证金，。</w:t>
      </w:r>
    </w:p>
    <w:p>
      <w:pPr>
        <w:rPr>
          <w:rFonts w:ascii="仿宋" w:hAnsi="仿宋" w:eastAsia="仿宋" w:cs="仿宋"/>
          <w:bCs/>
        </w:rPr>
      </w:pPr>
    </w:p>
    <w:p>
      <w:pPr>
        <w:ind w:firstLine="420" w:firstLineChars="200"/>
        <w:rPr>
          <w:rFonts w:ascii="仿宋" w:hAnsi="仿宋" w:eastAsia="仿宋" w:cs="仿宋"/>
          <w:bCs/>
        </w:rPr>
      </w:pPr>
      <w:r>
        <w:rPr>
          <w:rFonts w:hint="eastAsia" w:ascii="仿宋" w:hAnsi="仿宋" w:eastAsia="仿宋" w:cs="仿宋"/>
          <w:bCs/>
        </w:rPr>
        <w:t>特此承诺!</w:t>
      </w:r>
    </w:p>
    <w:p>
      <w:pPr>
        <w:tabs>
          <w:tab w:val="left" w:pos="8364"/>
        </w:tabs>
        <w:snapToGrid w:val="0"/>
        <w:spacing w:line="360" w:lineRule="auto"/>
        <w:ind w:right="-58"/>
        <w:rPr>
          <w:rFonts w:ascii="仿宋" w:hAnsi="仿宋" w:eastAsia="仿宋" w:cs="仿宋"/>
          <w:bCs/>
        </w:rPr>
      </w:pPr>
    </w:p>
    <w:p>
      <w:pPr>
        <w:tabs>
          <w:tab w:val="left" w:pos="8364"/>
        </w:tabs>
        <w:snapToGrid w:val="0"/>
        <w:spacing w:line="360" w:lineRule="auto"/>
        <w:ind w:right="-58"/>
        <w:rPr>
          <w:rFonts w:ascii="仿宋" w:hAnsi="仿宋" w:eastAsia="仿宋" w:cs="仿宋"/>
          <w:bCs/>
        </w:rPr>
      </w:pP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 xml:space="preserve">姓名、职务（印刷体）：            </w:t>
      </w:r>
    </w:p>
    <w:p>
      <w:pPr>
        <w:tabs>
          <w:tab w:val="left" w:pos="8364"/>
        </w:tabs>
        <w:snapToGrid w:val="0"/>
        <w:spacing w:line="360" w:lineRule="auto"/>
        <w:ind w:right="-58"/>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 xml:space="preserve">签字：             </w:t>
      </w:r>
    </w:p>
    <w:p>
      <w:pPr>
        <w:spacing w:line="360" w:lineRule="auto"/>
        <w:rPr>
          <w:rFonts w:ascii="仿宋" w:hAnsi="仿宋" w:eastAsia="仿宋" w:cs="仿宋"/>
          <w:bCs/>
        </w:rPr>
      </w:pPr>
      <w:r>
        <w:rPr>
          <w:rFonts w:hint="eastAsia" w:ascii="仿宋" w:hAnsi="仿宋" w:eastAsia="仿宋" w:cs="仿宋"/>
          <w:bCs/>
        </w:rPr>
        <w:t xml:space="preserve">日    期： </w:t>
      </w:r>
      <w:r>
        <w:rPr>
          <w:rFonts w:hint="eastAsia" w:ascii="仿宋" w:hAnsi="仿宋" w:eastAsia="仿宋" w:cs="仿宋"/>
          <w:bCs/>
          <w:u w:val="single"/>
        </w:rPr>
        <w:t xml:space="preserve">     </w:t>
      </w:r>
      <w:r>
        <w:rPr>
          <w:rFonts w:hint="eastAsia" w:ascii="仿宋" w:hAnsi="仿宋" w:eastAsia="仿宋" w:cs="仿宋"/>
          <w:bCs/>
        </w:rPr>
        <w:t>年</w:t>
      </w:r>
      <w:r>
        <w:rPr>
          <w:rFonts w:hint="eastAsia" w:ascii="仿宋" w:hAnsi="仿宋" w:eastAsia="仿宋" w:cs="仿宋"/>
          <w:bCs/>
          <w:u w:val="single"/>
        </w:rPr>
        <w:t xml:space="preserve">   </w:t>
      </w:r>
      <w:r>
        <w:rPr>
          <w:rFonts w:hint="eastAsia" w:ascii="仿宋" w:hAnsi="仿宋" w:eastAsia="仿宋" w:cs="仿宋"/>
          <w:bCs/>
        </w:rPr>
        <w:t>月</w:t>
      </w:r>
      <w:r>
        <w:rPr>
          <w:rFonts w:hint="eastAsia" w:ascii="仿宋" w:hAnsi="仿宋" w:eastAsia="仿宋" w:cs="仿宋"/>
          <w:bCs/>
          <w:u w:val="single"/>
        </w:rPr>
        <w:t xml:space="preserve">    </w:t>
      </w:r>
      <w:r>
        <w:rPr>
          <w:rFonts w:hint="eastAsia" w:ascii="仿宋" w:hAnsi="仿宋" w:eastAsia="仿宋" w:cs="仿宋"/>
          <w:bCs/>
        </w:rPr>
        <w:t>日</w:t>
      </w:r>
    </w:p>
    <w:p>
      <w:pPr>
        <w:widowControl/>
        <w:ind w:firstLine="280" w:firstLineChars="100"/>
        <w:jc w:val="left"/>
        <w:rPr>
          <w:rFonts w:ascii="仿宋" w:hAnsi="仿宋" w:eastAsia="仿宋" w:cs="仿宋"/>
          <w:sz w:val="28"/>
        </w:rPr>
      </w:pPr>
      <w:r>
        <w:rPr>
          <w:rFonts w:hint="eastAsia" w:ascii="仿宋" w:hAnsi="仿宋" w:eastAsia="仿宋" w:cs="仿宋"/>
          <w:sz w:val="28"/>
        </w:rPr>
        <w:br w:type="page"/>
      </w:r>
    </w:p>
    <w:p>
      <w:pPr>
        <w:widowControl/>
        <w:ind w:firstLine="280" w:firstLineChars="100"/>
        <w:jc w:val="left"/>
        <w:outlineLvl w:val="0"/>
        <w:rPr>
          <w:rFonts w:ascii="仿宋" w:hAnsi="仿宋" w:eastAsia="仿宋" w:cs="仿宋"/>
          <w:sz w:val="28"/>
        </w:rPr>
      </w:pPr>
      <w:bookmarkStart w:id="285" w:name="_Toc18291"/>
      <w:r>
        <w:rPr>
          <w:rFonts w:hint="eastAsia" w:ascii="仿宋" w:hAnsi="仿宋" w:eastAsia="仿宋" w:cs="仿宋"/>
          <w:sz w:val="28"/>
        </w:rPr>
        <w:t>二、技术部分</w:t>
      </w:r>
      <w:bookmarkEnd w:id="285"/>
    </w:p>
    <w:p>
      <w:pPr>
        <w:spacing w:line="360" w:lineRule="auto"/>
        <w:jc w:val="center"/>
        <w:outlineLvl w:val="2"/>
        <w:rPr>
          <w:rFonts w:ascii="仿宋" w:hAnsi="仿宋" w:eastAsia="仿宋" w:cs="仿宋"/>
          <w:b/>
          <w:sz w:val="36"/>
          <w:szCs w:val="36"/>
        </w:rPr>
      </w:pPr>
      <w:bookmarkStart w:id="286" w:name="_Toc19696"/>
      <w:r>
        <w:rPr>
          <w:rFonts w:hint="eastAsia" w:ascii="仿宋" w:hAnsi="仿宋" w:eastAsia="仿宋" w:cs="仿宋"/>
          <w:b/>
          <w:sz w:val="36"/>
          <w:szCs w:val="36"/>
        </w:rPr>
        <w:t>评标办法响应情况索引（技术标）</w:t>
      </w:r>
      <w:bookmarkEnd w:id="286"/>
    </w:p>
    <w:p>
      <w:pPr>
        <w:spacing w:line="360" w:lineRule="auto"/>
        <w:rPr>
          <w:rFonts w:ascii="仿宋" w:hAnsi="仿宋" w:eastAsia="仿宋" w:cs="仿宋"/>
          <w:b/>
          <w:sz w:val="24"/>
        </w:rPr>
      </w:pPr>
      <w:r>
        <w:rPr>
          <w:rFonts w:hint="eastAsia" w:ascii="仿宋" w:hAnsi="仿宋" w:eastAsia="仿宋" w:cs="仿宋"/>
          <w:b/>
          <w:sz w:val="24"/>
        </w:rPr>
        <w:t>请投标人按评标办法各评审表格的格式填写下述表格，注明对各评审项目响应情况所在的投标文件页码：</w:t>
      </w:r>
    </w:p>
    <w:p>
      <w:pPr>
        <w:spacing w:line="360" w:lineRule="auto"/>
        <w:rPr>
          <w:rFonts w:ascii="仿宋" w:hAnsi="仿宋" w:eastAsia="仿宋" w:cs="仿宋"/>
          <w:b/>
          <w:sz w:val="24"/>
        </w:rPr>
      </w:pPr>
      <w:r>
        <w:rPr>
          <w:rFonts w:hint="eastAsia" w:ascii="仿宋" w:hAnsi="仿宋" w:eastAsia="仿宋" w:cs="仿宋"/>
          <w:b/>
          <w:sz w:val="24"/>
        </w:rPr>
        <w:t>注：下面提供的表格仅供投标人参考，具体评审内容，请以评标办法所附的各表格为准。</w:t>
      </w:r>
    </w:p>
    <w:p>
      <w:pPr>
        <w:spacing w:line="360" w:lineRule="auto"/>
        <w:rPr>
          <w:rFonts w:ascii="仿宋" w:hAnsi="仿宋" w:eastAsia="仿宋" w:cs="仿宋"/>
          <w:b/>
          <w:sz w:val="24"/>
        </w:rPr>
      </w:pPr>
    </w:p>
    <w:p>
      <w:pPr>
        <w:spacing w:line="360" w:lineRule="auto"/>
        <w:jc w:val="center"/>
        <w:outlineLvl w:val="2"/>
        <w:rPr>
          <w:rFonts w:ascii="仿宋" w:hAnsi="仿宋" w:eastAsia="仿宋" w:cs="仿宋"/>
          <w:b/>
          <w:sz w:val="36"/>
          <w:szCs w:val="36"/>
        </w:rPr>
      </w:pPr>
      <w:bookmarkStart w:id="287" w:name="_Toc737"/>
      <w:r>
        <w:rPr>
          <w:rFonts w:hint="eastAsia" w:ascii="仿宋" w:hAnsi="仿宋" w:eastAsia="仿宋" w:cs="仿宋"/>
          <w:b/>
          <w:sz w:val="36"/>
          <w:szCs w:val="36"/>
        </w:rPr>
        <w:t>技术部分有效性审查表</w:t>
      </w:r>
      <w:bookmarkEnd w:id="287"/>
    </w:p>
    <w:p>
      <w:pPr>
        <w:spacing w:line="360" w:lineRule="auto"/>
        <w:rPr>
          <w:rFonts w:ascii="仿宋" w:hAnsi="仿宋" w:eastAsia="仿宋" w:cs="仿宋"/>
          <w:b/>
          <w:szCs w:val="21"/>
        </w:rPr>
      </w:pPr>
      <w:r>
        <w:rPr>
          <w:rFonts w:hint="eastAsia" w:ascii="仿宋" w:hAnsi="仿宋" w:eastAsia="仿宋" w:cs="仿宋"/>
          <w:b/>
          <w:szCs w:val="21"/>
        </w:rPr>
        <w:t xml:space="preserve">项目名称： </w:t>
      </w:r>
    </w:p>
    <w:tbl>
      <w:tblPr>
        <w:tblStyle w:val="30"/>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5272"/>
        <w:gridCol w:w="3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9"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5272" w:type="dxa"/>
            <w:tcBorders>
              <w:tr2bl w:val="nil"/>
            </w:tcBorders>
            <w:vAlign w:val="center"/>
          </w:tcPr>
          <w:p>
            <w:pPr>
              <w:jc w:val="center"/>
              <w:rPr>
                <w:rFonts w:ascii="仿宋" w:hAnsi="仿宋" w:eastAsia="仿宋" w:cs="仿宋"/>
                <w:szCs w:val="21"/>
              </w:rPr>
            </w:pPr>
            <w:r>
              <w:rPr>
                <w:rFonts w:hint="eastAsia" w:ascii="仿宋" w:hAnsi="仿宋" w:eastAsia="仿宋" w:cs="仿宋"/>
                <w:szCs w:val="21"/>
              </w:rPr>
              <w:t>评审内容</w:t>
            </w:r>
          </w:p>
        </w:tc>
        <w:tc>
          <w:tcPr>
            <w:tcW w:w="3017" w:type="dxa"/>
            <w:vAlign w:val="center"/>
          </w:tcPr>
          <w:p>
            <w:pPr>
              <w:jc w:val="center"/>
              <w:rPr>
                <w:rFonts w:ascii="仿宋" w:hAnsi="仿宋" w:eastAsia="仿宋" w:cs="仿宋"/>
                <w:szCs w:val="21"/>
              </w:rPr>
            </w:pPr>
            <w:r>
              <w:rPr>
                <w:rFonts w:hint="eastAsia" w:ascii="仿宋" w:hAnsi="仿宋" w:eastAsia="仿宋" w:cs="仿宋"/>
                <w:szCs w:val="21"/>
              </w:rPr>
              <w:t>投标人响应情况（所在投标文件页码）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9" w:type="dxa"/>
            <w:vAlign w:val="center"/>
          </w:tcPr>
          <w:p>
            <w:pPr>
              <w:jc w:val="center"/>
              <w:rPr>
                <w:rFonts w:ascii="仿宋" w:hAnsi="仿宋" w:eastAsia="仿宋" w:cs="仿宋"/>
                <w:szCs w:val="21"/>
              </w:rPr>
            </w:pPr>
            <w:r>
              <w:rPr>
                <w:rFonts w:hint="eastAsia" w:ascii="仿宋" w:hAnsi="仿宋" w:eastAsia="仿宋" w:cs="仿宋"/>
                <w:szCs w:val="21"/>
              </w:rPr>
              <w:t>1</w:t>
            </w:r>
          </w:p>
        </w:tc>
        <w:tc>
          <w:tcPr>
            <w:tcW w:w="5272" w:type="dxa"/>
            <w:vAlign w:val="center"/>
          </w:tcPr>
          <w:p>
            <w:pPr>
              <w:rPr>
                <w:rFonts w:ascii="仿宋" w:hAnsi="仿宋" w:eastAsia="仿宋" w:cs="仿宋"/>
                <w:szCs w:val="21"/>
              </w:rPr>
            </w:pPr>
          </w:p>
        </w:tc>
        <w:tc>
          <w:tcPr>
            <w:tcW w:w="3017"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9" w:type="dxa"/>
            <w:vAlign w:val="center"/>
          </w:tcPr>
          <w:p>
            <w:pPr>
              <w:jc w:val="center"/>
              <w:rPr>
                <w:rFonts w:ascii="仿宋" w:hAnsi="仿宋" w:eastAsia="仿宋" w:cs="仿宋"/>
                <w:szCs w:val="21"/>
              </w:rPr>
            </w:pPr>
            <w:r>
              <w:rPr>
                <w:rFonts w:hint="eastAsia" w:ascii="仿宋" w:hAnsi="仿宋" w:eastAsia="仿宋" w:cs="仿宋"/>
                <w:szCs w:val="21"/>
              </w:rPr>
              <w:t>2</w:t>
            </w:r>
          </w:p>
        </w:tc>
        <w:tc>
          <w:tcPr>
            <w:tcW w:w="5272" w:type="dxa"/>
            <w:vAlign w:val="center"/>
          </w:tcPr>
          <w:p>
            <w:pPr>
              <w:rPr>
                <w:rFonts w:ascii="仿宋" w:hAnsi="仿宋" w:eastAsia="仿宋" w:cs="仿宋"/>
                <w:szCs w:val="21"/>
              </w:rPr>
            </w:pPr>
          </w:p>
        </w:tc>
        <w:tc>
          <w:tcPr>
            <w:tcW w:w="3017"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9" w:type="dxa"/>
            <w:vAlign w:val="center"/>
          </w:tcPr>
          <w:p>
            <w:pPr>
              <w:jc w:val="center"/>
              <w:rPr>
                <w:rFonts w:ascii="仿宋" w:hAnsi="仿宋" w:eastAsia="仿宋" w:cs="仿宋"/>
                <w:szCs w:val="21"/>
              </w:rPr>
            </w:pPr>
            <w:r>
              <w:rPr>
                <w:rFonts w:hint="eastAsia" w:ascii="仿宋" w:hAnsi="仿宋" w:eastAsia="仿宋" w:cs="仿宋"/>
                <w:szCs w:val="21"/>
              </w:rPr>
              <w:t>3</w:t>
            </w:r>
          </w:p>
        </w:tc>
        <w:tc>
          <w:tcPr>
            <w:tcW w:w="5272" w:type="dxa"/>
            <w:vAlign w:val="center"/>
          </w:tcPr>
          <w:p>
            <w:pPr>
              <w:rPr>
                <w:rFonts w:ascii="仿宋" w:hAnsi="仿宋" w:eastAsia="仿宋" w:cs="仿宋"/>
                <w:szCs w:val="21"/>
              </w:rPr>
            </w:pPr>
          </w:p>
        </w:tc>
        <w:tc>
          <w:tcPr>
            <w:tcW w:w="3017"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9" w:type="dxa"/>
            <w:vAlign w:val="center"/>
          </w:tcPr>
          <w:p>
            <w:pPr>
              <w:jc w:val="center"/>
              <w:rPr>
                <w:rFonts w:ascii="仿宋" w:hAnsi="仿宋" w:eastAsia="仿宋" w:cs="仿宋"/>
                <w:szCs w:val="21"/>
              </w:rPr>
            </w:pPr>
            <w:r>
              <w:rPr>
                <w:rFonts w:hint="eastAsia" w:ascii="仿宋" w:hAnsi="仿宋" w:eastAsia="仿宋" w:cs="仿宋"/>
                <w:szCs w:val="21"/>
              </w:rPr>
              <w:t>4</w:t>
            </w:r>
          </w:p>
        </w:tc>
        <w:tc>
          <w:tcPr>
            <w:tcW w:w="5272" w:type="dxa"/>
            <w:vAlign w:val="center"/>
          </w:tcPr>
          <w:p>
            <w:pPr>
              <w:rPr>
                <w:rFonts w:ascii="仿宋" w:hAnsi="仿宋" w:eastAsia="仿宋" w:cs="仿宋"/>
                <w:szCs w:val="21"/>
              </w:rPr>
            </w:pPr>
          </w:p>
        </w:tc>
        <w:tc>
          <w:tcPr>
            <w:tcW w:w="3017"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9" w:type="dxa"/>
            <w:vAlign w:val="center"/>
          </w:tcPr>
          <w:p>
            <w:pPr>
              <w:jc w:val="center"/>
              <w:rPr>
                <w:rFonts w:ascii="仿宋" w:hAnsi="仿宋" w:eastAsia="仿宋" w:cs="仿宋"/>
                <w:szCs w:val="21"/>
              </w:rPr>
            </w:pPr>
            <w:r>
              <w:rPr>
                <w:rFonts w:hint="eastAsia" w:ascii="仿宋" w:hAnsi="仿宋" w:eastAsia="仿宋" w:cs="仿宋"/>
                <w:szCs w:val="21"/>
              </w:rPr>
              <w:t>……</w:t>
            </w:r>
          </w:p>
        </w:tc>
        <w:tc>
          <w:tcPr>
            <w:tcW w:w="5272" w:type="dxa"/>
            <w:vAlign w:val="center"/>
          </w:tcPr>
          <w:p>
            <w:pPr>
              <w:rPr>
                <w:rFonts w:ascii="仿宋" w:hAnsi="仿宋" w:eastAsia="仿宋" w:cs="仿宋"/>
                <w:szCs w:val="21"/>
              </w:rPr>
            </w:pPr>
          </w:p>
        </w:tc>
        <w:tc>
          <w:tcPr>
            <w:tcW w:w="3017" w:type="dxa"/>
          </w:tcPr>
          <w:p>
            <w:pPr>
              <w:rPr>
                <w:rFonts w:ascii="仿宋" w:hAnsi="仿宋" w:eastAsia="仿宋" w:cs="仿宋"/>
                <w:szCs w:val="21"/>
              </w:rPr>
            </w:pPr>
          </w:p>
        </w:tc>
      </w:tr>
    </w:tbl>
    <w:p>
      <w:pPr>
        <w:spacing w:line="360" w:lineRule="auto"/>
        <w:rPr>
          <w:rFonts w:ascii="仿宋" w:hAnsi="仿宋" w:eastAsia="仿宋" w:cs="仿宋"/>
          <w:b/>
          <w:sz w:val="24"/>
        </w:rPr>
      </w:pPr>
      <w:r>
        <w:rPr>
          <w:rFonts w:hint="eastAsia" w:ascii="仿宋" w:hAnsi="仿宋" w:eastAsia="仿宋" w:cs="仿宋"/>
          <w:b/>
          <w:sz w:val="24"/>
        </w:rPr>
        <w:t>注：本表格仅供投标人参考，具体评审内容，请以评标办法所附的各表格为准。</w:t>
      </w:r>
    </w:p>
    <w:p>
      <w:pPr>
        <w:rPr>
          <w:rFonts w:ascii="仿宋" w:hAnsi="仿宋" w:eastAsia="仿宋" w:cs="仿宋"/>
        </w:rPr>
      </w:pPr>
      <w:r>
        <w:rPr>
          <w:rFonts w:hint="eastAsia" w:ascii="仿宋" w:hAnsi="仿宋" w:eastAsia="仿宋" w:cs="仿宋"/>
        </w:rPr>
        <w:br w:type="page"/>
      </w:r>
    </w:p>
    <w:p>
      <w:pPr>
        <w:rPr>
          <w:rFonts w:ascii="仿宋" w:hAnsi="仿宋" w:eastAsia="仿宋" w:cs="仿宋"/>
          <w:sz w:val="24"/>
        </w:rPr>
      </w:pPr>
      <w:r>
        <w:rPr>
          <w:rFonts w:hint="eastAsia" w:ascii="仿宋" w:hAnsi="仿宋" w:eastAsia="仿宋" w:cs="仿宋"/>
          <w:b/>
          <w:szCs w:val="21"/>
        </w:rPr>
        <w:t>附表</w:t>
      </w:r>
    </w:p>
    <w:p>
      <w:pPr>
        <w:jc w:val="center"/>
        <w:outlineLvl w:val="2"/>
        <w:rPr>
          <w:rFonts w:ascii="仿宋" w:hAnsi="仿宋" w:eastAsia="仿宋" w:cs="仿宋"/>
          <w:b/>
          <w:sz w:val="36"/>
          <w:szCs w:val="36"/>
        </w:rPr>
      </w:pPr>
      <w:bookmarkStart w:id="288" w:name="_Toc9732"/>
      <w:r>
        <w:rPr>
          <w:rFonts w:hint="eastAsia" w:ascii="仿宋" w:hAnsi="仿宋" w:eastAsia="仿宋" w:cs="仿宋"/>
          <w:b/>
          <w:sz w:val="36"/>
          <w:szCs w:val="36"/>
        </w:rPr>
        <w:t>技术部分详细审查评分表</w:t>
      </w:r>
      <w:bookmarkEnd w:id="288"/>
    </w:p>
    <w:p>
      <w:pPr>
        <w:spacing w:line="360" w:lineRule="auto"/>
        <w:rPr>
          <w:rFonts w:ascii="仿宋" w:hAnsi="仿宋" w:eastAsia="仿宋" w:cs="仿宋"/>
          <w:b/>
          <w:szCs w:val="21"/>
        </w:rPr>
      </w:pPr>
      <w:r>
        <w:rPr>
          <w:rFonts w:hint="eastAsia" w:ascii="仿宋" w:hAnsi="仿宋" w:eastAsia="仿宋" w:cs="仿宋"/>
          <w:b/>
          <w:szCs w:val="21"/>
        </w:rPr>
        <w:t xml:space="preserve">项目名称： </w:t>
      </w:r>
    </w:p>
    <w:tbl>
      <w:tblPr>
        <w:tblStyle w:val="30"/>
        <w:tblW w:w="8365" w:type="dxa"/>
        <w:tblInd w:w="4" w:type="dxa"/>
        <w:tblLayout w:type="fixed"/>
        <w:tblCellMar>
          <w:top w:w="0" w:type="dxa"/>
          <w:left w:w="0" w:type="dxa"/>
          <w:bottom w:w="0" w:type="dxa"/>
          <w:right w:w="0" w:type="dxa"/>
        </w:tblCellMar>
      </w:tblPr>
      <w:tblGrid>
        <w:gridCol w:w="960"/>
        <w:gridCol w:w="2881"/>
        <w:gridCol w:w="838"/>
        <w:gridCol w:w="3686"/>
      </w:tblGrid>
      <w:tr>
        <w:tblPrEx>
          <w:tblCellMar>
            <w:top w:w="0" w:type="dxa"/>
            <w:left w:w="0" w:type="dxa"/>
            <w:bottom w:w="0" w:type="dxa"/>
            <w:right w:w="0" w:type="dxa"/>
          </w:tblCellMar>
        </w:tblPrEx>
        <w:trPr>
          <w:cantSplit/>
          <w:trHeight w:val="550"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序号</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评审项目和内容</w:t>
            </w: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权重%</w:t>
            </w: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投标人响应情况（所在投标文件页码）</w:t>
            </w:r>
          </w:p>
        </w:tc>
      </w:tr>
      <w:tr>
        <w:tblPrEx>
          <w:tblCellMar>
            <w:top w:w="0" w:type="dxa"/>
            <w:left w:w="0" w:type="dxa"/>
            <w:bottom w:w="0" w:type="dxa"/>
            <w:right w:w="0" w:type="dxa"/>
          </w:tblCellMar>
        </w:tblPrEx>
        <w:trPr>
          <w:cantSplit/>
          <w:trHeight w:val="550"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1</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r>
      <w:tr>
        <w:tblPrEx>
          <w:tblCellMar>
            <w:top w:w="0" w:type="dxa"/>
            <w:left w:w="0" w:type="dxa"/>
            <w:bottom w:w="0" w:type="dxa"/>
            <w:right w:w="0" w:type="dxa"/>
          </w:tblCellMar>
        </w:tblPrEx>
        <w:trPr>
          <w:cantSplit/>
          <w:trHeight w:val="508"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2</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p>
        </w:tc>
      </w:tr>
      <w:tr>
        <w:tblPrEx>
          <w:tblCellMar>
            <w:top w:w="0" w:type="dxa"/>
            <w:left w:w="0" w:type="dxa"/>
            <w:bottom w:w="0" w:type="dxa"/>
            <w:right w:w="0" w:type="dxa"/>
          </w:tblCellMar>
        </w:tblPrEx>
        <w:trPr>
          <w:cantSplit/>
          <w:trHeight w:val="634"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3</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r>
      <w:tr>
        <w:tblPrEx>
          <w:tblCellMar>
            <w:top w:w="0" w:type="dxa"/>
            <w:left w:w="0" w:type="dxa"/>
            <w:bottom w:w="0" w:type="dxa"/>
            <w:right w:w="0" w:type="dxa"/>
          </w:tblCellMar>
        </w:tblPrEx>
        <w:trPr>
          <w:cantSplit/>
          <w:trHeight w:val="634"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4</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r>
      <w:tr>
        <w:tblPrEx>
          <w:tblCellMar>
            <w:top w:w="0" w:type="dxa"/>
            <w:left w:w="0" w:type="dxa"/>
            <w:bottom w:w="0" w:type="dxa"/>
            <w:right w:w="0" w:type="dxa"/>
          </w:tblCellMar>
        </w:tblPrEx>
        <w:trPr>
          <w:cantSplit/>
          <w:trHeight w:val="634" w:hRule="atLeast"/>
        </w:trPr>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c>
          <w:tcPr>
            <w:tcW w:w="838"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szCs w:val="21"/>
              </w:rPr>
            </w:pPr>
          </w:p>
        </w:tc>
        <w:tc>
          <w:tcPr>
            <w:tcW w:w="368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Cs w:val="21"/>
              </w:rPr>
            </w:pPr>
          </w:p>
        </w:tc>
      </w:tr>
    </w:tbl>
    <w:p>
      <w:pPr>
        <w:spacing w:line="360" w:lineRule="auto"/>
        <w:rPr>
          <w:rFonts w:ascii="仿宋" w:hAnsi="仿宋" w:eastAsia="仿宋" w:cs="仿宋"/>
          <w:b/>
          <w:sz w:val="36"/>
          <w:szCs w:val="36"/>
        </w:rPr>
      </w:pPr>
    </w:p>
    <w:p>
      <w:pPr>
        <w:rPr>
          <w:rFonts w:ascii="仿宋" w:hAnsi="仿宋" w:eastAsia="仿宋" w:cs="仿宋"/>
        </w:rPr>
      </w:pPr>
    </w:p>
    <w:p>
      <w:pPr>
        <w:spacing w:line="360" w:lineRule="auto"/>
        <w:rPr>
          <w:rFonts w:ascii="仿宋" w:hAnsi="仿宋" w:eastAsia="仿宋" w:cs="仿宋"/>
          <w:b/>
          <w:sz w:val="24"/>
        </w:rPr>
      </w:pPr>
      <w:r>
        <w:rPr>
          <w:rFonts w:hint="eastAsia" w:ascii="仿宋" w:hAnsi="仿宋" w:eastAsia="仿宋" w:cs="仿宋"/>
          <w:b/>
          <w:sz w:val="24"/>
        </w:rPr>
        <w:t>注：本表格仅供投标人参考，具体评审内容，请以评标办法所附的各表格为准。</w:t>
      </w:r>
    </w:p>
    <w:p>
      <w:pPr>
        <w:ind w:firstLine="420" w:firstLineChars="200"/>
        <w:rPr>
          <w:rFonts w:ascii="仿宋" w:hAnsi="仿宋" w:eastAsia="仿宋" w:cs="仿宋"/>
        </w:rPr>
      </w:pPr>
    </w:p>
    <w:p>
      <w:pPr>
        <w:pStyle w:val="12"/>
        <w:spacing w:line="360" w:lineRule="auto"/>
        <w:ind w:firstLine="400" w:firstLineChars="200"/>
        <w:rPr>
          <w:rFonts w:ascii="仿宋" w:hAnsi="仿宋" w:eastAsia="仿宋" w:cs="仿宋"/>
          <w:bCs/>
        </w:rPr>
      </w:pPr>
    </w:p>
    <w:p>
      <w:pPr>
        <w:pStyle w:val="12"/>
        <w:spacing w:line="360" w:lineRule="auto"/>
        <w:ind w:firstLine="400" w:firstLineChars="200"/>
        <w:rPr>
          <w:rFonts w:ascii="仿宋" w:hAnsi="仿宋" w:eastAsia="仿宋" w:cs="仿宋"/>
          <w:bCs/>
        </w:rPr>
      </w:pPr>
      <w:r>
        <w:rPr>
          <w:rFonts w:hint="eastAsia" w:ascii="仿宋" w:hAnsi="仿宋" w:eastAsia="仿宋" w:cs="仿宋"/>
          <w:bCs/>
        </w:rPr>
        <w:br w:type="page"/>
      </w:r>
    </w:p>
    <w:p>
      <w:pPr>
        <w:spacing w:line="360" w:lineRule="auto"/>
        <w:rPr>
          <w:rFonts w:ascii="仿宋" w:hAnsi="仿宋" w:eastAsia="仿宋" w:cs="仿宋"/>
        </w:rPr>
      </w:pPr>
      <w:r>
        <w:rPr>
          <w:rFonts w:hint="eastAsia" w:ascii="仿宋" w:hAnsi="仿宋" w:eastAsia="仿宋" w:cs="仿宋"/>
        </w:rPr>
        <w:t>[说明]</w:t>
      </w:r>
    </w:p>
    <w:p>
      <w:pPr>
        <w:spacing w:line="360" w:lineRule="auto"/>
        <w:jc w:val="center"/>
        <w:rPr>
          <w:rFonts w:ascii="仿宋" w:hAnsi="仿宋" w:eastAsia="仿宋" w:cs="仿宋"/>
          <w:bCs/>
        </w:rPr>
      </w:pPr>
      <w:r>
        <w:rPr>
          <w:rFonts w:hint="eastAsia" w:ascii="仿宋" w:hAnsi="仿宋" w:eastAsia="仿宋" w:cs="仿宋"/>
          <w:bCs/>
        </w:rPr>
        <w:t>投标人应按照招标文件的要求，根据《用户需求书》通用要求、专用要求内容做出全面响应。其中内容应包括但不限于本格式内各项要求。对必须响应的内容，必须完全响应，不允许有任何差异，对响应有差异的内容，在差异简述栏中提出说明和优化建议。</w:t>
      </w:r>
    </w:p>
    <w:p>
      <w:pPr>
        <w:pStyle w:val="4"/>
        <w:jc w:val="center"/>
        <w:rPr>
          <w:rFonts w:ascii="仿宋" w:hAnsi="仿宋" w:eastAsia="仿宋" w:cs="仿宋"/>
          <w:szCs w:val="21"/>
        </w:rPr>
      </w:pPr>
      <w:bookmarkStart w:id="289" w:name="_Toc25893"/>
      <w:bookmarkStart w:id="290" w:name="_Toc360196131"/>
      <w:r>
        <w:rPr>
          <w:rFonts w:hint="eastAsia" w:ascii="仿宋" w:hAnsi="仿宋" w:eastAsia="仿宋" w:cs="仿宋"/>
          <w:szCs w:val="21"/>
        </w:rPr>
        <w:t>B1  投标人承诺书</w:t>
      </w:r>
      <w:bookmarkEnd w:id="289"/>
    </w:p>
    <w:p>
      <w:pPr>
        <w:spacing w:line="560" w:lineRule="exact"/>
        <w:rPr>
          <w:rFonts w:ascii="仿宋" w:hAnsi="仿宋" w:eastAsia="仿宋" w:cs="仿宋"/>
          <w:sz w:val="24"/>
        </w:rPr>
      </w:pPr>
      <w:r>
        <w:rPr>
          <w:rFonts w:hint="eastAsia" w:ascii="仿宋" w:hAnsi="仿宋" w:eastAsia="仿宋" w:cs="仿宋"/>
          <w:sz w:val="24"/>
        </w:rPr>
        <w:t>致：招标人</w:t>
      </w:r>
    </w:p>
    <w:p>
      <w:pPr>
        <w:spacing w:line="560" w:lineRule="exact"/>
        <w:rPr>
          <w:rFonts w:ascii="仿宋" w:hAnsi="仿宋" w:eastAsia="仿宋" w:cs="仿宋"/>
          <w:sz w:val="24"/>
        </w:rPr>
      </w:pPr>
      <w:r>
        <w:rPr>
          <w:rFonts w:hint="eastAsia" w:ascii="仿宋" w:hAnsi="仿宋" w:eastAsia="仿宋" w:cs="仿宋"/>
          <w:sz w:val="24"/>
        </w:rPr>
        <w:t>我公司根据</w:t>
      </w:r>
      <w:r>
        <w:rPr>
          <w:rFonts w:hint="eastAsia" w:ascii="仿宋" w:hAnsi="仿宋" w:eastAsia="仿宋" w:cs="仿宋"/>
          <w:sz w:val="24"/>
          <w:u w:val="single"/>
        </w:rPr>
        <w:t xml:space="preserve">                      </w:t>
      </w:r>
      <w:r>
        <w:rPr>
          <w:rFonts w:hint="eastAsia" w:ascii="仿宋" w:hAnsi="仿宋" w:eastAsia="仿宋" w:cs="仿宋"/>
          <w:sz w:val="24"/>
        </w:rPr>
        <w:t>项目招标文件要求做出如下承诺：</w:t>
      </w:r>
    </w:p>
    <w:p>
      <w:pPr>
        <w:spacing w:line="560" w:lineRule="exact"/>
        <w:rPr>
          <w:rFonts w:ascii="仿宋" w:hAnsi="仿宋" w:eastAsia="仿宋" w:cs="仿宋"/>
          <w:sz w:val="24"/>
        </w:rPr>
      </w:pPr>
      <w:r>
        <w:rPr>
          <w:rFonts w:hint="eastAsia" w:ascii="仿宋" w:hAnsi="仿宋" w:eastAsia="仿宋" w:cs="仿宋"/>
          <w:sz w:val="24"/>
        </w:rPr>
        <w:t>1、对招标物资的原料和组件的采购、生产工艺、制造过程、性能指标、测试检验及各种服务等进行全过程的质量管理和监控，保证实际供应物资的质量和服务与招标文件要求的完全一致，并对所供物资的质量负全责。</w:t>
      </w:r>
    </w:p>
    <w:p>
      <w:pPr>
        <w:spacing w:line="560" w:lineRule="exact"/>
        <w:rPr>
          <w:rFonts w:ascii="仿宋" w:hAnsi="仿宋" w:eastAsia="仿宋" w:cs="仿宋"/>
          <w:sz w:val="24"/>
        </w:rPr>
      </w:pPr>
      <w:r>
        <w:rPr>
          <w:rFonts w:hint="eastAsia" w:ascii="仿宋" w:hAnsi="仿宋" w:eastAsia="仿宋" w:cs="仿宋"/>
          <w:sz w:val="24"/>
        </w:rPr>
        <w:t>2、我们将严格按照合同规定的供货数量和时间以及施工现场的实际情况，按质、按量、按时保证施工现场的实际需要，确保物资发运及时，品种配套，并承诺如因我方供货原因造成施工现场停工待料，我方承担由此所造成的一切经济责任。</w:t>
      </w:r>
    </w:p>
    <w:p>
      <w:pPr>
        <w:spacing w:line="560" w:lineRule="exact"/>
        <w:rPr>
          <w:rFonts w:ascii="仿宋" w:hAnsi="仿宋" w:eastAsia="仿宋" w:cs="仿宋"/>
          <w:sz w:val="24"/>
        </w:rPr>
      </w:pPr>
      <w:r>
        <w:rPr>
          <w:rFonts w:hint="eastAsia" w:ascii="仿宋" w:hAnsi="仿宋" w:eastAsia="仿宋" w:cs="仿宋"/>
          <w:sz w:val="24"/>
        </w:rPr>
        <w:t>3、我们保证生产本次招标物资所用的原材料、设备、部件、仪器仪表等是满足设计要求的优质新产品；若发现我们生产和供应的物资使用了旧料或淘汰产品或与招标文件不符，由此造成的一切损失均由我方承担。</w:t>
      </w:r>
    </w:p>
    <w:p>
      <w:pPr>
        <w:spacing w:line="560" w:lineRule="exact"/>
        <w:rPr>
          <w:rFonts w:ascii="仿宋" w:hAnsi="仿宋" w:eastAsia="仿宋" w:cs="仿宋"/>
          <w:sz w:val="24"/>
        </w:rPr>
      </w:pPr>
      <w:r>
        <w:rPr>
          <w:rFonts w:hint="eastAsia" w:ascii="仿宋" w:hAnsi="仿宋" w:eastAsia="仿宋" w:cs="仿宋"/>
          <w:sz w:val="24"/>
        </w:rPr>
        <w:t xml:space="preserve">投标人名称（加盖法人公章）：            </w:t>
      </w:r>
    </w:p>
    <w:p>
      <w:pPr>
        <w:spacing w:line="560" w:lineRule="exact"/>
        <w:rPr>
          <w:rFonts w:ascii="仿宋" w:hAnsi="仿宋" w:eastAsia="仿宋" w:cs="仿宋"/>
          <w:sz w:val="24"/>
        </w:rPr>
      </w:pPr>
      <w:r>
        <w:rPr>
          <w:rFonts w:hint="eastAsia" w:ascii="仿宋" w:hAnsi="仿宋" w:eastAsia="仿宋" w:cs="仿宋"/>
          <w:sz w:val="24"/>
        </w:rPr>
        <w:t xml:space="preserve">投标人住所地：             </w:t>
      </w:r>
    </w:p>
    <w:p>
      <w:pPr>
        <w:spacing w:line="560" w:lineRule="exact"/>
        <w:rPr>
          <w:rFonts w:ascii="仿宋" w:hAnsi="仿宋" w:eastAsia="仿宋" w:cs="仿宋"/>
          <w:sz w:val="24"/>
        </w:rPr>
      </w:pPr>
    </w:p>
    <w:p>
      <w:pPr>
        <w:spacing w:line="560" w:lineRule="exact"/>
        <w:rPr>
          <w:rFonts w:ascii="仿宋" w:hAnsi="仿宋" w:eastAsia="仿宋" w:cs="仿宋"/>
          <w:sz w:val="24"/>
        </w:rPr>
      </w:pPr>
      <w:r>
        <w:rPr>
          <w:rFonts w:hint="eastAsia" w:ascii="仿宋" w:hAnsi="仿宋" w:eastAsia="仿宋" w:cs="仿宋"/>
          <w:sz w:val="24"/>
        </w:rPr>
        <w:t xml:space="preserve">投标人法定代表人或其授权代表姓名（印刷体）：        </w:t>
      </w:r>
    </w:p>
    <w:p>
      <w:pPr>
        <w:spacing w:line="560" w:lineRule="exact"/>
        <w:rPr>
          <w:rFonts w:ascii="仿宋" w:hAnsi="仿宋" w:eastAsia="仿宋" w:cs="仿宋"/>
          <w:sz w:val="28"/>
          <w:szCs w:val="32"/>
        </w:rPr>
      </w:pPr>
      <w:r>
        <w:rPr>
          <w:rFonts w:hint="eastAsia" w:ascii="仿宋" w:hAnsi="仿宋" w:eastAsia="仿宋" w:cs="仿宋"/>
          <w:sz w:val="24"/>
        </w:rPr>
        <w:t xml:space="preserve">投标人法定代表人或其授权代表签字：       </w:t>
      </w:r>
      <w:r>
        <w:rPr>
          <w:rFonts w:hint="eastAsia" w:ascii="仿宋" w:hAnsi="仿宋" w:eastAsia="仿宋" w:cs="仿宋"/>
          <w:sz w:val="28"/>
          <w:szCs w:val="32"/>
        </w:rPr>
        <w:t xml:space="preserve">      </w:t>
      </w:r>
    </w:p>
    <w:p>
      <w:pPr>
        <w:spacing w:line="560" w:lineRule="exact"/>
        <w:rPr>
          <w:rFonts w:ascii="仿宋" w:hAnsi="仿宋" w:eastAsia="仿宋" w:cs="仿宋"/>
          <w:szCs w:val="21"/>
        </w:rPr>
      </w:pPr>
      <w:r>
        <w:rPr>
          <w:rFonts w:hint="eastAsia" w:ascii="仿宋" w:hAnsi="仿宋" w:eastAsia="仿宋" w:cs="仿宋"/>
          <w:sz w:val="24"/>
        </w:rPr>
        <w:t>日期：      年   月    日</w:t>
      </w:r>
    </w:p>
    <w:p>
      <w:pPr>
        <w:pStyle w:val="4"/>
        <w:jc w:val="center"/>
        <w:rPr>
          <w:rFonts w:ascii="仿宋" w:hAnsi="仿宋" w:eastAsia="仿宋" w:cs="仿宋"/>
          <w:szCs w:val="21"/>
        </w:rPr>
        <w:sectPr>
          <w:pgSz w:w="11906" w:h="16838"/>
          <w:pgMar w:top="1247" w:right="1418" w:bottom="1134" w:left="1418" w:header="624" w:footer="992" w:gutter="0"/>
          <w:cols w:space="425" w:num="1"/>
          <w:docGrid w:linePitch="312" w:charSpace="0"/>
        </w:sectPr>
      </w:pPr>
    </w:p>
    <w:p>
      <w:pPr>
        <w:pStyle w:val="4"/>
        <w:jc w:val="center"/>
        <w:rPr>
          <w:rFonts w:ascii="仿宋" w:hAnsi="仿宋" w:eastAsia="仿宋" w:cs="仿宋"/>
          <w:szCs w:val="21"/>
        </w:rPr>
      </w:pPr>
      <w:bookmarkStart w:id="291" w:name="_Toc2003"/>
      <w:r>
        <w:rPr>
          <w:rFonts w:hint="eastAsia" w:ascii="仿宋" w:hAnsi="仿宋" w:eastAsia="仿宋" w:cs="仿宋"/>
          <w:szCs w:val="21"/>
        </w:rPr>
        <w:t>B2  技术要求响应</w:t>
      </w:r>
      <w:bookmarkEnd w:id="290"/>
      <w:bookmarkEnd w:id="291"/>
    </w:p>
    <w:p>
      <w:pPr>
        <w:rPr>
          <w:rFonts w:ascii="仿宋" w:hAnsi="仿宋" w:eastAsia="仿宋" w:cs="仿宋"/>
        </w:rPr>
      </w:pPr>
    </w:p>
    <w:p>
      <w:pPr>
        <w:pStyle w:val="4"/>
        <w:rPr>
          <w:rFonts w:ascii="仿宋" w:hAnsi="仿宋" w:eastAsia="仿宋" w:cs="仿宋"/>
          <w:szCs w:val="21"/>
        </w:rPr>
      </w:pPr>
      <w:bookmarkStart w:id="292" w:name="_Toc360196132"/>
      <w:bookmarkStart w:id="293" w:name="_Toc12935"/>
      <w:r>
        <w:rPr>
          <w:rFonts w:hint="eastAsia" w:ascii="仿宋" w:hAnsi="仿宋" w:eastAsia="仿宋" w:cs="仿宋"/>
          <w:szCs w:val="21"/>
        </w:rPr>
        <w:t>B2-1  技术要求描述</w:t>
      </w:r>
      <w:bookmarkEnd w:id="292"/>
      <w:bookmarkEnd w:id="293"/>
    </w:p>
    <w:p>
      <w:pPr>
        <w:pStyle w:val="12"/>
        <w:spacing w:line="360" w:lineRule="auto"/>
        <w:ind w:firstLine="400" w:firstLineChars="200"/>
        <w:rPr>
          <w:rFonts w:ascii="仿宋" w:hAnsi="仿宋" w:eastAsia="仿宋" w:cs="仿宋"/>
          <w:bCs/>
        </w:rPr>
      </w:pPr>
      <w:r>
        <w:rPr>
          <w:rFonts w:hint="eastAsia" w:ascii="仿宋" w:hAnsi="仿宋" w:eastAsia="仿宋" w:cs="仿宋"/>
          <w:bCs/>
        </w:rPr>
        <w:t>请投标人根据技术要求的条目顺序、编排格式逐条进行技术描述、配置图表或提出建议，描述应清楚、详尽而不赘琐。招标人有权拒绝编排不符合要求的投标文件。</w:t>
      </w:r>
    </w:p>
    <w:p>
      <w:pPr>
        <w:rPr>
          <w:rFonts w:ascii="仿宋" w:hAnsi="仿宋" w:eastAsia="仿宋" w:cs="仿宋"/>
        </w:rPr>
      </w:pPr>
    </w:p>
    <w:p>
      <w:pPr>
        <w:rPr>
          <w:rFonts w:ascii="仿宋" w:hAnsi="仿宋" w:eastAsia="仿宋" w:cs="仿宋"/>
        </w:rPr>
      </w:pPr>
    </w:p>
    <w:p>
      <w:pPr>
        <w:pStyle w:val="4"/>
        <w:rPr>
          <w:rFonts w:ascii="仿宋" w:hAnsi="仿宋" w:eastAsia="仿宋" w:cs="仿宋"/>
        </w:rPr>
      </w:pPr>
      <w:bookmarkStart w:id="294" w:name="_Toc325105391"/>
      <w:bookmarkStart w:id="295" w:name="_Toc8540"/>
      <w:bookmarkStart w:id="296" w:name="_Toc360196133"/>
      <w:bookmarkStart w:id="297" w:name="_Toc307303328"/>
      <w:bookmarkStart w:id="298" w:name="_Toc307304176"/>
      <w:bookmarkStart w:id="299" w:name="_Toc307305623"/>
      <w:bookmarkStart w:id="300" w:name="_Toc307303620"/>
      <w:bookmarkStart w:id="301" w:name="_Toc307316993"/>
      <w:bookmarkStart w:id="302" w:name="_Toc309035271"/>
      <w:bookmarkStart w:id="303" w:name="_Toc333933158"/>
      <w:bookmarkStart w:id="304" w:name="_Toc325105963"/>
      <w:bookmarkStart w:id="305" w:name="_Toc307304801"/>
      <w:r>
        <w:rPr>
          <w:rFonts w:hint="eastAsia" w:ascii="仿宋" w:hAnsi="仿宋" w:eastAsia="仿宋" w:cs="仿宋"/>
          <w:szCs w:val="21"/>
        </w:rPr>
        <w:t>B2-2  技术响应一览表</w:t>
      </w:r>
      <w:bookmarkEnd w:id="294"/>
      <w:bookmarkEnd w:id="295"/>
      <w:bookmarkEnd w:id="296"/>
      <w:bookmarkEnd w:id="297"/>
      <w:bookmarkEnd w:id="298"/>
      <w:bookmarkEnd w:id="299"/>
      <w:bookmarkEnd w:id="300"/>
      <w:bookmarkEnd w:id="301"/>
      <w:bookmarkEnd w:id="302"/>
      <w:bookmarkEnd w:id="303"/>
      <w:bookmarkEnd w:id="304"/>
      <w:bookmarkEnd w:id="305"/>
    </w:p>
    <w:p>
      <w:pPr>
        <w:ind w:left="945" w:leftChars="300" w:hanging="315" w:hangingChars="150"/>
        <w:rPr>
          <w:rFonts w:ascii="仿宋" w:hAnsi="仿宋" w:eastAsia="仿宋" w:cs="仿宋"/>
        </w:rPr>
      </w:pPr>
      <w:r>
        <w:rPr>
          <w:rFonts w:hint="eastAsia" w:ascii="仿宋" w:hAnsi="仿宋" w:eastAsia="仿宋" w:cs="仿宋"/>
        </w:rPr>
        <w:t>1、投标人必须对应招标文件第五章用户需求书逐条应答并按要求填写下表，</w:t>
      </w:r>
      <w:r>
        <w:rPr>
          <w:rFonts w:hint="eastAsia" w:ascii="仿宋" w:hAnsi="仿宋" w:eastAsia="仿宋" w:cs="仿宋"/>
          <w:bCs/>
        </w:rPr>
        <w:t>打“*”号条款不允许负偏离。</w:t>
      </w:r>
    </w:p>
    <w:p>
      <w:pPr>
        <w:numPr>
          <w:ilvl w:val="0"/>
          <w:numId w:val="4"/>
        </w:numPr>
        <w:rPr>
          <w:rFonts w:ascii="仿宋" w:hAnsi="仿宋" w:eastAsia="仿宋" w:cs="仿宋"/>
        </w:rPr>
      </w:pPr>
      <w:r>
        <w:rPr>
          <w:rFonts w:hint="eastAsia" w:ascii="仿宋" w:hAnsi="仿宋" w:eastAsia="仿宋" w:cs="仿宋"/>
        </w:rPr>
        <w:t>投标人应逐条对应招标文件第五章的条目，对完全响应的条目在下表相应列中标注“O”。对有偏离的条目在下表相应列中标注“×”。仅可在“完全响应”及“有偏离”中选一标注。当选取“有偏离”栏中加以“X”标注后，才能在“偏离简述”栏中加以说明。如果投标人在“完全响应”中标注“O”，同时在“偏离简述”中加以说明，视同投标人完全响应相应条款，且“偏离简述”中所述内容无效，以招标文件相应条款的描述为准。</w:t>
      </w:r>
    </w:p>
    <w:p>
      <w:pPr>
        <w:numPr>
          <w:ilvl w:val="0"/>
          <w:numId w:val="4"/>
        </w:numPr>
        <w:rPr>
          <w:rFonts w:ascii="仿宋" w:hAnsi="仿宋" w:eastAsia="仿宋" w:cs="仿宋"/>
        </w:rPr>
      </w:pPr>
      <w:r>
        <w:rPr>
          <w:rFonts w:hint="eastAsia" w:ascii="仿宋" w:hAnsi="仿宋" w:eastAsia="仿宋" w:cs="仿宋"/>
        </w:rPr>
        <w:t>如果投标人在“完全响应”中标注“O”同时在投标件其他部分有与招标文件负偏离的描述，视同投标人完全响应相应条款，且上述投标文件其他部分中所述内容无效，以招标文件相应条款的描述为准。</w:t>
      </w:r>
    </w:p>
    <w:p>
      <w:pPr>
        <w:numPr>
          <w:ilvl w:val="0"/>
          <w:numId w:val="4"/>
        </w:numPr>
        <w:rPr>
          <w:rFonts w:ascii="仿宋" w:hAnsi="仿宋" w:eastAsia="仿宋" w:cs="仿宋"/>
        </w:rPr>
      </w:pPr>
      <w:r>
        <w:rPr>
          <w:rFonts w:hint="eastAsia" w:ascii="仿宋" w:hAnsi="仿宋" w:eastAsia="仿宋" w:cs="仿宋"/>
        </w:rPr>
        <w:t>若在“完全响应”或“有偏离”两栏中均无相应标注，则视同投标人完全响应相应条款。</w:t>
      </w:r>
    </w:p>
    <w:p>
      <w:pPr>
        <w:pStyle w:val="12"/>
        <w:rPr>
          <w:rFonts w:ascii="仿宋" w:hAnsi="仿宋" w:eastAsia="仿宋" w:cs="仿宋"/>
        </w:rPr>
      </w:pPr>
    </w:p>
    <w:p>
      <w:pPr>
        <w:pStyle w:val="12"/>
        <w:rPr>
          <w:rFonts w:ascii="仿宋" w:hAnsi="仿宋" w:eastAsia="仿宋" w:cs="仿宋"/>
          <w:b/>
          <w:bCs/>
        </w:rPr>
      </w:pPr>
    </w:p>
    <w:p>
      <w:pPr>
        <w:pStyle w:val="12"/>
        <w:rPr>
          <w:rFonts w:ascii="仿宋" w:hAnsi="仿宋" w:eastAsia="仿宋" w:cs="仿宋"/>
          <w:b/>
          <w:bCs/>
        </w:rPr>
      </w:pPr>
      <w:r>
        <w:rPr>
          <w:rFonts w:hint="eastAsia" w:ascii="仿宋" w:hAnsi="仿宋" w:eastAsia="仿宋" w:cs="仿宋"/>
          <w:b/>
          <w:bCs/>
        </w:rPr>
        <w:t>用户需求书</w:t>
      </w:r>
      <w:r>
        <w:rPr>
          <w:rFonts w:hint="eastAsia" w:ascii="仿宋" w:hAnsi="仿宋" w:eastAsia="仿宋" w:cs="仿宋"/>
          <w:b/>
          <w:bCs/>
        </w:rPr>
        <w:tab/>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2759"/>
        <w:gridCol w:w="1345"/>
        <w:gridCol w:w="1705"/>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767" w:type="dxa"/>
            <w:gridSpan w:val="2"/>
          </w:tcPr>
          <w:p>
            <w:pPr>
              <w:pStyle w:val="12"/>
              <w:jc w:val="center"/>
              <w:rPr>
                <w:rFonts w:ascii="仿宋" w:hAnsi="仿宋" w:eastAsia="仿宋" w:cs="仿宋"/>
                <w:kern w:val="2"/>
                <w:sz w:val="21"/>
              </w:rPr>
            </w:pPr>
            <w:r>
              <w:rPr>
                <w:rFonts w:hint="eastAsia" w:ascii="仿宋" w:hAnsi="仿宋" w:eastAsia="仿宋" w:cs="仿宋"/>
                <w:kern w:val="2"/>
                <w:sz w:val="21"/>
              </w:rPr>
              <w:t>条款/内容</w:t>
            </w:r>
          </w:p>
        </w:tc>
        <w:tc>
          <w:tcPr>
            <w:tcW w:w="1345" w:type="dxa"/>
          </w:tcPr>
          <w:p>
            <w:pPr>
              <w:pStyle w:val="12"/>
              <w:jc w:val="center"/>
              <w:rPr>
                <w:rFonts w:ascii="仿宋" w:hAnsi="仿宋" w:eastAsia="仿宋" w:cs="仿宋"/>
                <w:kern w:val="2"/>
                <w:sz w:val="21"/>
              </w:rPr>
            </w:pPr>
            <w:r>
              <w:rPr>
                <w:rFonts w:hint="eastAsia" w:ascii="仿宋" w:hAnsi="仿宋" w:eastAsia="仿宋" w:cs="仿宋"/>
                <w:kern w:val="2"/>
                <w:sz w:val="21"/>
              </w:rPr>
              <w:t>完全响应</w:t>
            </w:r>
          </w:p>
        </w:tc>
        <w:tc>
          <w:tcPr>
            <w:tcW w:w="1705" w:type="dxa"/>
          </w:tcPr>
          <w:p>
            <w:pPr>
              <w:pStyle w:val="12"/>
              <w:jc w:val="center"/>
              <w:rPr>
                <w:rFonts w:ascii="仿宋" w:hAnsi="仿宋" w:eastAsia="仿宋" w:cs="仿宋"/>
                <w:kern w:val="2"/>
                <w:sz w:val="21"/>
              </w:rPr>
            </w:pPr>
            <w:r>
              <w:rPr>
                <w:rFonts w:hint="eastAsia" w:ascii="仿宋" w:hAnsi="仿宋" w:eastAsia="仿宋" w:cs="仿宋"/>
                <w:kern w:val="2"/>
                <w:sz w:val="21"/>
              </w:rPr>
              <w:t>有偏离</w:t>
            </w:r>
          </w:p>
        </w:tc>
        <w:tc>
          <w:tcPr>
            <w:tcW w:w="1938" w:type="dxa"/>
          </w:tcPr>
          <w:p>
            <w:pPr>
              <w:pStyle w:val="12"/>
              <w:jc w:val="center"/>
              <w:rPr>
                <w:rFonts w:ascii="仿宋" w:hAnsi="仿宋" w:eastAsia="仿宋" w:cs="仿宋"/>
                <w:kern w:val="2"/>
                <w:sz w:val="21"/>
              </w:rPr>
            </w:pPr>
            <w:r>
              <w:rPr>
                <w:rFonts w:hint="eastAsia" w:ascii="仿宋" w:hAnsi="仿宋" w:eastAsia="仿宋" w:cs="仿宋"/>
                <w:kern w:val="2"/>
                <w:sz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1.1</w:t>
            </w:r>
          </w:p>
        </w:tc>
        <w:tc>
          <w:tcPr>
            <w:tcW w:w="2759" w:type="dxa"/>
          </w:tcPr>
          <w:p>
            <w:pPr>
              <w:jc w:val="center"/>
              <w:rPr>
                <w:rFonts w:ascii="仿宋" w:hAnsi="仿宋" w:eastAsia="仿宋" w:cs="仿宋"/>
              </w:rPr>
            </w:pPr>
            <w:r>
              <w:rPr>
                <w:rFonts w:hint="eastAsia" w:ascii="仿宋" w:hAnsi="仿宋" w:eastAsia="仿宋" w:cs="仿宋"/>
              </w:rPr>
              <w:t>制造及检验标准</w:t>
            </w:r>
          </w:p>
        </w:tc>
        <w:tc>
          <w:tcPr>
            <w:tcW w:w="1345"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w:t>
            </w:r>
          </w:p>
        </w:tc>
        <w:tc>
          <w:tcPr>
            <w:tcW w:w="2759" w:type="dxa"/>
          </w:tcPr>
          <w:p>
            <w:pPr>
              <w:rPr>
                <w:rFonts w:ascii="仿宋" w:hAnsi="仿宋" w:eastAsia="仿宋" w:cs="仿宋"/>
              </w:rPr>
            </w:pPr>
          </w:p>
        </w:tc>
        <w:tc>
          <w:tcPr>
            <w:tcW w:w="1345"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2</w:t>
            </w:r>
          </w:p>
        </w:tc>
        <w:tc>
          <w:tcPr>
            <w:tcW w:w="2759" w:type="dxa"/>
          </w:tcPr>
          <w:p>
            <w:pPr>
              <w:rPr>
                <w:rFonts w:ascii="仿宋" w:hAnsi="仿宋" w:eastAsia="仿宋" w:cs="仿宋"/>
              </w:rPr>
            </w:pPr>
          </w:p>
        </w:tc>
        <w:tc>
          <w:tcPr>
            <w:tcW w:w="1345"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3</w:t>
            </w:r>
          </w:p>
        </w:tc>
        <w:tc>
          <w:tcPr>
            <w:tcW w:w="2759" w:type="dxa"/>
          </w:tcPr>
          <w:p>
            <w:pPr>
              <w:rPr>
                <w:rFonts w:ascii="仿宋" w:hAnsi="仿宋" w:eastAsia="仿宋" w:cs="仿宋"/>
              </w:rPr>
            </w:pPr>
          </w:p>
        </w:tc>
        <w:tc>
          <w:tcPr>
            <w:tcW w:w="1345"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4</w:t>
            </w:r>
          </w:p>
        </w:tc>
        <w:tc>
          <w:tcPr>
            <w:tcW w:w="2759" w:type="dxa"/>
          </w:tcPr>
          <w:p>
            <w:pPr>
              <w:rPr>
                <w:rFonts w:ascii="仿宋" w:hAnsi="仿宋" w:eastAsia="仿宋" w:cs="仿宋"/>
                <w:bCs/>
              </w:rPr>
            </w:pPr>
          </w:p>
        </w:tc>
        <w:tc>
          <w:tcPr>
            <w:tcW w:w="1345"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5</w:t>
            </w:r>
          </w:p>
        </w:tc>
        <w:tc>
          <w:tcPr>
            <w:tcW w:w="2759" w:type="dxa"/>
          </w:tcPr>
          <w:p>
            <w:pPr>
              <w:rPr>
                <w:rFonts w:ascii="仿宋" w:hAnsi="仿宋" w:eastAsia="仿宋" w:cs="仿宋"/>
                <w:bCs/>
              </w:rPr>
            </w:pPr>
          </w:p>
        </w:tc>
        <w:tc>
          <w:tcPr>
            <w:tcW w:w="1345"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6</w:t>
            </w:r>
          </w:p>
        </w:tc>
        <w:tc>
          <w:tcPr>
            <w:tcW w:w="2759" w:type="dxa"/>
          </w:tcPr>
          <w:p>
            <w:pPr>
              <w:rPr>
                <w:rFonts w:ascii="仿宋" w:hAnsi="仿宋" w:eastAsia="仿宋" w:cs="仿宋"/>
                <w:bCs/>
              </w:rPr>
            </w:pPr>
          </w:p>
        </w:tc>
        <w:tc>
          <w:tcPr>
            <w:tcW w:w="1345"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7</w:t>
            </w:r>
          </w:p>
        </w:tc>
        <w:tc>
          <w:tcPr>
            <w:tcW w:w="2759" w:type="dxa"/>
          </w:tcPr>
          <w:p>
            <w:pPr>
              <w:rPr>
                <w:rFonts w:ascii="仿宋" w:hAnsi="仿宋" w:eastAsia="仿宋" w:cs="仿宋"/>
              </w:rPr>
            </w:pPr>
          </w:p>
        </w:tc>
        <w:tc>
          <w:tcPr>
            <w:tcW w:w="1345"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8</w:t>
            </w:r>
          </w:p>
        </w:tc>
        <w:tc>
          <w:tcPr>
            <w:tcW w:w="2759" w:type="dxa"/>
          </w:tcPr>
          <w:p>
            <w:pPr>
              <w:rPr>
                <w:rFonts w:ascii="仿宋" w:hAnsi="仿宋" w:eastAsia="仿宋" w:cs="仿宋"/>
              </w:rPr>
            </w:pPr>
          </w:p>
        </w:tc>
        <w:tc>
          <w:tcPr>
            <w:tcW w:w="1345"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9</w:t>
            </w:r>
          </w:p>
        </w:tc>
        <w:tc>
          <w:tcPr>
            <w:tcW w:w="2759" w:type="dxa"/>
          </w:tcPr>
          <w:p>
            <w:pPr>
              <w:rPr>
                <w:rFonts w:ascii="仿宋" w:hAnsi="仿宋" w:eastAsia="仿宋" w:cs="仿宋"/>
              </w:rPr>
            </w:pPr>
          </w:p>
        </w:tc>
        <w:tc>
          <w:tcPr>
            <w:tcW w:w="1345"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10</w:t>
            </w:r>
          </w:p>
        </w:tc>
        <w:tc>
          <w:tcPr>
            <w:tcW w:w="2759" w:type="dxa"/>
          </w:tcPr>
          <w:p>
            <w:pPr>
              <w:rPr>
                <w:rFonts w:ascii="仿宋" w:hAnsi="仿宋" w:eastAsia="仿宋" w:cs="仿宋"/>
              </w:rPr>
            </w:pPr>
          </w:p>
        </w:tc>
        <w:tc>
          <w:tcPr>
            <w:tcW w:w="1345"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w:t>
            </w:r>
          </w:p>
        </w:tc>
        <w:tc>
          <w:tcPr>
            <w:tcW w:w="2759" w:type="dxa"/>
          </w:tcPr>
          <w:p>
            <w:pPr>
              <w:rPr>
                <w:rFonts w:ascii="仿宋" w:hAnsi="仿宋" w:eastAsia="仿宋" w:cs="仿宋"/>
              </w:rPr>
            </w:pPr>
          </w:p>
        </w:tc>
        <w:tc>
          <w:tcPr>
            <w:tcW w:w="1345" w:type="dxa"/>
          </w:tcPr>
          <w:p>
            <w:pPr>
              <w:pStyle w:val="20"/>
              <w:ind w:left="78" w:hanging="1378"/>
              <w:rPr>
                <w:rFonts w:ascii="仿宋" w:hAnsi="仿宋" w:eastAsia="仿宋" w:cs="仿宋"/>
              </w:rPr>
            </w:pPr>
          </w:p>
        </w:tc>
        <w:tc>
          <w:tcPr>
            <w:tcW w:w="1705" w:type="dxa"/>
          </w:tcPr>
          <w:p>
            <w:pPr>
              <w:pStyle w:val="20"/>
              <w:ind w:left="78" w:hanging="1378"/>
              <w:rPr>
                <w:rFonts w:ascii="仿宋" w:hAnsi="仿宋" w:eastAsia="仿宋" w:cs="仿宋"/>
              </w:rPr>
            </w:pPr>
          </w:p>
        </w:tc>
        <w:tc>
          <w:tcPr>
            <w:tcW w:w="1938" w:type="dxa"/>
          </w:tcPr>
          <w:p>
            <w:pPr>
              <w:pStyle w:val="20"/>
              <w:ind w:left="78" w:hanging="1378"/>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1.2</w:t>
            </w:r>
          </w:p>
        </w:tc>
        <w:tc>
          <w:tcPr>
            <w:tcW w:w="2759" w:type="dxa"/>
          </w:tcPr>
          <w:p>
            <w:pPr>
              <w:rPr>
                <w:rFonts w:ascii="仿宋" w:hAnsi="仿宋" w:eastAsia="仿宋" w:cs="仿宋"/>
              </w:rPr>
            </w:pPr>
            <w:r>
              <w:rPr>
                <w:rFonts w:hint="eastAsia" w:ascii="仿宋" w:hAnsi="仿宋" w:eastAsia="仿宋" w:cs="仿宋"/>
              </w:rPr>
              <w:t>产品的使用特性及主要性能</w:t>
            </w: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2</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3</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4</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5</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6</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1.3</w:t>
            </w:r>
          </w:p>
        </w:tc>
        <w:tc>
          <w:tcPr>
            <w:tcW w:w="2759" w:type="dxa"/>
          </w:tcPr>
          <w:p>
            <w:pPr>
              <w:rPr>
                <w:rFonts w:ascii="仿宋" w:hAnsi="仿宋" w:eastAsia="仿宋" w:cs="仿宋"/>
              </w:rPr>
            </w:pPr>
            <w:r>
              <w:rPr>
                <w:rFonts w:hint="eastAsia" w:ascii="仿宋" w:hAnsi="仿宋" w:eastAsia="仿宋" w:cs="仿宋"/>
              </w:rPr>
              <w:t>交货长度及包装</w:t>
            </w: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2</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3</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4</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5</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6</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1.4</w:t>
            </w:r>
          </w:p>
        </w:tc>
        <w:tc>
          <w:tcPr>
            <w:tcW w:w="2759" w:type="dxa"/>
          </w:tcPr>
          <w:p>
            <w:pPr>
              <w:rPr>
                <w:rFonts w:ascii="仿宋" w:hAnsi="仿宋" w:eastAsia="仿宋" w:cs="仿宋"/>
              </w:rPr>
            </w:pPr>
            <w:r>
              <w:rPr>
                <w:rFonts w:hint="eastAsia" w:ascii="仿宋" w:hAnsi="仿宋" w:eastAsia="仿宋" w:cs="仿宋"/>
              </w:rPr>
              <w:t>供货周期</w:t>
            </w: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1</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2</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3</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4</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ascii="仿宋" w:hAnsi="仿宋" w:eastAsia="仿宋" w:cs="仿宋"/>
              </w:rPr>
            </w:pPr>
            <w:r>
              <w:rPr>
                <w:rFonts w:hint="eastAsia" w:ascii="仿宋" w:hAnsi="仿宋" w:eastAsia="仿宋" w:cs="仿宋"/>
              </w:rPr>
              <w:t>5</w:t>
            </w:r>
          </w:p>
        </w:tc>
        <w:tc>
          <w:tcPr>
            <w:tcW w:w="2759" w:type="dxa"/>
          </w:tcPr>
          <w:p>
            <w:pPr>
              <w:rPr>
                <w:rFonts w:ascii="仿宋" w:hAnsi="仿宋" w:eastAsia="仿宋" w:cs="仿宋"/>
              </w:rPr>
            </w:pPr>
          </w:p>
        </w:tc>
        <w:tc>
          <w:tcPr>
            <w:tcW w:w="1345" w:type="dxa"/>
          </w:tcPr>
          <w:p>
            <w:pPr>
              <w:pStyle w:val="12"/>
              <w:rPr>
                <w:rFonts w:ascii="仿宋" w:hAnsi="仿宋" w:eastAsia="仿宋" w:cs="仿宋"/>
                <w:kern w:val="2"/>
                <w:sz w:val="21"/>
              </w:rPr>
            </w:pPr>
          </w:p>
        </w:tc>
        <w:tc>
          <w:tcPr>
            <w:tcW w:w="1705" w:type="dxa"/>
          </w:tcPr>
          <w:p>
            <w:pPr>
              <w:pStyle w:val="12"/>
              <w:rPr>
                <w:rFonts w:ascii="仿宋" w:hAnsi="仿宋" w:eastAsia="仿宋" w:cs="仿宋"/>
                <w:kern w:val="2"/>
                <w:sz w:val="21"/>
              </w:rPr>
            </w:pPr>
          </w:p>
        </w:tc>
        <w:tc>
          <w:tcPr>
            <w:tcW w:w="1938" w:type="dxa"/>
          </w:tcPr>
          <w:p>
            <w:pPr>
              <w:pStyle w:val="12"/>
              <w:rPr>
                <w:rFonts w:ascii="仿宋" w:hAnsi="仿宋" w:eastAsia="仿宋" w:cs="仿宋"/>
                <w:kern w:val="2"/>
                <w:sz w:val="21"/>
              </w:rPr>
            </w:pPr>
          </w:p>
        </w:tc>
      </w:tr>
    </w:tbl>
    <w:p>
      <w:pPr>
        <w:pStyle w:val="12"/>
        <w:spacing w:line="360" w:lineRule="auto"/>
        <w:ind w:firstLine="400" w:firstLineChars="200"/>
        <w:rPr>
          <w:rFonts w:ascii="仿宋" w:hAnsi="仿宋" w:eastAsia="仿宋" w:cs="仿宋"/>
          <w:bCs/>
        </w:rPr>
      </w:pP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投标人名称（公章）：</w:t>
      </w:r>
      <w:r>
        <w:rPr>
          <w:rFonts w:hint="eastAsia" w:ascii="仿宋" w:hAnsi="仿宋" w:eastAsia="仿宋" w:cs="仿宋"/>
          <w:bCs/>
          <w:u w:val="single"/>
        </w:rPr>
        <w:t xml:space="preserve">                                    </w:t>
      </w:r>
      <w:r>
        <w:rPr>
          <w:rFonts w:hint="eastAsia" w:ascii="仿宋" w:hAnsi="仿宋" w:eastAsia="仿宋" w:cs="仿宋"/>
          <w:bCs/>
        </w:rPr>
        <w:t>.</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姓名、职务（印刷体）：</w:t>
      </w:r>
      <w:r>
        <w:rPr>
          <w:rFonts w:hint="eastAsia" w:ascii="仿宋" w:hAnsi="仿宋" w:eastAsia="仿宋" w:cs="仿宋"/>
          <w:bCs/>
          <w:u w:val="single"/>
        </w:rPr>
        <w:t xml:space="preserve">                </w:t>
      </w:r>
      <w:r>
        <w:rPr>
          <w:rFonts w:hint="eastAsia" w:ascii="仿宋" w:hAnsi="仿宋" w:eastAsia="仿宋" w:cs="仿宋"/>
          <w:bCs/>
        </w:rPr>
        <w:t xml:space="preserve"> .</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投标人法定代表人</w:t>
      </w:r>
      <w:r>
        <w:rPr>
          <w:rFonts w:hint="eastAsia" w:ascii="仿宋" w:hAnsi="仿宋" w:eastAsia="仿宋" w:cs="仿宋"/>
        </w:rPr>
        <w:t>或其授权代表</w:t>
      </w:r>
      <w:r>
        <w:rPr>
          <w:rFonts w:hint="eastAsia" w:ascii="仿宋" w:hAnsi="仿宋" w:eastAsia="仿宋" w:cs="仿宋"/>
          <w:bCs/>
        </w:rPr>
        <w:t>签字 ：</w:t>
      </w:r>
      <w:r>
        <w:rPr>
          <w:rFonts w:hint="eastAsia" w:ascii="仿宋" w:hAnsi="仿宋" w:eastAsia="仿宋" w:cs="仿宋"/>
          <w:bCs/>
          <w:u w:val="single"/>
        </w:rPr>
        <w:t xml:space="preserve">            </w:t>
      </w:r>
      <w:r>
        <w:rPr>
          <w:rFonts w:hint="eastAsia" w:ascii="仿宋" w:hAnsi="仿宋" w:eastAsia="仿宋" w:cs="仿宋"/>
          <w:bCs/>
        </w:rPr>
        <w:t xml:space="preserve"> </w:t>
      </w: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日    期：</w:t>
      </w:r>
      <w:r>
        <w:rPr>
          <w:rFonts w:hint="eastAsia" w:ascii="仿宋" w:hAnsi="仿宋" w:eastAsia="仿宋" w:cs="仿宋"/>
          <w:u w:val="single"/>
        </w:rPr>
        <w:t xml:space="preserve">     </w:t>
      </w:r>
      <w:r>
        <w:rPr>
          <w:rFonts w:hint="eastAsia" w:ascii="仿宋" w:hAnsi="仿宋" w:eastAsia="仿宋" w:cs="仿宋"/>
          <w:bCs/>
          <w:u w:val="single"/>
        </w:rPr>
        <w:t xml:space="preserve">  </w:t>
      </w:r>
      <w:r>
        <w:rPr>
          <w:rFonts w:hint="eastAsia" w:ascii="仿宋" w:hAnsi="仿宋" w:eastAsia="仿宋" w:cs="仿宋"/>
          <w:u w:val="single"/>
        </w:rPr>
        <w:t xml:space="preserve"> </w:t>
      </w:r>
      <w:r>
        <w:rPr>
          <w:rFonts w:hint="eastAsia" w:ascii="仿宋" w:hAnsi="仿宋" w:eastAsia="仿宋" w:cs="仿宋"/>
          <w:bCs/>
        </w:rPr>
        <w:t>年</w:t>
      </w:r>
      <w:r>
        <w:rPr>
          <w:rFonts w:hint="eastAsia" w:ascii="仿宋" w:hAnsi="仿宋" w:eastAsia="仿宋" w:cs="仿宋"/>
          <w:u w:val="single"/>
        </w:rPr>
        <w:t xml:space="preserve">   </w:t>
      </w:r>
      <w:r>
        <w:rPr>
          <w:rFonts w:hint="eastAsia" w:ascii="仿宋" w:hAnsi="仿宋" w:eastAsia="仿宋" w:cs="仿宋"/>
          <w:bCs/>
          <w:u w:val="single"/>
        </w:rPr>
        <w:t xml:space="preserve">  </w:t>
      </w:r>
      <w:r>
        <w:rPr>
          <w:rFonts w:hint="eastAsia" w:ascii="仿宋" w:hAnsi="仿宋" w:eastAsia="仿宋" w:cs="仿宋"/>
          <w:u w:val="single"/>
        </w:rPr>
        <w:t xml:space="preserve"> </w:t>
      </w:r>
      <w:r>
        <w:rPr>
          <w:rFonts w:hint="eastAsia" w:ascii="仿宋" w:hAnsi="仿宋" w:eastAsia="仿宋" w:cs="仿宋"/>
          <w:bCs/>
        </w:rPr>
        <w:t>月</w:t>
      </w:r>
      <w:r>
        <w:rPr>
          <w:rFonts w:hint="eastAsia" w:ascii="仿宋" w:hAnsi="仿宋" w:eastAsia="仿宋" w:cs="仿宋"/>
          <w:u w:val="single"/>
        </w:rPr>
        <w:t xml:space="preserve">   </w:t>
      </w:r>
      <w:r>
        <w:rPr>
          <w:rFonts w:hint="eastAsia" w:ascii="仿宋" w:hAnsi="仿宋" w:eastAsia="仿宋" w:cs="仿宋"/>
          <w:bCs/>
          <w:u w:val="single"/>
        </w:rPr>
        <w:t xml:space="preserve">  </w:t>
      </w:r>
      <w:r>
        <w:rPr>
          <w:rFonts w:hint="eastAsia" w:ascii="仿宋" w:hAnsi="仿宋" w:eastAsia="仿宋" w:cs="仿宋"/>
          <w:u w:val="single"/>
        </w:rPr>
        <w:t xml:space="preserve"> </w:t>
      </w:r>
      <w:r>
        <w:rPr>
          <w:rFonts w:hint="eastAsia" w:ascii="仿宋" w:hAnsi="仿宋" w:eastAsia="仿宋" w:cs="仿宋"/>
          <w:bCs/>
        </w:rPr>
        <w:t>日</w:t>
      </w:r>
    </w:p>
    <w:p>
      <w:pPr>
        <w:pStyle w:val="12"/>
        <w:spacing w:line="360" w:lineRule="auto"/>
        <w:ind w:firstLine="400" w:firstLineChars="200"/>
        <w:rPr>
          <w:rFonts w:ascii="仿宋" w:hAnsi="仿宋" w:eastAsia="仿宋" w:cs="仿宋"/>
          <w:bCs/>
        </w:rPr>
      </w:pPr>
    </w:p>
    <w:p>
      <w:pPr>
        <w:pStyle w:val="12"/>
        <w:spacing w:line="360" w:lineRule="auto"/>
        <w:ind w:firstLine="400" w:firstLineChars="200"/>
        <w:rPr>
          <w:rFonts w:ascii="仿宋" w:hAnsi="仿宋" w:eastAsia="仿宋" w:cs="仿宋"/>
          <w:bCs/>
        </w:rPr>
      </w:pPr>
      <w:r>
        <w:rPr>
          <w:rFonts w:hint="eastAsia" w:ascii="仿宋" w:hAnsi="仿宋" w:eastAsia="仿宋" w:cs="仿宋"/>
          <w:bCs/>
        </w:rPr>
        <w:br w:type="page"/>
      </w:r>
    </w:p>
    <w:p>
      <w:pPr>
        <w:pStyle w:val="4"/>
        <w:rPr>
          <w:rFonts w:ascii="仿宋" w:hAnsi="仿宋" w:eastAsia="仿宋" w:cs="仿宋"/>
          <w:szCs w:val="21"/>
        </w:rPr>
      </w:pPr>
      <w:bookmarkStart w:id="306" w:name="_Toc360196134"/>
      <w:bookmarkStart w:id="307" w:name="_Toc21119"/>
      <w:r>
        <w:rPr>
          <w:rFonts w:hint="eastAsia" w:ascii="仿宋" w:hAnsi="仿宋" w:eastAsia="仿宋" w:cs="仿宋"/>
          <w:szCs w:val="21"/>
        </w:rPr>
        <w:t>B2-3  主要技术参数一览表</w:t>
      </w:r>
      <w:bookmarkEnd w:id="306"/>
      <w:bookmarkEnd w:id="307"/>
    </w:p>
    <w:p>
      <w:pPr>
        <w:rPr>
          <w:rFonts w:ascii="仿宋" w:hAnsi="仿宋" w:eastAsia="仿宋" w:cs="仿宋"/>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160"/>
        <w:gridCol w:w="720"/>
        <w:gridCol w:w="414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序号</w:t>
            </w:r>
          </w:p>
        </w:tc>
        <w:tc>
          <w:tcPr>
            <w:tcW w:w="2160"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项目内容</w:t>
            </w:r>
          </w:p>
        </w:tc>
        <w:tc>
          <w:tcPr>
            <w:tcW w:w="720"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单位</w:t>
            </w:r>
          </w:p>
        </w:tc>
        <w:tc>
          <w:tcPr>
            <w:tcW w:w="4140"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主要性能或参数指标</w:t>
            </w:r>
          </w:p>
        </w:tc>
        <w:tc>
          <w:tcPr>
            <w:tcW w:w="950"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1</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2</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3</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4</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5</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6</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pStyle w:val="12"/>
              <w:spacing w:line="360" w:lineRule="auto"/>
              <w:jc w:val="center"/>
              <w:rPr>
                <w:rFonts w:ascii="仿宋" w:hAnsi="仿宋" w:eastAsia="仿宋" w:cs="仿宋"/>
                <w:bCs/>
                <w:kern w:val="2"/>
                <w:sz w:val="21"/>
              </w:rPr>
            </w:pPr>
            <w:r>
              <w:rPr>
                <w:rFonts w:hint="eastAsia" w:ascii="仿宋" w:hAnsi="仿宋" w:eastAsia="仿宋" w:cs="仿宋"/>
                <w:bCs/>
                <w:kern w:val="2"/>
                <w:sz w:val="21"/>
              </w:rPr>
              <w:t>7</w:t>
            </w:r>
          </w:p>
        </w:tc>
        <w:tc>
          <w:tcPr>
            <w:tcW w:w="2160" w:type="dxa"/>
            <w:shd w:val="clear" w:color="auto" w:fill="auto"/>
          </w:tcPr>
          <w:p>
            <w:pPr>
              <w:pStyle w:val="12"/>
              <w:spacing w:line="360" w:lineRule="auto"/>
              <w:rPr>
                <w:rFonts w:ascii="仿宋" w:hAnsi="仿宋" w:eastAsia="仿宋" w:cs="仿宋"/>
                <w:bCs/>
                <w:kern w:val="2"/>
                <w:sz w:val="21"/>
              </w:rPr>
            </w:pPr>
          </w:p>
        </w:tc>
        <w:tc>
          <w:tcPr>
            <w:tcW w:w="720" w:type="dxa"/>
            <w:shd w:val="clear" w:color="auto" w:fill="auto"/>
          </w:tcPr>
          <w:p>
            <w:pPr>
              <w:pStyle w:val="12"/>
              <w:spacing w:line="360" w:lineRule="auto"/>
              <w:rPr>
                <w:rFonts w:ascii="仿宋" w:hAnsi="仿宋" w:eastAsia="仿宋" w:cs="仿宋"/>
                <w:bCs/>
                <w:kern w:val="2"/>
                <w:sz w:val="21"/>
              </w:rPr>
            </w:pPr>
          </w:p>
        </w:tc>
        <w:tc>
          <w:tcPr>
            <w:tcW w:w="4140" w:type="dxa"/>
            <w:shd w:val="clear" w:color="auto" w:fill="auto"/>
          </w:tcPr>
          <w:p>
            <w:pPr>
              <w:pStyle w:val="12"/>
              <w:spacing w:line="360" w:lineRule="auto"/>
              <w:rPr>
                <w:rFonts w:ascii="仿宋" w:hAnsi="仿宋" w:eastAsia="仿宋" w:cs="仿宋"/>
                <w:bCs/>
                <w:kern w:val="2"/>
                <w:sz w:val="21"/>
              </w:rPr>
            </w:pPr>
          </w:p>
        </w:tc>
        <w:tc>
          <w:tcPr>
            <w:tcW w:w="950" w:type="dxa"/>
            <w:shd w:val="clear" w:color="auto" w:fill="auto"/>
          </w:tcPr>
          <w:p>
            <w:pPr>
              <w:pStyle w:val="12"/>
              <w:spacing w:line="360" w:lineRule="auto"/>
              <w:rPr>
                <w:rFonts w:ascii="仿宋" w:hAnsi="仿宋" w:eastAsia="仿宋" w:cs="仿宋"/>
                <w:bCs/>
                <w:kern w:val="2"/>
                <w:sz w:val="21"/>
              </w:rPr>
            </w:pPr>
          </w:p>
        </w:tc>
      </w:tr>
    </w:tbl>
    <w:p>
      <w:pPr>
        <w:rPr>
          <w:rFonts w:ascii="仿宋" w:hAnsi="仿宋" w:eastAsia="仿宋" w:cs="仿宋"/>
          <w:szCs w:val="21"/>
        </w:rPr>
      </w:pPr>
    </w:p>
    <w:p>
      <w:pPr>
        <w:widowControl/>
        <w:autoSpaceDE w:val="0"/>
        <w:autoSpaceDN w:val="0"/>
        <w:spacing w:line="360" w:lineRule="auto"/>
        <w:ind w:firstLine="420" w:firstLineChars="200"/>
        <w:textAlignment w:val="bottom"/>
        <w:rPr>
          <w:rFonts w:ascii="仿宋" w:hAnsi="仿宋" w:eastAsia="仿宋" w:cs="仿宋"/>
          <w:bCs/>
        </w:rPr>
      </w:pPr>
      <w:r>
        <w:rPr>
          <w:rFonts w:hint="eastAsia" w:ascii="仿宋" w:hAnsi="仿宋" w:eastAsia="仿宋" w:cs="仿宋"/>
          <w:bCs/>
        </w:rPr>
        <w:t>注：填报主要性能参数指标时需要注明测试条件(或提供产品性能检验报告)。</w:t>
      </w:r>
    </w:p>
    <w:p>
      <w:pPr>
        <w:pStyle w:val="12"/>
        <w:spacing w:line="360" w:lineRule="auto"/>
        <w:ind w:firstLine="400" w:firstLineChars="200"/>
        <w:rPr>
          <w:rFonts w:ascii="仿宋" w:hAnsi="仿宋" w:eastAsia="仿宋" w:cs="仿宋"/>
          <w:bCs/>
        </w:rPr>
      </w:pPr>
    </w:p>
    <w:p>
      <w:pPr>
        <w:pStyle w:val="12"/>
        <w:spacing w:line="360" w:lineRule="auto"/>
        <w:ind w:firstLine="400" w:firstLineChars="200"/>
        <w:rPr>
          <w:rFonts w:ascii="仿宋" w:hAnsi="仿宋" w:eastAsia="仿宋" w:cs="仿宋"/>
        </w:rPr>
      </w:pPr>
      <w:r>
        <w:rPr>
          <w:rFonts w:hint="eastAsia" w:ascii="仿宋" w:hAnsi="仿宋" w:eastAsia="仿宋" w:cs="仿宋"/>
          <w:bCs/>
        </w:rPr>
        <w:br w:type="page"/>
      </w:r>
    </w:p>
    <w:p>
      <w:pPr>
        <w:pStyle w:val="4"/>
        <w:jc w:val="center"/>
        <w:rPr>
          <w:rFonts w:ascii="仿宋" w:hAnsi="仿宋" w:eastAsia="仿宋" w:cs="仿宋"/>
          <w:szCs w:val="21"/>
        </w:rPr>
      </w:pPr>
      <w:bookmarkStart w:id="308" w:name="_Toc9955"/>
      <w:bookmarkStart w:id="309" w:name="_Toc360196135"/>
      <w:bookmarkStart w:id="310" w:name="_Hlk34226398"/>
      <w:r>
        <w:rPr>
          <w:rFonts w:hint="eastAsia" w:ascii="仿宋" w:hAnsi="仿宋" w:eastAsia="仿宋" w:cs="仿宋"/>
          <w:szCs w:val="21"/>
        </w:rPr>
        <w:t>B3  投标货物清单</w:t>
      </w:r>
      <w:bookmarkEnd w:id="308"/>
      <w:bookmarkEnd w:id="309"/>
    </w:p>
    <w:bookmarkEnd w:id="310"/>
    <w:p>
      <w:pPr>
        <w:spacing w:line="360" w:lineRule="auto"/>
        <w:ind w:firstLine="420" w:firstLineChars="200"/>
        <w:rPr>
          <w:rFonts w:ascii="仿宋" w:hAnsi="仿宋" w:eastAsia="仿宋" w:cs="仿宋"/>
          <w:bCs/>
        </w:rPr>
      </w:pPr>
      <w:r>
        <w:rPr>
          <w:rFonts w:hint="eastAsia" w:ascii="仿宋" w:hAnsi="仿宋" w:eastAsia="仿宋" w:cs="仿宋"/>
          <w:bCs/>
        </w:rPr>
        <w:t>投标人应根据招标文件清单要求，详细列出其投标的货物清单，应包括供货数量、随机附件、现场安装调试所需专用工具（如有）及测试仪器（如有）。</w:t>
      </w:r>
    </w:p>
    <w:p>
      <w:pPr>
        <w:ind w:left="420"/>
        <w:rPr>
          <w:rFonts w:ascii="仿宋" w:hAnsi="仿宋" w:eastAsia="仿宋" w:cs="仿宋"/>
          <w:bCs/>
        </w:rPr>
      </w:pPr>
    </w:p>
    <w:tbl>
      <w:tblPr>
        <w:tblStyle w:val="30"/>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96"/>
        <w:gridCol w:w="2145"/>
        <w:gridCol w:w="945"/>
        <w:gridCol w:w="291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A</w:t>
            </w:r>
          </w:p>
        </w:tc>
        <w:tc>
          <w:tcPr>
            <w:tcW w:w="1196" w:type="dxa"/>
            <w:vAlign w:val="center"/>
          </w:tcPr>
          <w:p>
            <w:pPr>
              <w:jc w:val="center"/>
              <w:rPr>
                <w:rFonts w:ascii="仿宋" w:hAnsi="仿宋" w:eastAsia="仿宋" w:cs="仿宋"/>
                <w:bCs/>
                <w:szCs w:val="21"/>
              </w:rPr>
            </w:pPr>
            <w:r>
              <w:rPr>
                <w:rFonts w:hint="eastAsia" w:ascii="仿宋" w:hAnsi="仿宋" w:eastAsia="仿宋" w:cs="仿宋"/>
                <w:bCs/>
                <w:szCs w:val="21"/>
              </w:rPr>
              <w:t>B</w:t>
            </w:r>
          </w:p>
        </w:tc>
        <w:tc>
          <w:tcPr>
            <w:tcW w:w="2145" w:type="dxa"/>
            <w:vAlign w:val="center"/>
          </w:tcPr>
          <w:p>
            <w:pPr>
              <w:jc w:val="center"/>
              <w:rPr>
                <w:rFonts w:ascii="仿宋" w:hAnsi="仿宋" w:eastAsia="仿宋" w:cs="仿宋"/>
                <w:bCs/>
                <w:szCs w:val="21"/>
              </w:rPr>
            </w:pPr>
            <w:r>
              <w:rPr>
                <w:rFonts w:hint="eastAsia" w:ascii="仿宋" w:hAnsi="仿宋" w:eastAsia="仿宋" w:cs="仿宋"/>
                <w:bCs/>
                <w:szCs w:val="21"/>
              </w:rPr>
              <w:t>C</w:t>
            </w:r>
          </w:p>
        </w:tc>
        <w:tc>
          <w:tcPr>
            <w:tcW w:w="945" w:type="dxa"/>
            <w:vAlign w:val="center"/>
          </w:tcPr>
          <w:p>
            <w:pPr>
              <w:jc w:val="center"/>
              <w:rPr>
                <w:rFonts w:ascii="仿宋" w:hAnsi="仿宋" w:eastAsia="仿宋" w:cs="仿宋"/>
                <w:bCs/>
                <w:szCs w:val="21"/>
              </w:rPr>
            </w:pPr>
            <w:r>
              <w:rPr>
                <w:rFonts w:hint="eastAsia" w:ascii="仿宋" w:hAnsi="仿宋" w:eastAsia="仿宋" w:cs="仿宋"/>
                <w:bCs/>
                <w:szCs w:val="21"/>
              </w:rPr>
              <w:t>D</w:t>
            </w:r>
          </w:p>
        </w:tc>
        <w:tc>
          <w:tcPr>
            <w:tcW w:w="2914" w:type="dxa"/>
            <w:vAlign w:val="center"/>
          </w:tcPr>
          <w:p>
            <w:pPr>
              <w:jc w:val="center"/>
              <w:rPr>
                <w:rFonts w:ascii="仿宋" w:hAnsi="仿宋" w:eastAsia="仿宋" w:cs="仿宋"/>
                <w:bCs/>
                <w:szCs w:val="21"/>
              </w:rPr>
            </w:pPr>
            <w:r>
              <w:rPr>
                <w:rFonts w:hint="eastAsia" w:ascii="仿宋" w:hAnsi="仿宋" w:eastAsia="仿宋" w:cs="仿宋"/>
                <w:bCs/>
                <w:szCs w:val="21"/>
              </w:rPr>
              <w:t>E</w:t>
            </w:r>
          </w:p>
        </w:tc>
        <w:tc>
          <w:tcPr>
            <w:tcW w:w="900" w:type="dxa"/>
            <w:vAlign w:val="center"/>
          </w:tcPr>
          <w:p>
            <w:pPr>
              <w:jc w:val="center"/>
              <w:rPr>
                <w:rFonts w:ascii="仿宋" w:hAnsi="仿宋" w:eastAsia="仿宋" w:cs="仿宋"/>
                <w:bCs/>
                <w:szCs w:val="21"/>
              </w:rPr>
            </w:pPr>
            <w:r>
              <w:rPr>
                <w:rFonts w:hint="eastAsia" w:ascii="仿宋" w:hAnsi="仿宋" w:eastAsia="仿宋" w:cs="仿宋"/>
                <w:bCs/>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序号</w:t>
            </w:r>
          </w:p>
        </w:tc>
        <w:tc>
          <w:tcPr>
            <w:tcW w:w="1196" w:type="dxa"/>
            <w:vAlign w:val="center"/>
          </w:tcPr>
          <w:p>
            <w:pPr>
              <w:pStyle w:val="17"/>
              <w:tabs>
                <w:tab w:val="clear" w:pos="4153"/>
                <w:tab w:val="clear" w:pos="8306"/>
              </w:tabs>
              <w:snapToGrid/>
              <w:jc w:val="center"/>
              <w:rPr>
                <w:rFonts w:ascii="仿宋" w:hAnsi="仿宋" w:eastAsia="仿宋" w:cs="仿宋"/>
                <w:bCs/>
                <w:kern w:val="2"/>
                <w:sz w:val="21"/>
                <w:szCs w:val="21"/>
              </w:rPr>
            </w:pPr>
            <w:r>
              <w:rPr>
                <w:rFonts w:hint="eastAsia" w:ascii="仿宋" w:hAnsi="仿宋" w:eastAsia="仿宋" w:cs="仿宋"/>
                <w:bCs/>
                <w:kern w:val="2"/>
                <w:sz w:val="21"/>
                <w:szCs w:val="21"/>
              </w:rPr>
              <w:t>物资名称</w:t>
            </w:r>
          </w:p>
        </w:tc>
        <w:tc>
          <w:tcPr>
            <w:tcW w:w="2145" w:type="dxa"/>
            <w:vAlign w:val="center"/>
          </w:tcPr>
          <w:p>
            <w:pPr>
              <w:pStyle w:val="17"/>
              <w:tabs>
                <w:tab w:val="clear" w:pos="4153"/>
                <w:tab w:val="clear" w:pos="8306"/>
              </w:tabs>
              <w:snapToGrid/>
              <w:jc w:val="center"/>
              <w:rPr>
                <w:rFonts w:ascii="仿宋" w:hAnsi="仿宋" w:eastAsia="仿宋" w:cs="仿宋"/>
                <w:bCs/>
                <w:kern w:val="2"/>
                <w:sz w:val="21"/>
                <w:szCs w:val="21"/>
              </w:rPr>
            </w:pPr>
            <w:r>
              <w:rPr>
                <w:rFonts w:hint="eastAsia" w:ascii="仿宋" w:hAnsi="仿宋" w:eastAsia="仿宋" w:cs="仿宋"/>
                <w:bCs/>
                <w:kern w:val="2"/>
                <w:sz w:val="21"/>
                <w:szCs w:val="21"/>
              </w:rPr>
              <w:t>规格型号</w:t>
            </w:r>
          </w:p>
        </w:tc>
        <w:tc>
          <w:tcPr>
            <w:tcW w:w="945" w:type="dxa"/>
            <w:tcBorders>
              <w:bottom w:val="single" w:color="auto" w:sz="4" w:space="0"/>
            </w:tcBorders>
            <w:vAlign w:val="center"/>
          </w:tcPr>
          <w:p>
            <w:pPr>
              <w:jc w:val="center"/>
              <w:rPr>
                <w:rFonts w:ascii="仿宋" w:hAnsi="仿宋" w:eastAsia="仿宋" w:cs="仿宋"/>
                <w:bCs/>
                <w:szCs w:val="21"/>
              </w:rPr>
            </w:pPr>
            <w:r>
              <w:rPr>
                <w:rFonts w:hint="eastAsia" w:ascii="仿宋" w:hAnsi="仿宋" w:eastAsia="仿宋" w:cs="仿宋"/>
                <w:bCs/>
                <w:szCs w:val="21"/>
              </w:rPr>
              <w:t>数量</w:t>
            </w:r>
          </w:p>
        </w:tc>
        <w:tc>
          <w:tcPr>
            <w:tcW w:w="2914" w:type="dxa"/>
            <w:vAlign w:val="center"/>
          </w:tcPr>
          <w:p>
            <w:pPr>
              <w:jc w:val="center"/>
              <w:rPr>
                <w:rFonts w:ascii="仿宋" w:hAnsi="仿宋" w:eastAsia="仿宋" w:cs="仿宋"/>
                <w:bCs/>
                <w:szCs w:val="21"/>
              </w:rPr>
            </w:pPr>
            <w:r>
              <w:rPr>
                <w:rFonts w:hint="eastAsia" w:ascii="仿宋" w:hAnsi="仿宋" w:eastAsia="仿宋" w:cs="仿宋"/>
                <w:bCs/>
                <w:szCs w:val="21"/>
              </w:rPr>
              <w:t>原产地/供应商</w:t>
            </w:r>
          </w:p>
        </w:tc>
        <w:tc>
          <w:tcPr>
            <w:tcW w:w="900" w:type="dxa"/>
            <w:vAlign w:val="center"/>
          </w:tcPr>
          <w:p>
            <w:pPr>
              <w:jc w:val="center"/>
              <w:rPr>
                <w:rFonts w:ascii="仿宋" w:hAnsi="仿宋" w:eastAsia="仿宋" w:cs="仿宋"/>
                <w:bCs/>
                <w:szCs w:val="21"/>
              </w:rPr>
            </w:pPr>
            <w:r>
              <w:rPr>
                <w:rFonts w:hint="eastAsia" w:ascii="仿宋" w:hAnsi="仿宋" w:eastAsia="仿宋" w:cs="仿宋"/>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1</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2</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3</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4</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ind w:right="-212"/>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5</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6</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900" w:type="dxa"/>
            <w:vAlign w:val="center"/>
          </w:tcPr>
          <w:p>
            <w:pPr>
              <w:jc w:val="center"/>
              <w:rPr>
                <w:rFonts w:ascii="仿宋" w:hAnsi="仿宋" w:eastAsia="仿宋" w:cs="仿宋"/>
                <w:bCs/>
                <w:szCs w:val="21"/>
              </w:rPr>
            </w:pPr>
            <w:r>
              <w:rPr>
                <w:rFonts w:hint="eastAsia" w:ascii="仿宋" w:hAnsi="仿宋" w:eastAsia="仿宋" w:cs="仿宋"/>
                <w:bCs/>
                <w:szCs w:val="21"/>
              </w:rPr>
              <w:t>…</w:t>
            </w:r>
          </w:p>
        </w:tc>
        <w:tc>
          <w:tcPr>
            <w:tcW w:w="1196" w:type="dxa"/>
            <w:vAlign w:val="center"/>
          </w:tcPr>
          <w:p>
            <w:pPr>
              <w:jc w:val="center"/>
              <w:rPr>
                <w:rFonts w:ascii="仿宋" w:hAnsi="仿宋" w:eastAsia="仿宋" w:cs="仿宋"/>
                <w:bCs/>
                <w:szCs w:val="21"/>
              </w:rPr>
            </w:pPr>
          </w:p>
        </w:tc>
        <w:tc>
          <w:tcPr>
            <w:tcW w:w="2145" w:type="dxa"/>
            <w:vAlign w:val="center"/>
          </w:tcPr>
          <w:p>
            <w:pPr>
              <w:jc w:val="center"/>
              <w:rPr>
                <w:rFonts w:ascii="仿宋" w:hAnsi="仿宋" w:eastAsia="仿宋" w:cs="仿宋"/>
                <w:bCs/>
                <w:szCs w:val="21"/>
              </w:rPr>
            </w:pPr>
          </w:p>
        </w:tc>
        <w:tc>
          <w:tcPr>
            <w:tcW w:w="945" w:type="dxa"/>
            <w:vAlign w:val="center"/>
          </w:tcPr>
          <w:p>
            <w:pPr>
              <w:jc w:val="center"/>
              <w:rPr>
                <w:rFonts w:ascii="仿宋" w:hAnsi="仿宋" w:eastAsia="仿宋" w:cs="仿宋"/>
                <w:bCs/>
                <w:szCs w:val="21"/>
              </w:rPr>
            </w:pPr>
          </w:p>
        </w:tc>
        <w:tc>
          <w:tcPr>
            <w:tcW w:w="2914" w:type="dxa"/>
            <w:vAlign w:val="center"/>
          </w:tcPr>
          <w:p>
            <w:pPr>
              <w:jc w:val="center"/>
              <w:rPr>
                <w:rFonts w:ascii="仿宋" w:hAnsi="仿宋" w:eastAsia="仿宋" w:cs="仿宋"/>
                <w:bCs/>
                <w:szCs w:val="21"/>
              </w:rPr>
            </w:pPr>
          </w:p>
        </w:tc>
        <w:tc>
          <w:tcPr>
            <w:tcW w:w="900" w:type="dxa"/>
            <w:vAlign w:val="center"/>
          </w:tcPr>
          <w:p>
            <w:pPr>
              <w:jc w:val="center"/>
              <w:rPr>
                <w:rFonts w:ascii="仿宋" w:hAnsi="仿宋" w:eastAsia="仿宋" w:cs="仿宋"/>
                <w:bCs/>
                <w:szCs w:val="21"/>
              </w:rPr>
            </w:pPr>
          </w:p>
        </w:tc>
      </w:tr>
    </w:tbl>
    <w:p>
      <w:pPr>
        <w:ind w:left="420"/>
        <w:rPr>
          <w:rFonts w:ascii="仿宋" w:hAnsi="仿宋" w:eastAsia="仿宋" w:cs="仿宋"/>
          <w:bCs/>
        </w:rPr>
      </w:pPr>
    </w:p>
    <w:p>
      <w:pPr>
        <w:pStyle w:val="4"/>
        <w:spacing w:line="640" w:lineRule="exact"/>
        <w:rPr>
          <w:rFonts w:ascii="仿宋" w:hAnsi="仿宋" w:eastAsia="仿宋" w:cs="仿宋"/>
        </w:rPr>
      </w:pPr>
      <w:r>
        <w:rPr>
          <w:rFonts w:hint="eastAsia" w:ascii="仿宋" w:hAnsi="仿宋" w:eastAsia="仿宋" w:cs="仿宋"/>
        </w:rPr>
        <w:br w:type="page"/>
      </w:r>
      <w:bookmarkStart w:id="311" w:name="_Toc360196136"/>
      <w:bookmarkStart w:id="312" w:name="_Toc4157"/>
      <w:r>
        <w:rPr>
          <w:rFonts w:hint="eastAsia" w:ascii="仿宋" w:hAnsi="仿宋" w:eastAsia="仿宋" w:cs="仿宋"/>
          <w:szCs w:val="21"/>
        </w:rPr>
        <w:t>B4  相关试验、检验报告</w:t>
      </w:r>
      <w:bookmarkEnd w:id="311"/>
      <w:r>
        <w:rPr>
          <w:rFonts w:hint="eastAsia" w:ascii="仿宋" w:hAnsi="仿宋" w:eastAsia="仿宋" w:cs="仿宋"/>
          <w:szCs w:val="21"/>
        </w:rPr>
        <w:t>（物资响应情况）</w:t>
      </w:r>
      <w:bookmarkEnd w:id="312"/>
    </w:p>
    <w:p>
      <w:pPr>
        <w:pStyle w:val="4"/>
        <w:rPr>
          <w:rFonts w:ascii="仿宋" w:hAnsi="仿宋" w:eastAsia="仿宋" w:cs="仿宋"/>
          <w:szCs w:val="21"/>
        </w:rPr>
      </w:pPr>
      <w:bookmarkStart w:id="313" w:name="_Toc360196137"/>
      <w:bookmarkStart w:id="314" w:name="_Toc1748"/>
      <w:r>
        <w:rPr>
          <w:rFonts w:hint="eastAsia" w:ascii="仿宋" w:hAnsi="仿宋" w:eastAsia="仿宋" w:cs="仿宋"/>
          <w:szCs w:val="21"/>
        </w:rPr>
        <w:t>B4-1  型式试验报告</w:t>
      </w:r>
      <w:bookmarkEnd w:id="313"/>
      <w:bookmarkEnd w:id="314"/>
    </w:p>
    <w:p>
      <w:pPr>
        <w:spacing w:line="360" w:lineRule="auto"/>
        <w:ind w:firstLine="420" w:firstLineChars="200"/>
        <w:rPr>
          <w:rFonts w:ascii="仿宋" w:hAnsi="仿宋" w:eastAsia="仿宋" w:cs="仿宋"/>
          <w:bCs/>
        </w:rPr>
      </w:pPr>
      <w:r>
        <w:rPr>
          <w:rFonts w:hint="eastAsia" w:ascii="仿宋" w:hAnsi="仿宋" w:eastAsia="仿宋" w:cs="仿宋"/>
          <w:bCs/>
        </w:rPr>
        <w:t>对于成熟的系列生产的产品和标准产品，投标人应提供国际/国内合法试验机构的型式试验报告或提供测试报告。</w:t>
      </w:r>
    </w:p>
    <w:p>
      <w:pPr>
        <w:spacing w:line="360" w:lineRule="auto"/>
        <w:ind w:firstLine="420" w:firstLineChars="200"/>
        <w:rPr>
          <w:rFonts w:ascii="仿宋" w:hAnsi="仿宋" w:eastAsia="仿宋" w:cs="仿宋"/>
          <w:bCs/>
        </w:rPr>
      </w:pPr>
      <w:r>
        <w:rPr>
          <w:rFonts w:hint="eastAsia" w:ascii="仿宋" w:hAnsi="仿宋" w:eastAsia="仿宋" w:cs="仿宋"/>
          <w:bCs/>
        </w:rPr>
        <w:br w:type="page"/>
      </w:r>
    </w:p>
    <w:p>
      <w:pPr>
        <w:pStyle w:val="4"/>
        <w:rPr>
          <w:rFonts w:ascii="仿宋" w:hAnsi="仿宋" w:eastAsia="仿宋" w:cs="仿宋"/>
          <w:szCs w:val="21"/>
        </w:rPr>
      </w:pPr>
      <w:bookmarkStart w:id="315" w:name="_Toc360196138"/>
      <w:bookmarkStart w:id="316" w:name="_Toc6288"/>
      <w:r>
        <w:rPr>
          <w:rFonts w:hint="eastAsia" w:ascii="仿宋" w:hAnsi="仿宋" w:eastAsia="仿宋" w:cs="仿宋"/>
          <w:szCs w:val="21"/>
        </w:rPr>
        <w:t>B4-2  其它试验、检验报告</w:t>
      </w:r>
      <w:bookmarkEnd w:id="315"/>
      <w:bookmarkEnd w:id="316"/>
    </w:p>
    <w:p>
      <w:pPr>
        <w:spacing w:line="360" w:lineRule="auto"/>
        <w:ind w:firstLine="420" w:firstLineChars="200"/>
        <w:rPr>
          <w:rFonts w:ascii="仿宋" w:hAnsi="仿宋" w:eastAsia="仿宋" w:cs="仿宋"/>
          <w:bCs/>
        </w:rPr>
      </w:pPr>
      <w:r>
        <w:rPr>
          <w:rFonts w:hint="eastAsia" w:ascii="仿宋" w:hAnsi="仿宋" w:eastAsia="仿宋" w:cs="仿宋"/>
          <w:bCs/>
        </w:rPr>
        <w:t>其它需要补充的报告。</w:t>
      </w:r>
    </w:p>
    <w:p>
      <w:pPr>
        <w:spacing w:line="360" w:lineRule="auto"/>
        <w:ind w:firstLine="420" w:firstLineChars="200"/>
        <w:rPr>
          <w:rFonts w:ascii="仿宋" w:hAnsi="仿宋" w:eastAsia="仿宋" w:cs="仿宋"/>
          <w:bCs/>
        </w:rPr>
      </w:pPr>
      <w:r>
        <w:rPr>
          <w:rFonts w:hint="eastAsia" w:ascii="仿宋" w:hAnsi="仿宋" w:eastAsia="仿宋" w:cs="仿宋"/>
          <w:bCs/>
        </w:rPr>
        <w:br w:type="page"/>
      </w:r>
    </w:p>
    <w:p>
      <w:pPr>
        <w:pStyle w:val="4"/>
        <w:rPr>
          <w:rFonts w:ascii="仿宋" w:hAnsi="仿宋" w:eastAsia="仿宋" w:cs="仿宋"/>
          <w:szCs w:val="21"/>
        </w:rPr>
      </w:pPr>
      <w:bookmarkStart w:id="317" w:name="_Toc6788"/>
      <w:bookmarkStart w:id="318" w:name="_Toc360196139"/>
      <w:r>
        <w:rPr>
          <w:rFonts w:hint="eastAsia" w:ascii="仿宋" w:hAnsi="仿宋" w:eastAsia="仿宋" w:cs="仿宋"/>
          <w:szCs w:val="21"/>
        </w:rPr>
        <w:t>B4-3  新型实用技术/特殊技术/专利技术</w:t>
      </w:r>
      <w:bookmarkEnd w:id="317"/>
      <w:bookmarkEnd w:id="318"/>
    </w:p>
    <w:p>
      <w:pPr>
        <w:spacing w:line="360" w:lineRule="auto"/>
        <w:ind w:firstLine="420" w:firstLineChars="200"/>
        <w:rPr>
          <w:rFonts w:ascii="仿宋" w:hAnsi="仿宋" w:eastAsia="仿宋" w:cs="仿宋"/>
          <w:bCs/>
        </w:rPr>
      </w:pPr>
    </w:p>
    <w:p>
      <w:pPr>
        <w:ind w:left="420"/>
        <w:rPr>
          <w:rFonts w:ascii="仿宋" w:hAnsi="仿宋" w:eastAsia="仿宋" w:cs="仿宋"/>
          <w:bCs/>
        </w:rPr>
      </w:pPr>
      <w:r>
        <w:rPr>
          <w:rFonts w:hint="eastAsia" w:ascii="仿宋" w:hAnsi="仿宋" w:eastAsia="仿宋" w:cs="仿宋"/>
          <w:bCs/>
        </w:rPr>
        <w:br w:type="page"/>
      </w:r>
    </w:p>
    <w:p>
      <w:pPr>
        <w:pStyle w:val="4"/>
        <w:jc w:val="center"/>
        <w:rPr>
          <w:rFonts w:ascii="仿宋" w:hAnsi="仿宋" w:eastAsia="仿宋" w:cs="仿宋"/>
          <w:szCs w:val="21"/>
        </w:rPr>
      </w:pPr>
      <w:bookmarkStart w:id="319" w:name="_Toc360196140"/>
      <w:bookmarkStart w:id="320" w:name="_Toc26651"/>
      <w:r>
        <w:rPr>
          <w:rFonts w:hint="eastAsia" w:ascii="仿宋" w:hAnsi="仿宋" w:eastAsia="仿宋" w:cs="仿宋"/>
          <w:szCs w:val="21"/>
        </w:rPr>
        <w:t>B5  投标货物所需生产设备、测试仪器清单</w:t>
      </w:r>
      <w:bookmarkEnd w:id="319"/>
      <w:bookmarkEnd w:id="320"/>
    </w:p>
    <w:p>
      <w:pPr>
        <w:spacing w:line="360" w:lineRule="auto"/>
        <w:rPr>
          <w:rFonts w:ascii="仿宋" w:hAnsi="仿宋" w:eastAsia="仿宋" w:cs="仿宋"/>
          <w:bCs/>
        </w:rPr>
      </w:pPr>
      <w:r>
        <w:rPr>
          <w:rFonts w:hint="eastAsia" w:ascii="仿宋" w:hAnsi="仿宋" w:eastAsia="仿宋" w:cs="仿宋"/>
          <w:bCs/>
        </w:rPr>
        <w:t>投标人应根据下表要求，详细填写生产所提供产品所需的生产设备、测试仪器。</w:t>
      </w:r>
    </w:p>
    <w:p>
      <w:pPr>
        <w:rPr>
          <w:rFonts w:ascii="仿宋" w:hAnsi="仿宋" w:eastAsia="仿宋" w:cs="仿宋"/>
          <w:bCs/>
        </w:rPr>
      </w:pPr>
    </w:p>
    <w:tbl>
      <w:tblPr>
        <w:tblStyle w:val="30"/>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196"/>
        <w:gridCol w:w="1448"/>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A</w:t>
            </w:r>
          </w:p>
        </w:tc>
        <w:tc>
          <w:tcPr>
            <w:tcW w:w="1196" w:type="dxa"/>
            <w:vAlign w:val="center"/>
          </w:tcPr>
          <w:p>
            <w:pPr>
              <w:jc w:val="center"/>
              <w:rPr>
                <w:rFonts w:ascii="仿宋" w:hAnsi="仿宋" w:eastAsia="仿宋" w:cs="仿宋"/>
                <w:bCs/>
                <w:szCs w:val="21"/>
              </w:rPr>
            </w:pPr>
            <w:r>
              <w:rPr>
                <w:rFonts w:hint="eastAsia" w:ascii="仿宋" w:hAnsi="仿宋" w:eastAsia="仿宋" w:cs="仿宋"/>
                <w:bCs/>
                <w:szCs w:val="21"/>
              </w:rPr>
              <w:t>B</w:t>
            </w:r>
          </w:p>
        </w:tc>
        <w:tc>
          <w:tcPr>
            <w:tcW w:w="1448" w:type="dxa"/>
            <w:vAlign w:val="center"/>
          </w:tcPr>
          <w:p>
            <w:pPr>
              <w:jc w:val="center"/>
              <w:rPr>
                <w:rFonts w:ascii="仿宋" w:hAnsi="仿宋" w:eastAsia="仿宋" w:cs="仿宋"/>
                <w:bCs/>
                <w:szCs w:val="21"/>
              </w:rPr>
            </w:pPr>
            <w:r>
              <w:rPr>
                <w:rFonts w:hint="eastAsia" w:ascii="仿宋" w:hAnsi="仿宋" w:eastAsia="仿宋" w:cs="仿宋"/>
                <w:bCs/>
                <w:szCs w:val="21"/>
              </w:rPr>
              <w:t>C</w:t>
            </w:r>
          </w:p>
        </w:tc>
        <w:tc>
          <w:tcPr>
            <w:tcW w:w="1701" w:type="dxa"/>
            <w:vAlign w:val="center"/>
          </w:tcPr>
          <w:p>
            <w:pPr>
              <w:jc w:val="center"/>
              <w:rPr>
                <w:rFonts w:ascii="仿宋" w:hAnsi="仿宋" w:eastAsia="仿宋" w:cs="仿宋"/>
                <w:bCs/>
                <w:szCs w:val="21"/>
              </w:rPr>
            </w:pPr>
            <w:r>
              <w:rPr>
                <w:rFonts w:hint="eastAsia" w:ascii="仿宋" w:hAnsi="仿宋" w:eastAsia="仿宋" w:cs="仿宋"/>
                <w:bCs/>
                <w:szCs w:val="21"/>
              </w:rPr>
              <w:t>D</w:t>
            </w:r>
          </w:p>
        </w:tc>
        <w:tc>
          <w:tcPr>
            <w:tcW w:w="1701" w:type="dxa"/>
            <w:vAlign w:val="center"/>
          </w:tcPr>
          <w:p>
            <w:pPr>
              <w:jc w:val="center"/>
              <w:rPr>
                <w:rFonts w:ascii="仿宋" w:hAnsi="仿宋" w:eastAsia="仿宋" w:cs="仿宋"/>
                <w:bCs/>
                <w:szCs w:val="21"/>
              </w:rPr>
            </w:pPr>
            <w:r>
              <w:rPr>
                <w:rFonts w:hint="eastAsia" w:ascii="仿宋" w:hAnsi="仿宋" w:eastAsia="仿宋" w:cs="仿宋"/>
                <w:bCs/>
                <w:szCs w:val="21"/>
              </w:rPr>
              <w:t>E</w:t>
            </w:r>
          </w:p>
        </w:tc>
        <w:tc>
          <w:tcPr>
            <w:tcW w:w="1701" w:type="dxa"/>
            <w:vAlign w:val="center"/>
          </w:tcPr>
          <w:p>
            <w:pPr>
              <w:jc w:val="center"/>
              <w:rPr>
                <w:rFonts w:ascii="仿宋" w:hAnsi="仿宋" w:eastAsia="仿宋" w:cs="仿宋"/>
                <w:bCs/>
                <w:szCs w:val="21"/>
              </w:rPr>
            </w:pPr>
            <w:r>
              <w:rPr>
                <w:rFonts w:hint="eastAsia" w:ascii="仿宋" w:hAnsi="仿宋" w:eastAsia="仿宋" w:cs="仿宋"/>
                <w:bCs/>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序号</w:t>
            </w:r>
          </w:p>
        </w:tc>
        <w:tc>
          <w:tcPr>
            <w:tcW w:w="1196" w:type="dxa"/>
            <w:vAlign w:val="center"/>
          </w:tcPr>
          <w:p>
            <w:pPr>
              <w:pStyle w:val="17"/>
              <w:tabs>
                <w:tab w:val="clear" w:pos="4153"/>
                <w:tab w:val="clear" w:pos="8306"/>
              </w:tabs>
              <w:snapToGrid/>
              <w:jc w:val="center"/>
              <w:rPr>
                <w:rFonts w:ascii="仿宋" w:hAnsi="仿宋" w:eastAsia="仿宋" w:cs="仿宋"/>
                <w:bCs/>
                <w:kern w:val="2"/>
                <w:sz w:val="21"/>
                <w:szCs w:val="21"/>
              </w:rPr>
            </w:pPr>
            <w:r>
              <w:rPr>
                <w:rFonts w:hint="eastAsia" w:ascii="仿宋" w:hAnsi="仿宋" w:eastAsia="仿宋" w:cs="仿宋"/>
                <w:bCs/>
                <w:kern w:val="2"/>
                <w:sz w:val="21"/>
                <w:szCs w:val="21"/>
              </w:rPr>
              <w:t>设备名称</w:t>
            </w:r>
          </w:p>
        </w:tc>
        <w:tc>
          <w:tcPr>
            <w:tcW w:w="1448" w:type="dxa"/>
            <w:vAlign w:val="center"/>
          </w:tcPr>
          <w:p>
            <w:pPr>
              <w:pStyle w:val="17"/>
              <w:tabs>
                <w:tab w:val="clear" w:pos="4153"/>
                <w:tab w:val="clear" w:pos="8306"/>
              </w:tabs>
              <w:snapToGrid/>
              <w:jc w:val="center"/>
              <w:rPr>
                <w:rFonts w:ascii="仿宋" w:hAnsi="仿宋" w:eastAsia="仿宋" w:cs="仿宋"/>
                <w:bCs/>
                <w:kern w:val="2"/>
                <w:sz w:val="21"/>
                <w:szCs w:val="21"/>
              </w:rPr>
            </w:pPr>
            <w:r>
              <w:rPr>
                <w:rFonts w:hint="eastAsia" w:ascii="仿宋" w:hAnsi="仿宋" w:eastAsia="仿宋" w:cs="仿宋"/>
                <w:bCs/>
                <w:kern w:val="2"/>
                <w:sz w:val="21"/>
                <w:szCs w:val="21"/>
              </w:rPr>
              <w:t>规格型号</w:t>
            </w:r>
          </w:p>
        </w:tc>
        <w:tc>
          <w:tcPr>
            <w:tcW w:w="1701" w:type="dxa"/>
            <w:tcBorders>
              <w:bottom w:val="single" w:color="auto" w:sz="4" w:space="0"/>
            </w:tcBorders>
            <w:vAlign w:val="center"/>
          </w:tcPr>
          <w:p>
            <w:pPr>
              <w:jc w:val="center"/>
              <w:rPr>
                <w:rFonts w:ascii="仿宋" w:hAnsi="仿宋" w:eastAsia="仿宋" w:cs="仿宋"/>
                <w:bCs/>
                <w:szCs w:val="21"/>
              </w:rPr>
            </w:pPr>
            <w:r>
              <w:rPr>
                <w:rFonts w:hint="eastAsia" w:ascii="仿宋" w:hAnsi="仿宋" w:eastAsia="仿宋" w:cs="仿宋"/>
                <w:bCs/>
                <w:szCs w:val="21"/>
              </w:rPr>
              <w:t>数量(注明单位)</w:t>
            </w:r>
          </w:p>
        </w:tc>
        <w:tc>
          <w:tcPr>
            <w:tcW w:w="1701" w:type="dxa"/>
            <w:vAlign w:val="center"/>
          </w:tcPr>
          <w:p>
            <w:pPr>
              <w:jc w:val="center"/>
              <w:rPr>
                <w:rFonts w:ascii="仿宋" w:hAnsi="仿宋" w:eastAsia="仿宋" w:cs="仿宋"/>
                <w:bCs/>
                <w:szCs w:val="21"/>
              </w:rPr>
            </w:pPr>
            <w:r>
              <w:rPr>
                <w:rFonts w:hint="eastAsia" w:ascii="仿宋" w:hAnsi="仿宋" w:eastAsia="仿宋" w:cs="仿宋"/>
                <w:bCs/>
                <w:szCs w:val="21"/>
              </w:rPr>
              <w:t>原产地/供应商</w:t>
            </w:r>
          </w:p>
        </w:tc>
        <w:tc>
          <w:tcPr>
            <w:tcW w:w="1701" w:type="dxa"/>
            <w:vAlign w:val="center"/>
          </w:tcPr>
          <w:p>
            <w:pPr>
              <w:jc w:val="center"/>
              <w:rPr>
                <w:rFonts w:ascii="仿宋" w:hAnsi="仿宋" w:eastAsia="仿宋" w:cs="仿宋"/>
                <w:bCs/>
                <w:szCs w:val="21"/>
              </w:rPr>
            </w:pPr>
            <w:r>
              <w:rPr>
                <w:rFonts w:hint="eastAsia" w:ascii="仿宋" w:hAnsi="仿宋" w:eastAsia="仿宋" w:cs="仿宋"/>
                <w:bCs/>
                <w:szCs w:val="21"/>
              </w:rPr>
              <w:t>购置时间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1</w:t>
            </w:r>
          </w:p>
        </w:tc>
        <w:tc>
          <w:tcPr>
            <w:tcW w:w="1196" w:type="dxa"/>
            <w:vAlign w:val="center"/>
          </w:tcPr>
          <w:p>
            <w:pPr>
              <w:jc w:val="center"/>
              <w:rPr>
                <w:rFonts w:ascii="仿宋" w:hAnsi="仿宋" w:eastAsia="仿宋" w:cs="仿宋"/>
                <w:bCs/>
                <w:szCs w:val="21"/>
              </w:rPr>
            </w:pPr>
          </w:p>
        </w:tc>
        <w:tc>
          <w:tcPr>
            <w:tcW w:w="1448"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2</w:t>
            </w:r>
          </w:p>
        </w:tc>
        <w:tc>
          <w:tcPr>
            <w:tcW w:w="1196" w:type="dxa"/>
            <w:vAlign w:val="center"/>
          </w:tcPr>
          <w:p>
            <w:pPr>
              <w:jc w:val="center"/>
              <w:rPr>
                <w:rFonts w:ascii="仿宋" w:hAnsi="仿宋" w:eastAsia="仿宋" w:cs="仿宋"/>
                <w:bCs/>
                <w:szCs w:val="21"/>
              </w:rPr>
            </w:pPr>
          </w:p>
        </w:tc>
        <w:tc>
          <w:tcPr>
            <w:tcW w:w="1448"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3</w:t>
            </w:r>
          </w:p>
        </w:tc>
        <w:tc>
          <w:tcPr>
            <w:tcW w:w="1196" w:type="dxa"/>
            <w:vAlign w:val="center"/>
          </w:tcPr>
          <w:p>
            <w:pPr>
              <w:jc w:val="center"/>
              <w:rPr>
                <w:rFonts w:ascii="仿宋" w:hAnsi="仿宋" w:eastAsia="仿宋" w:cs="仿宋"/>
                <w:bCs/>
                <w:szCs w:val="21"/>
              </w:rPr>
            </w:pPr>
          </w:p>
        </w:tc>
        <w:tc>
          <w:tcPr>
            <w:tcW w:w="1448"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4</w:t>
            </w:r>
          </w:p>
        </w:tc>
        <w:tc>
          <w:tcPr>
            <w:tcW w:w="1196" w:type="dxa"/>
            <w:vAlign w:val="center"/>
          </w:tcPr>
          <w:p>
            <w:pPr>
              <w:jc w:val="center"/>
              <w:rPr>
                <w:rFonts w:ascii="仿宋" w:hAnsi="仿宋" w:eastAsia="仿宋" w:cs="仿宋"/>
                <w:bCs/>
                <w:szCs w:val="21"/>
              </w:rPr>
            </w:pPr>
          </w:p>
        </w:tc>
        <w:tc>
          <w:tcPr>
            <w:tcW w:w="1448"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5</w:t>
            </w:r>
          </w:p>
        </w:tc>
        <w:tc>
          <w:tcPr>
            <w:tcW w:w="1196" w:type="dxa"/>
            <w:vAlign w:val="center"/>
          </w:tcPr>
          <w:p>
            <w:pPr>
              <w:jc w:val="center"/>
              <w:rPr>
                <w:rFonts w:ascii="仿宋" w:hAnsi="仿宋" w:eastAsia="仿宋" w:cs="仿宋"/>
                <w:bCs/>
                <w:szCs w:val="21"/>
              </w:rPr>
            </w:pPr>
          </w:p>
        </w:tc>
        <w:tc>
          <w:tcPr>
            <w:tcW w:w="1448"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vAlign w:val="center"/>
          </w:tcPr>
          <w:p>
            <w:pPr>
              <w:jc w:val="center"/>
              <w:rPr>
                <w:rFonts w:ascii="仿宋" w:hAnsi="仿宋" w:eastAsia="仿宋" w:cs="仿宋"/>
                <w:bCs/>
                <w:szCs w:val="21"/>
              </w:rPr>
            </w:pPr>
            <w:r>
              <w:rPr>
                <w:rFonts w:hint="eastAsia" w:ascii="仿宋" w:hAnsi="仿宋" w:eastAsia="仿宋" w:cs="仿宋"/>
                <w:bCs/>
                <w:szCs w:val="21"/>
              </w:rPr>
              <w:t>6</w:t>
            </w:r>
          </w:p>
        </w:tc>
        <w:tc>
          <w:tcPr>
            <w:tcW w:w="1196" w:type="dxa"/>
            <w:vAlign w:val="center"/>
          </w:tcPr>
          <w:p>
            <w:pPr>
              <w:jc w:val="center"/>
              <w:rPr>
                <w:rFonts w:ascii="仿宋" w:hAnsi="仿宋" w:eastAsia="仿宋" w:cs="仿宋"/>
                <w:bCs/>
                <w:szCs w:val="21"/>
              </w:rPr>
            </w:pPr>
          </w:p>
        </w:tc>
        <w:tc>
          <w:tcPr>
            <w:tcW w:w="1448"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c>
          <w:tcPr>
            <w:tcW w:w="1701"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215" w:type="dxa"/>
          </w:tcPr>
          <w:p>
            <w:pPr>
              <w:jc w:val="left"/>
              <w:rPr>
                <w:rFonts w:ascii="仿宋" w:hAnsi="仿宋" w:eastAsia="仿宋" w:cs="仿宋"/>
                <w:bCs/>
                <w:szCs w:val="21"/>
              </w:rPr>
            </w:pPr>
            <w:r>
              <w:rPr>
                <w:rFonts w:hint="eastAsia" w:ascii="仿宋" w:hAnsi="仿宋" w:eastAsia="仿宋" w:cs="仿宋"/>
                <w:bCs/>
                <w:szCs w:val="21"/>
              </w:rPr>
              <w:t>…</w:t>
            </w:r>
          </w:p>
        </w:tc>
        <w:tc>
          <w:tcPr>
            <w:tcW w:w="1196" w:type="dxa"/>
          </w:tcPr>
          <w:p>
            <w:pPr>
              <w:jc w:val="left"/>
              <w:rPr>
                <w:rFonts w:ascii="仿宋" w:hAnsi="仿宋" w:eastAsia="仿宋" w:cs="仿宋"/>
                <w:bCs/>
                <w:szCs w:val="21"/>
              </w:rPr>
            </w:pPr>
          </w:p>
        </w:tc>
        <w:tc>
          <w:tcPr>
            <w:tcW w:w="1448" w:type="dxa"/>
          </w:tcPr>
          <w:p>
            <w:pPr>
              <w:jc w:val="left"/>
              <w:rPr>
                <w:rFonts w:ascii="仿宋" w:hAnsi="仿宋" w:eastAsia="仿宋" w:cs="仿宋"/>
                <w:bCs/>
                <w:szCs w:val="21"/>
              </w:rPr>
            </w:pPr>
          </w:p>
        </w:tc>
        <w:tc>
          <w:tcPr>
            <w:tcW w:w="1701" w:type="dxa"/>
          </w:tcPr>
          <w:p>
            <w:pPr>
              <w:jc w:val="left"/>
              <w:rPr>
                <w:rFonts w:ascii="仿宋" w:hAnsi="仿宋" w:eastAsia="仿宋" w:cs="仿宋"/>
                <w:bCs/>
                <w:szCs w:val="21"/>
              </w:rPr>
            </w:pPr>
          </w:p>
        </w:tc>
        <w:tc>
          <w:tcPr>
            <w:tcW w:w="1701" w:type="dxa"/>
          </w:tcPr>
          <w:p>
            <w:pPr>
              <w:jc w:val="left"/>
              <w:rPr>
                <w:rFonts w:ascii="仿宋" w:hAnsi="仿宋" w:eastAsia="仿宋" w:cs="仿宋"/>
                <w:bCs/>
                <w:szCs w:val="21"/>
              </w:rPr>
            </w:pPr>
          </w:p>
        </w:tc>
        <w:tc>
          <w:tcPr>
            <w:tcW w:w="1701" w:type="dxa"/>
          </w:tcPr>
          <w:p>
            <w:pPr>
              <w:jc w:val="left"/>
              <w:rPr>
                <w:rFonts w:ascii="仿宋" w:hAnsi="仿宋" w:eastAsia="仿宋" w:cs="仿宋"/>
                <w:bCs/>
                <w:szCs w:val="21"/>
              </w:rPr>
            </w:pPr>
          </w:p>
        </w:tc>
      </w:tr>
    </w:tbl>
    <w:p>
      <w:pPr>
        <w:rPr>
          <w:rFonts w:ascii="仿宋" w:hAnsi="仿宋" w:eastAsia="仿宋" w:cs="仿宋"/>
          <w:bCs/>
        </w:rPr>
      </w:pPr>
    </w:p>
    <w:p>
      <w:pPr>
        <w:rPr>
          <w:rFonts w:ascii="仿宋" w:hAnsi="仿宋" w:eastAsia="仿宋" w:cs="仿宋"/>
          <w:bCs/>
        </w:rPr>
      </w:pPr>
      <w:r>
        <w:rPr>
          <w:rFonts w:hint="eastAsia" w:ascii="仿宋" w:hAnsi="仿宋" w:eastAsia="仿宋" w:cs="仿宋"/>
          <w:bCs/>
        </w:rPr>
        <w:br w:type="page"/>
      </w:r>
    </w:p>
    <w:p>
      <w:pPr>
        <w:pStyle w:val="4"/>
        <w:jc w:val="center"/>
        <w:rPr>
          <w:rFonts w:ascii="仿宋" w:hAnsi="仿宋" w:eastAsia="仿宋" w:cs="仿宋"/>
          <w:szCs w:val="21"/>
        </w:rPr>
      </w:pPr>
      <w:bookmarkStart w:id="321" w:name="_Toc360196141"/>
      <w:bookmarkStart w:id="322" w:name="_Toc23085"/>
      <w:r>
        <w:rPr>
          <w:rFonts w:hint="eastAsia" w:ascii="仿宋" w:hAnsi="仿宋" w:eastAsia="仿宋" w:cs="仿宋"/>
          <w:szCs w:val="21"/>
        </w:rPr>
        <w:t>B6  计划采用的主要部件/元器件/原材料清单</w:t>
      </w:r>
      <w:bookmarkEnd w:id="321"/>
      <w:bookmarkEnd w:id="322"/>
    </w:p>
    <w:p>
      <w:pPr>
        <w:spacing w:line="360" w:lineRule="auto"/>
        <w:rPr>
          <w:rFonts w:ascii="仿宋" w:hAnsi="仿宋" w:eastAsia="仿宋" w:cs="仿宋"/>
          <w:bCs/>
        </w:rPr>
      </w:pPr>
    </w:p>
    <w:p>
      <w:pPr>
        <w:spacing w:line="360" w:lineRule="auto"/>
        <w:ind w:firstLine="420" w:firstLineChars="200"/>
        <w:rPr>
          <w:rFonts w:ascii="仿宋" w:hAnsi="仿宋" w:eastAsia="仿宋" w:cs="仿宋"/>
          <w:bCs/>
        </w:rPr>
      </w:pPr>
      <w:r>
        <w:rPr>
          <w:rFonts w:hint="eastAsia" w:ascii="仿宋" w:hAnsi="仿宋" w:eastAsia="仿宋" w:cs="仿宋"/>
          <w:bCs/>
        </w:rPr>
        <w:t>投标人应根据下表要求详细列出其投标货物/建议方案计划采用的主要部件/元器件/原材料清单</w:t>
      </w:r>
    </w:p>
    <w:tbl>
      <w:tblPr>
        <w:tblStyle w:val="30"/>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2021"/>
        <w:gridCol w:w="1694"/>
        <w:gridCol w:w="1355"/>
        <w:gridCol w:w="1257"/>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序号</w:t>
            </w:r>
          </w:p>
        </w:tc>
        <w:tc>
          <w:tcPr>
            <w:tcW w:w="2021" w:type="dxa"/>
            <w:vAlign w:val="center"/>
          </w:tcPr>
          <w:p>
            <w:pPr>
              <w:pStyle w:val="17"/>
              <w:tabs>
                <w:tab w:val="clear" w:pos="4153"/>
                <w:tab w:val="clear" w:pos="8306"/>
              </w:tabs>
              <w:snapToGrid/>
              <w:jc w:val="center"/>
              <w:rPr>
                <w:rFonts w:ascii="仿宋" w:hAnsi="仿宋" w:eastAsia="仿宋" w:cs="仿宋"/>
                <w:bCs/>
                <w:kern w:val="2"/>
                <w:sz w:val="21"/>
                <w:szCs w:val="21"/>
              </w:rPr>
            </w:pPr>
            <w:r>
              <w:rPr>
                <w:rFonts w:hint="eastAsia" w:ascii="仿宋" w:hAnsi="仿宋" w:eastAsia="仿宋" w:cs="仿宋"/>
                <w:bCs/>
                <w:kern w:val="2"/>
                <w:sz w:val="21"/>
                <w:szCs w:val="21"/>
              </w:rPr>
              <w:t>物资名称</w:t>
            </w:r>
          </w:p>
        </w:tc>
        <w:tc>
          <w:tcPr>
            <w:tcW w:w="1694" w:type="dxa"/>
            <w:vAlign w:val="center"/>
          </w:tcPr>
          <w:p>
            <w:pPr>
              <w:pStyle w:val="17"/>
              <w:tabs>
                <w:tab w:val="clear" w:pos="4153"/>
                <w:tab w:val="clear" w:pos="8306"/>
              </w:tabs>
              <w:snapToGrid/>
              <w:jc w:val="center"/>
              <w:rPr>
                <w:rFonts w:ascii="仿宋" w:hAnsi="仿宋" w:eastAsia="仿宋" w:cs="仿宋"/>
                <w:bCs/>
                <w:kern w:val="2"/>
                <w:sz w:val="21"/>
                <w:szCs w:val="21"/>
              </w:rPr>
            </w:pPr>
            <w:r>
              <w:rPr>
                <w:rFonts w:hint="eastAsia" w:ascii="仿宋" w:hAnsi="仿宋" w:eastAsia="仿宋" w:cs="仿宋"/>
                <w:bCs/>
                <w:kern w:val="2"/>
                <w:sz w:val="21"/>
                <w:szCs w:val="21"/>
              </w:rPr>
              <w:t>规格型号</w:t>
            </w:r>
          </w:p>
        </w:tc>
        <w:tc>
          <w:tcPr>
            <w:tcW w:w="1355" w:type="dxa"/>
            <w:tcBorders>
              <w:bottom w:val="single" w:color="auto" w:sz="4" w:space="0"/>
            </w:tcBorders>
            <w:vAlign w:val="center"/>
          </w:tcPr>
          <w:p>
            <w:pPr>
              <w:jc w:val="center"/>
              <w:rPr>
                <w:rFonts w:ascii="仿宋" w:hAnsi="仿宋" w:eastAsia="仿宋" w:cs="仿宋"/>
                <w:bCs/>
                <w:szCs w:val="21"/>
              </w:rPr>
            </w:pPr>
            <w:r>
              <w:rPr>
                <w:rFonts w:hint="eastAsia" w:ascii="仿宋" w:hAnsi="仿宋" w:eastAsia="仿宋" w:cs="仿宋"/>
                <w:bCs/>
                <w:szCs w:val="21"/>
              </w:rPr>
              <w:t>数量</w:t>
            </w:r>
          </w:p>
        </w:tc>
        <w:tc>
          <w:tcPr>
            <w:tcW w:w="1257" w:type="dxa"/>
            <w:vAlign w:val="center"/>
          </w:tcPr>
          <w:p>
            <w:pPr>
              <w:jc w:val="center"/>
              <w:rPr>
                <w:rFonts w:ascii="仿宋" w:hAnsi="仿宋" w:eastAsia="仿宋" w:cs="仿宋"/>
                <w:bCs/>
                <w:szCs w:val="21"/>
              </w:rPr>
            </w:pPr>
            <w:r>
              <w:rPr>
                <w:rFonts w:hint="eastAsia" w:ascii="仿宋" w:hAnsi="仿宋" w:eastAsia="仿宋" w:cs="仿宋"/>
                <w:bCs/>
                <w:szCs w:val="21"/>
              </w:rPr>
              <w:t>原产地/供应商</w:t>
            </w:r>
          </w:p>
        </w:tc>
        <w:tc>
          <w:tcPr>
            <w:tcW w:w="1257" w:type="dxa"/>
            <w:vAlign w:val="center"/>
          </w:tcPr>
          <w:p>
            <w:pPr>
              <w:jc w:val="center"/>
              <w:rPr>
                <w:rFonts w:ascii="仿宋" w:hAnsi="仿宋" w:eastAsia="仿宋" w:cs="仿宋"/>
                <w:bCs/>
                <w:szCs w:val="21"/>
              </w:rPr>
            </w:pPr>
            <w:r>
              <w:rPr>
                <w:rFonts w:hint="eastAsia" w:ascii="仿宋" w:hAnsi="仿宋" w:eastAsia="仿宋" w:cs="仿宋"/>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1</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2</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3</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4</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5</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6</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145" w:type="dxa"/>
            <w:vAlign w:val="center"/>
          </w:tcPr>
          <w:p>
            <w:pPr>
              <w:jc w:val="center"/>
              <w:rPr>
                <w:rFonts w:ascii="仿宋" w:hAnsi="仿宋" w:eastAsia="仿宋" w:cs="仿宋"/>
                <w:bCs/>
                <w:szCs w:val="21"/>
              </w:rPr>
            </w:pPr>
            <w:r>
              <w:rPr>
                <w:rFonts w:hint="eastAsia" w:ascii="仿宋" w:hAnsi="仿宋" w:eastAsia="仿宋" w:cs="仿宋"/>
                <w:bCs/>
                <w:szCs w:val="21"/>
              </w:rPr>
              <w:t>…</w:t>
            </w:r>
          </w:p>
        </w:tc>
        <w:tc>
          <w:tcPr>
            <w:tcW w:w="2021" w:type="dxa"/>
            <w:vAlign w:val="center"/>
          </w:tcPr>
          <w:p>
            <w:pPr>
              <w:jc w:val="center"/>
              <w:rPr>
                <w:rFonts w:ascii="仿宋" w:hAnsi="仿宋" w:eastAsia="仿宋" w:cs="仿宋"/>
                <w:bCs/>
                <w:szCs w:val="21"/>
              </w:rPr>
            </w:pPr>
          </w:p>
        </w:tc>
        <w:tc>
          <w:tcPr>
            <w:tcW w:w="1694" w:type="dxa"/>
            <w:vAlign w:val="center"/>
          </w:tcPr>
          <w:p>
            <w:pPr>
              <w:jc w:val="center"/>
              <w:rPr>
                <w:rFonts w:ascii="仿宋" w:hAnsi="仿宋" w:eastAsia="仿宋" w:cs="仿宋"/>
                <w:bCs/>
                <w:szCs w:val="21"/>
              </w:rPr>
            </w:pPr>
          </w:p>
        </w:tc>
        <w:tc>
          <w:tcPr>
            <w:tcW w:w="1355"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c>
          <w:tcPr>
            <w:tcW w:w="1257" w:type="dxa"/>
            <w:vAlign w:val="center"/>
          </w:tcPr>
          <w:p>
            <w:pPr>
              <w:jc w:val="center"/>
              <w:rPr>
                <w:rFonts w:ascii="仿宋" w:hAnsi="仿宋" w:eastAsia="仿宋" w:cs="仿宋"/>
                <w:bCs/>
                <w:szCs w:val="21"/>
              </w:rPr>
            </w:pPr>
          </w:p>
        </w:tc>
      </w:tr>
    </w:tbl>
    <w:p>
      <w:pPr>
        <w:spacing w:line="360" w:lineRule="auto"/>
        <w:rPr>
          <w:rFonts w:ascii="仿宋" w:hAnsi="仿宋" w:eastAsia="仿宋" w:cs="仿宋"/>
          <w:bCs/>
        </w:rPr>
      </w:pPr>
    </w:p>
    <w:p>
      <w:pPr>
        <w:spacing w:line="360" w:lineRule="auto"/>
        <w:rPr>
          <w:rFonts w:ascii="仿宋" w:hAnsi="仿宋" w:eastAsia="仿宋" w:cs="仿宋"/>
          <w:bCs/>
        </w:rPr>
      </w:pPr>
      <w:r>
        <w:rPr>
          <w:rFonts w:hint="eastAsia" w:ascii="仿宋" w:hAnsi="仿宋" w:eastAsia="仿宋" w:cs="仿宋"/>
          <w:bCs/>
        </w:rPr>
        <w:t>备注：招标人有权拒绝不符合招标文件要求的供应商。</w:t>
      </w:r>
    </w:p>
    <w:p>
      <w:pPr>
        <w:pStyle w:val="4"/>
        <w:jc w:val="center"/>
        <w:rPr>
          <w:rFonts w:ascii="仿宋" w:hAnsi="仿宋" w:eastAsia="仿宋" w:cs="仿宋"/>
          <w:szCs w:val="21"/>
        </w:rPr>
      </w:pPr>
      <w:r>
        <w:rPr>
          <w:rFonts w:hint="eastAsia" w:ascii="仿宋" w:hAnsi="仿宋" w:eastAsia="仿宋" w:cs="仿宋"/>
          <w:bCs w:val="0"/>
        </w:rPr>
        <w:br w:type="page"/>
      </w:r>
      <w:bookmarkStart w:id="323" w:name="_Toc360196142"/>
      <w:bookmarkStart w:id="324" w:name="_Toc13288"/>
      <w:r>
        <w:rPr>
          <w:rFonts w:hint="eastAsia" w:ascii="仿宋" w:hAnsi="仿宋" w:eastAsia="仿宋" w:cs="仿宋"/>
          <w:szCs w:val="21"/>
        </w:rPr>
        <w:t>B6-1  主要部件/材料制造厂商/分包商出具的授权函</w:t>
      </w:r>
      <w:bookmarkEnd w:id="323"/>
      <w:r>
        <w:rPr>
          <w:rFonts w:hint="eastAsia" w:ascii="仿宋" w:hAnsi="仿宋" w:eastAsia="仿宋" w:cs="仿宋"/>
          <w:szCs w:val="21"/>
        </w:rPr>
        <w:t>（若有）</w:t>
      </w:r>
      <w:bookmarkEnd w:id="324"/>
    </w:p>
    <w:p>
      <w:pPr>
        <w:tabs>
          <w:tab w:val="left" w:pos="8364"/>
        </w:tabs>
        <w:snapToGrid w:val="0"/>
        <w:spacing w:line="360" w:lineRule="auto"/>
        <w:rPr>
          <w:rFonts w:ascii="仿宋" w:hAnsi="仿宋" w:eastAsia="仿宋" w:cs="仿宋"/>
          <w:bCs/>
        </w:rPr>
      </w:pPr>
      <w:r>
        <w:rPr>
          <w:rFonts w:hint="eastAsia" w:ascii="仿宋" w:hAnsi="仿宋" w:eastAsia="仿宋" w:cs="仿宋"/>
          <w:bCs/>
        </w:rPr>
        <w:t>致：（招标人）</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 xml:space="preserve">我们 </w:t>
      </w:r>
      <w:r>
        <w:rPr>
          <w:rFonts w:hint="eastAsia" w:ascii="仿宋" w:hAnsi="仿宋" w:eastAsia="仿宋" w:cs="仿宋"/>
          <w:bCs/>
          <w:u w:val="single"/>
        </w:rPr>
        <w:t xml:space="preserve">（制造厂商名称）  </w:t>
      </w:r>
      <w:r>
        <w:rPr>
          <w:rFonts w:hint="eastAsia" w:ascii="仿宋" w:hAnsi="仿宋" w:eastAsia="仿宋" w:cs="仿宋"/>
          <w:bCs/>
        </w:rPr>
        <w:t xml:space="preserve"> 是按</w:t>
      </w:r>
      <w:r>
        <w:rPr>
          <w:rFonts w:hint="eastAsia" w:ascii="仿宋" w:hAnsi="仿宋" w:eastAsia="仿宋" w:cs="仿宋"/>
          <w:bCs/>
          <w:u w:val="single"/>
        </w:rPr>
        <w:t>（国家名称）</w:t>
      </w:r>
      <w:r>
        <w:rPr>
          <w:rFonts w:hint="eastAsia" w:ascii="仿宋" w:hAnsi="仿宋" w:eastAsia="仿宋" w:cs="仿宋"/>
          <w:bCs/>
        </w:rPr>
        <w:t xml:space="preserve"> 法律成立的一家制造</w:t>
      </w:r>
      <w:r>
        <w:rPr>
          <w:rFonts w:hint="eastAsia" w:ascii="仿宋" w:hAnsi="仿宋" w:eastAsia="仿宋" w:cs="仿宋"/>
          <w:bCs/>
          <w:u w:val="single"/>
        </w:rPr>
        <w:t>（货物名称）</w:t>
      </w:r>
      <w:r>
        <w:rPr>
          <w:rFonts w:hint="eastAsia" w:ascii="仿宋" w:hAnsi="仿宋" w:eastAsia="仿宋" w:cs="仿宋"/>
          <w:bCs/>
        </w:rPr>
        <w:t>的制造商，主要营业地点设在</w:t>
      </w:r>
      <w:r>
        <w:rPr>
          <w:rFonts w:hint="eastAsia" w:ascii="仿宋" w:hAnsi="仿宋" w:eastAsia="仿宋" w:cs="仿宋"/>
          <w:bCs/>
          <w:u w:val="single"/>
        </w:rPr>
        <w:t>（ 制造厂商地址）</w:t>
      </w:r>
      <w:r>
        <w:rPr>
          <w:rFonts w:hint="eastAsia" w:ascii="仿宋" w:hAnsi="仿宋" w:eastAsia="仿宋" w:cs="仿宋"/>
          <w:bCs/>
        </w:rPr>
        <w:t xml:space="preserve"> ，在此授权按</w:t>
      </w:r>
      <w:r>
        <w:rPr>
          <w:rFonts w:hint="eastAsia" w:ascii="仿宋" w:hAnsi="仿宋" w:eastAsia="仿宋" w:cs="仿宋"/>
          <w:bCs/>
          <w:u w:val="single"/>
        </w:rPr>
        <w:t>（国家名称）</w:t>
      </w:r>
      <w:r>
        <w:rPr>
          <w:rFonts w:hint="eastAsia" w:ascii="仿宋" w:hAnsi="仿宋" w:eastAsia="仿宋" w:cs="仿宋"/>
          <w:bCs/>
        </w:rPr>
        <w:t xml:space="preserve"> 法律成立的</w:t>
      </w:r>
      <w:r>
        <w:rPr>
          <w:rFonts w:hint="eastAsia" w:ascii="仿宋" w:hAnsi="仿宋" w:eastAsia="仿宋" w:cs="仿宋"/>
          <w:bCs/>
          <w:u w:val="single"/>
        </w:rPr>
        <w:t>（投标人名称）</w:t>
      </w:r>
      <w:r>
        <w:rPr>
          <w:rFonts w:hint="eastAsia" w:ascii="仿宋" w:hAnsi="仿宋" w:eastAsia="仿宋" w:cs="仿宋"/>
          <w:bCs/>
        </w:rPr>
        <w:t>主要营业地点设在</w:t>
      </w:r>
      <w:r>
        <w:rPr>
          <w:rFonts w:hint="eastAsia" w:ascii="仿宋" w:hAnsi="仿宋" w:eastAsia="仿宋" w:cs="仿宋"/>
          <w:bCs/>
          <w:u w:val="single"/>
        </w:rPr>
        <w:t xml:space="preserve"> （投标人地址）</w:t>
      </w:r>
      <w:r>
        <w:rPr>
          <w:rFonts w:hint="eastAsia" w:ascii="仿宋" w:hAnsi="仿宋" w:eastAsia="仿宋" w:cs="仿宋"/>
          <w:bCs/>
        </w:rPr>
        <w:t>就你方第</w:t>
      </w:r>
      <w:r>
        <w:rPr>
          <w:rFonts w:hint="eastAsia" w:ascii="仿宋" w:hAnsi="仿宋" w:eastAsia="仿宋" w:cs="仿宋"/>
          <w:bCs/>
          <w:u w:val="single"/>
        </w:rPr>
        <w:t>（招标编号）</w:t>
      </w:r>
      <w:r>
        <w:rPr>
          <w:rFonts w:hint="eastAsia" w:ascii="仿宋" w:hAnsi="仿宋" w:eastAsia="仿宋" w:cs="仿宋"/>
          <w:bCs/>
        </w:rPr>
        <w:t xml:space="preserve"> 号</w:t>
      </w:r>
      <w:r>
        <w:rPr>
          <w:rFonts w:hint="eastAsia" w:ascii="仿宋" w:hAnsi="仿宋" w:eastAsia="仿宋" w:cs="仿宋"/>
          <w:bCs/>
          <w:u w:val="single"/>
        </w:rPr>
        <w:t>（货物名称 ）</w:t>
      </w:r>
      <w:r>
        <w:rPr>
          <w:rFonts w:hint="eastAsia" w:ascii="仿宋" w:hAnsi="仿宋" w:eastAsia="仿宋" w:cs="仿宋"/>
          <w:bCs/>
        </w:rPr>
        <w:t>的招标用我厂制造的货物递交投标书，与你方进行后续合同谈判和签订合同。</w:t>
      </w:r>
    </w:p>
    <w:p>
      <w:pPr>
        <w:tabs>
          <w:tab w:val="left" w:pos="8364"/>
        </w:tabs>
        <w:snapToGrid w:val="0"/>
        <w:spacing w:line="360" w:lineRule="auto"/>
        <w:ind w:firstLine="420" w:firstLineChars="200"/>
        <w:rPr>
          <w:rFonts w:ascii="仿宋" w:hAnsi="仿宋" w:eastAsia="仿宋" w:cs="仿宋"/>
          <w:bCs/>
        </w:rPr>
      </w:pPr>
      <w:r>
        <w:rPr>
          <w:rFonts w:hint="eastAsia" w:ascii="仿宋" w:hAnsi="仿宋" w:eastAsia="仿宋" w:cs="仿宋"/>
          <w:bCs/>
        </w:rPr>
        <w:t>我方在此保证为上述公司响应本次招标而提供的货物按照合同条款的规定提供全部质量保证。</w:t>
      </w:r>
    </w:p>
    <w:p>
      <w:pPr>
        <w:tabs>
          <w:tab w:val="left" w:pos="8364"/>
        </w:tabs>
        <w:snapToGrid w:val="0"/>
        <w:spacing w:line="360" w:lineRule="auto"/>
        <w:rPr>
          <w:rFonts w:ascii="仿宋" w:hAnsi="仿宋" w:eastAsia="仿宋" w:cs="仿宋"/>
          <w:bCs/>
        </w:rPr>
      </w:pPr>
    </w:p>
    <w:p>
      <w:pPr>
        <w:pStyle w:val="6"/>
        <w:spacing w:line="360" w:lineRule="auto"/>
        <w:ind w:firstLineChars="200"/>
        <w:rPr>
          <w:rFonts w:ascii="仿宋" w:hAnsi="仿宋" w:eastAsia="仿宋" w:cs="仿宋"/>
          <w:bCs/>
          <w:szCs w:val="21"/>
        </w:rPr>
      </w:pPr>
      <w:r>
        <w:rPr>
          <w:rFonts w:hint="eastAsia" w:ascii="仿宋" w:hAnsi="仿宋" w:eastAsia="仿宋" w:cs="仿宋"/>
          <w:bCs/>
          <w:szCs w:val="21"/>
        </w:rPr>
        <w:t>投标人名称（盖章）：</w:t>
      </w:r>
      <w:r>
        <w:rPr>
          <w:rFonts w:hint="eastAsia" w:ascii="仿宋" w:hAnsi="仿宋" w:eastAsia="仿宋" w:cs="仿宋"/>
          <w:bCs/>
          <w:szCs w:val="21"/>
          <w:u w:val="single"/>
        </w:rPr>
        <w:t xml:space="preserve">                                                   </w:t>
      </w:r>
      <w:r>
        <w:rPr>
          <w:rFonts w:hint="eastAsia" w:ascii="仿宋" w:hAnsi="仿宋" w:eastAsia="仿宋" w:cs="仿宋"/>
          <w:bCs/>
          <w:szCs w:val="21"/>
        </w:rPr>
        <w:tab/>
      </w:r>
    </w:p>
    <w:p>
      <w:pPr>
        <w:pStyle w:val="6"/>
        <w:spacing w:line="360" w:lineRule="auto"/>
        <w:ind w:firstLineChars="200"/>
        <w:rPr>
          <w:rFonts w:ascii="仿宋" w:hAnsi="仿宋" w:eastAsia="仿宋" w:cs="仿宋"/>
          <w:bCs/>
          <w:szCs w:val="21"/>
        </w:rPr>
      </w:pPr>
      <w:r>
        <w:rPr>
          <w:rFonts w:hint="eastAsia" w:ascii="仿宋" w:hAnsi="仿宋" w:eastAsia="仿宋" w:cs="仿宋"/>
          <w:bCs/>
          <w:szCs w:val="21"/>
        </w:rPr>
        <w:t>正式授权签字的代表姓名（印刷体）及签字：</w:t>
      </w:r>
      <w:r>
        <w:rPr>
          <w:rFonts w:hint="eastAsia" w:ascii="仿宋" w:hAnsi="仿宋" w:eastAsia="仿宋" w:cs="仿宋"/>
          <w:bCs/>
          <w:szCs w:val="21"/>
          <w:u w:val="single"/>
        </w:rPr>
        <w:t xml:space="preserve">                               </w:t>
      </w:r>
    </w:p>
    <w:p>
      <w:pPr>
        <w:pStyle w:val="6"/>
        <w:spacing w:line="360" w:lineRule="auto"/>
        <w:ind w:firstLineChars="200"/>
        <w:rPr>
          <w:rFonts w:ascii="仿宋" w:hAnsi="仿宋" w:eastAsia="仿宋" w:cs="仿宋"/>
          <w:bCs/>
          <w:szCs w:val="21"/>
        </w:rPr>
      </w:pPr>
      <w:r>
        <w:rPr>
          <w:rFonts w:hint="eastAsia" w:ascii="仿宋" w:hAnsi="仿宋" w:eastAsia="仿宋" w:cs="仿宋"/>
          <w:bCs/>
          <w:szCs w:val="21"/>
        </w:rPr>
        <w:t>职务和部门：</w:t>
      </w:r>
      <w:r>
        <w:rPr>
          <w:rFonts w:hint="eastAsia" w:ascii="仿宋" w:hAnsi="仿宋" w:eastAsia="仿宋" w:cs="仿宋"/>
          <w:bCs/>
          <w:szCs w:val="21"/>
          <w:u w:val="single"/>
        </w:rPr>
        <w:t xml:space="preserve">                                                           </w:t>
      </w:r>
    </w:p>
    <w:p>
      <w:pPr>
        <w:pStyle w:val="6"/>
        <w:spacing w:line="360" w:lineRule="auto"/>
        <w:ind w:firstLineChars="200"/>
        <w:rPr>
          <w:rFonts w:ascii="仿宋" w:hAnsi="仿宋" w:eastAsia="仿宋" w:cs="仿宋"/>
          <w:bCs/>
          <w:szCs w:val="21"/>
        </w:rPr>
      </w:pPr>
      <w:r>
        <w:rPr>
          <w:rFonts w:hint="eastAsia" w:ascii="仿宋" w:hAnsi="仿宋" w:eastAsia="仿宋" w:cs="仿宋"/>
          <w:bCs/>
          <w:szCs w:val="21"/>
        </w:rPr>
        <w:t>出具授权书的制造厂商名称（公章）：</w:t>
      </w:r>
      <w:r>
        <w:rPr>
          <w:rFonts w:hint="eastAsia" w:ascii="仿宋" w:hAnsi="仿宋" w:eastAsia="仿宋" w:cs="仿宋"/>
          <w:bCs/>
          <w:szCs w:val="21"/>
          <w:u w:val="single"/>
        </w:rPr>
        <w:t xml:space="preserve">                                       </w:t>
      </w:r>
    </w:p>
    <w:p>
      <w:pPr>
        <w:pStyle w:val="6"/>
        <w:spacing w:line="360" w:lineRule="auto"/>
        <w:ind w:firstLineChars="200"/>
        <w:rPr>
          <w:rFonts w:ascii="仿宋" w:hAnsi="仿宋" w:eastAsia="仿宋" w:cs="仿宋"/>
          <w:bCs/>
          <w:szCs w:val="21"/>
        </w:rPr>
      </w:pPr>
      <w:r>
        <w:rPr>
          <w:rFonts w:hint="eastAsia" w:ascii="仿宋" w:hAnsi="仿宋" w:eastAsia="仿宋" w:cs="仿宋"/>
          <w:bCs/>
          <w:szCs w:val="21"/>
        </w:rPr>
        <w:t>正式授权签字的代表姓名（印刷体）及签字：</w:t>
      </w:r>
      <w:r>
        <w:rPr>
          <w:rFonts w:hint="eastAsia" w:ascii="仿宋" w:hAnsi="仿宋" w:eastAsia="仿宋" w:cs="仿宋"/>
          <w:bCs/>
          <w:szCs w:val="21"/>
          <w:u w:val="single"/>
        </w:rPr>
        <w:t xml:space="preserve">                                 </w:t>
      </w:r>
    </w:p>
    <w:p>
      <w:pPr>
        <w:pStyle w:val="6"/>
        <w:spacing w:line="360" w:lineRule="auto"/>
        <w:ind w:firstLineChars="200"/>
        <w:rPr>
          <w:rFonts w:ascii="仿宋" w:hAnsi="仿宋" w:eastAsia="仿宋" w:cs="仿宋"/>
          <w:bCs/>
          <w:szCs w:val="21"/>
        </w:rPr>
      </w:pPr>
      <w:r>
        <w:rPr>
          <w:rFonts w:hint="eastAsia" w:ascii="仿宋" w:hAnsi="仿宋" w:eastAsia="仿宋" w:cs="仿宋"/>
          <w:bCs/>
          <w:szCs w:val="21"/>
        </w:rPr>
        <w:t>电话：</w:t>
      </w:r>
      <w:r>
        <w:rPr>
          <w:rFonts w:hint="eastAsia" w:ascii="仿宋" w:hAnsi="仿宋" w:eastAsia="仿宋" w:cs="仿宋"/>
          <w:bCs/>
          <w:szCs w:val="21"/>
          <w:u w:val="single"/>
        </w:rPr>
        <w:t xml:space="preserve">                                </w:t>
      </w:r>
      <w:r>
        <w:rPr>
          <w:rFonts w:hint="eastAsia" w:ascii="仿宋" w:hAnsi="仿宋" w:eastAsia="仿宋" w:cs="仿宋"/>
          <w:bCs/>
          <w:szCs w:val="21"/>
        </w:rPr>
        <w:t>传真/电子邮箱：</w:t>
      </w:r>
      <w:r>
        <w:rPr>
          <w:rFonts w:hint="eastAsia" w:ascii="仿宋" w:hAnsi="仿宋" w:eastAsia="仿宋" w:cs="仿宋"/>
          <w:bCs/>
          <w:szCs w:val="21"/>
          <w:u w:val="single"/>
        </w:rPr>
        <w:t xml:space="preserve">                             </w:t>
      </w:r>
    </w:p>
    <w:p>
      <w:pPr>
        <w:pStyle w:val="6"/>
        <w:spacing w:line="360" w:lineRule="auto"/>
        <w:ind w:firstLineChars="200"/>
        <w:rPr>
          <w:rFonts w:ascii="仿宋" w:hAnsi="仿宋" w:eastAsia="仿宋" w:cs="仿宋"/>
          <w:bCs/>
          <w:szCs w:val="21"/>
        </w:rPr>
      </w:pPr>
      <w:r>
        <w:rPr>
          <w:rFonts w:hint="eastAsia" w:ascii="仿宋" w:hAnsi="仿宋" w:eastAsia="仿宋" w:cs="仿宋"/>
        </w:rPr>
        <w:t>职务和部门：</w:t>
      </w:r>
      <w:r>
        <w:rPr>
          <w:rFonts w:hint="eastAsia" w:ascii="仿宋" w:hAnsi="仿宋" w:eastAsia="仿宋" w:cs="仿宋"/>
          <w:u w:val="single"/>
        </w:rPr>
        <w:t xml:space="preserve">                                                     </w:t>
      </w:r>
    </w:p>
    <w:p>
      <w:pPr>
        <w:spacing w:line="360" w:lineRule="auto"/>
        <w:ind w:firstLine="420" w:firstLineChars="200"/>
        <w:rPr>
          <w:rFonts w:ascii="仿宋" w:hAnsi="仿宋" w:eastAsia="仿宋" w:cs="仿宋"/>
          <w:bCs/>
          <w:szCs w:val="21"/>
          <w:u w:val="single"/>
        </w:rPr>
      </w:pPr>
      <w:r>
        <w:rPr>
          <w:rFonts w:hint="eastAsia" w:ascii="仿宋" w:hAnsi="仿宋" w:eastAsia="仿宋" w:cs="仿宋"/>
          <w:bCs/>
          <w:szCs w:val="21"/>
        </w:rPr>
        <w:t>日    期：</w:t>
      </w:r>
      <w:r>
        <w:rPr>
          <w:rFonts w:hint="eastAsia" w:ascii="仿宋" w:hAnsi="仿宋" w:eastAsia="仿宋" w:cs="仿宋"/>
          <w:bCs/>
          <w:szCs w:val="21"/>
          <w:u w:val="single"/>
        </w:rPr>
        <w:t xml:space="preserve">                                </w:t>
      </w:r>
    </w:p>
    <w:p>
      <w:pPr>
        <w:spacing w:line="360" w:lineRule="auto"/>
        <w:rPr>
          <w:rFonts w:ascii="仿宋" w:hAnsi="仿宋" w:eastAsia="仿宋" w:cs="仿宋"/>
          <w:bCs/>
        </w:rPr>
      </w:pPr>
    </w:p>
    <w:p>
      <w:pPr>
        <w:rPr>
          <w:rFonts w:ascii="仿宋" w:hAnsi="仿宋" w:eastAsia="仿宋" w:cs="仿宋"/>
        </w:rPr>
      </w:pPr>
      <w:r>
        <w:rPr>
          <w:rFonts w:hint="eastAsia" w:ascii="仿宋" w:hAnsi="仿宋" w:eastAsia="仿宋" w:cs="仿宋"/>
        </w:rPr>
        <w:br w:type="page"/>
      </w:r>
    </w:p>
    <w:p>
      <w:pPr>
        <w:pStyle w:val="4"/>
        <w:jc w:val="center"/>
        <w:rPr>
          <w:rFonts w:ascii="仿宋" w:hAnsi="仿宋" w:eastAsia="仿宋" w:cs="仿宋"/>
          <w:szCs w:val="21"/>
        </w:rPr>
      </w:pPr>
      <w:bookmarkStart w:id="325" w:name="_Toc360196143"/>
      <w:bookmarkStart w:id="326" w:name="_Toc5526"/>
      <w:r>
        <w:rPr>
          <w:rFonts w:hint="eastAsia" w:ascii="仿宋" w:hAnsi="仿宋" w:eastAsia="仿宋" w:cs="仿宋"/>
          <w:szCs w:val="21"/>
        </w:rPr>
        <w:t>B7  项目管理承诺书</w:t>
      </w:r>
      <w:bookmarkEnd w:id="325"/>
      <w:bookmarkEnd w:id="326"/>
    </w:p>
    <w:p>
      <w:pPr>
        <w:rPr>
          <w:rFonts w:ascii="仿宋" w:hAnsi="仿宋" w:eastAsia="仿宋" w:cs="仿宋"/>
        </w:rPr>
      </w:pPr>
    </w:p>
    <w:p>
      <w:pPr>
        <w:pStyle w:val="4"/>
        <w:rPr>
          <w:rFonts w:ascii="仿宋" w:hAnsi="仿宋" w:eastAsia="仿宋" w:cs="仿宋"/>
          <w:szCs w:val="21"/>
        </w:rPr>
      </w:pPr>
      <w:bookmarkStart w:id="327" w:name="_Toc360196144"/>
      <w:bookmarkStart w:id="328" w:name="_Toc26587"/>
      <w:r>
        <w:rPr>
          <w:rFonts w:hint="eastAsia" w:ascii="仿宋" w:hAnsi="仿宋" w:eastAsia="仿宋" w:cs="仿宋"/>
          <w:szCs w:val="21"/>
        </w:rPr>
        <w:t>B7-1  项目管理与服务计划</w:t>
      </w:r>
      <w:bookmarkEnd w:id="327"/>
      <w:bookmarkEnd w:id="328"/>
    </w:p>
    <w:p>
      <w:pPr>
        <w:spacing w:line="360" w:lineRule="auto"/>
        <w:ind w:firstLine="420" w:firstLineChars="200"/>
        <w:rPr>
          <w:rFonts w:ascii="仿宋" w:hAnsi="仿宋" w:eastAsia="仿宋" w:cs="仿宋"/>
          <w:bCs/>
        </w:rPr>
      </w:pPr>
      <w:r>
        <w:rPr>
          <w:rFonts w:hint="eastAsia" w:ascii="仿宋" w:hAnsi="仿宋" w:eastAsia="仿宋" w:cs="仿宋"/>
          <w:bCs/>
        </w:rPr>
        <w:t>投标人应提供的本项目合同管理与服务组织与计划，应包括但不限于以下内容：</w:t>
      </w:r>
    </w:p>
    <w:p>
      <w:pPr>
        <w:spacing w:line="360" w:lineRule="auto"/>
        <w:ind w:firstLine="420" w:firstLineChars="200"/>
        <w:rPr>
          <w:rFonts w:ascii="仿宋" w:hAnsi="仿宋" w:eastAsia="仿宋" w:cs="仿宋"/>
          <w:bCs/>
        </w:rPr>
      </w:pPr>
      <w:r>
        <w:rPr>
          <w:rFonts w:hint="eastAsia" w:ascii="仿宋" w:hAnsi="仿宋" w:eastAsia="仿宋" w:cs="仿宋"/>
          <w:bCs/>
        </w:rPr>
        <w:t>(1)本项目合同管理人员名单、学历、年龄、相关经验和经历等，并附框架图说明参与人员间关系；</w:t>
      </w:r>
    </w:p>
    <w:p>
      <w:pPr>
        <w:spacing w:line="360" w:lineRule="auto"/>
        <w:ind w:firstLine="420" w:firstLineChars="200"/>
        <w:rPr>
          <w:rFonts w:ascii="仿宋" w:hAnsi="仿宋" w:eastAsia="仿宋" w:cs="仿宋"/>
          <w:bCs/>
        </w:rPr>
      </w:pPr>
      <w:r>
        <w:rPr>
          <w:rFonts w:hint="eastAsia" w:ascii="仿宋" w:hAnsi="仿宋" w:eastAsia="仿宋" w:cs="仿宋"/>
          <w:bCs/>
        </w:rPr>
        <w:t>(2)本项目合同服务机构、人员及其经验、经历和资历情况；</w:t>
      </w:r>
    </w:p>
    <w:p>
      <w:pPr>
        <w:spacing w:line="360" w:lineRule="auto"/>
        <w:ind w:firstLine="420" w:firstLineChars="200"/>
        <w:rPr>
          <w:rFonts w:ascii="仿宋" w:hAnsi="仿宋" w:eastAsia="仿宋" w:cs="仿宋"/>
          <w:bCs/>
        </w:rPr>
      </w:pPr>
      <w:r>
        <w:rPr>
          <w:rFonts w:hint="eastAsia" w:ascii="仿宋" w:hAnsi="仿宋" w:eastAsia="仿宋" w:cs="仿宋"/>
          <w:bCs/>
        </w:rPr>
        <w:t>(3)服务、安装、调试、验收等安排。</w:t>
      </w:r>
    </w:p>
    <w:p>
      <w:pPr>
        <w:spacing w:line="360" w:lineRule="auto"/>
        <w:ind w:firstLine="525"/>
        <w:rPr>
          <w:rFonts w:ascii="仿宋" w:hAnsi="仿宋" w:eastAsia="仿宋" w:cs="仿宋"/>
          <w:szCs w:val="21"/>
        </w:rPr>
      </w:pPr>
      <w:r>
        <w:rPr>
          <w:rFonts w:hint="eastAsia" w:ascii="仿宋" w:hAnsi="仿宋" w:eastAsia="仿宋" w:cs="仿宋"/>
          <w:szCs w:val="21"/>
        </w:rPr>
        <w:br w:type="page"/>
      </w:r>
    </w:p>
    <w:p>
      <w:pPr>
        <w:pStyle w:val="4"/>
        <w:rPr>
          <w:rFonts w:ascii="仿宋" w:hAnsi="仿宋" w:eastAsia="仿宋" w:cs="仿宋"/>
          <w:szCs w:val="21"/>
          <w:highlight w:val="yellow"/>
        </w:rPr>
      </w:pPr>
      <w:bookmarkStart w:id="329" w:name="_Toc360196145"/>
      <w:bookmarkStart w:id="330" w:name="_Toc32590"/>
      <w:r>
        <w:rPr>
          <w:rFonts w:hint="eastAsia" w:ascii="仿宋" w:hAnsi="仿宋" w:eastAsia="仿宋" w:cs="仿宋"/>
          <w:szCs w:val="21"/>
          <w:highlight w:val="yellow"/>
        </w:rPr>
        <w:t>B7-2  投标货物的安装、使用说明</w:t>
      </w:r>
      <w:bookmarkEnd w:id="329"/>
      <w:r>
        <w:rPr>
          <w:rFonts w:hint="eastAsia" w:ascii="仿宋" w:hAnsi="仿宋" w:eastAsia="仿宋" w:cs="仿宋"/>
          <w:szCs w:val="21"/>
          <w:highlight w:val="yellow"/>
        </w:rPr>
        <w:t>（如有）</w:t>
      </w:r>
      <w:bookmarkEnd w:id="330"/>
    </w:p>
    <w:p>
      <w:pPr>
        <w:spacing w:line="360" w:lineRule="auto"/>
        <w:ind w:firstLine="420" w:firstLineChars="200"/>
        <w:rPr>
          <w:rFonts w:ascii="仿宋" w:hAnsi="仿宋" w:eastAsia="仿宋" w:cs="仿宋"/>
          <w:bCs/>
        </w:rPr>
      </w:pPr>
      <w:r>
        <w:rPr>
          <w:rFonts w:hint="eastAsia" w:ascii="仿宋" w:hAnsi="仿宋" w:eastAsia="仿宋" w:cs="仿宋"/>
          <w:bCs/>
        </w:rPr>
        <w:t>投标人应提供投标货物安装、使用、维护、保养和维修的描述和说明，内容应包括：</w:t>
      </w:r>
    </w:p>
    <w:p>
      <w:pPr>
        <w:spacing w:line="360" w:lineRule="auto"/>
        <w:ind w:firstLine="420" w:firstLineChars="200"/>
        <w:rPr>
          <w:rFonts w:ascii="仿宋" w:hAnsi="仿宋" w:eastAsia="仿宋" w:cs="仿宋"/>
          <w:bCs/>
        </w:rPr>
      </w:pPr>
      <w:r>
        <w:rPr>
          <w:rFonts w:hint="eastAsia" w:ascii="仿宋" w:hAnsi="仿宋" w:eastAsia="仿宋" w:cs="仿宋"/>
          <w:bCs/>
        </w:rPr>
        <w:t>(1)安装、操作、运行与维护保养手册；</w:t>
      </w:r>
    </w:p>
    <w:p>
      <w:pPr>
        <w:spacing w:line="360" w:lineRule="auto"/>
        <w:ind w:firstLine="420" w:firstLineChars="200"/>
        <w:rPr>
          <w:rFonts w:ascii="仿宋" w:hAnsi="仿宋" w:eastAsia="仿宋" w:cs="仿宋"/>
          <w:bCs/>
        </w:rPr>
      </w:pPr>
      <w:r>
        <w:rPr>
          <w:rFonts w:hint="eastAsia" w:ascii="仿宋" w:hAnsi="仿宋" w:eastAsia="仿宋" w:cs="仿宋"/>
          <w:bCs/>
        </w:rPr>
        <w:t>(2)设备首次保养条件，必须更换的部件或材料清单。</w:t>
      </w:r>
    </w:p>
    <w:p>
      <w:pPr>
        <w:spacing w:line="360" w:lineRule="auto"/>
        <w:ind w:firstLine="420" w:firstLineChars="200"/>
        <w:rPr>
          <w:rFonts w:ascii="仿宋" w:hAnsi="仿宋" w:eastAsia="仿宋" w:cs="仿宋"/>
          <w:bCs/>
        </w:rPr>
      </w:pPr>
      <w:r>
        <w:rPr>
          <w:rFonts w:hint="eastAsia" w:ascii="仿宋" w:hAnsi="仿宋" w:eastAsia="仿宋" w:cs="仿宋"/>
          <w:bCs/>
        </w:rPr>
        <w:br w:type="page"/>
      </w:r>
    </w:p>
    <w:p>
      <w:pPr>
        <w:pStyle w:val="4"/>
        <w:rPr>
          <w:rFonts w:ascii="仿宋" w:hAnsi="仿宋" w:eastAsia="仿宋" w:cs="仿宋"/>
          <w:szCs w:val="21"/>
        </w:rPr>
      </w:pPr>
      <w:bookmarkStart w:id="331" w:name="_Toc360196146"/>
      <w:bookmarkStart w:id="332" w:name="_Toc29087"/>
      <w:r>
        <w:rPr>
          <w:rFonts w:hint="eastAsia" w:ascii="仿宋" w:hAnsi="仿宋" w:eastAsia="仿宋" w:cs="仿宋"/>
          <w:szCs w:val="21"/>
        </w:rPr>
        <w:t>B7-3  其它项目管理措施</w:t>
      </w:r>
      <w:bookmarkEnd w:id="331"/>
      <w:bookmarkEnd w:id="332"/>
    </w:p>
    <w:p>
      <w:pPr>
        <w:spacing w:line="360" w:lineRule="auto"/>
        <w:ind w:firstLine="420" w:firstLineChars="200"/>
        <w:rPr>
          <w:rFonts w:ascii="仿宋" w:hAnsi="仿宋" w:eastAsia="仿宋" w:cs="仿宋"/>
          <w:bCs/>
        </w:rPr>
      </w:pPr>
      <w:r>
        <w:rPr>
          <w:rFonts w:hint="eastAsia" w:ascii="仿宋" w:hAnsi="仿宋" w:eastAsia="仿宋" w:cs="仿宋"/>
          <w:bCs/>
        </w:rPr>
        <w:t>投标人应根据用户需求书的要求，详细描述对项目管理的承诺。</w:t>
      </w:r>
    </w:p>
    <w:p>
      <w:pPr>
        <w:spacing w:line="360" w:lineRule="auto"/>
        <w:ind w:firstLine="420" w:firstLineChars="200"/>
        <w:rPr>
          <w:rFonts w:ascii="仿宋" w:hAnsi="仿宋" w:eastAsia="仿宋" w:cs="仿宋"/>
          <w:bCs/>
        </w:rPr>
      </w:pPr>
      <w:r>
        <w:rPr>
          <w:rFonts w:hint="eastAsia" w:ascii="仿宋" w:hAnsi="仿宋" w:eastAsia="仿宋" w:cs="仿宋"/>
          <w:bCs/>
        </w:rPr>
        <w:br w:type="page"/>
      </w:r>
    </w:p>
    <w:p>
      <w:pPr>
        <w:pStyle w:val="4"/>
        <w:rPr>
          <w:rFonts w:ascii="仿宋" w:hAnsi="仿宋" w:eastAsia="仿宋" w:cs="仿宋"/>
          <w:szCs w:val="21"/>
        </w:rPr>
      </w:pPr>
      <w:bookmarkStart w:id="333" w:name="_Toc1631"/>
      <w:bookmarkStart w:id="334" w:name="_Hlk53760736"/>
      <w:r>
        <w:rPr>
          <w:rFonts w:hint="eastAsia" w:ascii="仿宋" w:hAnsi="仿宋" w:eastAsia="仿宋" w:cs="仿宋"/>
          <w:szCs w:val="21"/>
        </w:rPr>
        <w:t>B7-4  备品备件清单（如有）</w:t>
      </w:r>
      <w:bookmarkEnd w:id="333"/>
    </w:p>
    <w:p>
      <w:pPr>
        <w:rPr>
          <w:rFonts w:ascii="仿宋" w:hAnsi="仿宋" w:eastAsia="仿宋" w:cs="仿宋"/>
          <w:bCs/>
        </w:rPr>
      </w:pPr>
      <w:r>
        <w:rPr>
          <w:rFonts w:hint="eastAsia" w:ascii="仿宋" w:hAnsi="仿宋" w:eastAsia="仿宋" w:cs="仿宋"/>
          <w:bCs/>
        </w:rPr>
        <w:t>1.投标人在投标文件中应根据其设备的特点提供满足缺陷责任期内的备品备件及专用工具清单见下表格式</w:t>
      </w:r>
    </w:p>
    <w:p>
      <w:pPr>
        <w:rPr>
          <w:rFonts w:ascii="仿宋" w:hAnsi="仿宋" w:eastAsia="仿宋" w:cs="仿宋"/>
          <w:bCs/>
        </w:rPr>
      </w:pPr>
      <w:r>
        <w:rPr>
          <w:rFonts w:hint="eastAsia" w:ascii="仿宋" w:hAnsi="仿宋" w:eastAsia="仿宋" w:cs="仿宋"/>
        </w:rPr>
        <w:t>2</w:t>
      </w:r>
      <w:r>
        <w:rPr>
          <w:rFonts w:hint="eastAsia" w:ascii="仿宋" w:hAnsi="仿宋" w:eastAsia="仿宋" w:cs="仿宋"/>
          <w:bCs/>
        </w:rPr>
        <w:t xml:space="preserve">. 投标人在投标文件中应根据其设备的特点提供缺陷责任期满后 3 年内设备维护和维修需求的备品备件建议清单，该备品备件单价不得高于缺陷责任期内备品备件单价10%，见下列格式。 </w:t>
      </w:r>
    </w:p>
    <w:p>
      <w:pPr>
        <w:rPr>
          <w:rFonts w:ascii="仿宋" w:hAnsi="仿宋" w:eastAsia="仿宋" w:cs="仿宋"/>
          <w:bCs/>
        </w:rPr>
      </w:pPr>
      <w:r>
        <w:rPr>
          <w:rFonts w:hint="eastAsia" w:ascii="仿宋" w:hAnsi="仿宋" w:eastAsia="仿宋" w:cs="仿宋"/>
          <w:bCs/>
        </w:rPr>
        <w:t>3.投标人应在设备、材料停产前 60 日书面告知招标人或最终用户，并应以不高于投标价格的优惠价格提供招标人或最终用户所需足够数量的备品备件。</w:t>
      </w:r>
    </w:p>
    <w:p>
      <w:pPr>
        <w:spacing w:line="360" w:lineRule="auto"/>
        <w:jc w:val="left"/>
        <w:rPr>
          <w:rFonts w:ascii="仿宋" w:hAnsi="仿宋" w:eastAsia="仿宋" w:cs="仿宋"/>
          <w:b/>
          <w:bCs/>
          <w:kern w:val="0"/>
          <w:sz w:val="32"/>
          <w:szCs w:val="21"/>
        </w:rPr>
      </w:pPr>
      <w:r>
        <w:rPr>
          <w:rFonts w:hint="eastAsia" w:ascii="仿宋" w:hAnsi="仿宋" w:eastAsia="仿宋" w:cs="仿宋"/>
          <w:b/>
          <w:bCs/>
          <w:kern w:val="0"/>
          <w:sz w:val="32"/>
          <w:szCs w:val="21"/>
        </w:rPr>
        <w:t>缺陷责任期内备品备件（金额包含在投标报价单价中）</w:t>
      </w:r>
    </w:p>
    <w:tbl>
      <w:tblPr>
        <w:tblStyle w:val="3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1493"/>
        <w:gridCol w:w="1983"/>
        <w:gridCol w:w="992"/>
        <w:gridCol w:w="851"/>
        <w:gridCol w:w="1134"/>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序号</w:t>
            </w:r>
          </w:p>
        </w:tc>
        <w:tc>
          <w:tcPr>
            <w:tcW w:w="1493" w:type="dxa"/>
          </w:tcPr>
          <w:p>
            <w:pPr>
              <w:spacing w:line="360" w:lineRule="auto"/>
              <w:rPr>
                <w:rFonts w:ascii="仿宋" w:hAnsi="仿宋" w:eastAsia="仿宋" w:cs="仿宋"/>
                <w:bCs/>
              </w:rPr>
            </w:pPr>
            <w:r>
              <w:rPr>
                <w:rFonts w:hint="eastAsia" w:ascii="仿宋" w:hAnsi="仿宋" w:eastAsia="仿宋" w:cs="仿宋"/>
                <w:bCs/>
              </w:rPr>
              <w:t>设备名称及规格型号</w:t>
            </w:r>
          </w:p>
        </w:tc>
        <w:tc>
          <w:tcPr>
            <w:tcW w:w="1983" w:type="dxa"/>
          </w:tcPr>
          <w:p>
            <w:pPr>
              <w:spacing w:line="360" w:lineRule="auto"/>
              <w:rPr>
                <w:rFonts w:ascii="仿宋" w:hAnsi="仿宋" w:eastAsia="仿宋" w:cs="仿宋"/>
                <w:bCs/>
              </w:rPr>
            </w:pPr>
            <w:r>
              <w:rPr>
                <w:rFonts w:hint="eastAsia" w:ascii="仿宋" w:hAnsi="仿宋" w:eastAsia="仿宋" w:cs="仿宋"/>
                <w:bCs/>
              </w:rPr>
              <w:t>备品备件及专用工具名称及规格型号</w:t>
            </w:r>
          </w:p>
        </w:tc>
        <w:tc>
          <w:tcPr>
            <w:tcW w:w="992" w:type="dxa"/>
          </w:tcPr>
          <w:p>
            <w:pPr>
              <w:spacing w:line="360" w:lineRule="auto"/>
              <w:rPr>
                <w:rFonts w:ascii="仿宋" w:hAnsi="仿宋" w:eastAsia="仿宋" w:cs="仿宋"/>
                <w:bCs/>
              </w:rPr>
            </w:pPr>
            <w:r>
              <w:rPr>
                <w:rFonts w:hint="eastAsia" w:ascii="仿宋" w:hAnsi="仿宋" w:eastAsia="仿宋" w:cs="仿宋"/>
                <w:bCs/>
              </w:rPr>
              <w:t>原产地及品牌</w:t>
            </w:r>
          </w:p>
        </w:tc>
        <w:tc>
          <w:tcPr>
            <w:tcW w:w="851" w:type="dxa"/>
          </w:tcPr>
          <w:p>
            <w:pPr>
              <w:spacing w:line="360" w:lineRule="auto"/>
              <w:rPr>
                <w:rFonts w:ascii="仿宋" w:hAnsi="仿宋" w:eastAsia="仿宋" w:cs="仿宋"/>
                <w:bCs/>
              </w:rPr>
            </w:pPr>
            <w:r>
              <w:rPr>
                <w:rFonts w:hint="eastAsia" w:ascii="仿宋" w:hAnsi="仿宋" w:eastAsia="仿宋" w:cs="仿宋"/>
                <w:bCs/>
              </w:rPr>
              <w:t>单位</w:t>
            </w:r>
          </w:p>
        </w:tc>
        <w:tc>
          <w:tcPr>
            <w:tcW w:w="1134" w:type="dxa"/>
          </w:tcPr>
          <w:p>
            <w:pPr>
              <w:spacing w:line="360" w:lineRule="auto"/>
              <w:rPr>
                <w:rFonts w:ascii="仿宋" w:hAnsi="仿宋" w:eastAsia="仿宋" w:cs="仿宋"/>
                <w:bCs/>
              </w:rPr>
            </w:pPr>
            <w:r>
              <w:rPr>
                <w:rFonts w:hint="eastAsia" w:ascii="仿宋" w:hAnsi="仿宋" w:eastAsia="仿宋" w:cs="仿宋"/>
                <w:bCs/>
              </w:rPr>
              <w:t>数量</w:t>
            </w:r>
          </w:p>
        </w:tc>
        <w:tc>
          <w:tcPr>
            <w:tcW w:w="850" w:type="dxa"/>
          </w:tcPr>
          <w:p>
            <w:pPr>
              <w:spacing w:line="360" w:lineRule="auto"/>
              <w:rPr>
                <w:rFonts w:ascii="仿宋" w:hAnsi="仿宋" w:eastAsia="仿宋" w:cs="仿宋"/>
                <w:bCs/>
              </w:rPr>
            </w:pPr>
            <w:r>
              <w:rPr>
                <w:rFonts w:hint="eastAsia" w:ascii="仿宋" w:hAnsi="仿宋" w:eastAsia="仿宋" w:cs="仿宋"/>
                <w:bCs/>
              </w:rPr>
              <w:t>单价</w:t>
            </w:r>
          </w:p>
        </w:tc>
        <w:tc>
          <w:tcPr>
            <w:tcW w:w="993" w:type="dxa"/>
          </w:tcPr>
          <w:p>
            <w:pPr>
              <w:spacing w:line="360" w:lineRule="auto"/>
              <w:rPr>
                <w:rFonts w:ascii="仿宋" w:hAnsi="仿宋" w:eastAsia="仿宋" w:cs="仿宋"/>
                <w:bCs/>
              </w:rPr>
            </w:pPr>
            <w:r>
              <w:rPr>
                <w:rFonts w:hint="eastAsia" w:ascii="仿宋" w:hAnsi="仿宋" w:eastAsia="仿宋" w:cs="仿宋"/>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1</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2</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3</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4</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rPr>
              <w:t xml:space="preserve"> </w:t>
            </w:r>
            <w:r>
              <w:rPr>
                <w:rFonts w:hint="eastAsia" w:ascii="仿宋" w:hAnsi="仿宋" w:eastAsia="仿宋" w:cs="仿宋"/>
                <w:bCs/>
              </w:rPr>
              <w:t>……</w:t>
            </w:r>
          </w:p>
        </w:tc>
        <w:tc>
          <w:tcPr>
            <w:tcW w:w="8296" w:type="dxa"/>
            <w:gridSpan w:val="7"/>
          </w:tcPr>
          <w:p>
            <w:pPr>
              <w:spacing w:line="360" w:lineRule="auto"/>
              <w:rPr>
                <w:rFonts w:ascii="仿宋" w:hAnsi="仿宋" w:eastAsia="仿宋" w:cs="仿宋"/>
                <w:bCs/>
              </w:rPr>
            </w:pPr>
          </w:p>
        </w:tc>
      </w:tr>
    </w:tbl>
    <w:p>
      <w:pPr>
        <w:spacing w:line="360" w:lineRule="auto"/>
        <w:jc w:val="left"/>
        <w:rPr>
          <w:rFonts w:ascii="仿宋" w:hAnsi="仿宋" w:eastAsia="仿宋" w:cs="仿宋"/>
          <w:b/>
          <w:bCs/>
          <w:kern w:val="0"/>
          <w:sz w:val="32"/>
          <w:szCs w:val="21"/>
        </w:rPr>
      </w:pPr>
      <w:r>
        <w:rPr>
          <w:rFonts w:hint="eastAsia" w:ascii="仿宋" w:hAnsi="仿宋" w:eastAsia="仿宋" w:cs="仿宋"/>
          <w:bCs/>
        </w:rPr>
        <w:br w:type="page"/>
      </w:r>
      <w:r>
        <w:rPr>
          <w:rFonts w:hint="eastAsia" w:ascii="仿宋" w:hAnsi="仿宋" w:eastAsia="仿宋" w:cs="仿宋"/>
          <w:b/>
          <w:bCs/>
          <w:kern w:val="0"/>
          <w:sz w:val="32"/>
          <w:szCs w:val="21"/>
        </w:rPr>
        <w:t>缺陷责任期满后3年内备品备件清单及报价（金额不计入投标报价）</w:t>
      </w:r>
    </w:p>
    <w:tbl>
      <w:tblPr>
        <w:tblStyle w:val="3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1493"/>
        <w:gridCol w:w="1983"/>
        <w:gridCol w:w="992"/>
        <w:gridCol w:w="851"/>
        <w:gridCol w:w="1134"/>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序号</w:t>
            </w:r>
          </w:p>
        </w:tc>
        <w:tc>
          <w:tcPr>
            <w:tcW w:w="1493" w:type="dxa"/>
          </w:tcPr>
          <w:p>
            <w:pPr>
              <w:spacing w:line="360" w:lineRule="auto"/>
              <w:rPr>
                <w:rFonts w:ascii="仿宋" w:hAnsi="仿宋" w:eastAsia="仿宋" w:cs="仿宋"/>
                <w:bCs/>
              </w:rPr>
            </w:pPr>
            <w:r>
              <w:rPr>
                <w:rFonts w:hint="eastAsia" w:ascii="仿宋" w:hAnsi="仿宋" w:eastAsia="仿宋" w:cs="仿宋"/>
                <w:bCs/>
              </w:rPr>
              <w:t>设备名称及规格型号</w:t>
            </w:r>
          </w:p>
        </w:tc>
        <w:tc>
          <w:tcPr>
            <w:tcW w:w="1983" w:type="dxa"/>
          </w:tcPr>
          <w:p>
            <w:pPr>
              <w:spacing w:line="360" w:lineRule="auto"/>
              <w:rPr>
                <w:rFonts w:ascii="仿宋" w:hAnsi="仿宋" w:eastAsia="仿宋" w:cs="仿宋"/>
                <w:bCs/>
              </w:rPr>
            </w:pPr>
            <w:r>
              <w:rPr>
                <w:rFonts w:hint="eastAsia" w:ascii="仿宋" w:hAnsi="仿宋" w:eastAsia="仿宋" w:cs="仿宋"/>
                <w:bCs/>
              </w:rPr>
              <w:t>备品备件及专用工具名称及规格型号</w:t>
            </w:r>
          </w:p>
        </w:tc>
        <w:tc>
          <w:tcPr>
            <w:tcW w:w="992" w:type="dxa"/>
          </w:tcPr>
          <w:p>
            <w:pPr>
              <w:spacing w:line="360" w:lineRule="auto"/>
              <w:rPr>
                <w:rFonts w:ascii="仿宋" w:hAnsi="仿宋" w:eastAsia="仿宋" w:cs="仿宋"/>
                <w:bCs/>
              </w:rPr>
            </w:pPr>
            <w:r>
              <w:rPr>
                <w:rFonts w:hint="eastAsia" w:ascii="仿宋" w:hAnsi="仿宋" w:eastAsia="仿宋" w:cs="仿宋"/>
                <w:bCs/>
              </w:rPr>
              <w:t>原产地及品牌</w:t>
            </w:r>
          </w:p>
        </w:tc>
        <w:tc>
          <w:tcPr>
            <w:tcW w:w="851" w:type="dxa"/>
          </w:tcPr>
          <w:p>
            <w:pPr>
              <w:spacing w:line="360" w:lineRule="auto"/>
              <w:rPr>
                <w:rFonts w:ascii="仿宋" w:hAnsi="仿宋" w:eastAsia="仿宋" w:cs="仿宋"/>
                <w:bCs/>
              </w:rPr>
            </w:pPr>
            <w:r>
              <w:rPr>
                <w:rFonts w:hint="eastAsia" w:ascii="仿宋" w:hAnsi="仿宋" w:eastAsia="仿宋" w:cs="仿宋"/>
                <w:bCs/>
              </w:rPr>
              <w:t>单位</w:t>
            </w:r>
          </w:p>
        </w:tc>
        <w:tc>
          <w:tcPr>
            <w:tcW w:w="1134" w:type="dxa"/>
          </w:tcPr>
          <w:p>
            <w:pPr>
              <w:spacing w:line="360" w:lineRule="auto"/>
              <w:rPr>
                <w:rFonts w:ascii="仿宋" w:hAnsi="仿宋" w:eastAsia="仿宋" w:cs="仿宋"/>
                <w:bCs/>
              </w:rPr>
            </w:pPr>
            <w:r>
              <w:rPr>
                <w:rFonts w:hint="eastAsia" w:ascii="仿宋" w:hAnsi="仿宋" w:eastAsia="仿宋" w:cs="仿宋"/>
                <w:bCs/>
              </w:rPr>
              <w:t>数量</w:t>
            </w:r>
          </w:p>
        </w:tc>
        <w:tc>
          <w:tcPr>
            <w:tcW w:w="850" w:type="dxa"/>
          </w:tcPr>
          <w:p>
            <w:pPr>
              <w:spacing w:line="360" w:lineRule="auto"/>
              <w:rPr>
                <w:rFonts w:ascii="仿宋" w:hAnsi="仿宋" w:eastAsia="仿宋" w:cs="仿宋"/>
                <w:bCs/>
              </w:rPr>
            </w:pPr>
            <w:r>
              <w:rPr>
                <w:rFonts w:hint="eastAsia" w:ascii="仿宋" w:hAnsi="仿宋" w:eastAsia="仿宋" w:cs="仿宋"/>
                <w:bCs/>
              </w:rPr>
              <w:t>单价</w:t>
            </w:r>
          </w:p>
        </w:tc>
        <w:tc>
          <w:tcPr>
            <w:tcW w:w="993" w:type="dxa"/>
          </w:tcPr>
          <w:p>
            <w:pPr>
              <w:spacing w:line="360" w:lineRule="auto"/>
              <w:rPr>
                <w:rFonts w:ascii="仿宋" w:hAnsi="仿宋" w:eastAsia="仿宋" w:cs="仿宋"/>
                <w:bCs/>
              </w:rPr>
            </w:pPr>
            <w:r>
              <w:rPr>
                <w:rFonts w:hint="eastAsia" w:ascii="仿宋" w:hAnsi="仿宋" w:eastAsia="仿宋" w:cs="仿宋"/>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1</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2</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3</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bCs/>
              </w:rPr>
              <w:t>4</w:t>
            </w:r>
          </w:p>
        </w:tc>
        <w:tc>
          <w:tcPr>
            <w:tcW w:w="1493" w:type="dxa"/>
          </w:tcPr>
          <w:p>
            <w:pPr>
              <w:spacing w:line="360" w:lineRule="auto"/>
              <w:rPr>
                <w:rFonts w:ascii="仿宋" w:hAnsi="仿宋" w:eastAsia="仿宋" w:cs="仿宋"/>
                <w:bCs/>
              </w:rPr>
            </w:pPr>
          </w:p>
        </w:tc>
        <w:tc>
          <w:tcPr>
            <w:tcW w:w="1983" w:type="dxa"/>
          </w:tcPr>
          <w:p>
            <w:pPr>
              <w:spacing w:line="360" w:lineRule="auto"/>
              <w:rPr>
                <w:rFonts w:ascii="仿宋" w:hAnsi="仿宋" w:eastAsia="仿宋" w:cs="仿宋"/>
                <w:bCs/>
              </w:rPr>
            </w:pPr>
          </w:p>
        </w:tc>
        <w:tc>
          <w:tcPr>
            <w:tcW w:w="992" w:type="dxa"/>
          </w:tcPr>
          <w:p>
            <w:pPr>
              <w:spacing w:line="360" w:lineRule="auto"/>
              <w:rPr>
                <w:rFonts w:ascii="仿宋" w:hAnsi="仿宋" w:eastAsia="仿宋" w:cs="仿宋"/>
                <w:bCs/>
              </w:rPr>
            </w:pPr>
          </w:p>
        </w:tc>
        <w:tc>
          <w:tcPr>
            <w:tcW w:w="851" w:type="dxa"/>
          </w:tcPr>
          <w:p>
            <w:pPr>
              <w:spacing w:line="360" w:lineRule="auto"/>
              <w:rPr>
                <w:rFonts w:ascii="仿宋" w:hAnsi="仿宋" w:eastAsia="仿宋" w:cs="仿宋"/>
                <w:bCs/>
              </w:rPr>
            </w:pPr>
          </w:p>
        </w:tc>
        <w:tc>
          <w:tcPr>
            <w:tcW w:w="1134" w:type="dxa"/>
          </w:tcPr>
          <w:p>
            <w:pPr>
              <w:spacing w:line="360" w:lineRule="auto"/>
              <w:rPr>
                <w:rFonts w:ascii="仿宋" w:hAnsi="仿宋" w:eastAsia="仿宋" w:cs="仿宋"/>
                <w:bCs/>
              </w:rPr>
            </w:pPr>
          </w:p>
        </w:tc>
        <w:tc>
          <w:tcPr>
            <w:tcW w:w="850" w:type="dxa"/>
          </w:tcPr>
          <w:p>
            <w:pPr>
              <w:spacing w:line="360" w:lineRule="auto"/>
              <w:rPr>
                <w:rFonts w:ascii="仿宋" w:hAnsi="仿宋" w:eastAsia="仿宋" w:cs="仿宋"/>
                <w:bCs/>
              </w:rPr>
            </w:pPr>
          </w:p>
        </w:tc>
        <w:tc>
          <w:tcPr>
            <w:tcW w:w="993" w:type="dxa"/>
          </w:tcPr>
          <w:p>
            <w:pPr>
              <w:spacing w:line="360" w:lineRule="auto"/>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cs="仿宋"/>
                <w:bCs/>
              </w:rPr>
            </w:pPr>
            <w:r>
              <w:rPr>
                <w:rFonts w:hint="eastAsia" w:ascii="仿宋" w:hAnsi="仿宋" w:eastAsia="仿宋" w:cs="仿宋"/>
              </w:rPr>
              <w:t xml:space="preserve"> </w:t>
            </w:r>
            <w:r>
              <w:rPr>
                <w:rFonts w:hint="eastAsia" w:ascii="仿宋" w:hAnsi="仿宋" w:eastAsia="仿宋" w:cs="仿宋"/>
                <w:bCs/>
              </w:rPr>
              <w:t>……</w:t>
            </w:r>
          </w:p>
        </w:tc>
        <w:tc>
          <w:tcPr>
            <w:tcW w:w="8296" w:type="dxa"/>
            <w:gridSpan w:val="7"/>
          </w:tcPr>
          <w:p>
            <w:pPr>
              <w:spacing w:line="360" w:lineRule="auto"/>
              <w:rPr>
                <w:rFonts w:ascii="仿宋" w:hAnsi="仿宋" w:eastAsia="仿宋" w:cs="仿宋"/>
                <w:bCs/>
              </w:rPr>
            </w:pPr>
          </w:p>
        </w:tc>
      </w:tr>
    </w:tbl>
    <w:p>
      <w:pPr>
        <w:pStyle w:val="4"/>
        <w:jc w:val="left"/>
        <w:rPr>
          <w:rFonts w:ascii="仿宋" w:hAnsi="仿宋" w:eastAsia="仿宋" w:cs="仿宋"/>
          <w:szCs w:val="21"/>
        </w:rPr>
      </w:pPr>
      <w:bookmarkStart w:id="335" w:name="_Toc360196147"/>
      <w:bookmarkStart w:id="336" w:name="_Toc1014"/>
      <w:r>
        <w:rPr>
          <w:rFonts w:hint="eastAsia" w:ascii="仿宋" w:hAnsi="仿宋" w:eastAsia="仿宋" w:cs="仿宋"/>
          <w:szCs w:val="21"/>
        </w:rPr>
        <w:t>B8  生产实施计划</w:t>
      </w:r>
      <w:bookmarkEnd w:id="335"/>
      <w:r>
        <w:rPr>
          <w:rFonts w:hint="eastAsia" w:ascii="仿宋" w:hAnsi="仿宋" w:eastAsia="仿宋" w:cs="仿宋"/>
          <w:szCs w:val="21"/>
        </w:rPr>
        <w:t>、供货计划安排及运送方案</w:t>
      </w:r>
      <w:bookmarkEnd w:id="336"/>
    </w:p>
    <w:bookmarkEnd w:id="334"/>
    <w:p>
      <w:pPr>
        <w:spacing w:line="360" w:lineRule="auto"/>
        <w:rPr>
          <w:rFonts w:ascii="仿宋" w:hAnsi="仿宋" w:eastAsia="仿宋" w:cs="仿宋"/>
          <w:bCs/>
        </w:rPr>
      </w:pPr>
    </w:p>
    <w:p>
      <w:pPr>
        <w:spacing w:line="360" w:lineRule="auto"/>
        <w:rPr>
          <w:rFonts w:ascii="仿宋" w:hAnsi="仿宋" w:eastAsia="仿宋" w:cs="仿宋"/>
          <w:bCs/>
        </w:rPr>
      </w:pPr>
      <w:bookmarkStart w:id="337" w:name="_Hlk53760777"/>
      <w:r>
        <w:rPr>
          <w:rFonts w:hint="eastAsia" w:ascii="仿宋" w:hAnsi="仿宋" w:eastAsia="仿宋" w:cs="仿宋"/>
          <w:bCs/>
        </w:rPr>
        <w:t>投标人必须提交根据总工期计划编制的生产实施计划。</w:t>
      </w:r>
    </w:p>
    <w:p>
      <w:pPr>
        <w:spacing w:line="360" w:lineRule="auto"/>
        <w:rPr>
          <w:rFonts w:ascii="仿宋" w:hAnsi="仿宋" w:eastAsia="仿宋" w:cs="仿宋"/>
          <w:bCs/>
        </w:rPr>
      </w:pPr>
      <w:r>
        <w:rPr>
          <w:rFonts w:hint="eastAsia" w:ascii="仿宋" w:hAnsi="仿宋" w:eastAsia="仿宋" w:cs="仿宋"/>
          <w:bCs/>
        </w:rPr>
        <w:t>投标人应根据用户需求书中总工期的要求，详细阐述其供货产品的实施建议计划。</w:t>
      </w:r>
    </w:p>
    <w:bookmarkEnd w:id="337"/>
    <w:p>
      <w:pPr>
        <w:rPr>
          <w:rFonts w:ascii="仿宋" w:hAnsi="仿宋" w:eastAsia="仿宋" w:cs="仿宋"/>
        </w:rPr>
      </w:pPr>
      <w:r>
        <w:rPr>
          <w:rFonts w:hint="eastAsia" w:ascii="仿宋" w:hAnsi="仿宋" w:eastAsia="仿宋" w:cs="仿宋"/>
        </w:rPr>
        <w:br w:type="page"/>
      </w:r>
    </w:p>
    <w:p>
      <w:pPr>
        <w:pStyle w:val="4"/>
        <w:jc w:val="left"/>
        <w:rPr>
          <w:rFonts w:ascii="仿宋" w:hAnsi="仿宋" w:eastAsia="仿宋" w:cs="仿宋"/>
          <w:szCs w:val="21"/>
        </w:rPr>
      </w:pPr>
      <w:bookmarkStart w:id="338" w:name="_Toc360196148"/>
      <w:bookmarkStart w:id="339" w:name="_Toc6876"/>
      <w:r>
        <w:rPr>
          <w:rFonts w:hint="eastAsia" w:ascii="仿宋" w:hAnsi="仿宋" w:eastAsia="仿宋" w:cs="仿宋"/>
          <w:szCs w:val="21"/>
        </w:rPr>
        <w:t>B9  质量保证程序文件</w:t>
      </w:r>
      <w:bookmarkEnd w:id="338"/>
      <w:bookmarkEnd w:id="339"/>
    </w:p>
    <w:p>
      <w:pPr>
        <w:spacing w:line="360" w:lineRule="auto"/>
        <w:rPr>
          <w:rFonts w:ascii="仿宋" w:hAnsi="仿宋" w:eastAsia="仿宋" w:cs="仿宋"/>
          <w:bCs/>
        </w:rPr>
      </w:pPr>
    </w:p>
    <w:p>
      <w:pPr>
        <w:spacing w:line="360" w:lineRule="auto"/>
        <w:rPr>
          <w:rFonts w:ascii="仿宋" w:hAnsi="仿宋" w:eastAsia="仿宋" w:cs="仿宋"/>
          <w:bCs/>
        </w:rPr>
      </w:pPr>
      <w:r>
        <w:rPr>
          <w:rFonts w:hint="eastAsia" w:ascii="仿宋" w:hAnsi="仿宋" w:eastAsia="仿宋" w:cs="仿宋"/>
          <w:bCs/>
        </w:rPr>
        <w:t>投标人应详细阐述其采取何种措施以保证投标货物的质量。</w:t>
      </w:r>
    </w:p>
    <w:p>
      <w:pPr>
        <w:ind w:left="420"/>
        <w:rPr>
          <w:rFonts w:ascii="仿宋" w:hAnsi="仿宋" w:eastAsia="仿宋" w:cs="仿宋"/>
          <w:bCs/>
        </w:rPr>
      </w:pPr>
    </w:p>
    <w:p>
      <w:pPr>
        <w:rPr>
          <w:rFonts w:ascii="仿宋" w:hAnsi="仿宋" w:eastAsia="仿宋" w:cs="仿宋"/>
          <w:bCs/>
        </w:rPr>
      </w:pPr>
      <w:r>
        <w:rPr>
          <w:rFonts w:hint="eastAsia" w:ascii="仿宋" w:hAnsi="仿宋" w:eastAsia="仿宋" w:cs="仿宋"/>
          <w:bCs/>
        </w:rPr>
        <w:br w:type="page"/>
      </w:r>
    </w:p>
    <w:p>
      <w:pPr>
        <w:pStyle w:val="4"/>
        <w:jc w:val="left"/>
        <w:rPr>
          <w:rFonts w:ascii="仿宋" w:hAnsi="仿宋" w:eastAsia="仿宋" w:cs="仿宋"/>
          <w:szCs w:val="21"/>
        </w:rPr>
      </w:pPr>
      <w:bookmarkStart w:id="340" w:name="_Toc360196149"/>
      <w:bookmarkStart w:id="341" w:name="_Toc7577"/>
      <w:r>
        <w:rPr>
          <w:rFonts w:hint="eastAsia" w:ascii="仿宋" w:hAnsi="仿宋" w:eastAsia="仿宋" w:cs="仿宋"/>
          <w:szCs w:val="21"/>
        </w:rPr>
        <w:t>B10  技术文件清单</w:t>
      </w:r>
      <w:bookmarkEnd w:id="340"/>
      <w:r>
        <w:rPr>
          <w:rFonts w:hint="eastAsia" w:ascii="仿宋" w:hAnsi="仿宋" w:eastAsia="仿宋" w:cs="仿宋"/>
          <w:szCs w:val="21"/>
        </w:rPr>
        <w:t>（如有）</w:t>
      </w:r>
      <w:bookmarkEnd w:id="341"/>
    </w:p>
    <w:p>
      <w:pPr>
        <w:spacing w:line="360" w:lineRule="auto"/>
        <w:rPr>
          <w:rFonts w:ascii="仿宋" w:hAnsi="仿宋" w:eastAsia="仿宋" w:cs="仿宋"/>
          <w:bCs/>
        </w:rPr>
      </w:pPr>
    </w:p>
    <w:p>
      <w:pPr>
        <w:spacing w:line="360" w:lineRule="auto"/>
        <w:rPr>
          <w:rFonts w:ascii="仿宋" w:hAnsi="仿宋" w:eastAsia="仿宋" w:cs="仿宋"/>
          <w:bCs/>
        </w:rPr>
      </w:pPr>
      <w:r>
        <w:rPr>
          <w:rFonts w:hint="eastAsia" w:ascii="仿宋" w:hAnsi="仿宋" w:eastAsia="仿宋" w:cs="仿宋"/>
          <w:bCs/>
        </w:rPr>
        <w:t>投标人应根据用户需求书的要求，详细列出计划提供的技术文件、资料清单，包括但不限于：</w:t>
      </w:r>
    </w:p>
    <w:p>
      <w:pPr>
        <w:pStyle w:val="58"/>
        <w:rPr>
          <w:rFonts w:ascii="仿宋" w:hAnsi="仿宋" w:eastAsia="仿宋" w:cs="仿宋"/>
        </w:rPr>
      </w:pPr>
      <w:r>
        <w:rPr>
          <w:rFonts w:hint="eastAsia" w:ascii="仿宋" w:hAnsi="仿宋" w:eastAsia="仿宋" w:cs="仿宋"/>
        </w:rPr>
        <w:br w:type="page"/>
      </w:r>
    </w:p>
    <w:p>
      <w:pPr>
        <w:pStyle w:val="4"/>
        <w:jc w:val="left"/>
        <w:rPr>
          <w:rFonts w:ascii="仿宋" w:hAnsi="仿宋" w:eastAsia="仿宋" w:cs="仿宋"/>
          <w:szCs w:val="21"/>
        </w:rPr>
      </w:pPr>
      <w:bookmarkStart w:id="342" w:name="_Toc360196150"/>
      <w:bookmarkStart w:id="343" w:name="_Toc7109"/>
      <w:r>
        <w:rPr>
          <w:rFonts w:hint="eastAsia" w:ascii="仿宋" w:hAnsi="仿宋" w:eastAsia="仿宋" w:cs="仿宋"/>
          <w:szCs w:val="21"/>
        </w:rPr>
        <w:t>B11  培训建议书</w:t>
      </w:r>
      <w:bookmarkEnd w:id="342"/>
      <w:r>
        <w:rPr>
          <w:rFonts w:hint="eastAsia" w:ascii="仿宋" w:hAnsi="仿宋" w:eastAsia="仿宋" w:cs="仿宋"/>
          <w:szCs w:val="21"/>
        </w:rPr>
        <w:t>（如有）</w:t>
      </w:r>
      <w:bookmarkEnd w:id="343"/>
    </w:p>
    <w:p>
      <w:pPr>
        <w:spacing w:line="360" w:lineRule="auto"/>
        <w:ind w:firstLine="420" w:firstLineChars="200"/>
        <w:rPr>
          <w:rFonts w:ascii="仿宋" w:hAnsi="仿宋" w:eastAsia="仿宋" w:cs="仿宋"/>
          <w:bCs/>
        </w:rPr>
      </w:pPr>
    </w:p>
    <w:p>
      <w:pPr>
        <w:spacing w:line="360" w:lineRule="auto"/>
        <w:ind w:firstLine="420" w:firstLineChars="200"/>
        <w:rPr>
          <w:rFonts w:ascii="仿宋" w:hAnsi="仿宋" w:eastAsia="仿宋" w:cs="仿宋"/>
          <w:bCs/>
        </w:rPr>
      </w:pPr>
      <w:r>
        <w:rPr>
          <w:rFonts w:hint="eastAsia" w:ascii="仿宋" w:hAnsi="仿宋" w:eastAsia="仿宋" w:cs="仿宋"/>
          <w:bCs/>
        </w:rPr>
        <w:t>投标人应结合其供货货物的特点，阐述采取何种措施的培训，以保证设备安装人员及业主运行人员能最终熟练使用其产品。</w:t>
      </w:r>
    </w:p>
    <w:p>
      <w:pPr>
        <w:rPr>
          <w:rFonts w:ascii="仿宋" w:hAnsi="仿宋" w:eastAsia="仿宋" w:cs="仿宋"/>
          <w:bCs/>
        </w:rPr>
      </w:pPr>
      <w:r>
        <w:rPr>
          <w:rFonts w:hint="eastAsia" w:ascii="仿宋" w:hAnsi="仿宋" w:eastAsia="仿宋" w:cs="仿宋"/>
          <w:bCs/>
        </w:rPr>
        <w:br w:type="page"/>
      </w:r>
    </w:p>
    <w:p>
      <w:pPr>
        <w:pStyle w:val="4"/>
        <w:jc w:val="left"/>
        <w:rPr>
          <w:rFonts w:ascii="仿宋" w:hAnsi="仿宋" w:eastAsia="仿宋" w:cs="仿宋"/>
          <w:szCs w:val="21"/>
        </w:rPr>
      </w:pPr>
      <w:bookmarkStart w:id="344" w:name="_Toc360196151"/>
      <w:bookmarkStart w:id="345" w:name="_Toc14346"/>
      <w:r>
        <w:rPr>
          <w:rFonts w:hint="eastAsia" w:ascii="仿宋" w:hAnsi="仿宋" w:eastAsia="仿宋" w:cs="仿宋"/>
          <w:szCs w:val="21"/>
        </w:rPr>
        <w:t>B1</w:t>
      </w:r>
      <w:bookmarkEnd w:id="344"/>
      <w:bookmarkStart w:id="346" w:name="_Toc360196152"/>
      <w:r>
        <w:rPr>
          <w:rFonts w:hint="eastAsia" w:ascii="仿宋" w:hAnsi="仿宋" w:eastAsia="仿宋" w:cs="仿宋"/>
          <w:szCs w:val="21"/>
        </w:rPr>
        <w:t>2售后服务的承诺</w:t>
      </w:r>
      <w:bookmarkEnd w:id="345"/>
      <w:bookmarkEnd w:id="346"/>
    </w:p>
    <w:p>
      <w:pPr>
        <w:spacing w:line="360" w:lineRule="auto"/>
        <w:ind w:firstLine="420" w:firstLineChars="200"/>
        <w:rPr>
          <w:rFonts w:ascii="仿宋" w:hAnsi="仿宋" w:eastAsia="仿宋" w:cs="仿宋"/>
          <w:bCs/>
        </w:rPr>
      </w:pPr>
    </w:p>
    <w:p>
      <w:pPr>
        <w:spacing w:line="360" w:lineRule="auto"/>
        <w:ind w:firstLine="420" w:firstLineChars="200"/>
        <w:rPr>
          <w:rFonts w:ascii="仿宋" w:hAnsi="仿宋" w:eastAsia="仿宋" w:cs="仿宋"/>
          <w:bCs/>
        </w:rPr>
      </w:pPr>
      <w:r>
        <w:rPr>
          <w:rFonts w:hint="eastAsia" w:ascii="仿宋" w:hAnsi="仿宋" w:eastAsia="仿宋" w:cs="仿宋"/>
          <w:bCs/>
        </w:rPr>
        <w:t>投标人应详细阐述，如获中标，如何进行售后服务。应包括但不限于质保期间、质保期后的服务措施、服务计划及响应时间等。</w:t>
      </w:r>
    </w:p>
    <w:p>
      <w:pPr>
        <w:ind w:firstLine="420"/>
        <w:rPr>
          <w:rFonts w:ascii="仿宋" w:hAnsi="仿宋" w:eastAsia="仿宋" w:cs="仿宋"/>
          <w:bCs/>
        </w:rPr>
      </w:pPr>
      <w:r>
        <w:rPr>
          <w:rFonts w:hint="eastAsia" w:ascii="仿宋" w:hAnsi="仿宋" w:eastAsia="仿宋" w:cs="仿宋"/>
          <w:bCs/>
        </w:rPr>
        <w:br w:type="page"/>
      </w:r>
    </w:p>
    <w:p>
      <w:pPr>
        <w:pStyle w:val="4"/>
        <w:jc w:val="left"/>
        <w:rPr>
          <w:rFonts w:ascii="仿宋" w:hAnsi="仿宋" w:eastAsia="仿宋" w:cs="仿宋"/>
          <w:szCs w:val="21"/>
        </w:rPr>
      </w:pPr>
      <w:bookmarkStart w:id="347" w:name="_Toc360196153"/>
      <w:bookmarkStart w:id="348" w:name="_Toc24844"/>
      <w:r>
        <w:rPr>
          <w:rFonts w:hint="eastAsia" w:ascii="仿宋" w:hAnsi="仿宋" w:eastAsia="仿宋" w:cs="仿宋"/>
          <w:szCs w:val="21"/>
        </w:rPr>
        <w:t>B13  方案建议书</w:t>
      </w:r>
      <w:bookmarkEnd w:id="347"/>
      <w:r>
        <w:rPr>
          <w:rFonts w:hint="eastAsia" w:ascii="仿宋" w:hAnsi="仿宋" w:eastAsia="仿宋" w:cs="仿宋"/>
          <w:szCs w:val="21"/>
        </w:rPr>
        <w:t>（如有）</w:t>
      </w:r>
      <w:bookmarkEnd w:id="348"/>
    </w:p>
    <w:p>
      <w:pPr>
        <w:rPr>
          <w:rFonts w:ascii="仿宋" w:hAnsi="仿宋" w:eastAsia="仿宋" w:cs="仿宋"/>
        </w:rPr>
      </w:pPr>
    </w:p>
    <w:p>
      <w:pPr>
        <w:pStyle w:val="4"/>
        <w:rPr>
          <w:rFonts w:ascii="仿宋" w:hAnsi="仿宋" w:eastAsia="仿宋" w:cs="仿宋"/>
          <w:szCs w:val="21"/>
        </w:rPr>
      </w:pPr>
      <w:bookmarkStart w:id="349" w:name="_Toc360196154"/>
      <w:bookmarkStart w:id="350" w:name="_Toc26119"/>
      <w:r>
        <w:rPr>
          <w:rFonts w:hint="eastAsia" w:ascii="仿宋" w:hAnsi="仿宋" w:eastAsia="仿宋" w:cs="仿宋"/>
          <w:szCs w:val="21"/>
        </w:rPr>
        <w:t>B13－1  技术方案的深化设计（如有）</w:t>
      </w:r>
      <w:bookmarkEnd w:id="349"/>
      <w:bookmarkEnd w:id="350"/>
    </w:p>
    <w:p>
      <w:pPr>
        <w:rPr>
          <w:rFonts w:ascii="仿宋" w:hAnsi="仿宋" w:eastAsia="仿宋" w:cs="仿宋"/>
          <w:b/>
          <w:sz w:val="28"/>
        </w:rPr>
      </w:pPr>
    </w:p>
    <w:p>
      <w:pPr>
        <w:spacing w:line="480" w:lineRule="auto"/>
        <w:ind w:firstLine="525" w:firstLineChars="250"/>
        <w:rPr>
          <w:rFonts w:ascii="仿宋" w:hAnsi="仿宋" w:eastAsia="仿宋" w:cs="仿宋"/>
          <w:szCs w:val="21"/>
        </w:rPr>
      </w:pPr>
      <w:r>
        <w:rPr>
          <w:rFonts w:hint="eastAsia" w:ascii="仿宋" w:hAnsi="仿宋" w:eastAsia="仿宋" w:cs="仿宋"/>
          <w:szCs w:val="21"/>
        </w:rPr>
        <w:t>投标人可在满足招标文件的前提下，对</w:t>
      </w:r>
      <w:r>
        <w:rPr>
          <w:rFonts w:hint="eastAsia" w:ascii="仿宋" w:hAnsi="仿宋" w:eastAsia="仿宋" w:cs="仿宋"/>
          <w:szCs w:val="21"/>
          <w:u w:val="single"/>
        </w:rPr>
        <w:t xml:space="preserve">          </w:t>
      </w:r>
      <w:r>
        <w:rPr>
          <w:rFonts w:hint="eastAsia" w:ascii="仿宋" w:hAnsi="仿宋" w:eastAsia="仿宋" w:cs="仿宋"/>
          <w:szCs w:val="21"/>
        </w:rPr>
        <w:t>设备进行深化设计。设计方案应详尽、合理，并提供相关证明文件及计算公式、数据、图纸等进行佐证。投标人只需将需要深化的条款进行描述，其余满足招标文件技术要求的条款不需赘述。格式如下：</w:t>
      </w:r>
    </w:p>
    <w:p>
      <w:pPr>
        <w:spacing w:line="480" w:lineRule="auto"/>
        <w:ind w:firstLine="525" w:firstLineChars="250"/>
        <w:rPr>
          <w:rFonts w:ascii="仿宋" w:hAnsi="仿宋" w:eastAsia="仿宋" w:cs="仿宋"/>
          <w:szCs w:val="21"/>
        </w:rPr>
      </w:pPr>
      <w:r>
        <w:rPr>
          <w:rFonts w:hint="eastAsia" w:ascii="仿宋" w:hAnsi="仿宋" w:eastAsia="仿宋" w:cs="仿宋"/>
          <w:szCs w:val="21"/>
        </w:rPr>
        <w:t>一、XX章XX条XX款：</w:t>
      </w:r>
    </w:p>
    <w:p>
      <w:pPr>
        <w:spacing w:line="480" w:lineRule="auto"/>
        <w:ind w:firstLine="525" w:firstLineChars="250"/>
        <w:rPr>
          <w:rFonts w:ascii="仿宋" w:hAnsi="仿宋" w:eastAsia="仿宋" w:cs="仿宋"/>
          <w:szCs w:val="21"/>
        </w:rPr>
      </w:pPr>
      <w:r>
        <w:rPr>
          <w:rFonts w:hint="eastAsia" w:ascii="仿宋" w:hAnsi="仿宋" w:eastAsia="仿宋" w:cs="仿宋"/>
          <w:szCs w:val="21"/>
        </w:rPr>
        <w:t>原方案：XXXXXXX</w:t>
      </w:r>
    </w:p>
    <w:p>
      <w:pPr>
        <w:spacing w:line="480" w:lineRule="auto"/>
        <w:ind w:firstLine="525" w:firstLineChars="250"/>
        <w:rPr>
          <w:rFonts w:ascii="仿宋" w:hAnsi="仿宋" w:eastAsia="仿宋" w:cs="仿宋"/>
          <w:szCs w:val="21"/>
        </w:rPr>
      </w:pPr>
      <w:r>
        <w:rPr>
          <w:rFonts w:hint="eastAsia" w:ascii="仿宋" w:hAnsi="仿宋" w:eastAsia="仿宋" w:cs="仿宋"/>
          <w:szCs w:val="21"/>
        </w:rPr>
        <w:t>深化方案：XXXXXXX</w:t>
      </w:r>
    </w:p>
    <w:p>
      <w:pPr>
        <w:pStyle w:val="15"/>
        <w:jc w:val="center"/>
        <w:rPr>
          <w:rFonts w:ascii="仿宋" w:hAnsi="仿宋" w:eastAsia="仿宋" w:cs="仿宋"/>
          <w:szCs w:val="21"/>
        </w:rPr>
      </w:pPr>
      <w:r>
        <w:rPr>
          <w:rFonts w:hint="eastAsia" w:ascii="仿宋" w:hAnsi="仿宋" w:eastAsia="仿宋" w:cs="仿宋"/>
          <w:szCs w:val="21"/>
        </w:rPr>
        <w:br w:type="page"/>
      </w:r>
    </w:p>
    <w:p>
      <w:pPr>
        <w:pStyle w:val="4"/>
        <w:rPr>
          <w:rFonts w:ascii="仿宋" w:hAnsi="仿宋" w:eastAsia="仿宋" w:cs="仿宋"/>
          <w:szCs w:val="21"/>
        </w:rPr>
      </w:pPr>
      <w:bookmarkStart w:id="351" w:name="_Toc360196155"/>
      <w:bookmarkStart w:id="352" w:name="_Toc10945"/>
      <w:r>
        <w:rPr>
          <w:rFonts w:hint="eastAsia" w:ascii="仿宋" w:hAnsi="仿宋" w:eastAsia="仿宋" w:cs="仿宋"/>
          <w:szCs w:val="21"/>
        </w:rPr>
        <w:t>B13－2  其它方案建议（如有）</w:t>
      </w:r>
      <w:bookmarkEnd w:id="351"/>
      <w:bookmarkEnd w:id="352"/>
    </w:p>
    <w:p>
      <w:pPr>
        <w:pStyle w:val="15"/>
        <w:jc w:val="center"/>
        <w:rPr>
          <w:rFonts w:ascii="仿宋" w:hAnsi="仿宋" w:eastAsia="仿宋" w:cs="仿宋"/>
          <w:szCs w:val="21"/>
        </w:rPr>
      </w:pPr>
    </w:p>
    <w:p>
      <w:pPr>
        <w:widowControl/>
        <w:jc w:val="left"/>
        <w:rPr>
          <w:rFonts w:ascii="仿宋" w:hAnsi="仿宋" w:eastAsia="仿宋" w:cs="仿宋"/>
          <w:sz w:val="28"/>
        </w:rPr>
      </w:pPr>
      <w:r>
        <w:rPr>
          <w:rFonts w:hint="eastAsia" w:ascii="仿宋" w:hAnsi="仿宋" w:eastAsia="仿宋" w:cs="仿宋"/>
          <w:sz w:val="28"/>
        </w:rPr>
        <w:br w:type="page"/>
      </w:r>
    </w:p>
    <w:p>
      <w:pPr>
        <w:widowControl/>
        <w:jc w:val="center"/>
        <w:outlineLvl w:val="1"/>
        <w:rPr>
          <w:rFonts w:ascii="仿宋" w:hAnsi="仿宋" w:eastAsia="仿宋" w:cs="仿宋"/>
          <w:b/>
          <w:sz w:val="28"/>
        </w:rPr>
      </w:pPr>
      <w:bookmarkStart w:id="353" w:name="_Toc9855"/>
      <w:r>
        <w:rPr>
          <w:rFonts w:hint="eastAsia" w:ascii="仿宋" w:hAnsi="仿宋" w:eastAsia="仿宋" w:cs="仿宋"/>
          <w:b/>
          <w:sz w:val="28"/>
        </w:rPr>
        <w:t>三、报价部分</w:t>
      </w:r>
      <w:bookmarkEnd w:id="353"/>
    </w:p>
    <w:p>
      <w:pPr>
        <w:spacing w:line="360" w:lineRule="auto"/>
        <w:rPr>
          <w:rFonts w:ascii="仿宋" w:hAnsi="仿宋" w:eastAsia="仿宋" w:cs="仿宋"/>
        </w:rPr>
      </w:pPr>
      <w:r>
        <w:rPr>
          <w:rFonts w:hint="eastAsia" w:ascii="仿宋" w:hAnsi="仿宋" w:eastAsia="仿宋" w:cs="仿宋"/>
        </w:rPr>
        <w:t>评标办法响应情况索引（价格部分）</w:t>
      </w:r>
    </w:p>
    <w:p>
      <w:pPr>
        <w:spacing w:line="360" w:lineRule="auto"/>
        <w:rPr>
          <w:rFonts w:ascii="仿宋" w:hAnsi="仿宋" w:eastAsia="仿宋" w:cs="仿宋"/>
        </w:rPr>
      </w:pPr>
      <w:r>
        <w:rPr>
          <w:rFonts w:hint="eastAsia" w:ascii="仿宋" w:hAnsi="仿宋" w:eastAsia="仿宋" w:cs="仿宋"/>
        </w:rPr>
        <w:t>请投标人按评标办法各评审表格的格式填写下述表格，注明对各评审项目响应情况所在的投标文件页码：</w:t>
      </w:r>
    </w:p>
    <w:p>
      <w:pPr>
        <w:spacing w:line="360" w:lineRule="auto"/>
        <w:rPr>
          <w:rFonts w:ascii="仿宋" w:hAnsi="仿宋" w:eastAsia="仿宋" w:cs="仿宋"/>
        </w:rPr>
      </w:pPr>
      <w:r>
        <w:rPr>
          <w:rFonts w:hint="eastAsia" w:ascii="仿宋" w:hAnsi="仿宋" w:eastAsia="仿宋" w:cs="仿宋"/>
        </w:rPr>
        <w:t>注：下面提供的表格仅供投标人参考，具体评审内容，请以评标办法所附的各表格为准。</w:t>
      </w:r>
    </w:p>
    <w:p>
      <w:pPr>
        <w:spacing w:line="360" w:lineRule="auto"/>
        <w:rPr>
          <w:rFonts w:ascii="仿宋" w:hAnsi="仿宋" w:eastAsia="仿宋" w:cs="仿宋"/>
        </w:rPr>
      </w:pPr>
    </w:p>
    <w:p>
      <w:pPr>
        <w:spacing w:line="360" w:lineRule="auto"/>
        <w:rPr>
          <w:rFonts w:ascii="仿宋" w:hAnsi="仿宋" w:eastAsia="仿宋" w:cs="仿宋"/>
        </w:rPr>
      </w:pPr>
      <w:r>
        <w:rPr>
          <w:rFonts w:hint="eastAsia" w:ascii="仿宋" w:hAnsi="仿宋" w:eastAsia="仿宋" w:cs="仿宋"/>
        </w:rPr>
        <w:t>编制商务、技术部分的价格部分有效性审查表</w:t>
      </w:r>
    </w:p>
    <w:p>
      <w:pPr>
        <w:spacing w:line="360" w:lineRule="auto"/>
        <w:rPr>
          <w:rFonts w:ascii="仿宋" w:hAnsi="仿宋" w:eastAsia="仿宋" w:cs="仿宋"/>
        </w:rPr>
      </w:pPr>
      <w:r>
        <w:rPr>
          <w:rFonts w:hint="eastAsia" w:ascii="仿宋" w:hAnsi="仿宋" w:eastAsia="仿宋" w:cs="仿宋"/>
        </w:rPr>
        <w:t>项目名称：</w:t>
      </w:r>
    </w:p>
    <w:tbl>
      <w:tblPr>
        <w:tblStyle w:val="30"/>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5176"/>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2" w:type="dxa"/>
            <w:vAlign w:val="center"/>
          </w:tcPr>
          <w:p>
            <w:pPr>
              <w:spacing w:line="360" w:lineRule="auto"/>
              <w:rPr>
                <w:rFonts w:ascii="仿宋" w:hAnsi="仿宋" w:eastAsia="仿宋" w:cs="仿宋"/>
              </w:rPr>
            </w:pPr>
            <w:r>
              <w:rPr>
                <w:rFonts w:hint="eastAsia" w:ascii="仿宋" w:hAnsi="仿宋" w:eastAsia="仿宋" w:cs="仿宋"/>
              </w:rPr>
              <w:t>序号</w:t>
            </w:r>
          </w:p>
        </w:tc>
        <w:tc>
          <w:tcPr>
            <w:tcW w:w="5176" w:type="dxa"/>
            <w:tcBorders>
              <w:tr2bl w:val="nil"/>
            </w:tcBorders>
            <w:vAlign w:val="center"/>
          </w:tcPr>
          <w:p>
            <w:pPr>
              <w:spacing w:line="360" w:lineRule="auto"/>
              <w:rPr>
                <w:rFonts w:ascii="仿宋" w:hAnsi="仿宋" w:eastAsia="仿宋" w:cs="仿宋"/>
              </w:rPr>
            </w:pPr>
            <w:r>
              <w:rPr>
                <w:rFonts w:hint="eastAsia" w:ascii="仿宋" w:hAnsi="仿宋" w:eastAsia="仿宋" w:cs="仿宋"/>
              </w:rPr>
              <w:t>评审内容</w:t>
            </w:r>
          </w:p>
        </w:tc>
        <w:tc>
          <w:tcPr>
            <w:tcW w:w="3111" w:type="dxa"/>
            <w:vAlign w:val="center"/>
          </w:tcPr>
          <w:p>
            <w:pPr>
              <w:spacing w:line="360" w:lineRule="auto"/>
              <w:rPr>
                <w:rFonts w:ascii="仿宋" w:hAnsi="仿宋" w:eastAsia="仿宋" w:cs="仿宋"/>
              </w:rPr>
            </w:pPr>
            <w:r>
              <w:rPr>
                <w:rFonts w:hint="eastAsia" w:ascii="仿宋" w:hAnsi="仿宋" w:eastAsia="仿宋" w:cs="仿宋"/>
              </w:rPr>
              <w:t>投标人响应情况（所在投标文件页码）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2" w:type="dxa"/>
            <w:vAlign w:val="center"/>
          </w:tcPr>
          <w:p>
            <w:pPr>
              <w:spacing w:line="360" w:lineRule="auto"/>
              <w:rPr>
                <w:rFonts w:ascii="仿宋" w:hAnsi="仿宋" w:eastAsia="仿宋" w:cs="仿宋"/>
              </w:rPr>
            </w:pPr>
            <w:r>
              <w:rPr>
                <w:rFonts w:hint="eastAsia" w:ascii="仿宋" w:hAnsi="仿宋" w:eastAsia="仿宋" w:cs="仿宋"/>
              </w:rPr>
              <w:t>1</w:t>
            </w:r>
          </w:p>
        </w:tc>
        <w:tc>
          <w:tcPr>
            <w:tcW w:w="5176" w:type="dxa"/>
            <w:vAlign w:val="center"/>
          </w:tcPr>
          <w:p>
            <w:pPr>
              <w:spacing w:line="360" w:lineRule="auto"/>
              <w:rPr>
                <w:rFonts w:ascii="仿宋" w:hAnsi="仿宋" w:eastAsia="仿宋" w:cs="仿宋"/>
              </w:rPr>
            </w:pPr>
          </w:p>
        </w:tc>
        <w:tc>
          <w:tcPr>
            <w:tcW w:w="3111"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2" w:type="dxa"/>
            <w:vAlign w:val="center"/>
          </w:tcPr>
          <w:p>
            <w:pPr>
              <w:spacing w:line="360" w:lineRule="auto"/>
              <w:rPr>
                <w:rFonts w:ascii="仿宋" w:hAnsi="仿宋" w:eastAsia="仿宋" w:cs="仿宋"/>
              </w:rPr>
            </w:pPr>
            <w:r>
              <w:rPr>
                <w:rFonts w:hint="eastAsia" w:ascii="仿宋" w:hAnsi="仿宋" w:eastAsia="仿宋" w:cs="仿宋"/>
              </w:rPr>
              <w:t>2</w:t>
            </w:r>
          </w:p>
        </w:tc>
        <w:tc>
          <w:tcPr>
            <w:tcW w:w="5176" w:type="dxa"/>
            <w:vAlign w:val="center"/>
          </w:tcPr>
          <w:p>
            <w:pPr>
              <w:spacing w:line="360" w:lineRule="auto"/>
              <w:rPr>
                <w:rFonts w:ascii="仿宋" w:hAnsi="仿宋" w:eastAsia="仿宋" w:cs="仿宋"/>
              </w:rPr>
            </w:pPr>
          </w:p>
        </w:tc>
        <w:tc>
          <w:tcPr>
            <w:tcW w:w="3111"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2" w:type="dxa"/>
            <w:vAlign w:val="center"/>
          </w:tcPr>
          <w:p>
            <w:pPr>
              <w:spacing w:line="360" w:lineRule="auto"/>
              <w:rPr>
                <w:rFonts w:ascii="仿宋" w:hAnsi="仿宋" w:eastAsia="仿宋" w:cs="仿宋"/>
              </w:rPr>
            </w:pPr>
            <w:r>
              <w:rPr>
                <w:rFonts w:hint="eastAsia" w:ascii="仿宋" w:hAnsi="仿宋" w:eastAsia="仿宋" w:cs="仿宋"/>
              </w:rPr>
              <w:t>3</w:t>
            </w:r>
          </w:p>
        </w:tc>
        <w:tc>
          <w:tcPr>
            <w:tcW w:w="5176" w:type="dxa"/>
            <w:vAlign w:val="center"/>
          </w:tcPr>
          <w:p>
            <w:pPr>
              <w:spacing w:line="360" w:lineRule="auto"/>
              <w:rPr>
                <w:rFonts w:ascii="仿宋" w:hAnsi="仿宋" w:eastAsia="仿宋" w:cs="仿宋"/>
              </w:rPr>
            </w:pPr>
          </w:p>
        </w:tc>
        <w:tc>
          <w:tcPr>
            <w:tcW w:w="3111"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2" w:type="dxa"/>
            <w:vAlign w:val="center"/>
          </w:tcPr>
          <w:p>
            <w:pPr>
              <w:spacing w:line="360" w:lineRule="auto"/>
              <w:rPr>
                <w:rFonts w:ascii="仿宋" w:hAnsi="仿宋" w:eastAsia="仿宋" w:cs="仿宋"/>
              </w:rPr>
            </w:pPr>
            <w:r>
              <w:rPr>
                <w:rFonts w:hint="eastAsia" w:ascii="仿宋" w:hAnsi="仿宋" w:eastAsia="仿宋" w:cs="仿宋"/>
              </w:rPr>
              <w:t>4</w:t>
            </w:r>
          </w:p>
        </w:tc>
        <w:tc>
          <w:tcPr>
            <w:tcW w:w="5176" w:type="dxa"/>
            <w:vAlign w:val="center"/>
          </w:tcPr>
          <w:p>
            <w:pPr>
              <w:spacing w:line="360" w:lineRule="auto"/>
              <w:rPr>
                <w:rFonts w:ascii="仿宋" w:hAnsi="仿宋" w:eastAsia="仿宋" w:cs="仿宋"/>
              </w:rPr>
            </w:pPr>
          </w:p>
        </w:tc>
        <w:tc>
          <w:tcPr>
            <w:tcW w:w="3111"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2" w:type="dxa"/>
            <w:vAlign w:val="center"/>
          </w:tcPr>
          <w:p>
            <w:pPr>
              <w:spacing w:line="360" w:lineRule="auto"/>
              <w:rPr>
                <w:rFonts w:ascii="仿宋" w:hAnsi="仿宋" w:eastAsia="仿宋" w:cs="仿宋"/>
              </w:rPr>
            </w:pPr>
            <w:r>
              <w:rPr>
                <w:rFonts w:hint="eastAsia" w:ascii="仿宋" w:hAnsi="仿宋" w:eastAsia="仿宋" w:cs="仿宋"/>
              </w:rPr>
              <w:t>……</w:t>
            </w:r>
          </w:p>
        </w:tc>
        <w:tc>
          <w:tcPr>
            <w:tcW w:w="5176" w:type="dxa"/>
            <w:vAlign w:val="center"/>
          </w:tcPr>
          <w:p>
            <w:pPr>
              <w:spacing w:line="360" w:lineRule="auto"/>
              <w:rPr>
                <w:rFonts w:ascii="仿宋" w:hAnsi="仿宋" w:eastAsia="仿宋" w:cs="仿宋"/>
              </w:rPr>
            </w:pPr>
          </w:p>
        </w:tc>
        <w:tc>
          <w:tcPr>
            <w:tcW w:w="3111" w:type="dxa"/>
          </w:tcPr>
          <w:p>
            <w:pPr>
              <w:spacing w:line="360" w:lineRule="auto"/>
              <w:rPr>
                <w:rFonts w:ascii="仿宋" w:hAnsi="仿宋" w:eastAsia="仿宋" w:cs="仿宋"/>
              </w:rPr>
            </w:pPr>
          </w:p>
        </w:tc>
      </w:tr>
    </w:tbl>
    <w:p>
      <w:pPr>
        <w:widowControl/>
        <w:jc w:val="left"/>
        <w:rPr>
          <w:rFonts w:ascii="仿宋" w:hAnsi="仿宋" w:eastAsia="仿宋" w:cs="仿宋"/>
          <w:b/>
          <w:sz w:val="28"/>
        </w:rPr>
      </w:pPr>
    </w:p>
    <w:p>
      <w:pPr>
        <w:widowControl/>
        <w:jc w:val="left"/>
        <w:rPr>
          <w:rFonts w:ascii="仿宋" w:hAnsi="仿宋" w:eastAsia="仿宋" w:cs="仿宋"/>
          <w:b/>
          <w:sz w:val="28"/>
        </w:rPr>
      </w:pPr>
      <w:r>
        <w:rPr>
          <w:rFonts w:hint="eastAsia" w:ascii="仿宋" w:hAnsi="仿宋" w:eastAsia="仿宋" w:cs="仿宋"/>
          <w:b/>
          <w:sz w:val="28"/>
        </w:rPr>
        <w:br w:type="page"/>
      </w:r>
    </w:p>
    <w:p>
      <w:pPr>
        <w:pStyle w:val="4"/>
        <w:rPr>
          <w:rFonts w:ascii="仿宋" w:hAnsi="仿宋" w:eastAsia="仿宋" w:cs="仿宋"/>
          <w:szCs w:val="21"/>
        </w:rPr>
      </w:pPr>
      <w:bookmarkStart w:id="354" w:name="_Toc18101"/>
      <w:r>
        <w:rPr>
          <w:rFonts w:hint="eastAsia" w:ascii="仿宋" w:hAnsi="仿宋" w:eastAsia="仿宋" w:cs="仿宋"/>
          <w:szCs w:val="21"/>
        </w:rPr>
        <w:t>C1.投标函</w:t>
      </w:r>
      <w:bookmarkEnd w:id="354"/>
    </w:p>
    <w:p>
      <w:pPr>
        <w:tabs>
          <w:tab w:val="left" w:pos="8364"/>
        </w:tabs>
        <w:snapToGrid w:val="0"/>
        <w:spacing w:line="360" w:lineRule="exact"/>
        <w:ind w:right="-58"/>
        <w:rPr>
          <w:rFonts w:ascii="仿宋" w:hAnsi="仿宋" w:eastAsia="仿宋" w:cs="仿宋"/>
          <w:u w:val="single"/>
        </w:rPr>
      </w:pPr>
      <w:r>
        <w:rPr>
          <w:rFonts w:hint="eastAsia" w:ascii="仿宋" w:hAnsi="仿宋" w:eastAsia="仿宋" w:cs="仿宋"/>
        </w:rPr>
        <w:t>致：</w:t>
      </w:r>
      <w:r>
        <w:rPr>
          <w:rFonts w:hint="eastAsia" w:ascii="仿宋" w:hAnsi="仿宋" w:eastAsia="仿宋" w:cs="仿宋"/>
          <w:u w:val="single"/>
        </w:rPr>
        <w:t>招标人</w:t>
      </w:r>
    </w:p>
    <w:p>
      <w:pPr>
        <w:tabs>
          <w:tab w:val="left" w:pos="420"/>
          <w:tab w:val="left" w:pos="8364"/>
        </w:tabs>
        <w:snapToGrid w:val="0"/>
        <w:spacing w:line="360" w:lineRule="exact"/>
        <w:ind w:right="-58"/>
        <w:rPr>
          <w:rFonts w:ascii="仿宋" w:hAnsi="仿宋" w:eastAsia="仿宋" w:cs="仿宋"/>
        </w:rPr>
      </w:pPr>
      <w:r>
        <w:rPr>
          <w:rFonts w:hint="eastAsia" w:ascii="仿宋" w:hAnsi="仿宋" w:eastAsia="仿宋" w:cs="仿宋"/>
        </w:rPr>
        <w:t>根据贵方</w:t>
      </w:r>
      <w:r>
        <w:rPr>
          <w:rFonts w:hint="eastAsia" w:ascii="仿宋" w:hAnsi="仿宋" w:eastAsia="仿宋" w:cs="仿宋"/>
          <w:u w:val="single"/>
        </w:rPr>
        <w:t>汕头市苏埃通道工程高压电缆采购项目</w:t>
      </w:r>
      <w:r>
        <w:rPr>
          <w:rFonts w:hint="eastAsia" w:ascii="仿宋" w:hAnsi="仿宋" w:eastAsia="仿宋" w:cs="仿宋"/>
        </w:rPr>
        <w:t>的招标公告（招标编号:____），签字人</w:t>
      </w:r>
      <w:r>
        <w:rPr>
          <w:rFonts w:hint="eastAsia" w:ascii="仿宋" w:hAnsi="仿宋" w:eastAsia="仿宋" w:cs="仿宋"/>
          <w:u w:val="single"/>
        </w:rPr>
        <w:t xml:space="preserve">           </w:t>
      </w:r>
      <w:r>
        <w:rPr>
          <w:rFonts w:hint="eastAsia" w:ascii="仿宋" w:hAnsi="仿宋" w:eastAsia="仿宋" w:cs="仿宋"/>
        </w:rPr>
        <w:t>（全名、职务）经正式授权并代表投标人</w:t>
      </w:r>
      <w:r>
        <w:rPr>
          <w:rFonts w:hint="eastAsia" w:ascii="仿宋" w:hAnsi="仿宋" w:eastAsia="仿宋" w:cs="仿宋"/>
          <w:u w:val="single"/>
        </w:rPr>
        <w:t xml:space="preserve">                 </w:t>
      </w:r>
      <w:r>
        <w:rPr>
          <w:rFonts w:hint="eastAsia" w:ascii="仿宋" w:hAnsi="仿宋" w:eastAsia="仿宋" w:cs="仿宋"/>
        </w:rPr>
        <w:t>（投标人名称、地址）提交电子版投标文件一套。</w:t>
      </w:r>
    </w:p>
    <w:p>
      <w:pPr>
        <w:widowControl/>
        <w:numPr>
          <w:ilvl w:val="0"/>
          <w:numId w:val="5"/>
        </w:numPr>
        <w:tabs>
          <w:tab w:val="left" w:pos="142"/>
        </w:tabs>
        <w:autoSpaceDE w:val="0"/>
        <w:autoSpaceDN w:val="0"/>
        <w:textAlignment w:val="bottom"/>
        <w:rPr>
          <w:rFonts w:ascii="仿宋" w:hAnsi="仿宋" w:eastAsia="仿宋" w:cs="仿宋"/>
        </w:rPr>
      </w:pPr>
      <w:r>
        <w:rPr>
          <w:rFonts w:hint="eastAsia" w:ascii="仿宋" w:hAnsi="仿宋" w:eastAsia="仿宋" w:cs="仿宋"/>
        </w:rPr>
        <w:t>开标一览表</w:t>
      </w:r>
    </w:p>
    <w:p>
      <w:pPr>
        <w:widowControl/>
        <w:numPr>
          <w:ilvl w:val="0"/>
          <w:numId w:val="5"/>
        </w:numPr>
        <w:tabs>
          <w:tab w:val="left" w:pos="142"/>
        </w:tabs>
        <w:autoSpaceDE w:val="0"/>
        <w:autoSpaceDN w:val="0"/>
        <w:textAlignment w:val="bottom"/>
        <w:rPr>
          <w:rFonts w:ascii="仿宋" w:hAnsi="仿宋" w:eastAsia="仿宋" w:cs="仿宋"/>
        </w:rPr>
      </w:pPr>
      <w:r>
        <w:rPr>
          <w:rFonts w:hint="eastAsia" w:ascii="仿宋" w:hAnsi="仿宋" w:eastAsia="仿宋" w:cs="仿宋"/>
        </w:rPr>
        <w:t>投标报价表</w:t>
      </w:r>
    </w:p>
    <w:p>
      <w:pPr>
        <w:widowControl/>
        <w:numPr>
          <w:ilvl w:val="0"/>
          <w:numId w:val="5"/>
        </w:numPr>
        <w:tabs>
          <w:tab w:val="left" w:pos="142"/>
          <w:tab w:val="left" w:pos="426"/>
          <w:tab w:val="clear" w:pos="885"/>
        </w:tabs>
        <w:autoSpaceDE w:val="0"/>
        <w:autoSpaceDN w:val="0"/>
        <w:textAlignment w:val="bottom"/>
        <w:rPr>
          <w:rFonts w:ascii="仿宋" w:hAnsi="仿宋" w:eastAsia="仿宋" w:cs="仿宋"/>
        </w:rPr>
      </w:pPr>
      <w:r>
        <w:rPr>
          <w:rFonts w:hint="eastAsia" w:ascii="仿宋" w:hAnsi="仿宋" w:eastAsia="仿宋" w:cs="仿宋"/>
        </w:rPr>
        <w:t>招标文件要求提供的所有文件</w:t>
      </w:r>
    </w:p>
    <w:p>
      <w:pPr>
        <w:tabs>
          <w:tab w:val="left" w:pos="8364"/>
        </w:tabs>
        <w:snapToGrid w:val="0"/>
        <w:spacing w:line="360" w:lineRule="exact"/>
        <w:ind w:right="-58" w:firstLine="426"/>
        <w:rPr>
          <w:rFonts w:ascii="仿宋" w:hAnsi="仿宋" w:eastAsia="仿宋" w:cs="仿宋"/>
        </w:rPr>
      </w:pPr>
      <w:r>
        <w:rPr>
          <w:rFonts w:hint="eastAsia" w:ascii="仿宋" w:hAnsi="仿宋" w:eastAsia="仿宋" w:cs="仿宋"/>
        </w:rPr>
        <w:t>据此，签字人宣布同意如下：</w:t>
      </w:r>
    </w:p>
    <w:p>
      <w:pPr>
        <w:numPr>
          <w:ilvl w:val="0"/>
          <w:numId w:val="6"/>
        </w:numPr>
        <w:tabs>
          <w:tab w:val="left" w:pos="8364"/>
        </w:tabs>
        <w:snapToGrid w:val="0"/>
        <w:spacing w:line="360" w:lineRule="exact"/>
        <w:ind w:right="-57"/>
        <w:rPr>
          <w:rFonts w:ascii="仿宋" w:hAnsi="仿宋" w:eastAsia="仿宋" w:cs="仿宋"/>
        </w:rPr>
      </w:pPr>
      <w:r>
        <w:rPr>
          <w:rFonts w:hint="eastAsia" w:ascii="仿宋" w:hAnsi="仿宋" w:eastAsia="仿宋" w:cs="仿宋"/>
        </w:rPr>
        <w:t>所附投标报价表中规定的应提供和交付的货物和服务的投标报价</w:t>
      </w:r>
      <w:r>
        <w:rPr>
          <w:rFonts w:hint="eastAsia" w:ascii="仿宋" w:hAnsi="仿宋" w:eastAsia="仿宋" w:cs="仿宋"/>
          <w:highlight w:val="yellow"/>
        </w:rPr>
        <w:t>税前价为浮动价</w:t>
      </w:r>
      <w:r>
        <w:rPr>
          <w:rFonts w:hint="eastAsia" w:ascii="仿宋" w:hAnsi="仿宋" w:eastAsia="仿宋" w:cs="仿宋"/>
        </w:rPr>
        <w:t>,税额随国家税率变化而变化。</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投标人将按招标文件的规定履行合同责任和义务。</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 xml:space="preserve">投标人已详细审查全部招标文件，包括修改文件（如有的话）以及全部接口资料和有关附件。我们完全理解并同意放弃对这方面有不明及误解的权利。 </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本投标有效期为投标截止日起180日历天内。</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如果在规定的开标时间后，投标人在投标有效期内撤销投标，本项目投标保证金将不予以退回。</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投标人同意按照贵方的要求提供与本投标有关的一切数据或资料，完全理解贵方不一定要接受最低价的投标或收到的任何投标。</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如果我方中标，我方承诺按招标文件要求提交履约保证金，作为适当履行合同的担保。</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如果我方中标，保证按照招标文件规定的工程进度时间表履行交货及有关的义务。</w:t>
      </w:r>
    </w:p>
    <w:p>
      <w:pPr>
        <w:numPr>
          <w:ilvl w:val="0"/>
          <w:numId w:val="6"/>
        </w:numPr>
        <w:tabs>
          <w:tab w:val="left" w:pos="8364"/>
        </w:tabs>
        <w:snapToGrid w:val="0"/>
        <w:spacing w:line="360" w:lineRule="exact"/>
        <w:ind w:right="-58"/>
        <w:rPr>
          <w:rFonts w:ascii="仿宋" w:hAnsi="仿宋" w:eastAsia="仿宋" w:cs="仿宋"/>
        </w:rPr>
      </w:pPr>
      <w:r>
        <w:rPr>
          <w:rFonts w:hint="eastAsia" w:ascii="仿宋" w:hAnsi="仿宋" w:eastAsia="仿宋" w:cs="仿宋"/>
        </w:rPr>
        <w:t>与本投标有关的一切正式往来通讯请发往：</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 xml:space="preserve">  （法人公章）  </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地  址：</w:t>
      </w:r>
      <w:r>
        <w:rPr>
          <w:rFonts w:hint="eastAsia" w:ascii="仿宋" w:hAnsi="仿宋" w:eastAsia="仿宋" w:cs="仿宋"/>
          <w:u w:val="single"/>
        </w:rPr>
        <w:t xml:space="preserve">                   </w:t>
      </w:r>
      <w:r>
        <w:rPr>
          <w:rFonts w:hint="eastAsia" w:ascii="仿宋" w:hAnsi="仿宋" w:eastAsia="仿宋" w:cs="仿宋"/>
        </w:rPr>
        <w:t xml:space="preserve">  邮政编码：</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电  话：</w:t>
      </w:r>
      <w:r>
        <w:rPr>
          <w:rFonts w:hint="eastAsia" w:ascii="仿宋" w:hAnsi="仿宋" w:eastAsia="仿宋" w:cs="仿宋"/>
          <w:u w:val="single"/>
        </w:rPr>
        <w:t xml:space="preserve">                   </w:t>
      </w:r>
      <w:r>
        <w:rPr>
          <w:rFonts w:hint="eastAsia" w:ascii="仿宋" w:hAnsi="仿宋" w:eastAsia="仿宋" w:cs="仿宋"/>
        </w:rPr>
        <w:t xml:space="preserve"> 电子邮箱：</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投标人授权代表姓名、职务（印刷体）：</w:t>
      </w:r>
      <w:r>
        <w:rPr>
          <w:rFonts w:hint="eastAsia" w:ascii="仿宋" w:hAnsi="仿宋" w:eastAsia="仿宋" w:cs="仿宋"/>
          <w:u w:val="single"/>
        </w:rPr>
        <w:t xml:space="preserve">                </w:t>
      </w:r>
      <w:r>
        <w:rPr>
          <w:rFonts w:hint="eastAsia" w:ascii="仿宋" w:hAnsi="仿宋" w:eastAsia="仿宋" w:cs="仿宋"/>
        </w:rPr>
        <w:t xml:space="preserve"> .</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投标人授权代表签字：</w:t>
      </w:r>
      <w:r>
        <w:rPr>
          <w:rFonts w:hint="eastAsia" w:ascii="仿宋" w:hAnsi="仿宋" w:eastAsia="仿宋" w:cs="仿宋"/>
          <w:u w:val="single"/>
        </w:rPr>
        <w:t xml:space="preserve">            </w:t>
      </w:r>
      <w:r>
        <w:rPr>
          <w:rFonts w:hint="eastAsia" w:ascii="仿宋" w:hAnsi="仿宋" w:eastAsia="仿宋" w:cs="仿宋"/>
        </w:rPr>
        <w:t xml:space="preserve"> </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 xml:space="preserve">日    期： </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 xml:space="preserve">日   </w:t>
      </w:r>
    </w:p>
    <w:p>
      <w:pPr>
        <w:widowControl/>
        <w:jc w:val="left"/>
        <w:rPr>
          <w:rFonts w:ascii="仿宋" w:hAnsi="仿宋" w:eastAsia="仿宋" w:cs="仿宋"/>
        </w:rPr>
      </w:pPr>
      <w:r>
        <w:rPr>
          <w:rFonts w:hint="eastAsia" w:ascii="仿宋" w:hAnsi="仿宋" w:eastAsia="仿宋" w:cs="仿宋"/>
        </w:rPr>
        <w:br w:type="page"/>
      </w:r>
    </w:p>
    <w:p>
      <w:pPr>
        <w:pStyle w:val="4"/>
        <w:jc w:val="left"/>
        <w:rPr>
          <w:rFonts w:ascii="仿宋" w:hAnsi="仿宋" w:eastAsia="仿宋" w:cs="仿宋"/>
          <w:szCs w:val="21"/>
        </w:rPr>
      </w:pPr>
      <w:bookmarkStart w:id="355" w:name="_Toc6193"/>
      <w:r>
        <w:rPr>
          <w:rFonts w:hint="eastAsia" w:ascii="仿宋" w:hAnsi="仿宋" w:eastAsia="仿宋" w:cs="仿宋"/>
          <w:szCs w:val="21"/>
        </w:rPr>
        <w:t>C1-1 招标文件之修改补充文件确认函</w:t>
      </w:r>
      <w:bookmarkEnd w:id="355"/>
    </w:p>
    <w:p>
      <w:pPr>
        <w:tabs>
          <w:tab w:val="left" w:pos="8364"/>
        </w:tabs>
        <w:snapToGrid w:val="0"/>
        <w:spacing w:line="360" w:lineRule="auto"/>
        <w:ind w:right="-57"/>
        <w:rPr>
          <w:rFonts w:ascii="仿宋" w:hAnsi="仿宋" w:eastAsia="仿宋" w:cs="仿宋"/>
          <w:u w:val="single"/>
        </w:rPr>
      </w:pPr>
      <w:r>
        <w:rPr>
          <w:rFonts w:hint="eastAsia" w:ascii="仿宋" w:hAnsi="仿宋" w:eastAsia="仿宋" w:cs="仿宋"/>
        </w:rPr>
        <w:t>致：</w:t>
      </w:r>
      <w:r>
        <w:rPr>
          <w:rFonts w:hint="eastAsia" w:ascii="仿宋" w:hAnsi="仿宋" w:eastAsia="仿宋" w:cs="仿宋"/>
          <w:u w:val="single"/>
        </w:rPr>
        <w:t>招标人</w:t>
      </w:r>
    </w:p>
    <w:p>
      <w:pPr>
        <w:tabs>
          <w:tab w:val="left" w:pos="8364"/>
        </w:tabs>
        <w:snapToGrid w:val="0"/>
        <w:spacing w:line="360" w:lineRule="auto"/>
        <w:ind w:right="-57"/>
        <w:rPr>
          <w:rFonts w:ascii="仿宋" w:hAnsi="仿宋" w:eastAsia="仿宋" w:cs="仿宋"/>
        </w:rPr>
      </w:pPr>
      <w:r>
        <w:rPr>
          <w:rFonts w:hint="eastAsia" w:ascii="仿宋" w:hAnsi="仿宋" w:eastAsia="仿宋" w:cs="仿宋"/>
        </w:rPr>
        <w:t xml:space="preserve">    投标人</w:t>
      </w:r>
      <w:r>
        <w:rPr>
          <w:rFonts w:hint="eastAsia" w:ascii="仿宋" w:hAnsi="仿宋" w:eastAsia="仿宋" w:cs="仿宋"/>
          <w:u w:val="single"/>
        </w:rPr>
        <w:t xml:space="preserve">                 </w:t>
      </w:r>
      <w:r>
        <w:rPr>
          <w:rFonts w:hint="eastAsia" w:ascii="仿宋" w:hAnsi="仿宋" w:eastAsia="仿宋" w:cs="仿宋"/>
        </w:rPr>
        <w:t>（投标人名称、地址）在此确认已收到下面所列的贵方所发出的招标文件（项目编号：____）之修改补充文件，并在此确认我方在本投标报价中已考虑和包含了修改补充文件中的要求。</w:t>
      </w:r>
    </w:p>
    <w:p>
      <w:pPr>
        <w:tabs>
          <w:tab w:val="left" w:pos="8364"/>
        </w:tabs>
        <w:snapToGrid w:val="0"/>
        <w:spacing w:line="360" w:lineRule="auto"/>
        <w:ind w:right="-57"/>
        <w:rPr>
          <w:rFonts w:ascii="仿宋" w:hAnsi="仿宋" w:eastAsia="仿宋" w:cs="仿宋"/>
          <w:kern w:val="21"/>
        </w:rPr>
      </w:pPr>
      <w:r>
        <w:rPr>
          <w:rFonts w:hint="eastAsia" w:ascii="仿宋" w:hAnsi="仿宋" w:eastAsia="仿宋" w:cs="仿宋"/>
        </w:rPr>
        <w:t xml:space="preserve">       </w:t>
      </w:r>
      <w:r>
        <w:rPr>
          <w:rFonts w:hint="eastAsia" w:ascii="仿宋" w:hAnsi="仿宋" w:eastAsia="仿宋" w:cs="仿宋"/>
          <w:kern w:val="21"/>
        </w:rPr>
        <w:t xml:space="preserve"> 投标人已收到的修改补充文件有：  </w:t>
      </w:r>
    </w:p>
    <w:p>
      <w:pPr>
        <w:tabs>
          <w:tab w:val="left" w:pos="8364"/>
        </w:tabs>
        <w:snapToGrid w:val="0"/>
        <w:spacing w:line="360" w:lineRule="exact"/>
        <w:ind w:right="-58"/>
        <w:rPr>
          <w:rFonts w:ascii="仿宋" w:hAnsi="仿宋" w:eastAsia="仿宋" w:cs="仿宋"/>
          <w:kern w:val="21"/>
        </w:rPr>
      </w:pPr>
      <w:r>
        <w:rPr>
          <w:rFonts w:hint="eastAsia" w:ascii="仿宋" w:hAnsi="仿宋" w:eastAsia="仿宋" w:cs="仿宋"/>
          <w:kern w:val="21"/>
        </w:rPr>
        <w:t xml:space="preserve">1）-------------；                                                                      </w:t>
      </w:r>
    </w:p>
    <w:p>
      <w:pPr>
        <w:tabs>
          <w:tab w:val="left" w:pos="8364"/>
        </w:tabs>
        <w:snapToGrid w:val="0"/>
        <w:spacing w:line="360" w:lineRule="exact"/>
        <w:ind w:right="-58"/>
        <w:rPr>
          <w:rFonts w:ascii="仿宋" w:hAnsi="仿宋" w:eastAsia="仿宋" w:cs="仿宋"/>
          <w:kern w:val="21"/>
        </w:rPr>
      </w:pPr>
      <w:r>
        <w:rPr>
          <w:rFonts w:hint="eastAsia" w:ascii="仿宋" w:hAnsi="仿宋" w:eastAsia="仿宋" w:cs="仿宋"/>
          <w:kern w:val="21"/>
        </w:rPr>
        <w:t>2） -------------；</w:t>
      </w:r>
    </w:p>
    <w:p>
      <w:pPr>
        <w:tabs>
          <w:tab w:val="left" w:pos="8364"/>
        </w:tabs>
        <w:snapToGrid w:val="0"/>
        <w:spacing w:line="360" w:lineRule="exact"/>
        <w:ind w:right="-58"/>
        <w:rPr>
          <w:rFonts w:ascii="仿宋" w:hAnsi="仿宋" w:eastAsia="仿宋" w:cs="仿宋"/>
          <w:kern w:val="21"/>
        </w:rPr>
      </w:pPr>
      <w:r>
        <w:rPr>
          <w:rFonts w:hint="eastAsia" w:ascii="仿宋" w:hAnsi="仿宋" w:eastAsia="仿宋" w:cs="仿宋"/>
          <w:kern w:val="21"/>
        </w:rPr>
        <w:t>……</w:t>
      </w:r>
    </w:p>
    <w:p>
      <w:pPr>
        <w:tabs>
          <w:tab w:val="left" w:pos="8364"/>
        </w:tabs>
        <w:snapToGrid w:val="0"/>
        <w:spacing w:line="360" w:lineRule="exact"/>
        <w:ind w:right="-58"/>
        <w:rPr>
          <w:rFonts w:ascii="仿宋" w:hAnsi="仿宋" w:eastAsia="仿宋" w:cs="仿宋"/>
          <w:b/>
        </w:rPr>
      </w:pPr>
      <w:r>
        <w:rPr>
          <w:rFonts w:hint="eastAsia" w:ascii="仿宋" w:hAnsi="仿宋" w:eastAsia="仿宋" w:cs="仿宋"/>
        </w:rPr>
        <w:t xml:space="preserve">                                                           </w:t>
      </w:r>
      <w:r>
        <w:rPr>
          <w:rFonts w:hint="eastAsia" w:ascii="仿宋" w:hAnsi="仿宋" w:eastAsia="仿宋" w:cs="仿宋"/>
          <w:b/>
        </w:rPr>
        <w:t xml:space="preserve">           </w:t>
      </w:r>
    </w:p>
    <w:p>
      <w:pPr>
        <w:tabs>
          <w:tab w:val="left" w:pos="8364"/>
        </w:tabs>
        <w:snapToGrid w:val="0"/>
        <w:spacing w:line="360" w:lineRule="exact"/>
        <w:ind w:right="-58"/>
        <w:rPr>
          <w:rFonts w:ascii="仿宋" w:hAnsi="仿宋" w:eastAsia="仿宋" w:cs="仿宋"/>
          <w:b/>
        </w:rPr>
      </w:pPr>
    </w:p>
    <w:p>
      <w:pPr>
        <w:tabs>
          <w:tab w:val="left" w:pos="8364"/>
        </w:tabs>
        <w:snapToGrid w:val="0"/>
        <w:spacing w:line="360" w:lineRule="exact"/>
        <w:ind w:right="-58"/>
        <w:rPr>
          <w:rFonts w:ascii="仿宋" w:hAnsi="仿宋" w:eastAsia="仿宋" w:cs="仿宋"/>
          <w:b/>
        </w:rPr>
      </w:pPr>
    </w:p>
    <w:p>
      <w:pPr>
        <w:tabs>
          <w:tab w:val="left" w:pos="8364"/>
        </w:tabs>
        <w:snapToGrid w:val="0"/>
        <w:spacing w:line="360" w:lineRule="exact"/>
        <w:ind w:right="-58"/>
        <w:rPr>
          <w:rFonts w:ascii="仿宋" w:hAnsi="仿宋" w:eastAsia="仿宋" w:cs="仿宋"/>
          <w:b/>
        </w:rPr>
      </w:pP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 xml:space="preserve">（法人公章）  </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投标人授权代表姓名、职务（印刷体）：</w:t>
      </w:r>
      <w:r>
        <w:rPr>
          <w:rFonts w:hint="eastAsia" w:ascii="仿宋" w:hAnsi="仿宋" w:eastAsia="仿宋" w:cs="仿宋"/>
          <w:u w:val="single"/>
        </w:rPr>
        <w:t xml:space="preserve">                </w:t>
      </w:r>
      <w:r>
        <w:rPr>
          <w:rFonts w:hint="eastAsia" w:ascii="仿宋" w:hAnsi="仿宋" w:eastAsia="仿宋" w:cs="仿宋"/>
        </w:rPr>
        <w:t xml:space="preserve"> .</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投标人授权代表签字：</w:t>
      </w:r>
      <w:r>
        <w:rPr>
          <w:rFonts w:hint="eastAsia" w:ascii="仿宋" w:hAnsi="仿宋" w:eastAsia="仿宋" w:cs="仿宋"/>
          <w:u w:val="single"/>
        </w:rPr>
        <w:t xml:space="preserve">            </w:t>
      </w:r>
      <w:r>
        <w:rPr>
          <w:rFonts w:hint="eastAsia" w:ascii="仿宋" w:hAnsi="仿宋" w:eastAsia="仿宋" w:cs="仿宋"/>
        </w:rPr>
        <w:t xml:space="preserve"> </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 xml:space="preserve">日    期： </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widowControl/>
        <w:jc w:val="left"/>
        <w:rPr>
          <w:rFonts w:ascii="仿宋" w:hAnsi="仿宋" w:eastAsia="仿宋" w:cs="仿宋"/>
        </w:rPr>
      </w:pPr>
      <w:r>
        <w:rPr>
          <w:rFonts w:hint="eastAsia" w:ascii="仿宋" w:hAnsi="仿宋" w:eastAsia="仿宋" w:cs="仿宋"/>
        </w:rPr>
        <w:br w:type="page"/>
      </w:r>
    </w:p>
    <w:p>
      <w:pPr>
        <w:pStyle w:val="4"/>
        <w:jc w:val="center"/>
        <w:rPr>
          <w:rFonts w:ascii="仿宋" w:hAnsi="仿宋" w:eastAsia="仿宋" w:cs="仿宋"/>
          <w:szCs w:val="21"/>
        </w:rPr>
      </w:pPr>
      <w:bookmarkStart w:id="356" w:name="_Toc2064"/>
      <w:r>
        <w:rPr>
          <w:rFonts w:hint="eastAsia" w:ascii="仿宋" w:hAnsi="仿宋" w:eastAsia="仿宋" w:cs="仿宋"/>
          <w:szCs w:val="21"/>
        </w:rPr>
        <w:t>C2  开标一览表</w:t>
      </w:r>
      <w:bookmarkEnd w:id="356"/>
    </w:p>
    <w:p>
      <w:pPr>
        <w:spacing w:line="360" w:lineRule="auto"/>
        <w:jc w:val="center"/>
        <w:rPr>
          <w:rFonts w:ascii="仿宋" w:hAnsi="仿宋" w:eastAsia="仿宋" w:cs="仿宋"/>
          <w:b/>
          <w:szCs w:val="21"/>
        </w:rPr>
      </w:pPr>
      <w:r>
        <w:rPr>
          <w:rFonts w:hint="eastAsia" w:ascii="仿宋" w:hAnsi="仿宋" w:eastAsia="仿宋" w:cs="仿宋"/>
          <w:b/>
          <w:bCs/>
        </w:rPr>
        <w:t>汕头市苏埃通道工程高压电缆采购项目</w:t>
      </w:r>
    </w:p>
    <w:p>
      <w:pPr>
        <w:spacing w:line="312" w:lineRule="auto"/>
        <w:jc w:val="center"/>
        <w:rPr>
          <w:rFonts w:ascii="仿宋" w:hAnsi="仿宋" w:eastAsia="仿宋" w:cs="仿宋"/>
          <w:szCs w:val="21"/>
        </w:rPr>
      </w:pPr>
      <w:r>
        <w:rPr>
          <w:rFonts w:hint="eastAsia" w:ascii="仿宋" w:hAnsi="仿宋" w:eastAsia="仿宋" w:cs="仿宋"/>
          <w:szCs w:val="21"/>
        </w:rPr>
        <w:t>(招标编号:</w:t>
      </w:r>
      <w:r>
        <w:rPr>
          <w:rFonts w:hint="eastAsia" w:ascii="仿宋" w:hAnsi="仿宋" w:eastAsia="仿宋" w:cs="仿宋"/>
          <w:szCs w:val="21"/>
          <w:u w:val="single"/>
        </w:rPr>
        <w:t xml:space="preserve">       </w:t>
      </w:r>
      <w:r>
        <w:rPr>
          <w:rFonts w:hint="eastAsia" w:ascii="仿宋" w:hAnsi="仿宋" w:eastAsia="仿宋" w:cs="仿宋"/>
          <w:szCs w:val="21"/>
        </w:rPr>
        <w:t>)</w:t>
      </w:r>
    </w:p>
    <w:p>
      <w:pPr>
        <w:spacing w:line="312" w:lineRule="auto"/>
        <w:jc w:val="center"/>
        <w:rPr>
          <w:rFonts w:ascii="仿宋" w:hAnsi="仿宋" w:eastAsia="仿宋" w:cs="仿宋"/>
          <w:sz w:val="22"/>
        </w:rPr>
      </w:pPr>
    </w:p>
    <w:p>
      <w:pPr>
        <w:spacing w:line="312" w:lineRule="auto"/>
        <w:rPr>
          <w:rFonts w:ascii="仿宋" w:hAnsi="仿宋" w:eastAsia="仿宋" w:cs="仿宋"/>
          <w:szCs w:val="21"/>
        </w:rPr>
      </w:pPr>
      <w:r>
        <w:rPr>
          <w:rFonts w:hint="eastAsia" w:ascii="仿宋" w:hAnsi="仿宋" w:eastAsia="仿宋" w:cs="仿宋"/>
          <w:szCs w:val="21"/>
        </w:rPr>
        <w:t>开标时间：</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              开标地点：</w:t>
      </w:r>
      <w:r>
        <w:rPr>
          <w:rFonts w:hint="eastAsia" w:ascii="仿宋" w:hAnsi="仿宋" w:eastAsia="仿宋" w:cs="仿宋"/>
          <w:szCs w:val="21"/>
          <w:u w:val="single"/>
        </w:rPr>
        <w:t xml:space="preserve">                           </w:t>
      </w:r>
    </w:p>
    <w:p>
      <w:pPr>
        <w:spacing w:line="312" w:lineRule="auto"/>
        <w:rPr>
          <w:rFonts w:ascii="仿宋" w:hAnsi="仿宋" w:eastAsia="仿宋" w:cs="仿宋"/>
          <w:szCs w:val="21"/>
        </w:rPr>
      </w:pPr>
      <w:r>
        <w:rPr>
          <w:rFonts w:hint="eastAsia" w:ascii="仿宋" w:hAnsi="仿宋" w:eastAsia="仿宋" w:cs="仿宋"/>
          <w:szCs w:val="21"/>
        </w:rPr>
        <w:t>投标人名称：</w:t>
      </w:r>
      <w:r>
        <w:rPr>
          <w:rFonts w:hint="eastAsia" w:ascii="仿宋" w:hAnsi="仿宋" w:eastAsia="仿宋" w:cs="仿宋"/>
          <w:szCs w:val="21"/>
          <w:u w:val="single"/>
        </w:rPr>
        <w:t xml:space="preserve">                                    </w:t>
      </w:r>
      <w:r>
        <w:rPr>
          <w:rFonts w:hint="eastAsia" w:ascii="仿宋" w:hAnsi="仿宋" w:eastAsia="仿宋" w:cs="仿宋"/>
          <w:szCs w:val="21"/>
        </w:rPr>
        <w:t xml:space="preserve">          货币单位：人民币（万元）</w:t>
      </w:r>
    </w:p>
    <w:tbl>
      <w:tblPr>
        <w:tblStyle w:val="30"/>
        <w:tblW w:w="89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648"/>
        <w:gridCol w:w="3169"/>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32"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序号</w:t>
            </w:r>
          </w:p>
        </w:tc>
        <w:tc>
          <w:tcPr>
            <w:tcW w:w="2648"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项 目</w:t>
            </w:r>
          </w:p>
        </w:tc>
        <w:tc>
          <w:tcPr>
            <w:tcW w:w="3169"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金额（万元人民币）</w:t>
            </w:r>
          </w:p>
        </w:tc>
        <w:tc>
          <w:tcPr>
            <w:tcW w:w="1976"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32"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1</w:t>
            </w:r>
          </w:p>
        </w:tc>
        <w:tc>
          <w:tcPr>
            <w:tcW w:w="2648" w:type="dxa"/>
            <w:vAlign w:val="center"/>
          </w:tcPr>
          <w:p>
            <w:pPr>
              <w:spacing w:line="312" w:lineRule="auto"/>
              <w:rPr>
                <w:rFonts w:ascii="仿宋" w:hAnsi="仿宋" w:eastAsia="仿宋" w:cs="仿宋"/>
                <w:szCs w:val="21"/>
              </w:rPr>
            </w:pPr>
            <w:r>
              <w:rPr>
                <w:rFonts w:hint="eastAsia" w:ascii="仿宋" w:hAnsi="仿宋" w:eastAsia="仿宋" w:cs="仿宋"/>
                <w:kern w:val="0"/>
                <w:szCs w:val="21"/>
              </w:rPr>
              <w:t>物资合价</w:t>
            </w:r>
          </w:p>
        </w:tc>
        <w:tc>
          <w:tcPr>
            <w:tcW w:w="3169" w:type="dxa"/>
            <w:vAlign w:val="center"/>
          </w:tcPr>
          <w:p>
            <w:pPr>
              <w:spacing w:line="312" w:lineRule="auto"/>
              <w:rPr>
                <w:rFonts w:ascii="仿宋" w:hAnsi="仿宋" w:eastAsia="仿宋" w:cs="仿宋"/>
                <w:szCs w:val="21"/>
              </w:rPr>
            </w:pPr>
          </w:p>
        </w:tc>
        <w:tc>
          <w:tcPr>
            <w:tcW w:w="1976" w:type="dxa"/>
            <w:vAlign w:val="center"/>
          </w:tcPr>
          <w:p>
            <w:pPr>
              <w:spacing w:line="312" w:lineRule="auto"/>
              <w:rPr>
                <w:rFonts w:ascii="仿宋" w:hAnsi="仿宋" w:eastAsia="仿宋" w:cs="仿宋"/>
                <w:szCs w:val="21"/>
              </w:rPr>
            </w:pPr>
            <w:r>
              <w:rPr>
                <w:rFonts w:hint="eastAsia" w:ascii="仿宋" w:hAnsi="仿宋" w:eastAsia="仿宋" w:cs="仿宋"/>
                <w:szCs w:val="21"/>
              </w:rPr>
              <w:t>表C3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32"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2</w:t>
            </w:r>
          </w:p>
        </w:tc>
        <w:tc>
          <w:tcPr>
            <w:tcW w:w="2648" w:type="dxa"/>
            <w:vAlign w:val="center"/>
          </w:tcPr>
          <w:p>
            <w:pPr>
              <w:spacing w:line="312" w:lineRule="auto"/>
              <w:rPr>
                <w:rFonts w:ascii="仿宋" w:hAnsi="仿宋" w:eastAsia="仿宋" w:cs="仿宋"/>
                <w:szCs w:val="21"/>
              </w:rPr>
            </w:pPr>
            <w:r>
              <w:rPr>
                <w:rFonts w:hint="eastAsia" w:ascii="仿宋" w:hAnsi="仿宋" w:eastAsia="仿宋" w:cs="仿宋"/>
                <w:szCs w:val="21"/>
              </w:rPr>
              <w:t>随机附件合价（中间接头及终端头）</w:t>
            </w:r>
          </w:p>
        </w:tc>
        <w:tc>
          <w:tcPr>
            <w:tcW w:w="3169" w:type="dxa"/>
            <w:vAlign w:val="center"/>
          </w:tcPr>
          <w:p>
            <w:pPr>
              <w:spacing w:line="312" w:lineRule="auto"/>
              <w:rPr>
                <w:rFonts w:ascii="仿宋" w:hAnsi="仿宋" w:eastAsia="仿宋" w:cs="仿宋"/>
                <w:szCs w:val="21"/>
              </w:rPr>
            </w:pPr>
          </w:p>
        </w:tc>
        <w:tc>
          <w:tcPr>
            <w:tcW w:w="1976" w:type="dxa"/>
            <w:vAlign w:val="center"/>
          </w:tcPr>
          <w:p>
            <w:pPr>
              <w:spacing w:line="312" w:lineRule="auto"/>
              <w:rPr>
                <w:rFonts w:ascii="仿宋" w:hAnsi="仿宋" w:eastAsia="仿宋" w:cs="仿宋"/>
                <w:szCs w:val="21"/>
              </w:rPr>
            </w:pPr>
            <w:r>
              <w:rPr>
                <w:rFonts w:hint="eastAsia" w:ascii="仿宋" w:hAnsi="仿宋" w:eastAsia="仿宋" w:cs="仿宋"/>
                <w:szCs w:val="21"/>
              </w:rPr>
              <w:t>表C4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32"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3</w:t>
            </w:r>
          </w:p>
        </w:tc>
        <w:tc>
          <w:tcPr>
            <w:tcW w:w="2648" w:type="dxa"/>
            <w:vAlign w:val="center"/>
          </w:tcPr>
          <w:p>
            <w:pPr>
              <w:spacing w:line="312" w:lineRule="auto"/>
              <w:rPr>
                <w:rFonts w:ascii="仿宋" w:hAnsi="仿宋" w:eastAsia="仿宋" w:cs="仿宋"/>
                <w:szCs w:val="21"/>
              </w:rPr>
            </w:pPr>
            <w:r>
              <w:rPr>
                <w:rFonts w:hint="eastAsia" w:ascii="仿宋" w:hAnsi="仿宋" w:eastAsia="仿宋" w:cs="仿宋"/>
                <w:szCs w:val="21"/>
              </w:rPr>
              <w:t>专用工具合价（如有）</w:t>
            </w:r>
          </w:p>
        </w:tc>
        <w:tc>
          <w:tcPr>
            <w:tcW w:w="3169" w:type="dxa"/>
            <w:vAlign w:val="center"/>
          </w:tcPr>
          <w:p>
            <w:pPr>
              <w:spacing w:line="312" w:lineRule="auto"/>
              <w:rPr>
                <w:rFonts w:ascii="仿宋" w:hAnsi="仿宋" w:eastAsia="仿宋" w:cs="仿宋"/>
                <w:szCs w:val="21"/>
              </w:rPr>
            </w:pPr>
          </w:p>
        </w:tc>
        <w:tc>
          <w:tcPr>
            <w:tcW w:w="1976" w:type="dxa"/>
            <w:vAlign w:val="center"/>
          </w:tcPr>
          <w:p>
            <w:pPr>
              <w:rPr>
                <w:rFonts w:ascii="仿宋" w:hAnsi="仿宋" w:eastAsia="仿宋" w:cs="仿宋"/>
              </w:rPr>
            </w:pPr>
            <w:r>
              <w:rPr>
                <w:rFonts w:hint="eastAsia" w:ascii="仿宋" w:hAnsi="仿宋" w:eastAsia="仿宋" w:cs="仿宋"/>
                <w:szCs w:val="21"/>
              </w:rPr>
              <w:t>表C5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32"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4</w:t>
            </w:r>
          </w:p>
        </w:tc>
        <w:tc>
          <w:tcPr>
            <w:tcW w:w="2648" w:type="dxa"/>
            <w:vAlign w:val="center"/>
          </w:tcPr>
          <w:p>
            <w:pPr>
              <w:spacing w:line="312" w:lineRule="auto"/>
              <w:rPr>
                <w:rFonts w:ascii="仿宋" w:hAnsi="仿宋" w:eastAsia="仿宋" w:cs="仿宋"/>
                <w:szCs w:val="21"/>
              </w:rPr>
            </w:pPr>
            <w:r>
              <w:rPr>
                <w:rFonts w:hint="eastAsia" w:ascii="仿宋" w:hAnsi="仿宋" w:eastAsia="仿宋" w:cs="仿宋"/>
                <w:szCs w:val="21"/>
              </w:rPr>
              <w:t>采管费</w:t>
            </w:r>
          </w:p>
        </w:tc>
        <w:tc>
          <w:tcPr>
            <w:tcW w:w="3169" w:type="dxa"/>
            <w:vAlign w:val="center"/>
          </w:tcPr>
          <w:p>
            <w:pPr>
              <w:spacing w:line="312" w:lineRule="auto"/>
              <w:rPr>
                <w:rFonts w:ascii="仿宋" w:hAnsi="仿宋" w:eastAsia="仿宋" w:cs="仿宋"/>
                <w:szCs w:val="21"/>
              </w:rPr>
            </w:pPr>
          </w:p>
        </w:tc>
        <w:tc>
          <w:tcPr>
            <w:tcW w:w="1976" w:type="dxa"/>
            <w:vAlign w:val="center"/>
          </w:tcPr>
          <w:p>
            <w:pPr>
              <w:spacing w:line="312" w:lineRule="auto"/>
              <w:rPr>
                <w:rFonts w:ascii="仿宋" w:hAnsi="仿宋" w:eastAsia="仿宋" w:cs="仿宋"/>
                <w:szCs w:val="21"/>
              </w:rPr>
            </w:pPr>
            <w:r>
              <w:rPr>
                <w:rFonts w:hint="eastAsia" w:ascii="仿宋" w:hAnsi="仿宋" w:eastAsia="仿宋" w:cs="仿宋"/>
                <w:szCs w:val="21"/>
              </w:rPr>
              <w:t>（C3+C4+C5）*2.5%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32" w:type="dxa"/>
            <w:vAlign w:val="center"/>
          </w:tcPr>
          <w:p>
            <w:pPr>
              <w:spacing w:line="312" w:lineRule="auto"/>
              <w:jc w:val="center"/>
              <w:rPr>
                <w:rFonts w:ascii="仿宋" w:hAnsi="仿宋" w:eastAsia="仿宋" w:cs="仿宋"/>
                <w:szCs w:val="21"/>
              </w:rPr>
            </w:pPr>
            <w:r>
              <w:rPr>
                <w:rFonts w:hint="eastAsia" w:ascii="仿宋" w:hAnsi="仿宋" w:eastAsia="仿宋" w:cs="仿宋"/>
                <w:szCs w:val="21"/>
              </w:rPr>
              <w:t>5</w:t>
            </w:r>
          </w:p>
        </w:tc>
        <w:tc>
          <w:tcPr>
            <w:tcW w:w="2648" w:type="dxa"/>
            <w:vAlign w:val="center"/>
          </w:tcPr>
          <w:p>
            <w:pPr>
              <w:spacing w:line="312" w:lineRule="auto"/>
              <w:rPr>
                <w:rFonts w:ascii="仿宋" w:hAnsi="仿宋" w:eastAsia="仿宋" w:cs="仿宋"/>
                <w:szCs w:val="21"/>
              </w:rPr>
            </w:pPr>
            <w:r>
              <w:rPr>
                <w:rFonts w:hint="eastAsia" w:ascii="仿宋" w:hAnsi="仿宋" w:eastAsia="仿宋" w:cs="仿宋"/>
                <w:szCs w:val="21"/>
              </w:rPr>
              <w:t>投标总价（小写）</w:t>
            </w:r>
          </w:p>
        </w:tc>
        <w:tc>
          <w:tcPr>
            <w:tcW w:w="3169" w:type="dxa"/>
            <w:vAlign w:val="center"/>
          </w:tcPr>
          <w:p>
            <w:pPr>
              <w:spacing w:line="312" w:lineRule="auto"/>
              <w:rPr>
                <w:rFonts w:ascii="仿宋" w:hAnsi="仿宋" w:eastAsia="仿宋" w:cs="仿宋"/>
                <w:szCs w:val="21"/>
              </w:rPr>
            </w:pPr>
          </w:p>
        </w:tc>
        <w:tc>
          <w:tcPr>
            <w:tcW w:w="1976" w:type="dxa"/>
            <w:vAlign w:val="center"/>
          </w:tcPr>
          <w:p>
            <w:pPr>
              <w:spacing w:line="312" w:lineRule="auto"/>
              <w:rPr>
                <w:rFonts w:ascii="仿宋" w:hAnsi="仿宋" w:eastAsia="仿宋" w:cs="仿宋"/>
                <w:szCs w:val="21"/>
              </w:rPr>
            </w:pPr>
            <w:r>
              <w:rPr>
                <w:rFonts w:hint="eastAsia" w:ascii="仿宋" w:hAnsi="仿宋" w:eastAsia="仿宋" w:cs="仿宋"/>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32" w:type="dxa"/>
            <w:vAlign w:val="center"/>
          </w:tcPr>
          <w:p>
            <w:pPr>
              <w:spacing w:line="312" w:lineRule="auto"/>
              <w:rPr>
                <w:rFonts w:ascii="仿宋" w:hAnsi="仿宋" w:eastAsia="仿宋" w:cs="仿宋"/>
                <w:szCs w:val="21"/>
              </w:rPr>
            </w:pPr>
          </w:p>
        </w:tc>
        <w:tc>
          <w:tcPr>
            <w:tcW w:w="5817" w:type="dxa"/>
            <w:gridSpan w:val="2"/>
            <w:vAlign w:val="center"/>
          </w:tcPr>
          <w:p>
            <w:pPr>
              <w:spacing w:line="312" w:lineRule="auto"/>
              <w:rPr>
                <w:rFonts w:ascii="仿宋" w:hAnsi="仿宋" w:eastAsia="仿宋" w:cs="仿宋"/>
                <w:szCs w:val="21"/>
              </w:rPr>
            </w:pPr>
            <w:r>
              <w:rPr>
                <w:rFonts w:hint="eastAsia" w:ascii="仿宋" w:hAnsi="仿宋" w:eastAsia="仿宋" w:cs="仿宋"/>
                <w:szCs w:val="21"/>
              </w:rPr>
              <w:t>大写：</w:t>
            </w:r>
          </w:p>
        </w:tc>
        <w:tc>
          <w:tcPr>
            <w:tcW w:w="1976" w:type="dxa"/>
            <w:vAlign w:val="center"/>
          </w:tcPr>
          <w:p>
            <w:pPr>
              <w:spacing w:line="312" w:lineRule="auto"/>
              <w:rPr>
                <w:rFonts w:ascii="仿宋" w:hAnsi="仿宋" w:eastAsia="仿宋" w:cs="仿宋"/>
                <w:szCs w:val="21"/>
              </w:rPr>
            </w:pPr>
          </w:p>
        </w:tc>
      </w:tr>
    </w:tbl>
    <w:p>
      <w:pPr>
        <w:spacing w:line="420" w:lineRule="auto"/>
        <w:ind w:left="735" w:hanging="735"/>
        <w:rPr>
          <w:rFonts w:ascii="仿宋" w:hAnsi="仿宋" w:eastAsia="仿宋" w:cs="仿宋"/>
          <w:szCs w:val="21"/>
        </w:rPr>
      </w:pPr>
      <w:r>
        <w:rPr>
          <w:rFonts w:hint="eastAsia" w:ascii="仿宋" w:hAnsi="仿宋" w:eastAsia="仿宋" w:cs="仿宋"/>
          <w:szCs w:val="21"/>
        </w:rPr>
        <w:t>注：</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1.报价采用人民币报价，</w:t>
      </w:r>
      <w:r>
        <w:rPr>
          <w:rFonts w:hint="eastAsia" w:ascii="仿宋" w:hAnsi="仿宋" w:eastAsia="仿宋" w:cs="仿宋"/>
          <w:bCs/>
          <w:color w:val="000000"/>
        </w:rPr>
        <w:t>保留两位小数。报价以招标人指定的仓库、工地交货价为单位</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2.投标总价为物资合价、随机附件合价、专用工具合价和采管费之和</w:t>
      </w:r>
      <w:r>
        <w:rPr>
          <w:rFonts w:hint="eastAsia" w:ascii="仿宋" w:hAnsi="仿宋" w:eastAsia="仿宋" w:cs="仿宋"/>
          <w:bCs/>
          <w:color w:val="000000"/>
        </w:rPr>
        <w:t>。</w:t>
      </w:r>
      <w:r>
        <w:rPr>
          <w:rFonts w:hint="eastAsia" w:ascii="仿宋" w:hAnsi="仿宋" w:eastAsia="仿宋" w:cs="仿宋"/>
          <w:b/>
          <w:bCs/>
        </w:rPr>
        <w:t>报价不接受折扣或价格修改</w:t>
      </w:r>
      <w:r>
        <w:rPr>
          <w:rFonts w:hint="eastAsia" w:ascii="仿宋" w:hAnsi="仿宋" w:eastAsia="仿宋" w:cs="仿宋"/>
          <w:bCs/>
        </w:rPr>
        <w:t>，</w:t>
      </w:r>
      <w:r>
        <w:rPr>
          <w:rFonts w:hint="eastAsia" w:ascii="仿宋" w:hAnsi="仿宋" w:eastAsia="仿宋" w:cs="仿宋"/>
          <w:bCs/>
          <w:color w:val="000000"/>
        </w:rPr>
        <w:t>如出现C2与</w:t>
      </w:r>
      <w:r>
        <w:rPr>
          <w:rFonts w:hint="eastAsia" w:ascii="仿宋" w:hAnsi="仿宋" w:eastAsia="仿宋" w:cs="仿宋"/>
          <w:szCs w:val="21"/>
        </w:rPr>
        <w:t>C3、C4、C5</w:t>
      </w:r>
      <w:r>
        <w:rPr>
          <w:rFonts w:hint="eastAsia" w:ascii="仿宋" w:hAnsi="仿宋" w:eastAsia="仿宋" w:cs="仿宋"/>
          <w:bCs/>
          <w:color w:val="000000"/>
        </w:rPr>
        <w:t>不一致之处，以</w:t>
      </w:r>
      <w:r>
        <w:rPr>
          <w:rFonts w:hint="eastAsia" w:ascii="仿宋" w:hAnsi="仿宋" w:eastAsia="仿宋" w:cs="仿宋"/>
          <w:szCs w:val="21"/>
        </w:rPr>
        <w:t>C3、C4、C5</w:t>
      </w:r>
      <w:r>
        <w:rPr>
          <w:rFonts w:hint="eastAsia" w:ascii="仿宋" w:hAnsi="仿宋" w:eastAsia="仿宋" w:cs="仿宋"/>
          <w:bCs/>
          <w:color w:val="000000"/>
        </w:rPr>
        <w:t>计算结果为准</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3.所有投标人必须按招标文件要求逐项报价，在投标过程中不接受免费提供或免费赠送，如出现，则在评标期间按其它投标人该项报价中最高的报价加价进行评标，并且如若中标，在合同中必须继续“免费提供或免费赠送”。</w:t>
      </w:r>
    </w:p>
    <w:p>
      <w:pPr>
        <w:tabs>
          <w:tab w:val="left" w:pos="8364"/>
        </w:tabs>
        <w:snapToGrid w:val="0"/>
        <w:spacing w:line="240" w:lineRule="atLeast"/>
        <w:ind w:right="-58"/>
        <w:rPr>
          <w:rFonts w:ascii="仿宋" w:hAnsi="仿宋" w:eastAsia="仿宋" w:cs="仿宋"/>
        </w:rPr>
      </w:pP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 xml:space="preserve">（法人公章）  </w:t>
      </w:r>
      <w:r>
        <w:rPr>
          <w:rFonts w:hint="eastAsia" w:ascii="仿宋" w:hAnsi="仿宋" w:eastAsia="仿宋" w:cs="仿宋"/>
          <w:u w:val="single"/>
        </w:rPr>
        <w:t xml:space="preserve">                 </w:t>
      </w:r>
      <w:r>
        <w:rPr>
          <w:rFonts w:hint="eastAsia" w:ascii="仿宋" w:hAnsi="仿宋" w:eastAsia="仿宋" w:cs="仿宋"/>
        </w:rPr>
        <w:t>.</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投标人授权代表姓名、职务（印刷体）：</w:t>
      </w:r>
      <w:r>
        <w:rPr>
          <w:rFonts w:hint="eastAsia" w:ascii="仿宋" w:hAnsi="仿宋" w:eastAsia="仿宋" w:cs="仿宋"/>
          <w:u w:val="single"/>
        </w:rPr>
        <w:t xml:space="preserve">                </w:t>
      </w:r>
      <w:r>
        <w:rPr>
          <w:rFonts w:hint="eastAsia" w:ascii="仿宋" w:hAnsi="仿宋" w:eastAsia="仿宋" w:cs="仿宋"/>
        </w:rPr>
        <w:t xml:space="preserve"> .</w:t>
      </w:r>
    </w:p>
    <w:p>
      <w:pPr>
        <w:tabs>
          <w:tab w:val="left" w:pos="8364"/>
        </w:tabs>
        <w:snapToGrid w:val="0"/>
        <w:spacing w:line="360" w:lineRule="exact"/>
        <w:ind w:right="-58"/>
        <w:rPr>
          <w:rFonts w:ascii="仿宋" w:hAnsi="仿宋" w:eastAsia="仿宋" w:cs="仿宋"/>
        </w:rPr>
      </w:pPr>
      <w:r>
        <w:rPr>
          <w:rFonts w:hint="eastAsia" w:ascii="仿宋" w:hAnsi="仿宋" w:eastAsia="仿宋" w:cs="仿宋"/>
        </w:rPr>
        <w:t>投标人授权代表签字：</w:t>
      </w:r>
      <w:r>
        <w:rPr>
          <w:rFonts w:hint="eastAsia" w:ascii="仿宋" w:hAnsi="仿宋" w:eastAsia="仿宋" w:cs="仿宋"/>
          <w:u w:val="single"/>
        </w:rPr>
        <w:t xml:space="preserve">            </w:t>
      </w:r>
      <w:r>
        <w:rPr>
          <w:rFonts w:hint="eastAsia" w:ascii="仿宋" w:hAnsi="仿宋" w:eastAsia="仿宋" w:cs="仿宋"/>
        </w:rPr>
        <w:t xml:space="preserve"> </w:t>
      </w:r>
    </w:p>
    <w:p>
      <w:pPr>
        <w:tabs>
          <w:tab w:val="left" w:pos="8364"/>
        </w:tabs>
        <w:snapToGrid w:val="0"/>
        <w:spacing w:line="360" w:lineRule="exact"/>
        <w:ind w:right="-58"/>
        <w:rPr>
          <w:rFonts w:ascii="仿宋" w:hAnsi="仿宋" w:eastAsia="仿宋" w:cs="仿宋"/>
        </w:rPr>
        <w:sectPr>
          <w:pgSz w:w="11906" w:h="16838"/>
          <w:pgMar w:top="1247" w:right="1418" w:bottom="1134" w:left="1418" w:header="851" w:footer="992" w:gutter="0"/>
          <w:cols w:space="425" w:num="1"/>
          <w:docGrid w:linePitch="312" w:charSpace="0"/>
        </w:sectPr>
      </w:pPr>
      <w:r>
        <w:rPr>
          <w:rFonts w:hint="eastAsia" w:ascii="仿宋" w:hAnsi="仿宋" w:eastAsia="仿宋" w:cs="仿宋"/>
        </w:rPr>
        <w:t xml:space="preserve">日    期： </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4"/>
        <w:rPr>
          <w:rFonts w:ascii="仿宋" w:hAnsi="仿宋" w:eastAsia="仿宋" w:cs="仿宋"/>
          <w:szCs w:val="21"/>
        </w:rPr>
      </w:pPr>
      <w:bookmarkStart w:id="357" w:name="_Toc23402"/>
      <w:r>
        <w:rPr>
          <w:rFonts w:hint="eastAsia" w:ascii="仿宋" w:hAnsi="仿宋" w:eastAsia="仿宋" w:cs="仿宋"/>
          <w:szCs w:val="21"/>
        </w:rPr>
        <w:t>C3  物资分项报价表</w:t>
      </w:r>
      <w:bookmarkEnd w:id="357"/>
    </w:p>
    <w:p>
      <w:pPr>
        <w:spacing w:after="120" w:line="312" w:lineRule="auto"/>
        <w:jc w:val="center"/>
        <w:rPr>
          <w:rFonts w:ascii="仿宋" w:hAnsi="仿宋" w:eastAsia="仿宋" w:cs="仿宋"/>
          <w:b/>
          <w:sz w:val="30"/>
        </w:rPr>
      </w:pPr>
      <w:r>
        <w:rPr>
          <w:rFonts w:hint="eastAsia" w:ascii="仿宋" w:hAnsi="仿宋" w:eastAsia="仿宋" w:cs="仿宋"/>
          <w:b/>
          <w:sz w:val="30"/>
          <w:u w:val="single"/>
        </w:rPr>
        <w:t xml:space="preserve">              项目</w:t>
      </w:r>
      <w:r>
        <w:rPr>
          <w:rFonts w:hint="eastAsia" w:ascii="仿宋" w:hAnsi="仿宋" w:eastAsia="仿宋" w:cs="仿宋"/>
          <w:b/>
          <w:sz w:val="30"/>
        </w:rPr>
        <w:t>分项报价表（参照招标公告清单设置此表）</w:t>
      </w:r>
    </w:p>
    <w:tbl>
      <w:tblPr>
        <w:tblStyle w:val="30"/>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50"/>
        <w:gridCol w:w="7"/>
        <w:gridCol w:w="1358"/>
        <w:gridCol w:w="1990"/>
        <w:gridCol w:w="992"/>
        <w:gridCol w:w="1116"/>
        <w:gridCol w:w="869"/>
        <w:gridCol w:w="1701"/>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0" w:type="dxa"/>
            <w:vAlign w:val="center"/>
          </w:tcPr>
          <w:p>
            <w:pPr>
              <w:ind w:right="-93" w:hanging="108"/>
              <w:jc w:val="center"/>
              <w:rPr>
                <w:rFonts w:ascii="仿宋" w:hAnsi="仿宋" w:eastAsia="仿宋" w:cs="仿宋"/>
                <w:szCs w:val="21"/>
              </w:rPr>
            </w:pPr>
            <w:r>
              <w:rPr>
                <w:rFonts w:hint="eastAsia" w:ascii="仿宋" w:hAnsi="仿宋" w:eastAsia="仿宋" w:cs="仿宋"/>
                <w:szCs w:val="21"/>
              </w:rPr>
              <w:t>序号</w:t>
            </w:r>
          </w:p>
        </w:tc>
        <w:tc>
          <w:tcPr>
            <w:tcW w:w="1350" w:type="dxa"/>
            <w:vAlign w:val="center"/>
          </w:tcPr>
          <w:p>
            <w:pPr>
              <w:jc w:val="center"/>
              <w:rPr>
                <w:rFonts w:ascii="仿宋" w:hAnsi="仿宋" w:eastAsia="仿宋" w:cs="仿宋"/>
                <w:szCs w:val="21"/>
              </w:rPr>
            </w:pPr>
            <w:r>
              <w:rPr>
                <w:rFonts w:hint="eastAsia" w:ascii="仿宋" w:hAnsi="仿宋" w:eastAsia="仿宋" w:cs="仿宋"/>
                <w:szCs w:val="21"/>
              </w:rPr>
              <w:t>物资名称</w:t>
            </w:r>
          </w:p>
        </w:tc>
        <w:tc>
          <w:tcPr>
            <w:tcW w:w="1365" w:type="dxa"/>
            <w:gridSpan w:val="2"/>
            <w:vAlign w:val="center"/>
          </w:tcPr>
          <w:p>
            <w:pPr>
              <w:jc w:val="center"/>
              <w:rPr>
                <w:rFonts w:ascii="仿宋" w:hAnsi="仿宋" w:eastAsia="仿宋" w:cs="仿宋"/>
                <w:szCs w:val="21"/>
              </w:rPr>
            </w:pPr>
            <w:r>
              <w:rPr>
                <w:rFonts w:hint="eastAsia" w:ascii="仿宋" w:hAnsi="仿宋" w:eastAsia="仿宋" w:cs="仿宋"/>
                <w:szCs w:val="21"/>
              </w:rPr>
              <w:t>规格\型号</w:t>
            </w:r>
          </w:p>
        </w:tc>
        <w:tc>
          <w:tcPr>
            <w:tcW w:w="1990" w:type="dxa"/>
            <w:vAlign w:val="center"/>
          </w:tcPr>
          <w:p>
            <w:pPr>
              <w:jc w:val="center"/>
              <w:rPr>
                <w:rFonts w:ascii="仿宋" w:hAnsi="仿宋" w:eastAsia="仿宋" w:cs="仿宋"/>
                <w:szCs w:val="21"/>
              </w:rPr>
            </w:pPr>
            <w:r>
              <w:rPr>
                <w:rFonts w:hint="eastAsia" w:ascii="仿宋" w:hAnsi="仿宋" w:eastAsia="仿宋" w:cs="仿宋"/>
                <w:szCs w:val="21"/>
              </w:rPr>
              <w:t>主要技术参数</w:t>
            </w:r>
          </w:p>
        </w:tc>
        <w:tc>
          <w:tcPr>
            <w:tcW w:w="992" w:type="dxa"/>
            <w:vAlign w:val="center"/>
          </w:tcPr>
          <w:p>
            <w:pPr>
              <w:jc w:val="center"/>
              <w:rPr>
                <w:rFonts w:ascii="仿宋" w:hAnsi="仿宋" w:eastAsia="仿宋" w:cs="仿宋"/>
                <w:szCs w:val="21"/>
              </w:rPr>
            </w:pPr>
            <w:r>
              <w:rPr>
                <w:rFonts w:hint="eastAsia" w:ascii="仿宋" w:hAnsi="仿宋" w:eastAsia="仿宋" w:cs="仿宋"/>
                <w:szCs w:val="21"/>
              </w:rPr>
              <w:t>单位</w:t>
            </w:r>
          </w:p>
        </w:tc>
        <w:tc>
          <w:tcPr>
            <w:tcW w:w="1116" w:type="dxa"/>
            <w:vAlign w:val="center"/>
          </w:tcPr>
          <w:p>
            <w:pPr>
              <w:jc w:val="center"/>
              <w:rPr>
                <w:rFonts w:ascii="仿宋" w:hAnsi="仿宋" w:eastAsia="仿宋" w:cs="仿宋"/>
                <w:szCs w:val="21"/>
              </w:rPr>
            </w:pPr>
            <w:r>
              <w:rPr>
                <w:rFonts w:hint="eastAsia" w:ascii="仿宋" w:hAnsi="仿宋" w:eastAsia="仿宋" w:cs="仿宋"/>
                <w:szCs w:val="21"/>
              </w:rPr>
              <w:t>暂定数量</w:t>
            </w:r>
          </w:p>
        </w:tc>
        <w:tc>
          <w:tcPr>
            <w:tcW w:w="869" w:type="dxa"/>
            <w:vAlign w:val="center"/>
          </w:tcPr>
          <w:p>
            <w:pPr>
              <w:jc w:val="center"/>
              <w:rPr>
                <w:rFonts w:ascii="仿宋" w:hAnsi="仿宋" w:eastAsia="仿宋" w:cs="仿宋"/>
                <w:szCs w:val="21"/>
              </w:rPr>
            </w:pPr>
            <w:r>
              <w:rPr>
                <w:rFonts w:hint="eastAsia" w:ascii="仿宋" w:hAnsi="仿宋" w:eastAsia="仿宋" w:cs="仿宋"/>
                <w:szCs w:val="21"/>
              </w:rPr>
              <w:t>税率</w:t>
            </w:r>
          </w:p>
        </w:tc>
        <w:tc>
          <w:tcPr>
            <w:tcW w:w="1701" w:type="dxa"/>
            <w:vAlign w:val="center"/>
          </w:tcPr>
          <w:p>
            <w:pPr>
              <w:ind w:left="-107" w:right="-107"/>
              <w:jc w:val="center"/>
              <w:rPr>
                <w:rFonts w:ascii="仿宋" w:hAnsi="仿宋" w:eastAsia="仿宋" w:cs="仿宋"/>
                <w:szCs w:val="21"/>
              </w:rPr>
            </w:pPr>
            <w:r>
              <w:rPr>
                <w:rFonts w:hint="eastAsia" w:ascii="仿宋" w:hAnsi="仿宋" w:eastAsia="仿宋" w:cs="仿宋"/>
                <w:szCs w:val="21"/>
              </w:rPr>
              <w:t>含税单价（元）</w:t>
            </w:r>
          </w:p>
        </w:tc>
        <w:tc>
          <w:tcPr>
            <w:tcW w:w="1559" w:type="dxa"/>
            <w:vAlign w:val="center"/>
          </w:tcPr>
          <w:p>
            <w:pPr>
              <w:jc w:val="center"/>
              <w:rPr>
                <w:rFonts w:ascii="仿宋" w:hAnsi="仿宋" w:eastAsia="仿宋" w:cs="仿宋"/>
                <w:szCs w:val="21"/>
              </w:rPr>
            </w:pPr>
            <w:r>
              <w:rPr>
                <w:rFonts w:hint="eastAsia" w:ascii="仿宋" w:hAnsi="仿宋" w:eastAsia="仿宋" w:cs="仿宋"/>
                <w:szCs w:val="21"/>
              </w:rPr>
              <w:t>含税总价（元）</w:t>
            </w:r>
          </w:p>
        </w:tc>
        <w:tc>
          <w:tcPr>
            <w:tcW w:w="1559" w:type="dxa"/>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3</w:t>
            </w: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4</w:t>
            </w: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5</w:t>
            </w: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6</w:t>
            </w: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pStyle w:val="52"/>
              <w:widowControl w:val="0"/>
              <w:pBdr>
                <w:bottom w:val="none" w:color="auto" w:sz="0" w:space="0"/>
                <w:right w:val="none" w:color="auto" w:sz="0" w:space="0"/>
              </w:pBdr>
              <w:spacing w:before="0" w:after="0"/>
              <w:textAlignment w:val="auto"/>
              <w:rPr>
                <w:rFonts w:ascii="仿宋" w:hAnsi="仿宋" w:eastAsia="仿宋" w:cs="仿宋"/>
                <w:kern w:val="2"/>
                <w:sz w:val="21"/>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40" w:type="dxa"/>
            <w:vAlign w:val="center"/>
          </w:tcPr>
          <w:p>
            <w:pPr>
              <w:jc w:val="center"/>
              <w:rPr>
                <w:rFonts w:ascii="仿宋" w:hAnsi="仿宋" w:eastAsia="仿宋" w:cs="仿宋"/>
                <w:szCs w:val="21"/>
              </w:rPr>
            </w:pPr>
          </w:p>
        </w:tc>
        <w:tc>
          <w:tcPr>
            <w:tcW w:w="1357" w:type="dxa"/>
            <w:gridSpan w:val="2"/>
          </w:tcPr>
          <w:p>
            <w:pPr>
              <w:rPr>
                <w:rFonts w:ascii="仿宋" w:hAnsi="仿宋" w:eastAsia="仿宋" w:cs="仿宋"/>
                <w:szCs w:val="21"/>
              </w:rPr>
            </w:pPr>
          </w:p>
        </w:tc>
        <w:tc>
          <w:tcPr>
            <w:tcW w:w="1358" w:type="dxa"/>
          </w:tcPr>
          <w:p>
            <w:pPr>
              <w:rPr>
                <w:rFonts w:ascii="仿宋" w:hAnsi="仿宋" w:eastAsia="仿宋" w:cs="仿宋"/>
                <w:szCs w:val="21"/>
              </w:rPr>
            </w:pPr>
          </w:p>
        </w:tc>
        <w:tc>
          <w:tcPr>
            <w:tcW w:w="1990" w:type="dxa"/>
            <w:vAlign w:val="center"/>
          </w:tcPr>
          <w:p>
            <w:pPr>
              <w:jc w:val="center"/>
              <w:rPr>
                <w:rFonts w:ascii="仿宋" w:hAnsi="仿宋" w:eastAsia="仿宋" w:cs="仿宋"/>
                <w:szCs w:val="21"/>
              </w:rPr>
            </w:pPr>
            <w:r>
              <w:rPr>
                <w:rFonts w:hint="eastAsia" w:ascii="仿宋" w:hAnsi="仿宋" w:eastAsia="仿宋" w:cs="仿宋"/>
                <w:szCs w:val="21"/>
              </w:rPr>
              <w:t>合计</w:t>
            </w:r>
          </w:p>
        </w:tc>
        <w:tc>
          <w:tcPr>
            <w:tcW w:w="992" w:type="dxa"/>
            <w:vAlign w:val="center"/>
          </w:tcPr>
          <w:p>
            <w:pPr>
              <w:jc w:val="center"/>
              <w:rPr>
                <w:rFonts w:ascii="仿宋" w:hAnsi="仿宋" w:eastAsia="仿宋" w:cs="仿宋"/>
                <w:szCs w:val="21"/>
              </w:rPr>
            </w:pPr>
          </w:p>
        </w:tc>
        <w:tc>
          <w:tcPr>
            <w:tcW w:w="1116" w:type="dxa"/>
            <w:vAlign w:val="center"/>
          </w:tcPr>
          <w:p>
            <w:pPr>
              <w:jc w:val="center"/>
              <w:rPr>
                <w:rFonts w:ascii="仿宋" w:hAnsi="仿宋" w:eastAsia="仿宋" w:cs="仿宋"/>
                <w:szCs w:val="21"/>
              </w:rPr>
            </w:pPr>
          </w:p>
        </w:tc>
        <w:tc>
          <w:tcPr>
            <w:tcW w:w="869"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c>
          <w:tcPr>
            <w:tcW w:w="1559" w:type="dxa"/>
            <w:vAlign w:val="center"/>
          </w:tcPr>
          <w:p>
            <w:pPr>
              <w:jc w:val="center"/>
              <w:rPr>
                <w:rFonts w:ascii="仿宋" w:hAnsi="仿宋" w:eastAsia="仿宋" w:cs="仿宋"/>
                <w:szCs w:val="21"/>
              </w:rPr>
            </w:pPr>
          </w:p>
        </w:tc>
      </w:tr>
    </w:tbl>
    <w:p>
      <w:pPr>
        <w:spacing w:line="360" w:lineRule="auto"/>
        <w:ind w:firstLine="420" w:firstLineChars="200"/>
        <w:rPr>
          <w:rFonts w:ascii="仿宋" w:hAnsi="仿宋" w:eastAsia="仿宋" w:cs="仿宋"/>
          <w:szCs w:val="21"/>
        </w:rPr>
      </w:pPr>
      <w:r>
        <w:rPr>
          <w:rFonts w:hint="eastAsia" w:ascii="仿宋" w:hAnsi="仿宋" w:eastAsia="仿宋" w:cs="仿宋"/>
          <w:szCs w:val="21"/>
        </w:rPr>
        <w:t>注：1.报价采用人民币，铜价基准价参照</w:t>
      </w:r>
      <w:r>
        <w:rPr>
          <w:rFonts w:hint="eastAsia" w:ascii="仿宋" w:hAnsi="仿宋" w:eastAsia="仿宋" w:cs="仿宋"/>
          <w:b/>
          <w:bCs/>
          <w:szCs w:val="21"/>
          <w:u w:val="single"/>
          <w:lang w:eastAsia="zh-CN"/>
        </w:rPr>
        <w:t>58000</w:t>
      </w:r>
      <w:r>
        <w:rPr>
          <w:rFonts w:hint="eastAsia" w:ascii="仿宋" w:hAnsi="仿宋" w:eastAsia="仿宋" w:cs="仿宋"/>
          <w:szCs w:val="21"/>
          <w:u w:val="single"/>
        </w:rPr>
        <w:t>元/吨</w:t>
      </w:r>
      <w:r>
        <w:rPr>
          <w:rFonts w:hint="eastAsia" w:ascii="仿宋" w:hAnsi="仿宋" w:eastAsia="仿宋" w:cs="仿宋"/>
          <w:szCs w:val="21"/>
        </w:rPr>
        <w:t>，报价</w:t>
      </w:r>
      <w:r>
        <w:rPr>
          <w:rFonts w:hint="eastAsia" w:ascii="仿宋" w:hAnsi="仿宋" w:eastAsia="仿宋" w:cs="仿宋"/>
          <w:bCs/>
        </w:rPr>
        <w:t>保留两位小数。本表的合计总价为投标总价中物资合价部分</w:t>
      </w:r>
      <w:r>
        <w:rPr>
          <w:rFonts w:hint="eastAsia" w:ascii="仿宋" w:hAnsi="仿宋" w:eastAsia="仿宋" w:cs="仿宋"/>
          <w:szCs w:val="21"/>
        </w:rPr>
        <w:t>。</w:t>
      </w:r>
    </w:p>
    <w:p>
      <w:pPr>
        <w:spacing w:line="360" w:lineRule="auto"/>
        <w:ind w:firstLine="840" w:firstLineChars="400"/>
        <w:rPr>
          <w:rFonts w:ascii="仿宋" w:hAnsi="仿宋" w:eastAsia="仿宋" w:cs="仿宋"/>
          <w:szCs w:val="21"/>
        </w:rPr>
      </w:pPr>
      <w:r>
        <w:rPr>
          <w:rFonts w:hint="eastAsia" w:ascii="仿宋" w:hAnsi="仿宋" w:eastAsia="仿宋" w:cs="仿宋"/>
          <w:szCs w:val="21"/>
        </w:rPr>
        <w:t>2.投标人的投标单价需包含</w:t>
      </w:r>
      <w:r>
        <w:rPr>
          <w:rFonts w:hint="eastAsia" w:ascii="仿宋" w:hAnsi="仿宋" w:eastAsia="仿宋" w:cs="仿宋"/>
          <w:bCs/>
          <w:szCs w:val="21"/>
        </w:rPr>
        <w:t>产品装吊、包装、运输、中转、仓储等到达交货地点前的所有运杂费、保险费、出库费、税金、利润等费用和投标人中标后为履行合同项下的服务所需的服务费用（含配合政府有关部门的验收费用，两年缺陷责任期里的备品备件（若有））。</w:t>
      </w:r>
      <w:r>
        <w:rPr>
          <w:rFonts w:hint="eastAsia" w:ascii="仿宋" w:hAnsi="仿宋" w:eastAsia="仿宋" w:cs="仿宋"/>
          <w:szCs w:val="21"/>
        </w:rPr>
        <w:t xml:space="preserve">     </w:t>
      </w:r>
    </w:p>
    <w:p>
      <w:pPr>
        <w:spacing w:line="360" w:lineRule="auto"/>
        <w:ind w:firstLine="840" w:firstLineChars="400"/>
        <w:rPr>
          <w:rFonts w:ascii="仿宋" w:hAnsi="仿宋" w:eastAsia="仿宋" w:cs="仿宋"/>
          <w:szCs w:val="21"/>
        </w:rPr>
      </w:pPr>
      <w:r>
        <w:rPr>
          <w:rFonts w:hint="eastAsia" w:ascii="仿宋" w:hAnsi="仿宋" w:eastAsia="仿宋" w:cs="仿宋"/>
          <w:szCs w:val="21"/>
        </w:rPr>
        <w:t>3.表中的同种规格型号数量之和应与招标公告中对应主要物资一览表清单一致。</w:t>
      </w:r>
    </w:p>
    <w:p>
      <w:pPr>
        <w:tabs>
          <w:tab w:val="left" w:pos="750"/>
        </w:tabs>
        <w:spacing w:line="360" w:lineRule="auto"/>
        <w:ind w:firstLine="440" w:firstLineChars="200"/>
        <w:jc w:val="left"/>
        <w:rPr>
          <w:rFonts w:ascii="仿宋" w:hAnsi="仿宋" w:eastAsia="仿宋" w:cs="仿宋"/>
          <w:szCs w:val="21"/>
          <w:u w:val="single"/>
        </w:rPr>
      </w:pPr>
      <w:r>
        <w:rPr>
          <w:rFonts w:hint="eastAsia" w:ascii="仿宋" w:hAnsi="仿宋" w:eastAsia="仿宋" w:cs="仿宋"/>
          <w:sz w:val="22"/>
        </w:rPr>
        <w:t xml:space="preserve">  </w:t>
      </w:r>
      <w:r>
        <w:rPr>
          <w:rFonts w:hint="eastAsia" w:ascii="仿宋" w:hAnsi="仿宋" w:eastAsia="仿宋" w:cs="仿宋"/>
          <w:szCs w:val="21"/>
        </w:rPr>
        <w:t>投标人（公章）：</w:t>
      </w:r>
      <w:r>
        <w:rPr>
          <w:rFonts w:hint="eastAsia" w:ascii="仿宋" w:hAnsi="仿宋" w:eastAsia="仿宋" w:cs="仿宋"/>
          <w:szCs w:val="21"/>
          <w:u w:val="single"/>
        </w:rPr>
        <w:t xml:space="preserve">                           </w:t>
      </w:r>
    </w:p>
    <w:p>
      <w:pPr>
        <w:widowControl/>
        <w:spacing w:line="360" w:lineRule="auto"/>
        <w:ind w:firstLine="630" w:firstLineChars="300"/>
        <w:jc w:val="left"/>
        <w:rPr>
          <w:rFonts w:ascii="仿宋" w:hAnsi="仿宋" w:eastAsia="仿宋" w:cs="仿宋"/>
          <w:szCs w:val="21"/>
        </w:rPr>
      </w:pPr>
      <w:r>
        <w:rPr>
          <w:rFonts w:hint="eastAsia" w:ascii="仿宋" w:hAnsi="仿宋" w:eastAsia="仿宋" w:cs="仿宋"/>
          <w:szCs w:val="21"/>
        </w:rPr>
        <w:t>法定代表人</w:t>
      </w:r>
      <w:r>
        <w:rPr>
          <w:rFonts w:hint="eastAsia" w:ascii="仿宋" w:hAnsi="仿宋" w:eastAsia="仿宋" w:cs="仿宋"/>
        </w:rPr>
        <w:t>或其授权代表</w:t>
      </w:r>
      <w:r>
        <w:rPr>
          <w:rFonts w:hint="eastAsia" w:ascii="仿宋" w:hAnsi="仿宋" w:eastAsia="仿宋" w:cs="仿宋"/>
          <w:szCs w:val="21"/>
        </w:rPr>
        <w:t>签字：</w:t>
      </w:r>
      <w:r>
        <w:rPr>
          <w:rFonts w:hint="eastAsia" w:ascii="仿宋" w:hAnsi="仿宋" w:eastAsia="仿宋" w:cs="仿宋"/>
          <w:szCs w:val="21"/>
          <w:u w:val="single"/>
        </w:rPr>
        <w:t xml:space="preserve">                          </w:t>
      </w:r>
      <w:r>
        <w:rPr>
          <w:rFonts w:hint="eastAsia" w:ascii="仿宋" w:hAnsi="仿宋" w:eastAsia="仿宋" w:cs="仿宋"/>
          <w:szCs w:val="21"/>
        </w:rPr>
        <w:t xml:space="preserve"> </w:t>
      </w:r>
    </w:p>
    <w:p>
      <w:pPr>
        <w:widowControl/>
        <w:spacing w:line="360" w:lineRule="auto"/>
        <w:jc w:val="left"/>
        <w:rPr>
          <w:rFonts w:ascii="仿宋" w:hAnsi="仿宋" w:eastAsia="仿宋" w:cs="仿宋"/>
          <w:szCs w:val="21"/>
          <w:u w:val="single"/>
        </w:rPr>
      </w:pPr>
      <w:r>
        <w:rPr>
          <w:rFonts w:hint="eastAsia" w:ascii="仿宋" w:hAnsi="仿宋" w:eastAsia="仿宋" w:cs="仿宋"/>
          <w:szCs w:val="21"/>
        </w:rPr>
        <w:t xml:space="preserve">      日  期：</w:t>
      </w:r>
      <w:r>
        <w:rPr>
          <w:rFonts w:hint="eastAsia" w:ascii="仿宋" w:hAnsi="仿宋" w:eastAsia="仿宋" w:cs="仿宋"/>
          <w:szCs w:val="21"/>
          <w:u w:val="single"/>
        </w:rPr>
        <w:t xml:space="preserve">            </w:t>
      </w:r>
    </w:p>
    <w:p>
      <w:pPr>
        <w:pStyle w:val="4"/>
        <w:spacing w:line="360" w:lineRule="auto"/>
        <w:rPr>
          <w:rFonts w:ascii="仿宋" w:hAnsi="仿宋" w:eastAsia="仿宋" w:cs="仿宋"/>
          <w:szCs w:val="21"/>
          <w:highlight w:val="yellow"/>
        </w:rPr>
      </w:pPr>
      <w:r>
        <w:rPr>
          <w:rFonts w:hint="eastAsia" w:ascii="仿宋" w:hAnsi="仿宋" w:eastAsia="仿宋" w:cs="仿宋"/>
          <w:szCs w:val="21"/>
        </w:rPr>
        <w:br w:type="page"/>
      </w:r>
      <w:bookmarkStart w:id="358" w:name="_Toc18602"/>
      <w:r>
        <w:rPr>
          <w:rFonts w:hint="eastAsia" w:ascii="仿宋" w:hAnsi="仿宋" w:eastAsia="仿宋" w:cs="仿宋"/>
          <w:szCs w:val="21"/>
        </w:rPr>
        <w:t>C4  随机附件报价表</w:t>
      </w:r>
      <w:r>
        <w:rPr>
          <w:rFonts w:hint="eastAsia" w:ascii="仿宋" w:hAnsi="仿宋" w:eastAsia="仿宋" w:cs="仿宋"/>
          <w:b w:val="0"/>
          <w:sz w:val="30"/>
          <w:highlight w:val="yellow"/>
        </w:rPr>
        <w:t>（</w:t>
      </w:r>
      <w:r>
        <w:rPr>
          <w:rFonts w:hint="eastAsia" w:ascii="仿宋" w:hAnsi="仿宋" w:eastAsia="仿宋" w:cs="仿宋"/>
          <w:highlight w:val="yellow"/>
        </w:rPr>
        <w:t>中间接头、电缆终端头</w:t>
      </w:r>
      <w:r>
        <w:rPr>
          <w:rFonts w:hint="eastAsia" w:ascii="仿宋" w:hAnsi="仿宋" w:eastAsia="仿宋" w:cs="仿宋"/>
          <w:b w:val="0"/>
          <w:sz w:val="30"/>
          <w:highlight w:val="yellow"/>
        </w:rPr>
        <w:t>）</w:t>
      </w:r>
      <w:bookmarkEnd w:id="358"/>
    </w:p>
    <w:p>
      <w:pPr>
        <w:rPr>
          <w:rFonts w:ascii="仿宋" w:hAnsi="仿宋" w:eastAsia="仿宋" w:cs="仿宋"/>
        </w:rPr>
      </w:pPr>
    </w:p>
    <w:p>
      <w:pPr>
        <w:spacing w:line="360" w:lineRule="auto"/>
        <w:rPr>
          <w:rFonts w:ascii="仿宋" w:hAnsi="仿宋" w:eastAsia="仿宋" w:cs="仿宋"/>
        </w:rPr>
      </w:pPr>
      <w:r>
        <w:rPr>
          <w:rFonts w:hint="eastAsia" w:ascii="仿宋" w:hAnsi="仿宋" w:eastAsia="仿宋" w:cs="仿宋"/>
        </w:rPr>
        <w:t>一、投标人根据“用户需求书”填报的随机附件明细表报价</w:t>
      </w:r>
    </w:p>
    <w:tbl>
      <w:tblPr>
        <w:tblStyle w:val="30"/>
        <w:tblW w:w="1407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900"/>
        <w:gridCol w:w="900"/>
        <w:gridCol w:w="2496"/>
        <w:gridCol w:w="992"/>
        <w:gridCol w:w="1276"/>
        <w:gridCol w:w="1275"/>
        <w:gridCol w:w="1701"/>
        <w:gridCol w:w="170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jc w:val="center"/>
              <w:rPr>
                <w:rFonts w:ascii="仿宋" w:hAnsi="仿宋" w:eastAsia="仿宋" w:cs="仿宋"/>
                <w:sz w:val="22"/>
              </w:rPr>
            </w:pPr>
            <w:r>
              <w:rPr>
                <w:rFonts w:hint="eastAsia" w:ascii="仿宋" w:hAnsi="仿宋" w:eastAsia="仿宋" w:cs="仿宋"/>
                <w:sz w:val="22"/>
              </w:rPr>
              <w:t>序号</w:t>
            </w:r>
          </w:p>
        </w:tc>
        <w:tc>
          <w:tcPr>
            <w:tcW w:w="1440" w:type="dxa"/>
            <w:vAlign w:val="center"/>
          </w:tcPr>
          <w:p>
            <w:pPr>
              <w:jc w:val="center"/>
              <w:rPr>
                <w:rFonts w:ascii="仿宋" w:hAnsi="仿宋" w:eastAsia="仿宋" w:cs="仿宋"/>
                <w:sz w:val="22"/>
              </w:rPr>
            </w:pPr>
            <w:r>
              <w:rPr>
                <w:rFonts w:hint="eastAsia" w:ascii="仿宋" w:hAnsi="仿宋" w:eastAsia="仿宋" w:cs="仿宋"/>
                <w:sz w:val="22"/>
              </w:rPr>
              <w:t>名称</w:t>
            </w:r>
          </w:p>
        </w:tc>
        <w:tc>
          <w:tcPr>
            <w:tcW w:w="900" w:type="dxa"/>
            <w:vAlign w:val="center"/>
          </w:tcPr>
          <w:p>
            <w:pPr>
              <w:jc w:val="center"/>
              <w:rPr>
                <w:rFonts w:ascii="仿宋" w:hAnsi="仿宋" w:eastAsia="仿宋" w:cs="仿宋"/>
                <w:sz w:val="22"/>
              </w:rPr>
            </w:pPr>
            <w:r>
              <w:rPr>
                <w:rFonts w:hint="eastAsia" w:ascii="仿宋" w:hAnsi="仿宋" w:eastAsia="仿宋" w:cs="仿宋"/>
                <w:sz w:val="22"/>
              </w:rPr>
              <w:t>品牌/产地</w:t>
            </w:r>
          </w:p>
        </w:tc>
        <w:tc>
          <w:tcPr>
            <w:tcW w:w="900" w:type="dxa"/>
            <w:vAlign w:val="center"/>
          </w:tcPr>
          <w:p>
            <w:pPr>
              <w:jc w:val="center"/>
              <w:rPr>
                <w:rFonts w:ascii="仿宋" w:hAnsi="仿宋" w:eastAsia="仿宋" w:cs="仿宋"/>
                <w:sz w:val="22"/>
              </w:rPr>
            </w:pPr>
            <w:r>
              <w:rPr>
                <w:rFonts w:hint="eastAsia" w:ascii="仿宋" w:hAnsi="仿宋" w:eastAsia="仿宋" w:cs="仿宋"/>
                <w:sz w:val="22"/>
              </w:rPr>
              <w:t>规格、型号</w:t>
            </w:r>
          </w:p>
        </w:tc>
        <w:tc>
          <w:tcPr>
            <w:tcW w:w="2496" w:type="dxa"/>
            <w:vAlign w:val="center"/>
          </w:tcPr>
          <w:p>
            <w:pPr>
              <w:jc w:val="center"/>
              <w:rPr>
                <w:rFonts w:ascii="仿宋" w:hAnsi="仿宋" w:eastAsia="仿宋" w:cs="仿宋"/>
                <w:sz w:val="22"/>
              </w:rPr>
            </w:pPr>
            <w:r>
              <w:rPr>
                <w:rFonts w:hint="eastAsia" w:ascii="仿宋" w:hAnsi="仿宋" w:eastAsia="仿宋" w:cs="仿宋"/>
                <w:sz w:val="22"/>
              </w:rPr>
              <w:t>主要技术参数</w:t>
            </w:r>
          </w:p>
        </w:tc>
        <w:tc>
          <w:tcPr>
            <w:tcW w:w="992" w:type="dxa"/>
            <w:vAlign w:val="center"/>
          </w:tcPr>
          <w:p>
            <w:pPr>
              <w:jc w:val="center"/>
              <w:rPr>
                <w:rFonts w:ascii="仿宋" w:hAnsi="仿宋" w:eastAsia="仿宋" w:cs="仿宋"/>
                <w:sz w:val="22"/>
              </w:rPr>
            </w:pPr>
            <w:r>
              <w:rPr>
                <w:rFonts w:hint="eastAsia" w:ascii="仿宋" w:hAnsi="仿宋" w:eastAsia="仿宋" w:cs="仿宋"/>
                <w:sz w:val="22"/>
              </w:rPr>
              <w:t>单位</w:t>
            </w:r>
          </w:p>
        </w:tc>
        <w:tc>
          <w:tcPr>
            <w:tcW w:w="1276" w:type="dxa"/>
            <w:vAlign w:val="center"/>
          </w:tcPr>
          <w:p>
            <w:pPr>
              <w:jc w:val="center"/>
              <w:rPr>
                <w:rFonts w:ascii="仿宋" w:hAnsi="仿宋" w:eastAsia="仿宋" w:cs="仿宋"/>
                <w:sz w:val="22"/>
              </w:rPr>
            </w:pPr>
            <w:r>
              <w:rPr>
                <w:rFonts w:hint="eastAsia" w:ascii="仿宋" w:hAnsi="仿宋" w:eastAsia="仿宋" w:cs="仿宋"/>
                <w:sz w:val="22"/>
              </w:rPr>
              <w:t>暂定数量</w:t>
            </w:r>
          </w:p>
        </w:tc>
        <w:tc>
          <w:tcPr>
            <w:tcW w:w="1275" w:type="dxa"/>
            <w:vAlign w:val="center"/>
          </w:tcPr>
          <w:p>
            <w:pPr>
              <w:jc w:val="center"/>
              <w:rPr>
                <w:rFonts w:ascii="仿宋" w:hAnsi="仿宋" w:eastAsia="仿宋" w:cs="仿宋"/>
                <w:sz w:val="22"/>
              </w:rPr>
            </w:pPr>
            <w:r>
              <w:rPr>
                <w:rFonts w:hint="eastAsia" w:ascii="仿宋" w:hAnsi="仿宋" w:eastAsia="仿宋" w:cs="仿宋"/>
                <w:szCs w:val="21"/>
              </w:rPr>
              <w:t>税率</w:t>
            </w:r>
          </w:p>
        </w:tc>
        <w:tc>
          <w:tcPr>
            <w:tcW w:w="1701" w:type="dxa"/>
            <w:vAlign w:val="center"/>
          </w:tcPr>
          <w:p>
            <w:pPr>
              <w:jc w:val="center"/>
              <w:rPr>
                <w:rFonts w:ascii="仿宋" w:hAnsi="仿宋" w:eastAsia="仿宋" w:cs="仿宋"/>
                <w:sz w:val="22"/>
              </w:rPr>
            </w:pPr>
            <w:r>
              <w:rPr>
                <w:rFonts w:hint="eastAsia" w:ascii="仿宋" w:hAnsi="仿宋" w:eastAsia="仿宋" w:cs="仿宋"/>
                <w:szCs w:val="21"/>
              </w:rPr>
              <w:t>含税单价（元）</w:t>
            </w:r>
          </w:p>
        </w:tc>
        <w:tc>
          <w:tcPr>
            <w:tcW w:w="1701" w:type="dxa"/>
            <w:vAlign w:val="center"/>
          </w:tcPr>
          <w:p>
            <w:pPr>
              <w:jc w:val="center"/>
              <w:rPr>
                <w:rFonts w:ascii="仿宋" w:hAnsi="仿宋" w:eastAsia="仿宋" w:cs="仿宋"/>
                <w:sz w:val="22"/>
              </w:rPr>
            </w:pPr>
            <w:r>
              <w:rPr>
                <w:rFonts w:hint="eastAsia" w:ascii="仿宋" w:hAnsi="仿宋" w:eastAsia="仿宋" w:cs="仿宋"/>
                <w:szCs w:val="21"/>
              </w:rPr>
              <w:t>含税总价（元）</w:t>
            </w:r>
          </w:p>
        </w:tc>
        <w:tc>
          <w:tcPr>
            <w:tcW w:w="851" w:type="dxa"/>
            <w:vAlign w:val="center"/>
          </w:tcPr>
          <w:p>
            <w:pPr>
              <w:jc w:val="center"/>
              <w:rPr>
                <w:rFonts w:ascii="仿宋" w:hAnsi="仿宋" w:eastAsia="仿宋" w:cs="仿宋"/>
                <w:sz w:val="22"/>
              </w:rPr>
            </w:pPr>
            <w:r>
              <w:rPr>
                <w:rFonts w:hint="eastAsia" w:ascii="仿宋" w:hAnsi="仿宋" w:eastAsia="仿宋" w:cs="仿宋"/>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40" w:type="dxa"/>
            <w:vAlign w:val="center"/>
          </w:tcPr>
          <w:p>
            <w:pPr>
              <w:ind w:firstLine="440" w:firstLineChars="200"/>
              <w:jc w:val="center"/>
              <w:rPr>
                <w:rFonts w:ascii="仿宋" w:hAnsi="仿宋" w:eastAsia="仿宋" w:cs="仿宋"/>
                <w:sz w:val="22"/>
              </w:rPr>
            </w:pPr>
            <w:r>
              <w:rPr>
                <w:rFonts w:hint="eastAsia" w:ascii="仿宋" w:hAnsi="仿宋" w:eastAsia="仿宋" w:cs="仿宋"/>
                <w:sz w:val="22"/>
              </w:rPr>
              <w:t>1</w:t>
            </w:r>
          </w:p>
        </w:tc>
        <w:tc>
          <w:tcPr>
            <w:tcW w:w="1440" w:type="dxa"/>
            <w:vAlign w:val="center"/>
          </w:tcPr>
          <w:p>
            <w:pPr>
              <w:ind w:firstLine="440" w:firstLineChars="200"/>
              <w:jc w:val="center"/>
              <w:rPr>
                <w:rFonts w:ascii="仿宋" w:hAnsi="仿宋" w:eastAsia="仿宋" w:cs="仿宋"/>
                <w:sz w:val="22"/>
              </w:rPr>
            </w:pPr>
          </w:p>
        </w:tc>
        <w:tc>
          <w:tcPr>
            <w:tcW w:w="900" w:type="dxa"/>
            <w:vAlign w:val="center"/>
          </w:tcPr>
          <w:p>
            <w:pPr>
              <w:ind w:firstLine="440" w:firstLineChars="200"/>
              <w:jc w:val="center"/>
              <w:rPr>
                <w:rFonts w:ascii="仿宋" w:hAnsi="仿宋" w:eastAsia="仿宋" w:cs="仿宋"/>
                <w:sz w:val="22"/>
              </w:rPr>
            </w:pPr>
          </w:p>
        </w:tc>
        <w:tc>
          <w:tcPr>
            <w:tcW w:w="900" w:type="dxa"/>
            <w:vAlign w:val="center"/>
          </w:tcPr>
          <w:p>
            <w:pPr>
              <w:ind w:firstLine="440" w:firstLineChars="200"/>
              <w:jc w:val="center"/>
              <w:rPr>
                <w:rFonts w:ascii="仿宋" w:hAnsi="仿宋" w:eastAsia="仿宋" w:cs="仿宋"/>
                <w:sz w:val="22"/>
              </w:rPr>
            </w:pPr>
          </w:p>
        </w:tc>
        <w:tc>
          <w:tcPr>
            <w:tcW w:w="2496" w:type="dxa"/>
            <w:vAlign w:val="center"/>
          </w:tcPr>
          <w:p>
            <w:pPr>
              <w:ind w:firstLine="440" w:firstLineChars="200"/>
              <w:jc w:val="center"/>
              <w:rPr>
                <w:rFonts w:ascii="仿宋" w:hAnsi="仿宋" w:eastAsia="仿宋" w:cs="仿宋"/>
                <w:sz w:val="22"/>
              </w:rPr>
            </w:pPr>
          </w:p>
        </w:tc>
        <w:tc>
          <w:tcPr>
            <w:tcW w:w="992" w:type="dxa"/>
            <w:vAlign w:val="center"/>
          </w:tcPr>
          <w:p>
            <w:pPr>
              <w:ind w:firstLine="440" w:firstLineChars="200"/>
              <w:jc w:val="center"/>
              <w:rPr>
                <w:rFonts w:ascii="仿宋" w:hAnsi="仿宋" w:eastAsia="仿宋" w:cs="仿宋"/>
                <w:sz w:val="22"/>
              </w:rPr>
            </w:pPr>
          </w:p>
        </w:tc>
        <w:tc>
          <w:tcPr>
            <w:tcW w:w="1276" w:type="dxa"/>
            <w:vAlign w:val="center"/>
          </w:tcPr>
          <w:p>
            <w:pPr>
              <w:ind w:firstLine="440" w:firstLineChars="200"/>
              <w:jc w:val="center"/>
              <w:rPr>
                <w:rFonts w:ascii="仿宋" w:hAnsi="仿宋" w:eastAsia="仿宋" w:cs="仿宋"/>
                <w:sz w:val="22"/>
              </w:rPr>
            </w:pPr>
          </w:p>
        </w:tc>
        <w:tc>
          <w:tcPr>
            <w:tcW w:w="1275" w:type="dxa"/>
          </w:tcPr>
          <w:p>
            <w:pPr>
              <w:ind w:firstLine="440" w:firstLineChars="200"/>
              <w:jc w:val="center"/>
              <w:rPr>
                <w:rFonts w:ascii="仿宋" w:hAnsi="仿宋" w:eastAsia="仿宋" w:cs="仿宋"/>
                <w:sz w:val="22"/>
              </w:rPr>
            </w:pPr>
          </w:p>
        </w:tc>
        <w:tc>
          <w:tcPr>
            <w:tcW w:w="1701" w:type="dxa"/>
            <w:vAlign w:val="center"/>
          </w:tcPr>
          <w:p>
            <w:pPr>
              <w:ind w:firstLine="440" w:firstLineChars="200"/>
              <w:jc w:val="center"/>
              <w:rPr>
                <w:rFonts w:ascii="仿宋" w:hAnsi="仿宋" w:eastAsia="仿宋" w:cs="仿宋"/>
                <w:sz w:val="22"/>
              </w:rPr>
            </w:pPr>
          </w:p>
        </w:tc>
        <w:tc>
          <w:tcPr>
            <w:tcW w:w="1701" w:type="dxa"/>
            <w:vAlign w:val="center"/>
          </w:tcPr>
          <w:p>
            <w:pPr>
              <w:ind w:firstLine="440" w:firstLineChars="200"/>
              <w:jc w:val="center"/>
              <w:rPr>
                <w:rFonts w:ascii="仿宋" w:hAnsi="仿宋" w:eastAsia="仿宋" w:cs="仿宋"/>
                <w:sz w:val="22"/>
              </w:rPr>
            </w:pPr>
          </w:p>
        </w:tc>
        <w:tc>
          <w:tcPr>
            <w:tcW w:w="851" w:type="dxa"/>
            <w:vAlign w:val="center"/>
          </w:tcPr>
          <w:p>
            <w:pPr>
              <w:ind w:firstLine="440" w:firstLineChars="20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vAlign w:val="center"/>
          </w:tcPr>
          <w:p>
            <w:pPr>
              <w:ind w:firstLine="440" w:firstLineChars="200"/>
              <w:jc w:val="center"/>
              <w:rPr>
                <w:rFonts w:ascii="仿宋" w:hAnsi="仿宋" w:eastAsia="仿宋" w:cs="仿宋"/>
                <w:sz w:val="22"/>
              </w:rPr>
            </w:pPr>
            <w:r>
              <w:rPr>
                <w:rFonts w:hint="eastAsia" w:ascii="仿宋" w:hAnsi="仿宋" w:eastAsia="仿宋" w:cs="仿宋"/>
                <w:sz w:val="22"/>
              </w:rPr>
              <w:t>2</w:t>
            </w:r>
          </w:p>
        </w:tc>
        <w:tc>
          <w:tcPr>
            <w:tcW w:w="1440" w:type="dxa"/>
            <w:vAlign w:val="center"/>
          </w:tcPr>
          <w:p>
            <w:pPr>
              <w:ind w:firstLine="440" w:firstLineChars="200"/>
              <w:jc w:val="center"/>
              <w:rPr>
                <w:rFonts w:ascii="仿宋" w:hAnsi="仿宋" w:eastAsia="仿宋" w:cs="仿宋"/>
                <w:sz w:val="22"/>
              </w:rPr>
            </w:pPr>
          </w:p>
        </w:tc>
        <w:tc>
          <w:tcPr>
            <w:tcW w:w="900" w:type="dxa"/>
            <w:vAlign w:val="center"/>
          </w:tcPr>
          <w:p>
            <w:pPr>
              <w:ind w:firstLine="440" w:firstLineChars="200"/>
              <w:jc w:val="center"/>
              <w:rPr>
                <w:rFonts w:ascii="仿宋" w:hAnsi="仿宋" w:eastAsia="仿宋" w:cs="仿宋"/>
                <w:sz w:val="22"/>
              </w:rPr>
            </w:pPr>
          </w:p>
        </w:tc>
        <w:tc>
          <w:tcPr>
            <w:tcW w:w="900" w:type="dxa"/>
            <w:vAlign w:val="center"/>
          </w:tcPr>
          <w:p>
            <w:pPr>
              <w:ind w:firstLine="440" w:firstLineChars="200"/>
              <w:jc w:val="center"/>
              <w:rPr>
                <w:rFonts w:ascii="仿宋" w:hAnsi="仿宋" w:eastAsia="仿宋" w:cs="仿宋"/>
                <w:sz w:val="22"/>
              </w:rPr>
            </w:pPr>
          </w:p>
        </w:tc>
        <w:tc>
          <w:tcPr>
            <w:tcW w:w="2496" w:type="dxa"/>
            <w:vAlign w:val="center"/>
          </w:tcPr>
          <w:p>
            <w:pPr>
              <w:ind w:firstLine="440" w:firstLineChars="200"/>
              <w:jc w:val="center"/>
              <w:rPr>
                <w:rFonts w:ascii="仿宋" w:hAnsi="仿宋" w:eastAsia="仿宋" w:cs="仿宋"/>
                <w:sz w:val="22"/>
              </w:rPr>
            </w:pPr>
          </w:p>
        </w:tc>
        <w:tc>
          <w:tcPr>
            <w:tcW w:w="992" w:type="dxa"/>
            <w:vAlign w:val="center"/>
          </w:tcPr>
          <w:p>
            <w:pPr>
              <w:ind w:firstLine="440" w:firstLineChars="200"/>
              <w:jc w:val="center"/>
              <w:rPr>
                <w:rFonts w:ascii="仿宋" w:hAnsi="仿宋" w:eastAsia="仿宋" w:cs="仿宋"/>
                <w:sz w:val="22"/>
              </w:rPr>
            </w:pPr>
          </w:p>
        </w:tc>
        <w:tc>
          <w:tcPr>
            <w:tcW w:w="1276" w:type="dxa"/>
            <w:vAlign w:val="center"/>
          </w:tcPr>
          <w:p>
            <w:pPr>
              <w:ind w:firstLine="440" w:firstLineChars="200"/>
              <w:jc w:val="center"/>
              <w:rPr>
                <w:rFonts w:ascii="仿宋" w:hAnsi="仿宋" w:eastAsia="仿宋" w:cs="仿宋"/>
                <w:sz w:val="22"/>
              </w:rPr>
            </w:pPr>
          </w:p>
        </w:tc>
        <w:tc>
          <w:tcPr>
            <w:tcW w:w="1275" w:type="dxa"/>
          </w:tcPr>
          <w:p>
            <w:pPr>
              <w:ind w:firstLine="440" w:firstLineChars="200"/>
              <w:jc w:val="center"/>
              <w:rPr>
                <w:rFonts w:ascii="仿宋" w:hAnsi="仿宋" w:eastAsia="仿宋" w:cs="仿宋"/>
                <w:sz w:val="22"/>
              </w:rPr>
            </w:pPr>
          </w:p>
        </w:tc>
        <w:tc>
          <w:tcPr>
            <w:tcW w:w="1701" w:type="dxa"/>
            <w:vAlign w:val="center"/>
          </w:tcPr>
          <w:p>
            <w:pPr>
              <w:ind w:firstLine="440" w:firstLineChars="200"/>
              <w:jc w:val="center"/>
              <w:rPr>
                <w:rFonts w:ascii="仿宋" w:hAnsi="仿宋" w:eastAsia="仿宋" w:cs="仿宋"/>
                <w:sz w:val="22"/>
              </w:rPr>
            </w:pPr>
          </w:p>
        </w:tc>
        <w:tc>
          <w:tcPr>
            <w:tcW w:w="1701" w:type="dxa"/>
            <w:vAlign w:val="center"/>
          </w:tcPr>
          <w:p>
            <w:pPr>
              <w:ind w:firstLine="440" w:firstLineChars="200"/>
              <w:jc w:val="center"/>
              <w:rPr>
                <w:rFonts w:ascii="仿宋" w:hAnsi="仿宋" w:eastAsia="仿宋" w:cs="仿宋"/>
                <w:sz w:val="22"/>
              </w:rPr>
            </w:pPr>
          </w:p>
        </w:tc>
        <w:tc>
          <w:tcPr>
            <w:tcW w:w="851" w:type="dxa"/>
            <w:vAlign w:val="center"/>
          </w:tcPr>
          <w:p>
            <w:pPr>
              <w:ind w:firstLine="440" w:firstLineChars="20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540" w:type="dxa"/>
          </w:tcPr>
          <w:p>
            <w:pPr>
              <w:ind w:firstLine="440" w:firstLineChars="200"/>
              <w:jc w:val="center"/>
              <w:rPr>
                <w:rFonts w:ascii="仿宋" w:hAnsi="仿宋" w:eastAsia="仿宋" w:cs="仿宋"/>
                <w:sz w:val="22"/>
              </w:rPr>
            </w:pPr>
            <w:r>
              <w:rPr>
                <w:rFonts w:hint="eastAsia" w:ascii="仿宋" w:hAnsi="仿宋" w:eastAsia="仿宋" w:cs="仿宋"/>
                <w:sz w:val="22"/>
              </w:rPr>
              <w:t>3</w:t>
            </w:r>
          </w:p>
        </w:tc>
        <w:tc>
          <w:tcPr>
            <w:tcW w:w="1440" w:type="dxa"/>
          </w:tcPr>
          <w:p>
            <w:pPr>
              <w:ind w:firstLine="440" w:firstLineChars="200"/>
              <w:jc w:val="center"/>
              <w:rPr>
                <w:rFonts w:ascii="仿宋" w:hAnsi="仿宋" w:eastAsia="仿宋" w:cs="仿宋"/>
                <w:sz w:val="22"/>
              </w:rPr>
            </w:pPr>
          </w:p>
        </w:tc>
        <w:tc>
          <w:tcPr>
            <w:tcW w:w="900" w:type="dxa"/>
          </w:tcPr>
          <w:p>
            <w:pPr>
              <w:ind w:firstLine="440" w:firstLineChars="200"/>
              <w:jc w:val="center"/>
              <w:rPr>
                <w:rFonts w:ascii="仿宋" w:hAnsi="仿宋" w:eastAsia="仿宋" w:cs="仿宋"/>
                <w:sz w:val="22"/>
              </w:rPr>
            </w:pPr>
          </w:p>
        </w:tc>
        <w:tc>
          <w:tcPr>
            <w:tcW w:w="900" w:type="dxa"/>
          </w:tcPr>
          <w:p>
            <w:pPr>
              <w:ind w:firstLine="440" w:firstLineChars="200"/>
              <w:jc w:val="center"/>
              <w:rPr>
                <w:rFonts w:ascii="仿宋" w:hAnsi="仿宋" w:eastAsia="仿宋" w:cs="仿宋"/>
                <w:sz w:val="22"/>
              </w:rPr>
            </w:pPr>
          </w:p>
        </w:tc>
        <w:tc>
          <w:tcPr>
            <w:tcW w:w="2496" w:type="dxa"/>
          </w:tcPr>
          <w:p>
            <w:pPr>
              <w:ind w:firstLine="440" w:firstLineChars="200"/>
              <w:jc w:val="center"/>
              <w:rPr>
                <w:rFonts w:ascii="仿宋" w:hAnsi="仿宋" w:eastAsia="仿宋" w:cs="仿宋"/>
                <w:sz w:val="22"/>
              </w:rPr>
            </w:pPr>
          </w:p>
        </w:tc>
        <w:tc>
          <w:tcPr>
            <w:tcW w:w="992" w:type="dxa"/>
          </w:tcPr>
          <w:p>
            <w:pPr>
              <w:ind w:firstLine="440" w:firstLineChars="200"/>
              <w:jc w:val="center"/>
              <w:rPr>
                <w:rFonts w:ascii="仿宋" w:hAnsi="仿宋" w:eastAsia="仿宋" w:cs="仿宋"/>
                <w:sz w:val="22"/>
              </w:rPr>
            </w:pPr>
          </w:p>
        </w:tc>
        <w:tc>
          <w:tcPr>
            <w:tcW w:w="1276" w:type="dxa"/>
          </w:tcPr>
          <w:p>
            <w:pPr>
              <w:ind w:firstLine="440" w:firstLineChars="200"/>
              <w:jc w:val="center"/>
              <w:rPr>
                <w:rFonts w:ascii="仿宋" w:hAnsi="仿宋" w:eastAsia="仿宋" w:cs="仿宋"/>
                <w:sz w:val="22"/>
              </w:rPr>
            </w:pPr>
          </w:p>
        </w:tc>
        <w:tc>
          <w:tcPr>
            <w:tcW w:w="1275" w:type="dxa"/>
          </w:tcPr>
          <w:p>
            <w:pPr>
              <w:ind w:firstLine="440" w:firstLineChars="200"/>
              <w:jc w:val="center"/>
              <w:rPr>
                <w:rFonts w:ascii="仿宋" w:hAnsi="仿宋" w:eastAsia="仿宋" w:cs="仿宋"/>
                <w:sz w:val="22"/>
              </w:rPr>
            </w:pPr>
          </w:p>
        </w:tc>
        <w:tc>
          <w:tcPr>
            <w:tcW w:w="1701" w:type="dxa"/>
          </w:tcPr>
          <w:p>
            <w:pPr>
              <w:ind w:firstLine="440" w:firstLineChars="200"/>
              <w:jc w:val="center"/>
              <w:rPr>
                <w:rFonts w:ascii="仿宋" w:hAnsi="仿宋" w:eastAsia="仿宋" w:cs="仿宋"/>
                <w:sz w:val="22"/>
              </w:rPr>
            </w:pPr>
          </w:p>
        </w:tc>
        <w:tc>
          <w:tcPr>
            <w:tcW w:w="1701" w:type="dxa"/>
          </w:tcPr>
          <w:p>
            <w:pPr>
              <w:ind w:firstLine="440" w:firstLineChars="200"/>
              <w:jc w:val="center"/>
              <w:rPr>
                <w:rFonts w:ascii="仿宋" w:hAnsi="仿宋" w:eastAsia="仿宋" w:cs="仿宋"/>
                <w:sz w:val="22"/>
              </w:rPr>
            </w:pPr>
          </w:p>
        </w:tc>
        <w:tc>
          <w:tcPr>
            <w:tcW w:w="851" w:type="dxa"/>
            <w:vAlign w:val="center"/>
          </w:tcPr>
          <w:p>
            <w:pPr>
              <w:ind w:firstLine="440" w:firstLineChars="20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540" w:type="dxa"/>
            <w:vAlign w:val="center"/>
          </w:tcPr>
          <w:p>
            <w:pPr>
              <w:ind w:firstLine="440" w:firstLineChars="200"/>
              <w:jc w:val="center"/>
              <w:rPr>
                <w:rFonts w:ascii="仿宋" w:hAnsi="仿宋" w:eastAsia="仿宋" w:cs="仿宋"/>
                <w:sz w:val="22"/>
              </w:rPr>
            </w:pPr>
          </w:p>
        </w:tc>
        <w:tc>
          <w:tcPr>
            <w:tcW w:w="3240" w:type="dxa"/>
            <w:gridSpan w:val="3"/>
            <w:vAlign w:val="center"/>
          </w:tcPr>
          <w:p>
            <w:pPr>
              <w:ind w:firstLine="442" w:firstLineChars="200"/>
              <w:jc w:val="center"/>
              <w:rPr>
                <w:rFonts w:ascii="仿宋" w:hAnsi="仿宋" w:eastAsia="仿宋" w:cs="仿宋"/>
                <w:b/>
                <w:sz w:val="22"/>
              </w:rPr>
            </w:pPr>
            <w:r>
              <w:rPr>
                <w:rFonts w:hint="eastAsia" w:ascii="仿宋" w:hAnsi="仿宋" w:eastAsia="仿宋" w:cs="仿宋"/>
                <w:b/>
                <w:sz w:val="22"/>
              </w:rPr>
              <w:t>合计</w:t>
            </w:r>
          </w:p>
        </w:tc>
        <w:tc>
          <w:tcPr>
            <w:tcW w:w="2496" w:type="dxa"/>
            <w:vAlign w:val="center"/>
          </w:tcPr>
          <w:p>
            <w:pPr>
              <w:ind w:firstLine="440" w:firstLineChars="200"/>
              <w:jc w:val="center"/>
              <w:rPr>
                <w:rFonts w:ascii="仿宋" w:hAnsi="仿宋" w:eastAsia="仿宋" w:cs="仿宋"/>
                <w:sz w:val="22"/>
              </w:rPr>
            </w:pPr>
          </w:p>
        </w:tc>
        <w:tc>
          <w:tcPr>
            <w:tcW w:w="992" w:type="dxa"/>
            <w:vAlign w:val="center"/>
          </w:tcPr>
          <w:p>
            <w:pPr>
              <w:ind w:firstLine="440" w:firstLineChars="200"/>
              <w:jc w:val="center"/>
              <w:rPr>
                <w:rFonts w:ascii="仿宋" w:hAnsi="仿宋" w:eastAsia="仿宋" w:cs="仿宋"/>
                <w:sz w:val="22"/>
              </w:rPr>
            </w:pPr>
          </w:p>
        </w:tc>
        <w:tc>
          <w:tcPr>
            <w:tcW w:w="1276" w:type="dxa"/>
            <w:vAlign w:val="center"/>
          </w:tcPr>
          <w:p>
            <w:pPr>
              <w:ind w:firstLine="440" w:firstLineChars="200"/>
              <w:jc w:val="center"/>
              <w:rPr>
                <w:rFonts w:ascii="仿宋" w:hAnsi="仿宋" w:eastAsia="仿宋" w:cs="仿宋"/>
                <w:sz w:val="22"/>
              </w:rPr>
            </w:pPr>
          </w:p>
        </w:tc>
        <w:tc>
          <w:tcPr>
            <w:tcW w:w="1275" w:type="dxa"/>
          </w:tcPr>
          <w:p>
            <w:pPr>
              <w:ind w:firstLine="440" w:firstLineChars="200"/>
              <w:jc w:val="center"/>
              <w:rPr>
                <w:rFonts w:ascii="仿宋" w:hAnsi="仿宋" w:eastAsia="仿宋" w:cs="仿宋"/>
                <w:sz w:val="22"/>
              </w:rPr>
            </w:pPr>
          </w:p>
        </w:tc>
        <w:tc>
          <w:tcPr>
            <w:tcW w:w="1701" w:type="dxa"/>
            <w:vAlign w:val="center"/>
          </w:tcPr>
          <w:p>
            <w:pPr>
              <w:ind w:firstLine="440" w:firstLineChars="200"/>
              <w:jc w:val="center"/>
              <w:rPr>
                <w:rFonts w:ascii="仿宋" w:hAnsi="仿宋" w:eastAsia="仿宋" w:cs="仿宋"/>
                <w:sz w:val="22"/>
              </w:rPr>
            </w:pPr>
          </w:p>
        </w:tc>
        <w:tc>
          <w:tcPr>
            <w:tcW w:w="1701" w:type="dxa"/>
            <w:vAlign w:val="center"/>
          </w:tcPr>
          <w:p>
            <w:pPr>
              <w:ind w:firstLine="440" w:firstLineChars="200"/>
              <w:jc w:val="center"/>
              <w:rPr>
                <w:rFonts w:ascii="仿宋" w:hAnsi="仿宋" w:eastAsia="仿宋" w:cs="仿宋"/>
                <w:sz w:val="22"/>
              </w:rPr>
            </w:pPr>
          </w:p>
        </w:tc>
        <w:tc>
          <w:tcPr>
            <w:tcW w:w="851" w:type="dxa"/>
            <w:vAlign w:val="center"/>
          </w:tcPr>
          <w:p>
            <w:pPr>
              <w:ind w:firstLine="440" w:firstLineChars="200"/>
              <w:jc w:val="center"/>
              <w:rPr>
                <w:rFonts w:ascii="仿宋" w:hAnsi="仿宋" w:eastAsia="仿宋" w:cs="仿宋"/>
                <w:sz w:val="22"/>
              </w:rPr>
            </w:pPr>
          </w:p>
        </w:tc>
      </w:tr>
    </w:tbl>
    <w:p>
      <w:pPr>
        <w:spacing w:line="360" w:lineRule="auto"/>
        <w:ind w:firstLine="420" w:firstLineChars="200"/>
        <w:rPr>
          <w:rFonts w:ascii="仿宋" w:hAnsi="仿宋" w:eastAsia="仿宋" w:cs="仿宋"/>
        </w:rPr>
      </w:pPr>
      <w:r>
        <w:rPr>
          <w:rFonts w:hint="eastAsia" w:ascii="仿宋" w:hAnsi="仿宋" w:eastAsia="仿宋" w:cs="仿宋"/>
        </w:rPr>
        <w:t>注：</w:t>
      </w:r>
    </w:p>
    <w:p>
      <w:pPr>
        <w:spacing w:line="360" w:lineRule="auto"/>
        <w:ind w:firstLine="420" w:firstLineChars="200"/>
        <w:rPr>
          <w:rFonts w:ascii="仿宋" w:hAnsi="仿宋" w:eastAsia="仿宋" w:cs="仿宋"/>
        </w:rPr>
      </w:pPr>
      <w:r>
        <w:rPr>
          <w:rFonts w:hint="eastAsia" w:ascii="仿宋" w:hAnsi="仿宋" w:eastAsia="仿宋" w:cs="仿宋"/>
        </w:rPr>
        <w:t>1.报价采用人民币报价，</w:t>
      </w:r>
      <w:r>
        <w:rPr>
          <w:rFonts w:hint="eastAsia" w:ascii="仿宋" w:hAnsi="仿宋" w:eastAsia="仿宋" w:cs="仿宋"/>
          <w:bCs/>
        </w:rPr>
        <w:t xml:space="preserve"> 保留两位小数。本表的合计总价为投标总价中的随机附件合价部分</w:t>
      </w:r>
      <w:r>
        <w:rPr>
          <w:rFonts w:hint="eastAsia" w:ascii="仿宋" w:hAnsi="仿宋" w:eastAsia="仿宋" w:cs="仿宋"/>
        </w:rPr>
        <w:t>。</w:t>
      </w:r>
    </w:p>
    <w:p>
      <w:pPr>
        <w:spacing w:line="360" w:lineRule="auto"/>
        <w:ind w:firstLine="420" w:firstLineChars="200"/>
        <w:rPr>
          <w:rFonts w:ascii="仿宋" w:hAnsi="仿宋" w:eastAsia="仿宋" w:cs="仿宋"/>
        </w:rPr>
      </w:pPr>
      <w:r>
        <w:rPr>
          <w:rFonts w:hint="eastAsia" w:ascii="仿宋" w:hAnsi="仿宋" w:eastAsia="仿宋" w:cs="仿宋"/>
        </w:rPr>
        <w:t>2.随机附件分项报单价。其中含随机附件、易损件/消耗性材料等。</w:t>
      </w:r>
    </w:p>
    <w:p>
      <w:pPr>
        <w:spacing w:line="360" w:lineRule="auto"/>
        <w:ind w:firstLine="420" w:firstLineChars="200"/>
        <w:rPr>
          <w:rFonts w:ascii="仿宋" w:hAnsi="仿宋" w:eastAsia="仿宋" w:cs="仿宋"/>
        </w:rPr>
      </w:pPr>
      <w:r>
        <w:rPr>
          <w:rFonts w:hint="eastAsia" w:ascii="仿宋" w:hAnsi="仿宋" w:eastAsia="仿宋" w:cs="仿宋"/>
        </w:rPr>
        <w:t>3.以上报价为使用现场交货价，已含</w:t>
      </w:r>
      <w:r>
        <w:rPr>
          <w:rFonts w:hint="eastAsia" w:ascii="仿宋" w:hAnsi="仿宋" w:eastAsia="仿宋" w:cs="仿宋"/>
          <w:sz w:val="22"/>
        </w:rPr>
        <w:t>运输费、装卸费、利润、税金和风险、保险金</w:t>
      </w:r>
      <w:r>
        <w:rPr>
          <w:rFonts w:hint="eastAsia" w:ascii="仿宋" w:hAnsi="仿宋" w:eastAsia="仿宋" w:cs="仿宋"/>
        </w:rPr>
        <w:t>等其他费用。</w:t>
      </w:r>
    </w:p>
    <w:p>
      <w:pPr>
        <w:spacing w:line="360" w:lineRule="auto"/>
        <w:ind w:firstLine="420" w:firstLineChars="200"/>
        <w:rPr>
          <w:rFonts w:ascii="仿宋" w:hAnsi="仿宋" w:eastAsia="仿宋" w:cs="仿宋"/>
        </w:rPr>
      </w:pPr>
      <w:r>
        <w:rPr>
          <w:rFonts w:hint="eastAsia" w:ascii="仿宋" w:hAnsi="仿宋" w:eastAsia="仿宋" w:cs="仿宋"/>
        </w:rPr>
        <w:t>4.随机附件报价按不低于货物价的</w:t>
      </w:r>
      <w:r>
        <w:rPr>
          <w:rFonts w:hint="eastAsia" w:ascii="仿宋" w:hAnsi="仿宋" w:eastAsia="仿宋" w:cs="仿宋"/>
          <w:u w:val="single"/>
        </w:rPr>
        <w:t xml:space="preserve">    </w:t>
      </w:r>
      <w:r>
        <w:rPr>
          <w:rFonts w:hint="eastAsia" w:ascii="仿宋" w:hAnsi="仿宋" w:eastAsia="仿宋" w:cs="仿宋"/>
        </w:rPr>
        <w:t>填报（投标自行考虑。</w:t>
      </w:r>
    </w:p>
    <w:p>
      <w:pPr>
        <w:spacing w:line="360" w:lineRule="auto"/>
        <w:ind w:firstLine="420" w:firstLineChars="200"/>
        <w:rPr>
          <w:rFonts w:ascii="仿宋" w:hAnsi="仿宋" w:eastAsia="仿宋" w:cs="仿宋"/>
        </w:rPr>
      </w:pPr>
      <w:r>
        <w:rPr>
          <w:rFonts w:hint="eastAsia" w:ascii="仿宋" w:hAnsi="仿宋" w:eastAsia="仿宋" w:cs="仿宋"/>
        </w:rPr>
        <w:t>5.买方保留在随机附件总价不变的前提下调整随机附件清单的权力。</w:t>
      </w:r>
    </w:p>
    <w:p>
      <w:pPr>
        <w:spacing w:line="360" w:lineRule="auto"/>
        <w:ind w:firstLine="420" w:firstLineChars="200"/>
        <w:rPr>
          <w:rFonts w:ascii="仿宋" w:hAnsi="仿宋" w:eastAsia="仿宋" w:cs="仿宋"/>
          <w:szCs w:val="21"/>
        </w:rPr>
      </w:pPr>
    </w:p>
    <w:p>
      <w:pPr>
        <w:widowControl/>
        <w:jc w:val="left"/>
        <w:rPr>
          <w:rFonts w:ascii="仿宋" w:hAnsi="仿宋" w:eastAsia="仿宋" w:cs="仿宋"/>
          <w:szCs w:val="21"/>
          <w:u w:val="single"/>
        </w:rPr>
      </w:pPr>
      <w:r>
        <w:rPr>
          <w:rFonts w:hint="eastAsia" w:ascii="仿宋" w:hAnsi="仿宋" w:eastAsia="仿宋" w:cs="仿宋"/>
          <w:szCs w:val="21"/>
        </w:rPr>
        <w:t>投标人（公章）：</w:t>
      </w:r>
      <w:r>
        <w:rPr>
          <w:rFonts w:hint="eastAsia" w:ascii="仿宋" w:hAnsi="仿宋" w:eastAsia="仿宋" w:cs="仿宋"/>
          <w:szCs w:val="21"/>
          <w:u w:val="single"/>
        </w:rPr>
        <w:t xml:space="preserve">                       </w:t>
      </w:r>
    </w:p>
    <w:p>
      <w:pPr>
        <w:widowControl/>
        <w:jc w:val="left"/>
        <w:rPr>
          <w:rFonts w:ascii="仿宋" w:hAnsi="仿宋" w:eastAsia="仿宋" w:cs="仿宋"/>
          <w:szCs w:val="21"/>
        </w:rPr>
      </w:pPr>
      <w:r>
        <w:rPr>
          <w:rFonts w:hint="eastAsia" w:ascii="仿宋" w:hAnsi="仿宋" w:eastAsia="仿宋" w:cs="仿宋"/>
          <w:szCs w:val="21"/>
        </w:rPr>
        <w:t>法定代表人</w:t>
      </w:r>
      <w:r>
        <w:rPr>
          <w:rFonts w:hint="eastAsia" w:ascii="仿宋" w:hAnsi="仿宋" w:eastAsia="仿宋" w:cs="仿宋"/>
        </w:rPr>
        <w:t>或其授权代表</w:t>
      </w:r>
      <w:r>
        <w:rPr>
          <w:rFonts w:hint="eastAsia" w:ascii="仿宋" w:hAnsi="仿宋" w:eastAsia="仿宋" w:cs="仿宋"/>
          <w:szCs w:val="21"/>
        </w:rPr>
        <w:t>签字：</w:t>
      </w:r>
      <w:r>
        <w:rPr>
          <w:rFonts w:hint="eastAsia" w:ascii="仿宋" w:hAnsi="仿宋" w:eastAsia="仿宋" w:cs="仿宋"/>
          <w:szCs w:val="21"/>
          <w:u w:val="single"/>
        </w:rPr>
        <w:t xml:space="preserve">                      </w:t>
      </w:r>
      <w:r>
        <w:rPr>
          <w:rFonts w:hint="eastAsia" w:ascii="仿宋" w:hAnsi="仿宋" w:eastAsia="仿宋" w:cs="仿宋"/>
          <w:szCs w:val="21"/>
        </w:rPr>
        <w:t xml:space="preserve">  </w:t>
      </w:r>
    </w:p>
    <w:p>
      <w:pPr>
        <w:widowControl/>
        <w:jc w:val="left"/>
        <w:rPr>
          <w:rFonts w:ascii="仿宋" w:hAnsi="仿宋" w:eastAsia="仿宋" w:cs="仿宋"/>
          <w:szCs w:val="21"/>
          <w:u w:val="single"/>
        </w:rPr>
      </w:pPr>
      <w:r>
        <w:rPr>
          <w:rFonts w:hint="eastAsia" w:ascii="仿宋" w:hAnsi="仿宋" w:eastAsia="仿宋" w:cs="仿宋"/>
          <w:szCs w:val="21"/>
        </w:rPr>
        <w:t>日  期：</w:t>
      </w:r>
      <w:r>
        <w:rPr>
          <w:rFonts w:hint="eastAsia" w:ascii="仿宋" w:hAnsi="仿宋" w:eastAsia="仿宋" w:cs="仿宋"/>
          <w:szCs w:val="21"/>
          <w:u w:val="single"/>
        </w:rPr>
        <w:t xml:space="preserve">             </w:t>
      </w: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pStyle w:val="4"/>
        <w:jc w:val="center"/>
        <w:rPr>
          <w:rFonts w:ascii="仿宋" w:hAnsi="仿宋" w:eastAsia="仿宋" w:cs="仿宋"/>
          <w:bCs w:val="0"/>
          <w:szCs w:val="21"/>
          <w:highlight w:val="yellow"/>
        </w:rPr>
      </w:pPr>
      <w:bookmarkStart w:id="359" w:name="_Toc6772"/>
      <w:r>
        <w:rPr>
          <w:rFonts w:hint="eastAsia" w:ascii="仿宋" w:hAnsi="仿宋" w:eastAsia="仿宋" w:cs="仿宋"/>
          <w:szCs w:val="21"/>
        </w:rPr>
        <w:t>C5  专用工具报价表</w:t>
      </w:r>
      <w:r>
        <w:rPr>
          <w:rFonts w:hint="eastAsia" w:ascii="仿宋" w:hAnsi="仿宋" w:eastAsia="仿宋" w:cs="仿宋"/>
          <w:szCs w:val="21"/>
          <w:highlight w:val="yellow"/>
        </w:rPr>
        <w:t>（如有）</w:t>
      </w:r>
      <w:bookmarkEnd w:id="359"/>
    </w:p>
    <w:p>
      <w:pPr>
        <w:jc w:val="center"/>
        <w:rPr>
          <w:rFonts w:ascii="仿宋" w:hAnsi="仿宋" w:eastAsia="仿宋" w:cs="仿宋"/>
          <w:b/>
          <w:sz w:val="32"/>
        </w:rPr>
      </w:pPr>
    </w:p>
    <w:p>
      <w:pPr>
        <w:spacing w:line="360" w:lineRule="auto"/>
        <w:rPr>
          <w:rFonts w:ascii="仿宋" w:hAnsi="仿宋" w:eastAsia="仿宋" w:cs="仿宋"/>
        </w:rPr>
      </w:pPr>
      <w:r>
        <w:rPr>
          <w:rFonts w:hint="eastAsia" w:ascii="仿宋" w:hAnsi="仿宋" w:eastAsia="仿宋" w:cs="仿宋"/>
        </w:rPr>
        <w:t>一、投标人根据“用户需求书” 填报的专用工具明细表报价</w:t>
      </w:r>
    </w:p>
    <w:tbl>
      <w:tblPr>
        <w:tblStyle w:val="30"/>
        <w:tblW w:w="1435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900"/>
        <w:gridCol w:w="900"/>
        <w:gridCol w:w="2637"/>
        <w:gridCol w:w="993"/>
        <w:gridCol w:w="1094"/>
        <w:gridCol w:w="1032"/>
        <w:gridCol w:w="1701"/>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1440" w:type="dxa"/>
            <w:vAlign w:val="center"/>
          </w:tcPr>
          <w:p>
            <w:pPr>
              <w:jc w:val="center"/>
              <w:rPr>
                <w:rFonts w:ascii="仿宋" w:hAnsi="仿宋" w:eastAsia="仿宋" w:cs="仿宋"/>
                <w:szCs w:val="21"/>
              </w:rPr>
            </w:pPr>
            <w:r>
              <w:rPr>
                <w:rFonts w:hint="eastAsia" w:ascii="仿宋" w:hAnsi="仿宋" w:eastAsia="仿宋" w:cs="仿宋"/>
                <w:szCs w:val="21"/>
              </w:rPr>
              <w:t>名称</w:t>
            </w:r>
          </w:p>
        </w:tc>
        <w:tc>
          <w:tcPr>
            <w:tcW w:w="900" w:type="dxa"/>
            <w:vAlign w:val="center"/>
          </w:tcPr>
          <w:p>
            <w:pPr>
              <w:jc w:val="center"/>
              <w:rPr>
                <w:rFonts w:ascii="仿宋" w:hAnsi="仿宋" w:eastAsia="仿宋" w:cs="仿宋"/>
                <w:szCs w:val="21"/>
              </w:rPr>
            </w:pPr>
            <w:r>
              <w:rPr>
                <w:rFonts w:hint="eastAsia" w:ascii="仿宋" w:hAnsi="仿宋" w:eastAsia="仿宋" w:cs="仿宋"/>
                <w:szCs w:val="21"/>
              </w:rPr>
              <w:t>品牌/产地</w:t>
            </w:r>
          </w:p>
        </w:tc>
        <w:tc>
          <w:tcPr>
            <w:tcW w:w="900" w:type="dxa"/>
            <w:vAlign w:val="center"/>
          </w:tcPr>
          <w:p>
            <w:pPr>
              <w:jc w:val="center"/>
              <w:rPr>
                <w:rFonts w:ascii="仿宋" w:hAnsi="仿宋" w:eastAsia="仿宋" w:cs="仿宋"/>
                <w:szCs w:val="21"/>
              </w:rPr>
            </w:pPr>
            <w:r>
              <w:rPr>
                <w:rFonts w:hint="eastAsia" w:ascii="仿宋" w:hAnsi="仿宋" w:eastAsia="仿宋" w:cs="仿宋"/>
                <w:szCs w:val="21"/>
              </w:rPr>
              <w:t>规格、型号</w:t>
            </w:r>
          </w:p>
        </w:tc>
        <w:tc>
          <w:tcPr>
            <w:tcW w:w="2637" w:type="dxa"/>
            <w:vAlign w:val="center"/>
          </w:tcPr>
          <w:p>
            <w:pPr>
              <w:jc w:val="center"/>
              <w:rPr>
                <w:rFonts w:ascii="仿宋" w:hAnsi="仿宋" w:eastAsia="仿宋" w:cs="仿宋"/>
                <w:szCs w:val="21"/>
              </w:rPr>
            </w:pPr>
            <w:r>
              <w:rPr>
                <w:rFonts w:hint="eastAsia" w:ascii="仿宋" w:hAnsi="仿宋" w:eastAsia="仿宋" w:cs="仿宋"/>
                <w:szCs w:val="21"/>
              </w:rPr>
              <w:t>主要技术参数</w:t>
            </w:r>
          </w:p>
        </w:tc>
        <w:tc>
          <w:tcPr>
            <w:tcW w:w="993" w:type="dxa"/>
            <w:vAlign w:val="center"/>
          </w:tcPr>
          <w:p>
            <w:pPr>
              <w:jc w:val="center"/>
              <w:rPr>
                <w:rFonts w:ascii="仿宋" w:hAnsi="仿宋" w:eastAsia="仿宋" w:cs="仿宋"/>
                <w:szCs w:val="21"/>
              </w:rPr>
            </w:pPr>
            <w:r>
              <w:rPr>
                <w:rFonts w:hint="eastAsia" w:ascii="仿宋" w:hAnsi="仿宋" w:eastAsia="仿宋" w:cs="仿宋"/>
                <w:szCs w:val="21"/>
              </w:rPr>
              <w:t>单位</w:t>
            </w:r>
          </w:p>
        </w:tc>
        <w:tc>
          <w:tcPr>
            <w:tcW w:w="1094" w:type="dxa"/>
            <w:vAlign w:val="center"/>
          </w:tcPr>
          <w:p>
            <w:pPr>
              <w:jc w:val="center"/>
              <w:rPr>
                <w:rFonts w:ascii="仿宋" w:hAnsi="仿宋" w:eastAsia="仿宋" w:cs="仿宋"/>
                <w:szCs w:val="21"/>
              </w:rPr>
            </w:pPr>
            <w:r>
              <w:rPr>
                <w:rFonts w:hint="eastAsia" w:ascii="仿宋" w:hAnsi="仿宋" w:eastAsia="仿宋" w:cs="仿宋"/>
                <w:szCs w:val="21"/>
              </w:rPr>
              <w:t>暂定数量</w:t>
            </w:r>
          </w:p>
        </w:tc>
        <w:tc>
          <w:tcPr>
            <w:tcW w:w="1032" w:type="dxa"/>
            <w:vAlign w:val="center"/>
          </w:tcPr>
          <w:p>
            <w:pPr>
              <w:ind w:left="-107" w:right="-107"/>
              <w:jc w:val="center"/>
              <w:rPr>
                <w:rFonts w:ascii="仿宋" w:hAnsi="仿宋" w:eastAsia="仿宋" w:cs="仿宋"/>
                <w:szCs w:val="21"/>
              </w:rPr>
            </w:pPr>
            <w:r>
              <w:rPr>
                <w:rFonts w:hint="eastAsia" w:ascii="仿宋" w:hAnsi="仿宋" w:eastAsia="仿宋" w:cs="仿宋"/>
                <w:szCs w:val="21"/>
              </w:rPr>
              <w:t>税率</w:t>
            </w:r>
          </w:p>
        </w:tc>
        <w:tc>
          <w:tcPr>
            <w:tcW w:w="1701" w:type="dxa"/>
            <w:vAlign w:val="center"/>
          </w:tcPr>
          <w:p>
            <w:pPr>
              <w:ind w:left="-107" w:right="-107"/>
              <w:jc w:val="center"/>
              <w:rPr>
                <w:rFonts w:ascii="仿宋" w:hAnsi="仿宋" w:eastAsia="仿宋" w:cs="仿宋"/>
                <w:szCs w:val="21"/>
              </w:rPr>
            </w:pPr>
            <w:r>
              <w:rPr>
                <w:rFonts w:hint="eastAsia" w:ascii="仿宋" w:hAnsi="仿宋" w:eastAsia="仿宋" w:cs="仿宋"/>
                <w:szCs w:val="21"/>
              </w:rPr>
              <w:t>含税单价（元）</w:t>
            </w:r>
          </w:p>
        </w:tc>
        <w:tc>
          <w:tcPr>
            <w:tcW w:w="1701" w:type="dxa"/>
            <w:vAlign w:val="center"/>
          </w:tcPr>
          <w:p>
            <w:pPr>
              <w:jc w:val="center"/>
              <w:rPr>
                <w:rFonts w:ascii="仿宋" w:hAnsi="仿宋" w:eastAsia="仿宋" w:cs="仿宋"/>
                <w:szCs w:val="21"/>
              </w:rPr>
            </w:pPr>
            <w:r>
              <w:rPr>
                <w:rFonts w:hint="eastAsia" w:ascii="仿宋" w:hAnsi="仿宋" w:eastAsia="仿宋" w:cs="仿宋"/>
                <w:szCs w:val="21"/>
              </w:rPr>
              <w:t>含税总价（元）</w:t>
            </w:r>
          </w:p>
        </w:tc>
        <w:tc>
          <w:tcPr>
            <w:tcW w:w="1417" w:type="dxa"/>
            <w:vAlign w:val="center"/>
          </w:tcPr>
          <w:p>
            <w:pPr>
              <w:jc w:val="center"/>
              <w:rPr>
                <w:rFonts w:ascii="仿宋" w:hAnsi="仿宋" w:eastAsia="仿宋" w:cs="仿宋"/>
                <w:szCs w:val="21"/>
              </w:rPr>
            </w:pPr>
            <w:r>
              <w:rPr>
                <w:rFonts w:hint="eastAsia" w:ascii="仿宋" w:hAnsi="仿宋" w:eastAsia="仿宋" w:cs="仿宋"/>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44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c>
          <w:tcPr>
            <w:tcW w:w="2637" w:type="dxa"/>
            <w:vAlign w:val="center"/>
          </w:tcPr>
          <w:p>
            <w:pPr>
              <w:jc w:val="center"/>
              <w:rPr>
                <w:rFonts w:ascii="仿宋" w:hAnsi="仿宋" w:eastAsia="仿宋" w:cs="仿宋"/>
                <w:szCs w:val="21"/>
              </w:rPr>
            </w:pPr>
          </w:p>
        </w:tc>
        <w:tc>
          <w:tcPr>
            <w:tcW w:w="993" w:type="dxa"/>
            <w:vAlign w:val="center"/>
          </w:tcPr>
          <w:p>
            <w:pPr>
              <w:jc w:val="center"/>
              <w:rPr>
                <w:rFonts w:ascii="仿宋" w:hAnsi="仿宋" w:eastAsia="仿宋" w:cs="仿宋"/>
                <w:szCs w:val="21"/>
              </w:rPr>
            </w:pPr>
          </w:p>
        </w:tc>
        <w:tc>
          <w:tcPr>
            <w:tcW w:w="1094" w:type="dxa"/>
            <w:vAlign w:val="center"/>
          </w:tcPr>
          <w:p>
            <w:pPr>
              <w:jc w:val="center"/>
              <w:rPr>
                <w:rFonts w:ascii="仿宋" w:hAnsi="仿宋" w:eastAsia="仿宋" w:cs="仿宋"/>
                <w:szCs w:val="21"/>
              </w:rPr>
            </w:pPr>
          </w:p>
        </w:tc>
        <w:tc>
          <w:tcPr>
            <w:tcW w:w="1032" w:type="dxa"/>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41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44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p>
        </w:tc>
        <w:tc>
          <w:tcPr>
            <w:tcW w:w="2637" w:type="dxa"/>
            <w:vAlign w:val="center"/>
          </w:tcPr>
          <w:p>
            <w:pPr>
              <w:jc w:val="center"/>
              <w:rPr>
                <w:rFonts w:ascii="仿宋" w:hAnsi="仿宋" w:eastAsia="仿宋" w:cs="仿宋"/>
                <w:szCs w:val="21"/>
              </w:rPr>
            </w:pPr>
          </w:p>
        </w:tc>
        <w:tc>
          <w:tcPr>
            <w:tcW w:w="993" w:type="dxa"/>
            <w:vAlign w:val="center"/>
          </w:tcPr>
          <w:p>
            <w:pPr>
              <w:jc w:val="center"/>
              <w:rPr>
                <w:rFonts w:ascii="仿宋" w:hAnsi="仿宋" w:eastAsia="仿宋" w:cs="仿宋"/>
                <w:szCs w:val="21"/>
              </w:rPr>
            </w:pPr>
          </w:p>
        </w:tc>
        <w:tc>
          <w:tcPr>
            <w:tcW w:w="1094" w:type="dxa"/>
            <w:vAlign w:val="center"/>
          </w:tcPr>
          <w:p>
            <w:pPr>
              <w:jc w:val="center"/>
              <w:rPr>
                <w:rFonts w:ascii="仿宋" w:hAnsi="仿宋" w:eastAsia="仿宋" w:cs="仿宋"/>
                <w:szCs w:val="21"/>
              </w:rPr>
            </w:pPr>
          </w:p>
        </w:tc>
        <w:tc>
          <w:tcPr>
            <w:tcW w:w="1032" w:type="dxa"/>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41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540" w:type="dxa"/>
          </w:tcPr>
          <w:p>
            <w:pPr>
              <w:jc w:val="center"/>
              <w:rPr>
                <w:rFonts w:ascii="仿宋" w:hAnsi="仿宋" w:eastAsia="仿宋" w:cs="仿宋"/>
                <w:szCs w:val="21"/>
              </w:rPr>
            </w:pPr>
            <w:r>
              <w:rPr>
                <w:rFonts w:hint="eastAsia" w:ascii="仿宋" w:hAnsi="仿宋" w:eastAsia="仿宋" w:cs="仿宋"/>
                <w:szCs w:val="21"/>
              </w:rPr>
              <w:t>3</w:t>
            </w:r>
          </w:p>
        </w:tc>
        <w:tc>
          <w:tcPr>
            <w:tcW w:w="1440" w:type="dxa"/>
          </w:tcPr>
          <w:p>
            <w:pPr>
              <w:jc w:val="center"/>
              <w:rPr>
                <w:rFonts w:ascii="仿宋" w:hAnsi="仿宋" w:eastAsia="仿宋" w:cs="仿宋"/>
                <w:szCs w:val="21"/>
              </w:rPr>
            </w:pPr>
          </w:p>
        </w:tc>
        <w:tc>
          <w:tcPr>
            <w:tcW w:w="900" w:type="dxa"/>
          </w:tcPr>
          <w:p>
            <w:pPr>
              <w:jc w:val="center"/>
              <w:rPr>
                <w:rFonts w:ascii="仿宋" w:hAnsi="仿宋" w:eastAsia="仿宋" w:cs="仿宋"/>
                <w:szCs w:val="21"/>
              </w:rPr>
            </w:pPr>
          </w:p>
        </w:tc>
        <w:tc>
          <w:tcPr>
            <w:tcW w:w="900" w:type="dxa"/>
          </w:tcPr>
          <w:p>
            <w:pPr>
              <w:jc w:val="center"/>
              <w:rPr>
                <w:rFonts w:ascii="仿宋" w:hAnsi="仿宋" w:eastAsia="仿宋" w:cs="仿宋"/>
                <w:szCs w:val="21"/>
              </w:rPr>
            </w:pPr>
          </w:p>
        </w:tc>
        <w:tc>
          <w:tcPr>
            <w:tcW w:w="2637" w:type="dxa"/>
          </w:tcPr>
          <w:p>
            <w:pPr>
              <w:jc w:val="center"/>
              <w:rPr>
                <w:rFonts w:ascii="仿宋" w:hAnsi="仿宋" w:eastAsia="仿宋" w:cs="仿宋"/>
                <w:szCs w:val="21"/>
              </w:rPr>
            </w:pPr>
          </w:p>
        </w:tc>
        <w:tc>
          <w:tcPr>
            <w:tcW w:w="993" w:type="dxa"/>
          </w:tcPr>
          <w:p>
            <w:pPr>
              <w:jc w:val="center"/>
              <w:rPr>
                <w:rFonts w:ascii="仿宋" w:hAnsi="仿宋" w:eastAsia="仿宋" w:cs="仿宋"/>
                <w:szCs w:val="21"/>
              </w:rPr>
            </w:pPr>
          </w:p>
        </w:tc>
        <w:tc>
          <w:tcPr>
            <w:tcW w:w="1094" w:type="dxa"/>
          </w:tcPr>
          <w:p>
            <w:pPr>
              <w:jc w:val="center"/>
              <w:rPr>
                <w:rFonts w:ascii="仿宋" w:hAnsi="仿宋" w:eastAsia="仿宋" w:cs="仿宋"/>
                <w:szCs w:val="21"/>
              </w:rPr>
            </w:pPr>
          </w:p>
        </w:tc>
        <w:tc>
          <w:tcPr>
            <w:tcW w:w="1032" w:type="dxa"/>
          </w:tcPr>
          <w:p>
            <w:pPr>
              <w:jc w:val="center"/>
              <w:rPr>
                <w:rFonts w:ascii="仿宋" w:hAnsi="仿宋" w:eastAsia="仿宋" w:cs="仿宋"/>
                <w:szCs w:val="21"/>
              </w:rPr>
            </w:pPr>
          </w:p>
        </w:tc>
        <w:tc>
          <w:tcPr>
            <w:tcW w:w="1701" w:type="dxa"/>
          </w:tcPr>
          <w:p>
            <w:pPr>
              <w:jc w:val="center"/>
              <w:rPr>
                <w:rFonts w:ascii="仿宋" w:hAnsi="仿宋" w:eastAsia="仿宋" w:cs="仿宋"/>
                <w:szCs w:val="21"/>
              </w:rPr>
            </w:pPr>
          </w:p>
        </w:tc>
        <w:tc>
          <w:tcPr>
            <w:tcW w:w="1701" w:type="dxa"/>
          </w:tcPr>
          <w:p>
            <w:pPr>
              <w:jc w:val="center"/>
              <w:rPr>
                <w:rFonts w:ascii="仿宋" w:hAnsi="仿宋" w:eastAsia="仿宋" w:cs="仿宋"/>
                <w:szCs w:val="21"/>
              </w:rPr>
            </w:pPr>
          </w:p>
        </w:tc>
        <w:tc>
          <w:tcPr>
            <w:tcW w:w="141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540" w:type="dxa"/>
            <w:vAlign w:val="center"/>
          </w:tcPr>
          <w:p>
            <w:pPr>
              <w:jc w:val="center"/>
              <w:rPr>
                <w:rFonts w:ascii="仿宋" w:hAnsi="仿宋" w:eastAsia="仿宋" w:cs="仿宋"/>
                <w:szCs w:val="21"/>
              </w:rPr>
            </w:pPr>
          </w:p>
        </w:tc>
        <w:tc>
          <w:tcPr>
            <w:tcW w:w="3240" w:type="dxa"/>
            <w:gridSpan w:val="3"/>
            <w:vAlign w:val="center"/>
          </w:tcPr>
          <w:p>
            <w:pPr>
              <w:jc w:val="center"/>
              <w:rPr>
                <w:rFonts w:ascii="仿宋" w:hAnsi="仿宋" w:eastAsia="仿宋" w:cs="仿宋"/>
                <w:b/>
                <w:szCs w:val="21"/>
              </w:rPr>
            </w:pPr>
            <w:r>
              <w:rPr>
                <w:rFonts w:hint="eastAsia" w:ascii="仿宋" w:hAnsi="仿宋" w:eastAsia="仿宋" w:cs="仿宋"/>
                <w:b/>
                <w:szCs w:val="21"/>
              </w:rPr>
              <w:t>合计</w:t>
            </w:r>
          </w:p>
        </w:tc>
        <w:tc>
          <w:tcPr>
            <w:tcW w:w="2637" w:type="dxa"/>
            <w:vAlign w:val="center"/>
          </w:tcPr>
          <w:p>
            <w:pPr>
              <w:jc w:val="center"/>
              <w:rPr>
                <w:rFonts w:ascii="仿宋" w:hAnsi="仿宋" w:eastAsia="仿宋" w:cs="仿宋"/>
                <w:szCs w:val="21"/>
              </w:rPr>
            </w:pPr>
          </w:p>
        </w:tc>
        <w:tc>
          <w:tcPr>
            <w:tcW w:w="993" w:type="dxa"/>
            <w:vAlign w:val="center"/>
          </w:tcPr>
          <w:p>
            <w:pPr>
              <w:jc w:val="center"/>
              <w:rPr>
                <w:rFonts w:ascii="仿宋" w:hAnsi="仿宋" w:eastAsia="仿宋" w:cs="仿宋"/>
                <w:szCs w:val="21"/>
              </w:rPr>
            </w:pPr>
          </w:p>
        </w:tc>
        <w:tc>
          <w:tcPr>
            <w:tcW w:w="1094" w:type="dxa"/>
            <w:vAlign w:val="center"/>
          </w:tcPr>
          <w:p>
            <w:pPr>
              <w:jc w:val="center"/>
              <w:rPr>
                <w:rFonts w:ascii="仿宋" w:hAnsi="仿宋" w:eastAsia="仿宋" w:cs="仿宋"/>
                <w:szCs w:val="21"/>
              </w:rPr>
            </w:pPr>
          </w:p>
        </w:tc>
        <w:tc>
          <w:tcPr>
            <w:tcW w:w="1032" w:type="dxa"/>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701" w:type="dxa"/>
            <w:vAlign w:val="center"/>
          </w:tcPr>
          <w:p>
            <w:pPr>
              <w:jc w:val="center"/>
              <w:rPr>
                <w:rFonts w:ascii="仿宋" w:hAnsi="仿宋" w:eastAsia="仿宋" w:cs="仿宋"/>
                <w:szCs w:val="21"/>
              </w:rPr>
            </w:pPr>
          </w:p>
        </w:tc>
        <w:tc>
          <w:tcPr>
            <w:tcW w:w="1417" w:type="dxa"/>
            <w:vAlign w:val="center"/>
          </w:tcPr>
          <w:p>
            <w:pPr>
              <w:jc w:val="center"/>
              <w:rPr>
                <w:rFonts w:ascii="仿宋" w:hAnsi="仿宋" w:eastAsia="仿宋" w:cs="仿宋"/>
                <w:szCs w:val="21"/>
              </w:rPr>
            </w:pPr>
          </w:p>
        </w:tc>
      </w:tr>
    </w:tbl>
    <w:p>
      <w:pPr>
        <w:rPr>
          <w:rFonts w:ascii="仿宋" w:hAnsi="仿宋" w:eastAsia="仿宋" w:cs="仿宋"/>
        </w:rPr>
      </w:pPr>
    </w:p>
    <w:p>
      <w:pPr>
        <w:spacing w:line="360" w:lineRule="auto"/>
        <w:rPr>
          <w:rFonts w:ascii="仿宋" w:hAnsi="仿宋" w:eastAsia="仿宋" w:cs="仿宋"/>
          <w:szCs w:val="21"/>
        </w:rPr>
      </w:pPr>
      <w:r>
        <w:rPr>
          <w:rFonts w:hint="eastAsia" w:ascii="仿宋" w:hAnsi="仿宋" w:eastAsia="仿宋" w:cs="仿宋"/>
          <w:szCs w:val="21"/>
        </w:rPr>
        <w:t>注：1、报价采用人民币报价，</w:t>
      </w:r>
      <w:r>
        <w:rPr>
          <w:rFonts w:hint="eastAsia" w:ascii="仿宋" w:hAnsi="仿宋" w:eastAsia="仿宋" w:cs="仿宋"/>
          <w:bCs/>
        </w:rPr>
        <w:t>保留两位小数。本表的合计总价为投标总价中的专用工具合价部分</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2、以上报价为使用现场交货价，已含运输费、装卸费、利润、税金和风险、保险金等其他费用。</w:t>
      </w:r>
    </w:p>
    <w:p>
      <w:pPr>
        <w:spacing w:line="360" w:lineRule="auto"/>
        <w:ind w:firstLine="360"/>
        <w:rPr>
          <w:rFonts w:ascii="仿宋" w:hAnsi="仿宋" w:eastAsia="仿宋" w:cs="仿宋"/>
          <w:szCs w:val="21"/>
        </w:rPr>
      </w:pPr>
    </w:p>
    <w:p>
      <w:pPr>
        <w:spacing w:line="360" w:lineRule="auto"/>
        <w:rPr>
          <w:rFonts w:ascii="仿宋" w:hAnsi="仿宋" w:eastAsia="仿宋" w:cs="仿宋"/>
          <w:szCs w:val="21"/>
          <w:u w:val="single"/>
        </w:rPr>
      </w:pPr>
      <w:r>
        <w:rPr>
          <w:rFonts w:hint="eastAsia" w:ascii="仿宋" w:hAnsi="仿宋" w:eastAsia="仿宋" w:cs="仿宋"/>
          <w:szCs w:val="21"/>
        </w:rPr>
        <w:t>投标人（公章）：</w:t>
      </w:r>
      <w:r>
        <w:rPr>
          <w:rFonts w:hint="eastAsia" w:ascii="仿宋" w:hAnsi="仿宋" w:eastAsia="仿宋" w:cs="仿宋"/>
          <w:szCs w:val="21"/>
          <w:u w:val="single"/>
        </w:rPr>
        <w:t xml:space="preserve">                                  </w:t>
      </w:r>
    </w:p>
    <w:p>
      <w:pPr>
        <w:spacing w:line="360" w:lineRule="auto"/>
        <w:rPr>
          <w:rFonts w:ascii="仿宋" w:hAnsi="仿宋" w:eastAsia="仿宋" w:cs="仿宋"/>
          <w:szCs w:val="21"/>
        </w:rPr>
      </w:pPr>
      <w:r>
        <w:rPr>
          <w:rFonts w:hint="eastAsia" w:ascii="仿宋" w:hAnsi="仿宋" w:eastAsia="仿宋" w:cs="仿宋"/>
          <w:szCs w:val="21"/>
        </w:rPr>
        <w:t>法定代表人</w:t>
      </w:r>
      <w:r>
        <w:rPr>
          <w:rFonts w:hint="eastAsia" w:ascii="仿宋" w:hAnsi="仿宋" w:eastAsia="仿宋" w:cs="仿宋"/>
        </w:rPr>
        <w:t>或其授权代表</w:t>
      </w:r>
      <w:r>
        <w:rPr>
          <w:rFonts w:hint="eastAsia" w:ascii="仿宋" w:hAnsi="仿宋" w:eastAsia="仿宋" w:cs="仿宋"/>
          <w:szCs w:val="21"/>
        </w:rPr>
        <w:t>签字：</w:t>
      </w:r>
      <w:r>
        <w:rPr>
          <w:rFonts w:hint="eastAsia" w:ascii="仿宋" w:hAnsi="仿宋" w:eastAsia="仿宋" w:cs="仿宋"/>
          <w:szCs w:val="21"/>
          <w:u w:val="single"/>
        </w:rPr>
        <w:t xml:space="preserve">             </w:t>
      </w:r>
      <w:r>
        <w:rPr>
          <w:rFonts w:hint="eastAsia" w:ascii="仿宋" w:hAnsi="仿宋" w:eastAsia="仿宋" w:cs="仿宋"/>
          <w:szCs w:val="21"/>
        </w:rPr>
        <w:t xml:space="preserve">  </w:t>
      </w:r>
    </w:p>
    <w:p>
      <w:pPr>
        <w:widowControl/>
        <w:jc w:val="left"/>
        <w:rPr>
          <w:rFonts w:ascii="仿宋" w:hAnsi="仿宋" w:eastAsia="仿宋" w:cs="仿宋"/>
          <w:szCs w:val="21"/>
          <w:u w:val="single"/>
        </w:rPr>
      </w:pPr>
      <w:r>
        <w:rPr>
          <w:rFonts w:hint="eastAsia" w:ascii="仿宋" w:hAnsi="仿宋" w:eastAsia="仿宋" w:cs="仿宋"/>
          <w:szCs w:val="21"/>
        </w:rPr>
        <w:t>日  期：</w:t>
      </w:r>
      <w:r>
        <w:rPr>
          <w:rFonts w:hint="eastAsia" w:ascii="仿宋" w:hAnsi="仿宋" w:eastAsia="仿宋" w:cs="仿宋"/>
          <w:szCs w:val="21"/>
          <w:u w:val="single"/>
        </w:rPr>
        <w:t xml:space="preserve">                            </w:t>
      </w:r>
    </w:p>
    <w:p/>
    <w:p/>
    <w:p/>
    <w:p/>
    <w:p>
      <w:pPr>
        <w:tabs>
          <w:tab w:val="left" w:pos="1113"/>
        </w:tabs>
        <w:jc w:val="left"/>
        <w:rPr>
          <w:rFonts w:ascii="仿宋" w:hAnsi="仿宋" w:eastAsia="仿宋" w:cs="仿宋"/>
          <w:szCs w:val="21"/>
          <w:u w:val="single"/>
        </w:rPr>
      </w:pPr>
      <w:r>
        <w:rPr>
          <w:rFonts w:hint="eastAsia"/>
        </w:rPr>
        <w:tab/>
      </w:r>
    </w:p>
    <w:sectPr>
      <w:pgSz w:w="16838" w:h="11906" w:orient="landscape"/>
      <w:pgMar w:top="1418" w:right="1247" w:bottom="1418" w:left="1134"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10</w:t>
                          </w:r>
                          <w:r>
                            <w:rPr>
                              <w:rFonts w:ascii="仿宋" w:hAnsi="仿宋" w:eastAsia="仿宋" w:cs="仿宋"/>
                            </w:rPr>
                            <w:t>3</w:t>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10</w:t>
                    </w:r>
                    <w:r>
                      <w:rPr>
                        <w:rFonts w:ascii="仿宋" w:hAnsi="仿宋" w:eastAsia="仿宋" w:cs="仿宋"/>
                      </w:rPr>
                      <w:t>3</w:t>
                    </w:r>
                    <w:r>
                      <w:rPr>
                        <w:rFonts w:hint="eastAsia" w:ascii="仿宋" w:hAnsi="仿宋" w:eastAsia="仿宋" w:cs="仿宋"/>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105页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7"/>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105页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eastAsia="仿宋"/>
      </w:rPr>
    </w:pPr>
    <w:r>
      <w:rPr>
        <w:rFonts w:hint="eastAsia" w:ascii="仿宋" w:hAnsi="仿宋" w:eastAsia="仿宋" w:cs="仿宋"/>
      </w:rPr>
      <w:t>中铁隧道局集团有限公司联合体汕头苏埃通道项目高压电缆采购项目招标编号ZSJD-ZBWJ-2020-014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仿宋" w:hAnsi="仿宋" w:eastAsia="仿宋" w:cs="仿宋"/>
      </w:rPr>
    </w:pPr>
    <w:r>
      <w:rPr>
        <w:rFonts w:hint="eastAsia" w:ascii="仿宋" w:hAnsi="仿宋" w:eastAsia="仿宋" w:cs="仿宋"/>
      </w:rPr>
      <w:t>中铁隧道局集团有限公司联合体汕头苏埃通道项目高压电缆采购项目招标编号ZSJD-ZBWJ-2020-014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9789F"/>
    <w:multiLevelType w:val="singleLevel"/>
    <w:tmpl w:val="97C9789F"/>
    <w:lvl w:ilvl="0" w:tentative="0">
      <w:start w:val="3"/>
      <w:numFmt w:val="decimal"/>
      <w:lvlText w:val="%1."/>
      <w:lvlJc w:val="left"/>
      <w:pPr>
        <w:tabs>
          <w:tab w:val="left" w:pos="312"/>
        </w:tabs>
      </w:pPr>
    </w:lvl>
  </w:abstractNum>
  <w:abstractNum w:abstractNumId="1">
    <w:nsid w:val="00000008"/>
    <w:multiLevelType w:val="multilevel"/>
    <w:tmpl w:val="00000008"/>
    <w:lvl w:ilvl="0" w:tentative="0">
      <w:start w:val="2"/>
      <w:numFmt w:val="decimal"/>
      <w:lvlText w:val="%1、"/>
      <w:lvlJc w:val="left"/>
      <w:pPr>
        <w:tabs>
          <w:tab w:val="left" w:pos="990"/>
        </w:tabs>
        <w:ind w:left="990" w:hanging="360"/>
      </w:pPr>
      <w:rPr>
        <w:rFonts w:hint="eastAsia"/>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
    <w:nsid w:val="1C732FBC"/>
    <w:multiLevelType w:val="multilevel"/>
    <w:tmpl w:val="1C732FBC"/>
    <w:lvl w:ilvl="0" w:tentative="0">
      <w:start w:val="1"/>
      <w:numFmt w:val="decimal"/>
      <w:lvlText w:val="%1."/>
      <w:lvlJc w:val="left"/>
      <w:pPr>
        <w:tabs>
          <w:tab w:val="left" w:pos="420"/>
        </w:tabs>
        <w:ind w:left="420" w:hanging="420"/>
      </w:pPr>
      <w:rPr>
        <w:rFonts w:hint="default"/>
        <w:u w:val="none"/>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isLgl/>
      <w:lvlText w:val="%1.%3.%4.%5.%6.%7.%8.%9."/>
      <w:lvlJc w:val="left"/>
      <w:pPr>
        <w:tabs>
          <w:tab w:val="left" w:pos="2520"/>
        </w:tabs>
        <w:ind w:left="2520" w:hanging="2520"/>
      </w:pPr>
      <w:rPr>
        <w:rFonts w:hint="default"/>
      </w:rPr>
    </w:lvl>
  </w:abstractNum>
  <w:abstractNum w:abstractNumId="3">
    <w:nsid w:val="29DF40C1"/>
    <w:multiLevelType w:val="singleLevel"/>
    <w:tmpl w:val="29DF40C1"/>
    <w:lvl w:ilvl="0" w:tentative="0">
      <w:start w:val="5"/>
      <w:numFmt w:val="chineseCounting"/>
      <w:suff w:val="space"/>
      <w:lvlText w:val="第%1章"/>
      <w:lvlJc w:val="left"/>
      <w:rPr>
        <w:rFonts w:hint="eastAsia"/>
      </w:rPr>
    </w:lvl>
  </w:abstractNum>
  <w:abstractNum w:abstractNumId="4">
    <w:nsid w:val="48400927"/>
    <w:multiLevelType w:val="singleLevel"/>
    <w:tmpl w:val="48400927"/>
    <w:lvl w:ilvl="0" w:tentative="0">
      <w:start w:val="1"/>
      <w:numFmt w:val="decimal"/>
      <w:lvlText w:val="(%1)"/>
      <w:lvlJc w:val="left"/>
      <w:pPr>
        <w:tabs>
          <w:tab w:val="left" w:pos="885"/>
        </w:tabs>
        <w:ind w:left="885" w:hanging="465"/>
      </w:pPr>
      <w:rPr>
        <w:rFonts w:hint="default"/>
      </w:rPr>
    </w:lvl>
  </w:abstractNum>
  <w:abstractNum w:abstractNumId="5">
    <w:nsid w:val="5F6E5CCC"/>
    <w:multiLevelType w:val="multilevel"/>
    <w:tmpl w:val="5F6E5CCC"/>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2A"/>
    <w:rsid w:val="00002043"/>
    <w:rsid w:val="00002D79"/>
    <w:rsid w:val="00003EB6"/>
    <w:rsid w:val="00005106"/>
    <w:rsid w:val="000059D7"/>
    <w:rsid w:val="000065E4"/>
    <w:rsid w:val="00006751"/>
    <w:rsid w:val="00006FA4"/>
    <w:rsid w:val="00007587"/>
    <w:rsid w:val="00011286"/>
    <w:rsid w:val="000112BF"/>
    <w:rsid w:val="00013567"/>
    <w:rsid w:val="0001397C"/>
    <w:rsid w:val="00014E4B"/>
    <w:rsid w:val="00026682"/>
    <w:rsid w:val="00026A24"/>
    <w:rsid w:val="00026DE0"/>
    <w:rsid w:val="00027213"/>
    <w:rsid w:val="00031F6B"/>
    <w:rsid w:val="00032B5C"/>
    <w:rsid w:val="00034D3D"/>
    <w:rsid w:val="00041ACC"/>
    <w:rsid w:val="00041E7A"/>
    <w:rsid w:val="00042613"/>
    <w:rsid w:val="000442B9"/>
    <w:rsid w:val="00045256"/>
    <w:rsid w:val="00045730"/>
    <w:rsid w:val="00051850"/>
    <w:rsid w:val="00052DA2"/>
    <w:rsid w:val="0005336D"/>
    <w:rsid w:val="00056AEA"/>
    <w:rsid w:val="000600AA"/>
    <w:rsid w:val="0006019A"/>
    <w:rsid w:val="00063EA3"/>
    <w:rsid w:val="00063EB7"/>
    <w:rsid w:val="00065C7F"/>
    <w:rsid w:val="00066BB4"/>
    <w:rsid w:val="00072A57"/>
    <w:rsid w:val="00073A94"/>
    <w:rsid w:val="00073B0F"/>
    <w:rsid w:val="00073E08"/>
    <w:rsid w:val="00076CA4"/>
    <w:rsid w:val="00077F6A"/>
    <w:rsid w:val="00081855"/>
    <w:rsid w:val="000818DF"/>
    <w:rsid w:val="00081F57"/>
    <w:rsid w:val="00082CA0"/>
    <w:rsid w:val="00083ABF"/>
    <w:rsid w:val="00083C30"/>
    <w:rsid w:val="00087147"/>
    <w:rsid w:val="0009011B"/>
    <w:rsid w:val="000910C3"/>
    <w:rsid w:val="000910FC"/>
    <w:rsid w:val="00091202"/>
    <w:rsid w:val="0009224C"/>
    <w:rsid w:val="000925CE"/>
    <w:rsid w:val="000926B1"/>
    <w:rsid w:val="000938DB"/>
    <w:rsid w:val="000957D4"/>
    <w:rsid w:val="000957EC"/>
    <w:rsid w:val="000A0046"/>
    <w:rsid w:val="000A2459"/>
    <w:rsid w:val="000A2B0E"/>
    <w:rsid w:val="000A35F6"/>
    <w:rsid w:val="000A5405"/>
    <w:rsid w:val="000A7FA4"/>
    <w:rsid w:val="000B14F1"/>
    <w:rsid w:val="000B2353"/>
    <w:rsid w:val="000B3783"/>
    <w:rsid w:val="000B4039"/>
    <w:rsid w:val="000B5B5E"/>
    <w:rsid w:val="000B5EC3"/>
    <w:rsid w:val="000C11C2"/>
    <w:rsid w:val="000C551B"/>
    <w:rsid w:val="000D2277"/>
    <w:rsid w:val="000D2B9B"/>
    <w:rsid w:val="000D391A"/>
    <w:rsid w:val="000D453C"/>
    <w:rsid w:val="000D4E2C"/>
    <w:rsid w:val="000D59A7"/>
    <w:rsid w:val="000D7BA5"/>
    <w:rsid w:val="000D7C75"/>
    <w:rsid w:val="000E0178"/>
    <w:rsid w:val="000E145B"/>
    <w:rsid w:val="000E1C70"/>
    <w:rsid w:val="000E2FAB"/>
    <w:rsid w:val="000E4876"/>
    <w:rsid w:val="000E5517"/>
    <w:rsid w:val="000E7F73"/>
    <w:rsid w:val="000F1356"/>
    <w:rsid w:val="000F2267"/>
    <w:rsid w:val="000F3030"/>
    <w:rsid w:val="000F41C1"/>
    <w:rsid w:val="000F72BD"/>
    <w:rsid w:val="00100447"/>
    <w:rsid w:val="00100B72"/>
    <w:rsid w:val="00105665"/>
    <w:rsid w:val="00105A38"/>
    <w:rsid w:val="001103C7"/>
    <w:rsid w:val="001107CB"/>
    <w:rsid w:val="00110B6B"/>
    <w:rsid w:val="00111090"/>
    <w:rsid w:val="00117FA8"/>
    <w:rsid w:val="001221E0"/>
    <w:rsid w:val="00122372"/>
    <w:rsid w:val="00122C5E"/>
    <w:rsid w:val="00123082"/>
    <w:rsid w:val="0013418F"/>
    <w:rsid w:val="001350BE"/>
    <w:rsid w:val="00141076"/>
    <w:rsid w:val="00141810"/>
    <w:rsid w:val="00142583"/>
    <w:rsid w:val="00145369"/>
    <w:rsid w:val="001461D8"/>
    <w:rsid w:val="0015119E"/>
    <w:rsid w:val="001534EA"/>
    <w:rsid w:val="00153677"/>
    <w:rsid w:val="00153A85"/>
    <w:rsid w:val="0015406F"/>
    <w:rsid w:val="00155D9F"/>
    <w:rsid w:val="00156F7E"/>
    <w:rsid w:val="00156F9D"/>
    <w:rsid w:val="001577CA"/>
    <w:rsid w:val="00162C04"/>
    <w:rsid w:val="00164662"/>
    <w:rsid w:val="00165936"/>
    <w:rsid w:val="00166526"/>
    <w:rsid w:val="001677E0"/>
    <w:rsid w:val="00167C39"/>
    <w:rsid w:val="001702D9"/>
    <w:rsid w:val="001749A0"/>
    <w:rsid w:val="0017540A"/>
    <w:rsid w:val="00176032"/>
    <w:rsid w:val="00176F27"/>
    <w:rsid w:val="00177BFD"/>
    <w:rsid w:val="001800C0"/>
    <w:rsid w:val="0018063C"/>
    <w:rsid w:val="001832BD"/>
    <w:rsid w:val="001845D1"/>
    <w:rsid w:val="00185E5F"/>
    <w:rsid w:val="001872E8"/>
    <w:rsid w:val="00187483"/>
    <w:rsid w:val="001876B0"/>
    <w:rsid w:val="00192322"/>
    <w:rsid w:val="001A2B7E"/>
    <w:rsid w:val="001A3F3C"/>
    <w:rsid w:val="001A59CF"/>
    <w:rsid w:val="001A5F54"/>
    <w:rsid w:val="001A7D8E"/>
    <w:rsid w:val="001B06E1"/>
    <w:rsid w:val="001B18A4"/>
    <w:rsid w:val="001B21EF"/>
    <w:rsid w:val="001B35C0"/>
    <w:rsid w:val="001C1347"/>
    <w:rsid w:val="001C2961"/>
    <w:rsid w:val="001C3ADD"/>
    <w:rsid w:val="001C53FF"/>
    <w:rsid w:val="001C56A4"/>
    <w:rsid w:val="001D6D81"/>
    <w:rsid w:val="001D73E7"/>
    <w:rsid w:val="001D779A"/>
    <w:rsid w:val="001E166D"/>
    <w:rsid w:val="001E2E38"/>
    <w:rsid w:val="001E439B"/>
    <w:rsid w:val="001E5AEF"/>
    <w:rsid w:val="001F1381"/>
    <w:rsid w:val="001F423D"/>
    <w:rsid w:val="001F4388"/>
    <w:rsid w:val="001F70FB"/>
    <w:rsid w:val="00210105"/>
    <w:rsid w:val="0021189A"/>
    <w:rsid w:val="002119FA"/>
    <w:rsid w:val="00213CC0"/>
    <w:rsid w:val="00214FB7"/>
    <w:rsid w:val="00216170"/>
    <w:rsid w:val="00221868"/>
    <w:rsid w:val="002223D9"/>
    <w:rsid w:val="00224DE5"/>
    <w:rsid w:val="00224F1C"/>
    <w:rsid w:val="00226462"/>
    <w:rsid w:val="0022753A"/>
    <w:rsid w:val="002278FB"/>
    <w:rsid w:val="00227E69"/>
    <w:rsid w:val="002308BE"/>
    <w:rsid w:val="00230D1F"/>
    <w:rsid w:val="002373A3"/>
    <w:rsid w:val="00241771"/>
    <w:rsid w:val="002441A3"/>
    <w:rsid w:val="00247DEF"/>
    <w:rsid w:val="00250AD0"/>
    <w:rsid w:val="002522FA"/>
    <w:rsid w:val="002556E6"/>
    <w:rsid w:val="00255989"/>
    <w:rsid w:val="00263EF3"/>
    <w:rsid w:val="00264E7C"/>
    <w:rsid w:val="00264F2E"/>
    <w:rsid w:val="00264FBC"/>
    <w:rsid w:val="00265D37"/>
    <w:rsid w:val="00270DA2"/>
    <w:rsid w:val="002714AA"/>
    <w:rsid w:val="00271B49"/>
    <w:rsid w:val="002725F9"/>
    <w:rsid w:val="00273FD6"/>
    <w:rsid w:val="0027759B"/>
    <w:rsid w:val="0028069D"/>
    <w:rsid w:val="002831B0"/>
    <w:rsid w:val="002840B6"/>
    <w:rsid w:val="00286B7F"/>
    <w:rsid w:val="00291EF0"/>
    <w:rsid w:val="00294607"/>
    <w:rsid w:val="0029568C"/>
    <w:rsid w:val="002A11CD"/>
    <w:rsid w:val="002A2B03"/>
    <w:rsid w:val="002A3B18"/>
    <w:rsid w:val="002A3F9C"/>
    <w:rsid w:val="002A45A1"/>
    <w:rsid w:val="002B1278"/>
    <w:rsid w:val="002B1BDF"/>
    <w:rsid w:val="002B2C12"/>
    <w:rsid w:val="002B308A"/>
    <w:rsid w:val="002B43A6"/>
    <w:rsid w:val="002B487E"/>
    <w:rsid w:val="002B4B33"/>
    <w:rsid w:val="002C0D45"/>
    <w:rsid w:val="002C25A5"/>
    <w:rsid w:val="002C39E3"/>
    <w:rsid w:val="002C3BA6"/>
    <w:rsid w:val="002C6FA6"/>
    <w:rsid w:val="002D18A8"/>
    <w:rsid w:val="002D3A8E"/>
    <w:rsid w:val="002D3E0D"/>
    <w:rsid w:val="002D4200"/>
    <w:rsid w:val="002E0C2C"/>
    <w:rsid w:val="002E147E"/>
    <w:rsid w:val="002E19EE"/>
    <w:rsid w:val="002E1D59"/>
    <w:rsid w:val="002E3279"/>
    <w:rsid w:val="002E6F6B"/>
    <w:rsid w:val="002E7F17"/>
    <w:rsid w:val="002F14F9"/>
    <w:rsid w:val="002F1AD5"/>
    <w:rsid w:val="002F2081"/>
    <w:rsid w:val="002F2C23"/>
    <w:rsid w:val="002F321C"/>
    <w:rsid w:val="002F55E7"/>
    <w:rsid w:val="003011A1"/>
    <w:rsid w:val="00301423"/>
    <w:rsid w:val="00302279"/>
    <w:rsid w:val="00302D42"/>
    <w:rsid w:val="00307C88"/>
    <w:rsid w:val="00310453"/>
    <w:rsid w:val="00310CEE"/>
    <w:rsid w:val="0031135B"/>
    <w:rsid w:val="00312BB7"/>
    <w:rsid w:val="00315D5C"/>
    <w:rsid w:val="00315DAE"/>
    <w:rsid w:val="0032043F"/>
    <w:rsid w:val="00320FD9"/>
    <w:rsid w:val="003218AA"/>
    <w:rsid w:val="00323B3E"/>
    <w:rsid w:val="00323C21"/>
    <w:rsid w:val="00323F38"/>
    <w:rsid w:val="0032482D"/>
    <w:rsid w:val="00325FF4"/>
    <w:rsid w:val="003269CC"/>
    <w:rsid w:val="00330BBA"/>
    <w:rsid w:val="003311FD"/>
    <w:rsid w:val="0033199A"/>
    <w:rsid w:val="003330DB"/>
    <w:rsid w:val="003330F0"/>
    <w:rsid w:val="00333DA5"/>
    <w:rsid w:val="00334B04"/>
    <w:rsid w:val="003366C4"/>
    <w:rsid w:val="00336AAE"/>
    <w:rsid w:val="00336E4A"/>
    <w:rsid w:val="003429EE"/>
    <w:rsid w:val="00342B40"/>
    <w:rsid w:val="00343633"/>
    <w:rsid w:val="003446B1"/>
    <w:rsid w:val="00346AFF"/>
    <w:rsid w:val="003504D6"/>
    <w:rsid w:val="00350DDD"/>
    <w:rsid w:val="0035291E"/>
    <w:rsid w:val="00354B98"/>
    <w:rsid w:val="00354EAA"/>
    <w:rsid w:val="003554DC"/>
    <w:rsid w:val="00355793"/>
    <w:rsid w:val="00356647"/>
    <w:rsid w:val="003578D5"/>
    <w:rsid w:val="003641AB"/>
    <w:rsid w:val="0036473D"/>
    <w:rsid w:val="00364DCC"/>
    <w:rsid w:val="00366021"/>
    <w:rsid w:val="003679FF"/>
    <w:rsid w:val="0037073F"/>
    <w:rsid w:val="003712E6"/>
    <w:rsid w:val="003716C3"/>
    <w:rsid w:val="00373C98"/>
    <w:rsid w:val="00373D33"/>
    <w:rsid w:val="00373D6D"/>
    <w:rsid w:val="00373EF9"/>
    <w:rsid w:val="00374DD5"/>
    <w:rsid w:val="00376031"/>
    <w:rsid w:val="00382024"/>
    <w:rsid w:val="003830D1"/>
    <w:rsid w:val="00383326"/>
    <w:rsid w:val="0038562D"/>
    <w:rsid w:val="00387A6B"/>
    <w:rsid w:val="0039011B"/>
    <w:rsid w:val="00390F54"/>
    <w:rsid w:val="0039200A"/>
    <w:rsid w:val="00392538"/>
    <w:rsid w:val="0039372F"/>
    <w:rsid w:val="00393A5B"/>
    <w:rsid w:val="0039671B"/>
    <w:rsid w:val="00397E4D"/>
    <w:rsid w:val="003A1129"/>
    <w:rsid w:val="003A2DDA"/>
    <w:rsid w:val="003A4D09"/>
    <w:rsid w:val="003A4E42"/>
    <w:rsid w:val="003A5003"/>
    <w:rsid w:val="003A5BFF"/>
    <w:rsid w:val="003A5D37"/>
    <w:rsid w:val="003A6450"/>
    <w:rsid w:val="003A71FA"/>
    <w:rsid w:val="003B1018"/>
    <w:rsid w:val="003B119C"/>
    <w:rsid w:val="003B353E"/>
    <w:rsid w:val="003B3867"/>
    <w:rsid w:val="003B449D"/>
    <w:rsid w:val="003B4752"/>
    <w:rsid w:val="003B5E55"/>
    <w:rsid w:val="003B7B5B"/>
    <w:rsid w:val="003C0DC2"/>
    <w:rsid w:val="003C6866"/>
    <w:rsid w:val="003E1241"/>
    <w:rsid w:val="003E5ED8"/>
    <w:rsid w:val="003E67E3"/>
    <w:rsid w:val="003F0E07"/>
    <w:rsid w:val="003F1572"/>
    <w:rsid w:val="003F1AE5"/>
    <w:rsid w:val="003F399D"/>
    <w:rsid w:val="003F5366"/>
    <w:rsid w:val="00405DFA"/>
    <w:rsid w:val="00406430"/>
    <w:rsid w:val="004066E6"/>
    <w:rsid w:val="004123A9"/>
    <w:rsid w:val="004127D5"/>
    <w:rsid w:val="0041560F"/>
    <w:rsid w:val="00416933"/>
    <w:rsid w:val="0041747D"/>
    <w:rsid w:val="00421C73"/>
    <w:rsid w:val="00421D8C"/>
    <w:rsid w:val="0042446F"/>
    <w:rsid w:val="00426182"/>
    <w:rsid w:val="00426220"/>
    <w:rsid w:val="00426403"/>
    <w:rsid w:val="00426EF5"/>
    <w:rsid w:val="00430C15"/>
    <w:rsid w:val="00431612"/>
    <w:rsid w:val="00431E7E"/>
    <w:rsid w:val="00433B4B"/>
    <w:rsid w:val="00434301"/>
    <w:rsid w:val="00434AF8"/>
    <w:rsid w:val="00434B68"/>
    <w:rsid w:val="00434FC2"/>
    <w:rsid w:val="0043537E"/>
    <w:rsid w:val="00437F2F"/>
    <w:rsid w:val="00441303"/>
    <w:rsid w:val="00442670"/>
    <w:rsid w:val="00444BC7"/>
    <w:rsid w:val="00446444"/>
    <w:rsid w:val="0044697C"/>
    <w:rsid w:val="00446E46"/>
    <w:rsid w:val="00447038"/>
    <w:rsid w:val="00447EB9"/>
    <w:rsid w:val="004500C7"/>
    <w:rsid w:val="00452A42"/>
    <w:rsid w:val="00454BDC"/>
    <w:rsid w:val="00454F8B"/>
    <w:rsid w:val="004554EF"/>
    <w:rsid w:val="00456341"/>
    <w:rsid w:val="004568C3"/>
    <w:rsid w:val="00456B98"/>
    <w:rsid w:val="00460173"/>
    <w:rsid w:val="004613AF"/>
    <w:rsid w:val="00463E42"/>
    <w:rsid w:val="0046404A"/>
    <w:rsid w:val="004648B5"/>
    <w:rsid w:val="00465127"/>
    <w:rsid w:val="004657D5"/>
    <w:rsid w:val="00465A64"/>
    <w:rsid w:val="0046654E"/>
    <w:rsid w:val="00466998"/>
    <w:rsid w:val="00466CDD"/>
    <w:rsid w:val="0047057A"/>
    <w:rsid w:val="00471994"/>
    <w:rsid w:val="004728DD"/>
    <w:rsid w:val="004745D5"/>
    <w:rsid w:val="00474CBA"/>
    <w:rsid w:val="004753E7"/>
    <w:rsid w:val="00482073"/>
    <w:rsid w:val="004831FC"/>
    <w:rsid w:val="004840CD"/>
    <w:rsid w:val="0049204C"/>
    <w:rsid w:val="004964D2"/>
    <w:rsid w:val="004A006D"/>
    <w:rsid w:val="004A030B"/>
    <w:rsid w:val="004A0866"/>
    <w:rsid w:val="004A3247"/>
    <w:rsid w:val="004A79EE"/>
    <w:rsid w:val="004B0309"/>
    <w:rsid w:val="004B228D"/>
    <w:rsid w:val="004B2770"/>
    <w:rsid w:val="004B34FF"/>
    <w:rsid w:val="004B4E76"/>
    <w:rsid w:val="004B6485"/>
    <w:rsid w:val="004B6B5D"/>
    <w:rsid w:val="004B6F74"/>
    <w:rsid w:val="004C4410"/>
    <w:rsid w:val="004C45D2"/>
    <w:rsid w:val="004C5B36"/>
    <w:rsid w:val="004C7943"/>
    <w:rsid w:val="004D283A"/>
    <w:rsid w:val="004D34FC"/>
    <w:rsid w:val="004D62C4"/>
    <w:rsid w:val="004E0176"/>
    <w:rsid w:val="004E0DC2"/>
    <w:rsid w:val="004E1DD9"/>
    <w:rsid w:val="004E203F"/>
    <w:rsid w:val="004E3305"/>
    <w:rsid w:val="004E3798"/>
    <w:rsid w:val="004E4BA0"/>
    <w:rsid w:val="004F112E"/>
    <w:rsid w:val="004F535E"/>
    <w:rsid w:val="004F57E2"/>
    <w:rsid w:val="004F5BF5"/>
    <w:rsid w:val="004F6EA9"/>
    <w:rsid w:val="004F7951"/>
    <w:rsid w:val="00500868"/>
    <w:rsid w:val="00500942"/>
    <w:rsid w:val="00500EE2"/>
    <w:rsid w:val="00502FFB"/>
    <w:rsid w:val="0050352B"/>
    <w:rsid w:val="00503E7C"/>
    <w:rsid w:val="00504A5E"/>
    <w:rsid w:val="00507489"/>
    <w:rsid w:val="0051339B"/>
    <w:rsid w:val="005145CB"/>
    <w:rsid w:val="005146C2"/>
    <w:rsid w:val="00515756"/>
    <w:rsid w:val="00516762"/>
    <w:rsid w:val="00521159"/>
    <w:rsid w:val="0052273A"/>
    <w:rsid w:val="00523469"/>
    <w:rsid w:val="005241A7"/>
    <w:rsid w:val="00525F37"/>
    <w:rsid w:val="00526417"/>
    <w:rsid w:val="00531B86"/>
    <w:rsid w:val="00531CCF"/>
    <w:rsid w:val="005333A8"/>
    <w:rsid w:val="00533AE8"/>
    <w:rsid w:val="00534956"/>
    <w:rsid w:val="00541B0B"/>
    <w:rsid w:val="00541DD7"/>
    <w:rsid w:val="00542160"/>
    <w:rsid w:val="005435E7"/>
    <w:rsid w:val="00544434"/>
    <w:rsid w:val="00544EDA"/>
    <w:rsid w:val="005466E1"/>
    <w:rsid w:val="0055048C"/>
    <w:rsid w:val="005528A0"/>
    <w:rsid w:val="00554D95"/>
    <w:rsid w:val="00555AAC"/>
    <w:rsid w:val="00556AD7"/>
    <w:rsid w:val="00560AF0"/>
    <w:rsid w:val="00563137"/>
    <w:rsid w:val="00564154"/>
    <w:rsid w:val="00565BA3"/>
    <w:rsid w:val="00567F67"/>
    <w:rsid w:val="00573C16"/>
    <w:rsid w:val="00575177"/>
    <w:rsid w:val="00575593"/>
    <w:rsid w:val="00576AEA"/>
    <w:rsid w:val="00577032"/>
    <w:rsid w:val="00577301"/>
    <w:rsid w:val="00580232"/>
    <w:rsid w:val="0058062B"/>
    <w:rsid w:val="00583E1A"/>
    <w:rsid w:val="005854C5"/>
    <w:rsid w:val="0058641F"/>
    <w:rsid w:val="005869B7"/>
    <w:rsid w:val="00587E29"/>
    <w:rsid w:val="00592F67"/>
    <w:rsid w:val="005938A8"/>
    <w:rsid w:val="00593E34"/>
    <w:rsid w:val="00594360"/>
    <w:rsid w:val="00597821"/>
    <w:rsid w:val="00597D97"/>
    <w:rsid w:val="005A34F0"/>
    <w:rsid w:val="005A35A4"/>
    <w:rsid w:val="005A3CD5"/>
    <w:rsid w:val="005A470B"/>
    <w:rsid w:val="005A4D2C"/>
    <w:rsid w:val="005A6F2F"/>
    <w:rsid w:val="005A7D15"/>
    <w:rsid w:val="005B04DE"/>
    <w:rsid w:val="005B0D50"/>
    <w:rsid w:val="005B3489"/>
    <w:rsid w:val="005B3D80"/>
    <w:rsid w:val="005B4635"/>
    <w:rsid w:val="005B71DE"/>
    <w:rsid w:val="005C0A8B"/>
    <w:rsid w:val="005C0AC2"/>
    <w:rsid w:val="005C1CEF"/>
    <w:rsid w:val="005C3BD2"/>
    <w:rsid w:val="005C3BDA"/>
    <w:rsid w:val="005C504C"/>
    <w:rsid w:val="005D03CB"/>
    <w:rsid w:val="005D0A0B"/>
    <w:rsid w:val="005D0E0A"/>
    <w:rsid w:val="005D24F5"/>
    <w:rsid w:val="005D28E4"/>
    <w:rsid w:val="005D2B99"/>
    <w:rsid w:val="005D31AA"/>
    <w:rsid w:val="005D4ADA"/>
    <w:rsid w:val="005D63D0"/>
    <w:rsid w:val="005E143D"/>
    <w:rsid w:val="005E3087"/>
    <w:rsid w:val="005E68D1"/>
    <w:rsid w:val="005E69E4"/>
    <w:rsid w:val="005F02FB"/>
    <w:rsid w:val="005F160B"/>
    <w:rsid w:val="005F1F5F"/>
    <w:rsid w:val="005F3167"/>
    <w:rsid w:val="005F3409"/>
    <w:rsid w:val="005F415C"/>
    <w:rsid w:val="005F49EB"/>
    <w:rsid w:val="005F7AF4"/>
    <w:rsid w:val="005F7EF3"/>
    <w:rsid w:val="006000EC"/>
    <w:rsid w:val="006011BF"/>
    <w:rsid w:val="00601F5F"/>
    <w:rsid w:val="00602A4B"/>
    <w:rsid w:val="00602CA7"/>
    <w:rsid w:val="006052B5"/>
    <w:rsid w:val="00605FBF"/>
    <w:rsid w:val="006074B1"/>
    <w:rsid w:val="006156EF"/>
    <w:rsid w:val="006159B7"/>
    <w:rsid w:val="00622FD6"/>
    <w:rsid w:val="00623221"/>
    <w:rsid w:val="00623A50"/>
    <w:rsid w:val="006247AF"/>
    <w:rsid w:val="0062494A"/>
    <w:rsid w:val="0062588F"/>
    <w:rsid w:val="00625C52"/>
    <w:rsid w:val="0062634E"/>
    <w:rsid w:val="00626C28"/>
    <w:rsid w:val="00630305"/>
    <w:rsid w:val="00631247"/>
    <w:rsid w:val="0063347F"/>
    <w:rsid w:val="0063632A"/>
    <w:rsid w:val="006412DE"/>
    <w:rsid w:val="00651E54"/>
    <w:rsid w:val="00652788"/>
    <w:rsid w:val="00653E6D"/>
    <w:rsid w:val="0065446D"/>
    <w:rsid w:val="00657940"/>
    <w:rsid w:val="00657EA8"/>
    <w:rsid w:val="0066004E"/>
    <w:rsid w:val="0066089E"/>
    <w:rsid w:val="0066197D"/>
    <w:rsid w:val="00663E27"/>
    <w:rsid w:val="0066581F"/>
    <w:rsid w:val="00665907"/>
    <w:rsid w:val="00665D35"/>
    <w:rsid w:val="006679A0"/>
    <w:rsid w:val="00667A8A"/>
    <w:rsid w:val="00670C4B"/>
    <w:rsid w:val="00673237"/>
    <w:rsid w:val="0067568A"/>
    <w:rsid w:val="00675EDA"/>
    <w:rsid w:val="006760CC"/>
    <w:rsid w:val="00676730"/>
    <w:rsid w:val="00676E62"/>
    <w:rsid w:val="00677250"/>
    <w:rsid w:val="00680C77"/>
    <w:rsid w:val="00681906"/>
    <w:rsid w:val="00681F27"/>
    <w:rsid w:val="00682CA4"/>
    <w:rsid w:val="0068361C"/>
    <w:rsid w:val="0068498D"/>
    <w:rsid w:val="00686D8E"/>
    <w:rsid w:val="0068749C"/>
    <w:rsid w:val="006905DC"/>
    <w:rsid w:val="0069182C"/>
    <w:rsid w:val="00694A80"/>
    <w:rsid w:val="00695BEF"/>
    <w:rsid w:val="006A136F"/>
    <w:rsid w:val="006A18A3"/>
    <w:rsid w:val="006A2BB9"/>
    <w:rsid w:val="006A70E8"/>
    <w:rsid w:val="006A75CB"/>
    <w:rsid w:val="006A7E54"/>
    <w:rsid w:val="006B1544"/>
    <w:rsid w:val="006B160E"/>
    <w:rsid w:val="006B2601"/>
    <w:rsid w:val="006B487D"/>
    <w:rsid w:val="006B53F2"/>
    <w:rsid w:val="006B5DAF"/>
    <w:rsid w:val="006B5E27"/>
    <w:rsid w:val="006B68B5"/>
    <w:rsid w:val="006C2050"/>
    <w:rsid w:val="006C28A2"/>
    <w:rsid w:val="006C4967"/>
    <w:rsid w:val="006C5A9A"/>
    <w:rsid w:val="006C5E42"/>
    <w:rsid w:val="006D0D3C"/>
    <w:rsid w:val="006D149E"/>
    <w:rsid w:val="006D21F1"/>
    <w:rsid w:val="006D2AAA"/>
    <w:rsid w:val="006D2CC4"/>
    <w:rsid w:val="006D2F29"/>
    <w:rsid w:val="006D3211"/>
    <w:rsid w:val="006D4615"/>
    <w:rsid w:val="006D7589"/>
    <w:rsid w:val="006D7946"/>
    <w:rsid w:val="006D7D9A"/>
    <w:rsid w:val="006E0456"/>
    <w:rsid w:val="006E1B2A"/>
    <w:rsid w:val="006E1BFD"/>
    <w:rsid w:val="006E385E"/>
    <w:rsid w:val="006E4529"/>
    <w:rsid w:val="006E627A"/>
    <w:rsid w:val="006E6383"/>
    <w:rsid w:val="006E69F1"/>
    <w:rsid w:val="006E6B18"/>
    <w:rsid w:val="006F104C"/>
    <w:rsid w:val="006F1BAC"/>
    <w:rsid w:val="006F364A"/>
    <w:rsid w:val="006F59EE"/>
    <w:rsid w:val="006F6055"/>
    <w:rsid w:val="006F6854"/>
    <w:rsid w:val="007011F3"/>
    <w:rsid w:val="0070123E"/>
    <w:rsid w:val="007017F6"/>
    <w:rsid w:val="00703940"/>
    <w:rsid w:val="00705968"/>
    <w:rsid w:val="00706B0C"/>
    <w:rsid w:val="007078E1"/>
    <w:rsid w:val="00712D96"/>
    <w:rsid w:val="00715041"/>
    <w:rsid w:val="0072209A"/>
    <w:rsid w:val="007253A8"/>
    <w:rsid w:val="00725C9A"/>
    <w:rsid w:val="007300A3"/>
    <w:rsid w:val="007301AC"/>
    <w:rsid w:val="00731964"/>
    <w:rsid w:val="00731D5D"/>
    <w:rsid w:val="0073280C"/>
    <w:rsid w:val="00734530"/>
    <w:rsid w:val="00735AA7"/>
    <w:rsid w:val="00737AED"/>
    <w:rsid w:val="007400A9"/>
    <w:rsid w:val="00741808"/>
    <w:rsid w:val="00742231"/>
    <w:rsid w:val="00742546"/>
    <w:rsid w:val="00744747"/>
    <w:rsid w:val="00746A48"/>
    <w:rsid w:val="0074748B"/>
    <w:rsid w:val="00753C81"/>
    <w:rsid w:val="00754673"/>
    <w:rsid w:val="00754E84"/>
    <w:rsid w:val="00756D5A"/>
    <w:rsid w:val="00756FF2"/>
    <w:rsid w:val="00757070"/>
    <w:rsid w:val="00760896"/>
    <w:rsid w:val="0076097D"/>
    <w:rsid w:val="00762255"/>
    <w:rsid w:val="00762C73"/>
    <w:rsid w:val="00763177"/>
    <w:rsid w:val="00763632"/>
    <w:rsid w:val="00772324"/>
    <w:rsid w:val="0077260E"/>
    <w:rsid w:val="0077280E"/>
    <w:rsid w:val="00772D5B"/>
    <w:rsid w:val="00774E65"/>
    <w:rsid w:val="00775FF6"/>
    <w:rsid w:val="007812E5"/>
    <w:rsid w:val="00782058"/>
    <w:rsid w:val="0078654E"/>
    <w:rsid w:val="00787C72"/>
    <w:rsid w:val="00787D7B"/>
    <w:rsid w:val="00787F6B"/>
    <w:rsid w:val="00791559"/>
    <w:rsid w:val="0079174C"/>
    <w:rsid w:val="00792193"/>
    <w:rsid w:val="007966AA"/>
    <w:rsid w:val="00797156"/>
    <w:rsid w:val="007A39B8"/>
    <w:rsid w:val="007A3C10"/>
    <w:rsid w:val="007A40E2"/>
    <w:rsid w:val="007A4497"/>
    <w:rsid w:val="007A69C5"/>
    <w:rsid w:val="007B25BE"/>
    <w:rsid w:val="007B3516"/>
    <w:rsid w:val="007B354F"/>
    <w:rsid w:val="007B3A43"/>
    <w:rsid w:val="007B561F"/>
    <w:rsid w:val="007B56C8"/>
    <w:rsid w:val="007C44DC"/>
    <w:rsid w:val="007C4DFB"/>
    <w:rsid w:val="007C56CB"/>
    <w:rsid w:val="007C79C3"/>
    <w:rsid w:val="007D48F9"/>
    <w:rsid w:val="007D4C78"/>
    <w:rsid w:val="007D4EBA"/>
    <w:rsid w:val="007E0616"/>
    <w:rsid w:val="007E1F11"/>
    <w:rsid w:val="007E25D5"/>
    <w:rsid w:val="007E4D58"/>
    <w:rsid w:val="007E5D55"/>
    <w:rsid w:val="007E5F30"/>
    <w:rsid w:val="007E7905"/>
    <w:rsid w:val="007F25C1"/>
    <w:rsid w:val="007F35AF"/>
    <w:rsid w:val="007F4DC5"/>
    <w:rsid w:val="007F4DFD"/>
    <w:rsid w:val="007F5A28"/>
    <w:rsid w:val="007F6466"/>
    <w:rsid w:val="007F7190"/>
    <w:rsid w:val="007F7A75"/>
    <w:rsid w:val="00800A81"/>
    <w:rsid w:val="00801ED2"/>
    <w:rsid w:val="00803504"/>
    <w:rsid w:val="00804C40"/>
    <w:rsid w:val="00805358"/>
    <w:rsid w:val="008065C0"/>
    <w:rsid w:val="008069DD"/>
    <w:rsid w:val="008121F9"/>
    <w:rsid w:val="0081312F"/>
    <w:rsid w:val="008132B5"/>
    <w:rsid w:val="008146FF"/>
    <w:rsid w:val="00814AE3"/>
    <w:rsid w:val="00817AAA"/>
    <w:rsid w:val="00821E56"/>
    <w:rsid w:val="00822004"/>
    <w:rsid w:val="0082723F"/>
    <w:rsid w:val="00831713"/>
    <w:rsid w:val="0083207A"/>
    <w:rsid w:val="0083493F"/>
    <w:rsid w:val="00834FDB"/>
    <w:rsid w:val="008355A3"/>
    <w:rsid w:val="00836A6E"/>
    <w:rsid w:val="00836C90"/>
    <w:rsid w:val="00837222"/>
    <w:rsid w:val="00837256"/>
    <w:rsid w:val="00842412"/>
    <w:rsid w:val="00842DD3"/>
    <w:rsid w:val="00843F18"/>
    <w:rsid w:val="00845F36"/>
    <w:rsid w:val="00846906"/>
    <w:rsid w:val="00846E07"/>
    <w:rsid w:val="00850389"/>
    <w:rsid w:val="00850748"/>
    <w:rsid w:val="00850795"/>
    <w:rsid w:val="00850BE4"/>
    <w:rsid w:val="00852518"/>
    <w:rsid w:val="0085273E"/>
    <w:rsid w:val="0085279F"/>
    <w:rsid w:val="008535E8"/>
    <w:rsid w:val="008539FF"/>
    <w:rsid w:val="0085523D"/>
    <w:rsid w:val="00855FB8"/>
    <w:rsid w:val="008575F5"/>
    <w:rsid w:val="008579FE"/>
    <w:rsid w:val="0086057C"/>
    <w:rsid w:val="008606BA"/>
    <w:rsid w:val="00861030"/>
    <w:rsid w:val="00861313"/>
    <w:rsid w:val="008642D9"/>
    <w:rsid w:val="008651AF"/>
    <w:rsid w:val="00865BF8"/>
    <w:rsid w:val="00865C83"/>
    <w:rsid w:val="00865E7B"/>
    <w:rsid w:val="00871A21"/>
    <w:rsid w:val="00872A1B"/>
    <w:rsid w:val="00873407"/>
    <w:rsid w:val="00873B1E"/>
    <w:rsid w:val="00875209"/>
    <w:rsid w:val="00876D29"/>
    <w:rsid w:val="008772D8"/>
    <w:rsid w:val="00881E2D"/>
    <w:rsid w:val="00882DFC"/>
    <w:rsid w:val="0088412A"/>
    <w:rsid w:val="00890016"/>
    <w:rsid w:val="0089162D"/>
    <w:rsid w:val="00891D02"/>
    <w:rsid w:val="008921A7"/>
    <w:rsid w:val="0089381E"/>
    <w:rsid w:val="00894AAA"/>
    <w:rsid w:val="00897A90"/>
    <w:rsid w:val="008A1F9C"/>
    <w:rsid w:val="008A49DE"/>
    <w:rsid w:val="008A5E67"/>
    <w:rsid w:val="008A7B5B"/>
    <w:rsid w:val="008A7DCB"/>
    <w:rsid w:val="008B581D"/>
    <w:rsid w:val="008B7C82"/>
    <w:rsid w:val="008D10F8"/>
    <w:rsid w:val="008D28D3"/>
    <w:rsid w:val="008D368D"/>
    <w:rsid w:val="008D45B3"/>
    <w:rsid w:val="008D46DC"/>
    <w:rsid w:val="008D619E"/>
    <w:rsid w:val="008D7207"/>
    <w:rsid w:val="008E235E"/>
    <w:rsid w:val="008E236C"/>
    <w:rsid w:val="008E3971"/>
    <w:rsid w:val="008E6AE8"/>
    <w:rsid w:val="008F07BB"/>
    <w:rsid w:val="008F2811"/>
    <w:rsid w:val="008F5246"/>
    <w:rsid w:val="008F5AF1"/>
    <w:rsid w:val="00901118"/>
    <w:rsid w:val="00904D6B"/>
    <w:rsid w:val="00905253"/>
    <w:rsid w:val="009062F2"/>
    <w:rsid w:val="009104A0"/>
    <w:rsid w:val="00910936"/>
    <w:rsid w:val="0091126A"/>
    <w:rsid w:val="0091321D"/>
    <w:rsid w:val="009137D4"/>
    <w:rsid w:val="00913B72"/>
    <w:rsid w:val="0091547F"/>
    <w:rsid w:val="00916E74"/>
    <w:rsid w:val="009231F6"/>
    <w:rsid w:val="00924B24"/>
    <w:rsid w:val="00930B08"/>
    <w:rsid w:val="009340DC"/>
    <w:rsid w:val="009353F9"/>
    <w:rsid w:val="009368E1"/>
    <w:rsid w:val="0093765D"/>
    <w:rsid w:val="00937EC8"/>
    <w:rsid w:val="00941012"/>
    <w:rsid w:val="0094153E"/>
    <w:rsid w:val="00941CA4"/>
    <w:rsid w:val="0094721C"/>
    <w:rsid w:val="0094751E"/>
    <w:rsid w:val="00953806"/>
    <w:rsid w:val="00954C84"/>
    <w:rsid w:val="00960D97"/>
    <w:rsid w:val="00961550"/>
    <w:rsid w:val="00961679"/>
    <w:rsid w:val="00962F83"/>
    <w:rsid w:val="00962FAE"/>
    <w:rsid w:val="00963BE9"/>
    <w:rsid w:val="0096411D"/>
    <w:rsid w:val="00965148"/>
    <w:rsid w:val="0096560B"/>
    <w:rsid w:val="00965DFE"/>
    <w:rsid w:val="0096789B"/>
    <w:rsid w:val="0096796D"/>
    <w:rsid w:val="00970FB3"/>
    <w:rsid w:val="00972427"/>
    <w:rsid w:val="00973D33"/>
    <w:rsid w:val="00974188"/>
    <w:rsid w:val="00974AE3"/>
    <w:rsid w:val="009753A8"/>
    <w:rsid w:val="0097543D"/>
    <w:rsid w:val="009768EE"/>
    <w:rsid w:val="00976B4C"/>
    <w:rsid w:val="00982D7A"/>
    <w:rsid w:val="0098327B"/>
    <w:rsid w:val="009839B4"/>
    <w:rsid w:val="00985069"/>
    <w:rsid w:val="00987520"/>
    <w:rsid w:val="00987CBD"/>
    <w:rsid w:val="00990207"/>
    <w:rsid w:val="00993E95"/>
    <w:rsid w:val="0099550B"/>
    <w:rsid w:val="0099622A"/>
    <w:rsid w:val="00997A55"/>
    <w:rsid w:val="009A1CCB"/>
    <w:rsid w:val="009A29E9"/>
    <w:rsid w:val="009A3968"/>
    <w:rsid w:val="009A3A1F"/>
    <w:rsid w:val="009A7661"/>
    <w:rsid w:val="009B10BC"/>
    <w:rsid w:val="009B1B4A"/>
    <w:rsid w:val="009B3239"/>
    <w:rsid w:val="009B5D14"/>
    <w:rsid w:val="009B5D30"/>
    <w:rsid w:val="009B66E6"/>
    <w:rsid w:val="009C0941"/>
    <w:rsid w:val="009C17D7"/>
    <w:rsid w:val="009C459E"/>
    <w:rsid w:val="009D13F9"/>
    <w:rsid w:val="009D2D57"/>
    <w:rsid w:val="009D3419"/>
    <w:rsid w:val="009D4785"/>
    <w:rsid w:val="009D4CA5"/>
    <w:rsid w:val="009D60B2"/>
    <w:rsid w:val="009D745B"/>
    <w:rsid w:val="009E028D"/>
    <w:rsid w:val="009E0817"/>
    <w:rsid w:val="009E1590"/>
    <w:rsid w:val="009E3A82"/>
    <w:rsid w:val="009E4413"/>
    <w:rsid w:val="009E450D"/>
    <w:rsid w:val="009E70AD"/>
    <w:rsid w:val="009E710A"/>
    <w:rsid w:val="009F0EE6"/>
    <w:rsid w:val="009F1DFC"/>
    <w:rsid w:val="009F27BC"/>
    <w:rsid w:val="009F3291"/>
    <w:rsid w:val="009F4A4A"/>
    <w:rsid w:val="009F5B90"/>
    <w:rsid w:val="00A0227E"/>
    <w:rsid w:val="00A04FCD"/>
    <w:rsid w:val="00A06419"/>
    <w:rsid w:val="00A075C8"/>
    <w:rsid w:val="00A12726"/>
    <w:rsid w:val="00A1556E"/>
    <w:rsid w:val="00A16FCF"/>
    <w:rsid w:val="00A17731"/>
    <w:rsid w:val="00A230D5"/>
    <w:rsid w:val="00A25EF2"/>
    <w:rsid w:val="00A26B30"/>
    <w:rsid w:val="00A31719"/>
    <w:rsid w:val="00A33120"/>
    <w:rsid w:val="00A3475D"/>
    <w:rsid w:val="00A351B2"/>
    <w:rsid w:val="00A3629E"/>
    <w:rsid w:val="00A442DF"/>
    <w:rsid w:val="00A44636"/>
    <w:rsid w:val="00A457DA"/>
    <w:rsid w:val="00A45A16"/>
    <w:rsid w:val="00A46A02"/>
    <w:rsid w:val="00A46CF0"/>
    <w:rsid w:val="00A478B1"/>
    <w:rsid w:val="00A479CF"/>
    <w:rsid w:val="00A47C18"/>
    <w:rsid w:val="00A5170C"/>
    <w:rsid w:val="00A54367"/>
    <w:rsid w:val="00A54C4F"/>
    <w:rsid w:val="00A54FE1"/>
    <w:rsid w:val="00A55B52"/>
    <w:rsid w:val="00A619E2"/>
    <w:rsid w:val="00A61C4E"/>
    <w:rsid w:val="00A65FA0"/>
    <w:rsid w:val="00A662E9"/>
    <w:rsid w:val="00A7190B"/>
    <w:rsid w:val="00A72ACF"/>
    <w:rsid w:val="00A7324E"/>
    <w:rsid w:val="00A73762"/>
    <w:rsid w:val="00A74ED1"/>
    <w:rsid w:val="00A75782"/>
    <w:rsid w:val="00A76816"/>
    <w:rsid w:val="00A76C74"/>
    <w:rsid w:val="00A81488"/>
    <w:rsid w:val="00A81CF6"/>
    <w:rsid w:val="00A81D83"/>
    <w:rsid w:val="00A82AF8"/>
    <w:rsid w:val="00A83D45"/>
    <w:rsid w:val="00A83D76"/>
    <w:rsid w:val="00A913B8"/>
    <w:rsid w:val="00A91840"/>
    <w:rsid w:val="00A9233F"/>
    <w:rsid w:val="00A92436"/>
    <w:rsid w:val="00A9710B"/>
    <w:rsid w:val="00A9776D"/>
    <w:rsid w:val="00AA0A6B"/>
    <w:rsid w:val="00AA4818"/>
    <w:rsid w:val="00AA4F00"/>
    <w:rsid w:val="00AA509A"/>
    <w:rsid w:val="00AA62A2"/>
    <w:rsid w:val="00AA67F4"/>
    <w:rsid w:val="00AB28E4"/>
    <w:rsid w:val="00AB4B41"/>
    <w:rsid w:val="00AB53EC"/>
    <w:rsid w:val="00AB696B"/>
    <w:rsid w:val="00AC1E10"/>
    <w:rsid w:val="00AC2742"/>
    <w:rsid w:val="00AC5F9C"/>
    <w:rsid w:val="00AC6ED0"/>
    <w:rsid w:val="00AC7AEA"/>
    <w:rsid w:val="00AC7E2A"/>
    <w:rsid w:val="00AD24DD"/>
    <w:rsid w:val="00AE2F26"/>
    <w:rsid w:val="00AE564B"/>
    <w:rsid w:val="00AE687D"/>
    <w:rsid w:val="00AE7103"/>
    <w:rsid w:val="00AF0036"/>
    <w:rsid w:val="00AF3326"/>
    <w:rsid w:val="00AF5415"/>
    <w:rsid w:val="00AF5B22"/>
    <w:rsid w:val="00B01670"/>
    <w:rsid w:val="00B017D0"/>
    <w:rsid w:val="00B021F9"/>
    <w:rsid w:val="00B02CA8"/>
    <w:rsid w:val="00B04384"/>
    <w:rsid w:val="00B04C03"/>
    <w:rsid w:val="00B07069"/>
    <w:rsid w:val="00B07140"/>
    <w:rsid w:val="00B10A69"/>
    <w:rsid w:val="00B13EDD"/>
    <w:rsid w:val="00B23048"/>
    <w:rsid w:val="00B23452"/>
    <w:rsid w:val="00B244D0"/>
    <w:rsid w:val="00B249F1"/>
    <w:rsid w:val="00B250AE"/>
    <w:rsid w:val="00B26EAE"/>
    <w:rsid w:val="00B2795C"/>
    <w:rsid w:val="00B3000A"/>
    <w:rsid w:val="00B3073C"/>
    <w:rsid w:val="00B3132B"/>
    <w:rsid w:val="00B33094"/>
    <w:rsid w:val="00B34A17"/>
    <w:rsid w:val="00B34FD2"/>
    <w:rsid w:val="00B371AC"/>
    <w:rsid w:val="00B4013F"/>
    <w:rsid w:val="00B42035"/>
    <w:rsid w:val="00B43324"/>
    <w:rsid w:val="00B43E46"/>
    <w:rsid w:val="00B4457A"/>
    <w:rsid w:val="00B44A13"/>
    <w:rsid w:val="00B452B5"/>
    <w:rsid w:val="00B45A09"/>
    <w:rsid w:val="00B5268F"/>
    <w:rsid w:val="00B529E8"/>
    <w:rsid w:val="00B53531"/>
    <w:rsid w:val="00B5513A"/>
    <w:rsid w:val="00B60DB7"/>
    <w:rsid w:val="00B700F2"/>
    <w:rsid w:val="00B72D9D"/>
    <w:rsid w:val="00B73034"/>
    <w:rsid w:val="00B754EF"/>
    <w:rsid w:val="00B75EDA"/>
    <w:rsid w:val="00B837D6"/>
    <w:rsid w:val="00B84C3B"/>
    <w:rsid w:val="00B84E46"/>
    <w:rsid w:val="00B86670"/>
    <w:rsid w:val="00B90C64"/>
    <w:rsid w:val="00B9175E"/>
    <w:rsid w:val="00B9210F"/>
    <w:rsid w:val="00B92E3B"/>
    <w:rsid w:val="00B92E4E"/>
    <w:rsid w:val="00B9370F"/>
    <w:rsid w:val="00B96EFD"/>
    <w:rsid w:val="00BA0D65"/>
    <w:rsid w:val="00BA1F04"/>
    <w:rsid w:val="00BA4351"/>
    <w:rsid w:val="00BA5C46"/>
    <w:rsid w:val="00BA5E1C"/>
    <w:rsid w:val="00BA6C88"/>
    <w:rsid w:val="00BB0DF3"/>
    <w:rsid w:val="00BB1063"/>
    <w:rsid w:val="00BB308A"/>
    <w:rsid w:val="00BB3312"/>
    <w:rsid w:val="00BB3982"/>
    <w:rsid w:val="00BB40A9"/>
    <w:rsid w:val="00BB4DB9"/>
    <w:rsid w:val="00BB521E"/>
    <w:rsid w:val="00BB74B7"/>
    <w:rsid w:val="00BB7921"/>
    <w:rsid w:val="00BC0B9C"/>
    <w:rsid w:val="00BC36ED"/>
    <w:rsid w:val="00BC60CB"/>
    <w:rsid w:val="00BD0C8A"/>
    <w:rsid w:val="00BD32CD"/>
    <w:rsid w:val="00BD3722"/>
    <w:rsid w:val="00BD48EE"/>
    <w:rsid w:val="00BD4EDE"/>
    <w:rsid w:val="00BD69E2"/>
    <w:rsid w:val="00BE108B"/>
    <w:rsid w:val="00BE14DA"/>
    <w:rsid w:val="00BE4833"/>
    <w:rsid w:val="00BE62AD"/>
    <w:rsid w:val="00BE66A7"/>
    <w:rsid w:val="00BE75DE"/>
    <w:rsid w:val="00BE7FA3"/>
    <w:rsid w:val="00BF0459"/>
    <w:rsid w:val="00BF4059"/>
    <w:rsid w:val="00BF4B7F"/>
    <w:rsid w:val="00BF613B"/>
    <w:rsid w:val="00BF6DE7"/>
    <w:rsid w:val="00BF7756"/>
    <w:rsid w:val="00BF7940"/>
    <w:rsid w:val="00C01BF9"/>
    <w:rsid w:val="00C0699E"/>
    <w:rsid w:val="00C1037E"/>
    <w:rsid w:val="00C12388"/>
    <w:rsid w:val="00C13DDD"/>
    <w:rsid w:val="00C151A4"/>
    <w:rsid w:val="00C220FF"/>
    <w:rsid w:val="00C22159"/>
    <w:rsid w:val="00C22189"/>
    <w:rsid w:val="00C251ED"/>
    <w:rsid w:val="00C255A4"/>
    <w:rsid w:val="00C26BAF"/>
    <w:rsid w:val="00C32AE0"/>
    <w:rsid w:val="00C35198"/>
    <w:rsid w:val="00C36B38"/>
    <w:rsid w:val="00C3794E"/>
    <w:rsid w:val="00C421EE"/>
    <w:rsid w:val="00C42CF0"/>
    <w:rsid w:val="00C43DD4"/>
    <w:rsid w:val="00C44403"/>
    <w:rsid w:val="00C452CE"/>
    <w:rsid w:val="00C4557D"/>
    <w:rsid w:val="00C45598"/>
    <w:rsid w:val="00C4670A"/>
    <w:rsid w:val="00C50449"/>
    <w:rsid w:val="00C512B9"/>
    <w:rsid w:val="00C51687"/>
    <w:rsid w:val="00C51B06"/>
    <w:rsid w:val="00C53CFF"/>
    <w:rsid w:val="00C54383"/>
    <w:rsid w:val="00C55224"/>
    <w:rsid w:val="00C5749D"/>
    <w:rsid w:val="00C63928"/>
    <w:rsid w:val="00C63A1C"/>
    <w:rsid w:val="00C64CDC"/>
    <w:rsid w:val="00C667C2"/>
    <w:rsid w:val="00C6734E"/>
    <w:rsid w:val="00C67C87"/>
    <w:rsid w:val="00C67C8F"/>
    <w:rsid w:val="00C70775"/>
    <w:rsid w:val="00C71D4D"/>
    <w:rsid w:val="00C7248A"/>
    <w:rsid w:val="00C74BE0"/>
    <w:rsid w:val="00C75AC2"/>
    <w:rsid w:val="00C764E4"/>
    <w:rsid w:val="00C77A0B"/>
    <w:rsid w:val="00C8288D"/>
    <w:rsid w:val="00C83034"/>
    <w:rsid w:val="00C83671"/>
    <w:rsid w:val="00C83D28"/>
    <w:rsid w:val="00C843FC"/>
    <w:rsid w:val="00C90B39"/>
    <w:rsid w:val="00C9176D"/>
    <w:rsid w:val="00C9187F"/>
    <w:rsid w:val="00C91DA5"/>
    <w:rsid w:val="00C92FEE"/>
    <w:rsid w:val="00C94A82"/>
    <w:rsid w:val="00C954B9"/>
    <w:rsid w:val="00C96C44"/>
    <w:rsid w:val="00CA19B1"/>
    <w:rsid w:val="00CA22E5"/>
    <w:rsid w:val="00CA3F02"/>
    <w:rsid w:val="00CA41DB"/>
    <w:rsid w:val="00CA7734"/>
    <w:rsid w:val="00CB08B7"/>
    <w:rsid w:val="00CB1B16"/>
    <w:rsid w:val="00CB1EE2"/>
    <w:rsid w:val="00CB48D1"/>
    <w:rsid w:val="00CB51A9"/>
    <w:rsid w:val="00CB607A"/>
    <w:rsid w:val="00CB6346"/>
    <w:rsid w:val="00CB6CC1"/>
    <w:rsid w:val="00CC0503"/>
    <w:rsid w:val="00CC13FA"/>
    <w:rsid w:val="00CC2066"/>
    <w:rsid w:val="00CC3740"/>
    <w:rsid w:val="00CC3EB2"/>
    <w:rsid w:val="00CC7776"/>
    <w:rsid w:val="00CD227E"/>
    <w:rsid w:val="00CD4B76"/>
    <w:rsid w:val="00CD6788"/>
    <w:rsid w:val="00CD7B10"/>
    <w:rsid w:val="00CD7BAE"/>
    <w:rsid w:val="00CD7D44"/>
    <w:rsid w:val="00CD7ED4"/>
    <w:rsid w:val="00CE0E4C"/>
    <w:rsid w:val="00CE11D6"/>
    <w:rsid w:val="00CE1F03"/>
    <w:rsid w:val="00CE21F5"/>
    <w:rsid w:val="00CE26F3"/>
    <w:rsid w:val="00CE42A4"/>
    <w:rsid w:val="00CE46F3"/>
    <w:rsid w:val="00CE6754"/>
    <w:rsid w:val="00CF1042"/>
    <w:rsid w:val="00CF153A"/>
    <w:rsid w:val="00CF250D"/>
    <w:rsid w:val="00CF434C"/>
    <w:rsid w:val="00CF5556"/>
    <w:rsid w:val="00CF7BD1"/>
    <w:rsid w:val="00D023F1"/>
    <w:rsid w:val="00D02C08"/>
    <w:rsid w:val="00D0322A"/>
    <w:rsid w:val="00D0347A"/>
    <w:rsid w:val="00D03A41"/>
    <w:rsid w:val="00D06CE1"/>
    <w:rsid w:val="00D11269"/>
    <w:rsid w:val="00D11599"/>
    <w:rsid w:val="00D13A55"/>
    <w:rsid w:val="00D1409F"/>
    <w:rsid w:val="00D1469C"/>
    <w:rsid w:val="00D179AB"/>
    <w:rsid w:val="00D2188C"/>
    <w:rsid w:val="00D21DFA"/>
    <w:rsid w:val="00D220E9"/>
    <w:rsid w:val="00D22132"/>
    <w:rsid w:val="00D22190"/>
    <w:rsid w:val="00D23AC1"/>
    <w:rsid w:val="00D24FA8"/>
    <w:rsid w:val="00D251AE"/>
    <w:rsid w:val="00D30DEE"/>
    <w:rsid w:val="00D35A7A"/>
    <w:rsid w:val="00D37D25"/>
    <w:rsid w:val="00D41B67"/>
    <w:rsid w:val="00D421DE"/>
    <w:rsid w:val="00D46745"/>
    <w:rsid w:val="00D51A15"/>
    <w:rsid w:val="00D52F83"/>
    <w:rsid w:val="00D52FCD"/>
    <w:rsid w:val="00D56CAF"/>
    <w:rsid w:val="00D57FF8"/>
    <w:rsid w:val="00D60D0E"/>
    <w:rsid w:val="00D6133C"/>
    <w:rsid w:val="00D652EF"/>
    <w:rsid w:val="00D70887"/>
    <w:rsid w:val="00D742C9"/>
    <w:rsid w:val="00D7561C"/>
    <w:rsid w:val="00D75D83"/>
    <w:rsid w:val="00D80DAF"/>
    <w:rsid w:val="00D83B65"/>
    <w:rsid w:val="00D83FC9"/>
    <w:rsid w:val="00D846F3"/>
    <w:rsid w:val="00D85F00"/>
    <w:rsid w:val="00D86DF2"/>
    <w:rsid w:val="00D87807"/>
    <w:rsid w:val="00D906AC"/>
    <w:rsid w:val="00D91490"/>
    <w:rsid w:val="00D91B44"/>
    <w:rsid w:val="00D9259B"/>
    <w:rsid w:val="00D930F1"/>
    <w:rsid w:val="00D940EC"/>
    <w:rsid w:val="00DA0F74"/>
    <w:rsid w:val="00DA1E15"/>
    <w:rsid w:val="00DA3C52"/>
    <w:rsid w:val="00DA4077"/>
    <w:rsid w:val="00DA5361"/>
    <w:rsid w:val="00DA57CB"/>
    <w:rsid w:val="00DA57FD"/>
    <w:rsid w:val="00DB05FF"/>
    <w:rsid w:val="00DB0DE8"/>
    <w:rsid w:val="00DB59CB"/>
    <w:rsid w:val="00DB7C7B"/>
    <w:rsid w:val="00DC1B7F"/>
    <w:rsid w:val="00DC1E58"/>
    <w:rsid w:val="00DC4443"/>
    <w:rsid w:val="00DC5ADB"/>
    <w:rsid w:val="00DC612A"/>
    <w:rsid w:val="00DC63D3"/>
    <w:rsid w:val="00DC7C1B"/>
    <w:rsid w:val="00DD0126"/>
    <w:rsid w:val="00DD0A22"/>
    <w:rsid w:val="00DD0B76"/>
    <w:rsid w:val="00DD2482"/>
    <w:rsid w:val="00DD2EC5"/>
    <w:rsid w:val="00DD31D2"/>
    <w:rsid w:val="00DD346D"/>
    <w:rsid w:val="00DD754E"/>
    <w:rsid w:val="00DD7E45"/>
    <w:rsid w:val="00DD7F22"/>
    <w:rsid w:val="00DE0067"/>
    <w:rsid w:val="00DE30AB"/>
    <w:rsid w:val="00DE3BB0"/>
    <w:rsid w:val="00DE7F12"/>
    <w:rsid w:val="00DF16A8"/>
    <w:rsid w:val="00DF1A0A"/>
    <w:rsid w:val="00DF4499"/>
    <w:rsid w:val="00DF7137"/>
    <w:rsid w:val="00E01A93"/>
    <w:rsid w:val="00E047B3"/>
    <w:rsid w:val="00E0638B"/>
    <w:rsid w:val="00E117B5"/>
    <w:rsid w:val="00E13162"/>
    <w:rsid w:val="00E144A0"/>
    <w:rsid w:val="00E15354"/>
    <w:rsid w:val="00E153B2"/>
    <w:rsid w:val="00E15A61"/>
    <w:rsid w:val="00E16CF9"/>
    <w:rsid w:val="00E16E78"/>
    <w:rsid w:val="00E17FCF"/>
    <w:rsid w:val="00E20760"/>
    <w:rsid w:val="00E20A5A"/>
    <w:rsid w:val="00E20F28"/>
    <w:rsid w:val="00E22626"/>
    <w:rsid w:val="00E24A51"/>
    <w:rsid w:val="00E26980"/>
    <w:rsid w:val="00E30777"/>
    <w:rsid w:val="00E316DE"/>
    <w:rsid w:val="00E3199C"/>
    <w:rsid w:val="00E31F0D"/>
    <w:rsid w:val="00E325A7"/>
    <w:rsid w:val="00E33272"/>
    <w:rsid w:val="00E33B10"/>
    <w:rsid w:val="00E34A6B"/>
    <w:rsid w:val="00E35876"/>
    <w:rsid w:val="00E36298"/>
    <w:rsid w:val="00E40184"/>
    <w:rsid w:val="00E4075A"/>
    <w:rsid w:val="00E4254C"/>
    <w:rsid w:val="00E43F0B"/>
    <w:rsid w:val="00E47567"/>
    <w:rsid w:val="00E51450"/>
    <w:rsid w:val="00E519E4"/>
    <w:rsid w:val="00E520DF"/>
    <w:rsid w:val="00E62D12"/>
    <w:rsid w:val="00E62FA4"/>
    <w:rsid w:val="00E631A6"/>
    <w:rsid w:val="00E63512"/>
    <w:rsid w:val="00E705B1"/>
    <w:rsid w:val="00E71798"/>
    <w:rsid w:val="00E71A06"/>
    <w:rsid w:val="00E71F66"/>
    <w:rsid w:val="00E742DE"/>
    <w:rsid w:val="00E7757F"/>
    <w:rsid w:val="00E81004"/>
    <w:rsid w:val="00E823F0"/>
    <w:rsid w:val="00E834C9"/>
    <w:rsid w:val="00E83BD4"/>
    <w:rsid w:val="00E84318"/>
    <w:rsid w:val="00E87A3E"/>
    <w:rsid w:val="00E87A5A"/>
    <w:rsid w:val="00E87AA6"/>
    <w:rsid w:val="00E87DD9"/>
    <w:rsid w:val="00E916AD"/>
    <w:rsid w:val="00E919CF"/>
    <w:rsid w:val="00E92B7F"/>
    <w:rsid w:val="00E92DCF"/>
    <w:rsid w:val="00E96090"/>
    <w:rsid w:val="00E978DF"/>
    <w:rsid w:val="00EA2C23"/>
    <w:rsid w:val="00EA2C83"/>
    <w:rsid w:val="00EA4543"/>
    <w:rsid w:val="00EA7388"/>
    <w:rsid w:val="00EA7CE2"/>
    <w:rsid w:val="00EB269A"/>
    <w:rsid w:val="00EB26E6"/>
    <w:rsid w:val="00EB39A8"/>
    <w:rsid w:val="00EC1B4E"/>
    <w:rsid w:val="00EC24A8"/>
    <w:rsid w:val="00EC2BD0"/>
    <w:rsid w:val="00EC59E8"/>
    <w:rsid w:val="00EC718D"/>
    <w:rsid w:val="00ED1C83"/>
    <w:rsid w:val="00ED302D"/>
    <w:rsid w:val="00ED397C"/>
    <w:rsid w:val="00ED3CDD"/>
    <w:rsid w:val="00ED6CC8"/>
    <w:rsid w:val="00ED6D2A"/>
    <w:rsid w:val="00EE05D6"/>
    <w:rsid w:val="00EE13B7"/>
    <w:rsid w:val="00EE2AA1"/>
    <w:rsid w:val="00EE566E"/>
    <w:rsid w:val="00EE7250"/>
    <w:rsid w:val="00EF04BE"/>
    <w:rsid w:val="00EF1C6B"/>
    <w:rsid w:val="00EF1F4E"/>
    <w:rsid w:val="00EF4BD8"/>
    <w:rsid w:val="00EF5A75"/>
    <w:rsid w:val="00EF5E2F"/>
    <w:rsid w:val="00EF77FF"/>
    <w:rsid w:val="00F005C0"/>
    <w:rsid w:val="00F0339B"/>
    <w:rsid w:val="00F0343C"/>
    <w:rsid w:val="00F05DEF"/>
    <w:rsid w:val="00F065D5"/>
    <w:rsid w:val="00F075AC"/>
    <w:rsid w:val="00F10351"/>
    <w:rsid w:val="00F11498"/>
    <w:rsid w:val="00F123F9"/>
    <w:rsid w:val="00F12785"/>
    <w:rsid w:val="00F1531E"/>
    <w:rsid w:val="00F17CC7"/>
    <w:rsid w:val="00F2188F"/>
    <w:rsid w:val="00F223C5"/>
    <w:rsid w:val="00F229FD"/>
    <w:rsid w:val="00F27E53"/>
    <w:rsid w:val="00F321CE"/>
    <w:rsid w:val="00F36ADE"/>
    <w:rsid w:val="00F36CC5"/>
    <w:rsid w:val="00F40CCC"/>
    <w:rsid w:val="00F42ABE"/>
    <w:rsid w:val="00F43979"/>
    <w:rsid w:val="00F43E23"/>
    <w:rsid w:val="00F45B08"/>
    <w:rsid w:val="00F46D6F"/>
    <w:rsid w:val="00F525CC"/>
    <w:rsid w:val="00F54852"/>
    <w:rsid w:val="00F5551A"/>
    <w:rsid w:val="00F557B3"/>
    <w:rsid w:val="00F6050D"/>
    <w:rsid w:val="00F61FD0"/>
    <w:rsid w:val="00F62846"/>
    <w:rsid w:val="00F6416D"/>
    <w:rsid w:val="00F645CA"/>
    <w:rsid w:val="00F65EC5"/>
    <w:rsid w:val="00F66B1D"/>
    <w:rsid w:val="00F67FC7"/>
    <w:rsid w:val="00F701DF"/>
    <w:rsid w:val="00F703DC"/>
    <w:rsid w:val="00F72008"/>
    <w:rsid w:val="00F74659"/>
    <w:rsid w:val="00F77377"/>
    <w:rsid w:val="00F81F2F"/>
    <w:rsid w:val="00F8231B"/>
    <w:rsid w:val="00F82FFB"/>
    <w:rsid w:val="00F830CE"/>
    <w:rsid w:val="00F843BD"/>
    <w:rsid w:val="00F85E25"/>
    <w:rsid w:val="00F86A9C"/>
    <w:rsid w:val="00F8706F"/>
    <w:rsid w:val="00F92979"/>
    <w:rsid w:val="00F93662"/>
    <w:rsid w:val="00F95A52"/>
    <w:rsid w:val="00F96BE9"/>
    <w:rsid w:val="00F97659"/>
    <w:rsid w:val="00F97AE1"/>
    <w:rsid w:val="00FA22EB"/>
    <w:rsid w:val="00FA360B"/>
    <w:rsid w:val="00FA68FA"/>
    <w:rsid w:val="00FA70CE"/>
    <w:rsid w:val="00FB1F2A"/>
    <w:rsid w:val="00FB2334"/>
    <w:rsid w:val="00FB2458"/>
    <w:rsid w:val="00FB34DA"/>
    <w:rsid w:val="00FB49D9"/>
    <w:rsid w:val="00FB510F"/>
    <w:rsid w:val="00FB66E5"/>
    <w:rsid w:val="00FC037A"/>
    <w:rsid w:val="00FC0B6F"/>
    <w:rsid w:val="00FC22A9"/>
    <w:rsid w:val="00FC4CAD"/>
    <w:rsid w:val="00FC6C49"/>
    <w:rsid w:val="00FC7154"/>
    <w:rsid w:val="00FD0AE6"/>
    <w:rsid w:val="00FD19C2"/>
    <w:rsid w:val="00FD1F18"/>
    <w:rsid w:val="00FD52EF"/>
    <w:rsid w:val="00FD5E45"/>
    <w:rsid w:val="00FD7D6C"/>
    <w:rsid w:val="00FE08C9"/>
    <w:rsid w:val="00FE1618"/>
    <w:rsid w:val="00FE6086"/>
    <w:rsid w:val="00FE7E11"/>
    <w:rsid w:val="00FF41BC"/>
    <w:rsid w:val="00FF7BD9"/>
    <w:rsid w:val="00FF7D6E"/>
    <w:rsid w:val="0127066E"/>
    <w:rsid w:val="013B3E2E"/>
    <w:rsid w:val="013C3508"/>
    <w:rsid w:val="01974FF0"/>
    <w:rsid w:val="01CD3C7D"/>
    <w:rsid w:val="01D44557"/>
    <w:rsid w:val="026A40B1"/>
    <w:rsid w:val="028A4B54"/>
    <w:rsid w:val="029B1BE9"/>
    <w:rsid w:val="02E11DF8"/>
    <w:rsid w:val="02E87E6F"/>
    <w:rsid w:val="03051B4C"/>
    <w:rsid w:val="03175ECA"/>
    <w:rsid w:val="03214144"/>
    <w:rsid w:val="035A2D9A"/>
    <w:rsid w:val="035A3310"/>
    <w:rsid w:val="035E7125"/>
    <w:rsid w:val="036A71CD"/>
    <w:rsid w:val="03B51D26"/>
    <w:rsid w:val="03CA724E"/>
    <w:rsid w:val="03ED611B"/>
    <w:rsid w:val="041449F0"/>
    <w:rsid w:val="0419797C"/>
    <w:rsid w:val="047913E4"/>
    <w:rsid w:val="047D154D"/>
    <w:rsid w:val="04973528"/>
    <w:rsid w:val="049B6A47"/>
    <w:rsid w:val="04AC60E4"/>
    <w:rsid w:val="04BE1273"/>
    <w:rsid w:val="04D76EE5"/>
    <w:rsid w:val="04EC10C2"/>
    <w:rsid w:val="04EF7B56"/>
    <w:rsid w:val="05047B09"/>
    <w:rsid w:val="05056DF9"/>
    <w:rsid w:val="05384C9E"/>
    <w:rsid w:val="058A6637"/>
    <w:rsid w:val="05B16E06"/>
    <w:rsid w:val="05B831C2"/>
    <w:rsid w:val="06045966"/>
    <w:rsid w:val="06073D45"/>
    <w:rsid w:val="065C39F1"/>
    <w:rsid w:val="066F223F"/>
    <w:rsid w:val="06A15B52"/>
    <w:rsid w:val="06A31714"/>
    <w:rsid w:val="073373C0"/>
    <w:rsid w:val="076C674C"/>
    <w:rsid w:val="0792653F"/>
    <w:rsid w:val="07A05CB1"/>
    <w:rsid w:val="07CD41F0"/>
    <w:rsid w:val="08146691"/>
    <w:rsid w:val="082D3419"/>
    <w:rsid w:val="08333B19"/>
    <w:rsid w:val="087715D0"/>
    <w:rsid w:val="088336BF"/>
    <w:rsid w:val="088D66AE"/>
    <w:rsid w:val="08DA77CB"/>
    <w:rsid w:val="08FD1B92"/>
    <w:rsid w:val="090B15EC"/>
    <w:rsid w:val="0944459E"/>
    <w:rsid w:val="09833E3E"/>
    <w:rsid w:val="0985325E"/>
    <w:rsid w:val="0A080AA2"/>
    <w:rsid w:val="0A662482"/>
    <w:rsid w:val="0AB31E81"/>
    <w:rsid w:val="0AC734D9"/>
    <w:rsid w:val="0B0031EB"/>
    <w:rsid w:val="0B146235"/>
    <w:rsid w:val="0B560740"/>
    <w:rsid w:val="0B5678A8"/>
    <w:rsid w:val="0B9734C3"/>
    <w:rsid w:val="0BAB478E"/>
    <w:rsid w:val="0BE90132"/>
    <w:rsid w:val="0C0332A9"/>
    <w:rsid w:val="0C217B5C"/>
    <w:rsid w:val="0C2C071F"/>
    <w:rsid w:val="0C5908EE"/>
    <w:rsid w:val="0C743629"/>
    <w:rsid w:val="0CF517CD"/>
    <w:rsid w:val="0CFE7EBE"/>
    <w:rsid w:val="0D383CCF"/>
    <w:rsid w:val="0D481D39"/>
    <w:rsid w:val="0D6D3A68"/>
    <w:rsid w:val="0DBE1F34"/>
    <w:rsid w:val="0DDC2916"/>
    <w:rsid w:val="0DE753A5"/>
    <w:rsid w:val="0E080036"/>
    <w:rsid w:val="0E4F4C67"/>
    <w:rsid w:val="0E70643B"/>
    <w:rsid w:val="0E8602DD"/>
    <w:rsid w:val="0E881112"/>
    <w:rsid w:val="0E8D41FE"/>
    <w:rsid w:val="0EA43605"/>
    <w:rsid w:val="0ED321F6"/>
    <w:rsid w:val="0EDD78A6"/>
    <w:rsid w:val="0EE91D7C"/>
    <w:rsid w:val="0F8F09DA"/>
    <w:rsid w:val="0FDA7CD8"/>
    <w:rsid w:val="0FDD04DE"/>
    <w:rsid w:val="0FFD1F5F"/>
    <w:rsid w:val="10290988"/>
    <w:rsid w:val="102D2AD4"/>
    <w:rsid w:val="1047261B"/>
    <w:rsid w:val="104C2BFE"/>
    <w:rsid w:val="105B3943"/>
    <w:rsid w:val="112538B6"/>
    <w:rsid w:val="11497BF1"/>
    <w:rsid w:val="115B7474"/>
    <w:rsid w:val="11AC04EC"/>
    <w:rsid w:val="11CF25D4"/>
    <w:rsid w:val="11E54154"/>
    <w:rsid w:val="1224035C"/>
    <w:rsid w:val="1228504F"/>
    <w:rsid w:val="12805BE9"/>
    <w:rsid w:val="12841757"/>
    <w:rsid w:val="12C15C8B"/>
    <w:rsid w:val="12C23767"/>
    <w:rsid w:val="13386567"/>
    <w:rsid w:val="134F3684"/>
    <w:rsid w:val="138D5C56"/>
    <w:rsid w:val="13AA1A26"/>
    <w:rsid w:val="13C31EDD"/>
    <w:rsid w:val="13C65DC4"/>
    <w:rsid w:val="13DD4487"/>
    <w:rsid w:val="13EA63BF"/>
    <w:rsid w:val="13EF3F3A"/>
    <w:rsid w:val="13FB7766"/>
    <w:rsid w:val="140C54C3"/>
    <w:rsid w:val="142309CF"/>
    <w:rsid w:val="14770949"/>
    <w:rsid w:val="14862529"/>
    <w:rsid w:val="148F2FC8"/>
    <w:rsid w:val="14C42543"/>
    <w:rsid w:val="14E65580"/>
    <w:rsid w:val="14F2349C"/>
    <w:rsid w:val="14FE159D"/>
    <w:rsid w:val="15031427"/>
    <w:rsid w:val="1513316A"/>
    <w:rsid w:val="15933046"/>
    <w:rsid w:val="15BC75E4"/>
    <w:rsid w:val="15DC2A62"/>
    <w:rsid w:val="15F606A8"/>
    <w:rsid w:val="16235472"/>
    <w:rsid w:val="16366C0B"/>
    <w:rsid w:val="164A42E5"/>
    <w:rsid w:val="16602386"/>
    <w:rsid w:val="16901E20"/>
    <w:rsid w:val="16AF1741"/>
    <w:rsid w:val="16E62AE5"/>
    <w:rsid w:val="174F15E0"/>
    <w:rsid w:val="17983644"/>
    <w:rsid w:val="179F098A"/>
    <w:rsid w:val="17C575FC"/>
    <w:rsid w:val="1810712C"/>
    <w:rsid w:val="181F1102"/>
    <w:rsid w:val="18252A45"/>
    <w:rsid w:val="185163ED"/>
    <w:rsid w:val="18F41D3E"/>
    <w:rsid w:val="19697F56"/>
    <w:rsid w:val="198C0E98"/>
    <w:rsid w:val="19E2790E"/>
    <w:rsid w:val="1A0746D5"/>
    <w:rsid w:val="1A077720"/>
    <w:rsid w:val="1A240CBE"/>
    <w:rsid w:val="1A2B29CE"/>
    <w:rsid w:val="1A6569F7"/>
    <w:rsid w:val="1AA31BC4"/>
    <w:rsid w:val="1BBC3110"/>
    <w:rsid w:val="1BC96696"/>
    <w:rsid w:val="1BF73E77"/>
    <w:rsid w:val="1BFD49EC"/>
    <w:rsid w:val="1C077D66"/>
    <w:rsid w:val="1C372C60"/>
    <w:rsid w:val="1C8B6CB5"/>
    <w:rsid w:val="1C962C1B"/>
    <w:rsid w:val="1CA94754"/>
    <w:rsid w:val="1CB075E4"/>
    <w:rsid w:val="1CC64A30"/>
    <w:rsid w:val="1CCF1666"/>
    <w:rsid w:val="1CF65209"/>
    <w:rsid w:val="1D070331"/>
    <w:rsid w:val="1D0A012B"/>
    <w:rsid w:val="1D0D4035"/>
    <w:rsid w:val="1D20236C"/>
    <w:rsid w:val="1D345F60"/>
    <w:rsid w:val="1D7920DB"/>
    <w:rsid w:val="1D8415DD"/>
    <w:rsid w:val="1D8A105D"/>
    <w:rsid w:val="1D9D516A"/>
    <w:rsid w:val="1DA95236"/>
    <w:rsid w:val="1DC204BF"/>
    <w:rsid w:val="1DD55694"/>
    <w:rsid w:val="1E3F684D"/>
    <w:rsid w:val="1E700AEE"/>
    <w:rsid w:val="1E915E4C"/>
    <w:rsid w:val="1ED2522A"/>
    <w:rsid w:val="1EDC0501"/>
    <w:rsid w:val="1F1940A5"/>
    <w:rsid w:val="1F1E2D4B"/>
    <w:rsid w:val="1F4260C7"/>
    <w:rsid w:val="1FBA3809"/>
    <w:rsid w:val="1FD976A5"/>
    <w:rsid w:val="1FE5245B"/>
    <w:rsid w:val="1FE80AFA"/>
    <w:rsid w:val="200C64EC"/>
    <w:rsid w:val="203F292A"/>
    <w:rsid w:val="204E606E"/>
    <w:rsid w:val="20562B21"/>
    <w:rsid w:val="205A47E1"/>
    <w:rsid w:val="20607212"/>
    <w:rsid w:val="20D827F7"/>
    <w:rsid w:val="20DF5D5C"/>
    <w:rsid w:val="20F96D41"/>
    <w:rsid w:val="21023D40"/>
    <w:rsid w:val="21122A0F"/>
    <w:rsid w:val="214F275A"/>
    <w:rsid w:val="21757889"/>
    <w:rsid w:val="21AC2F63"/>
    <w:rsid w:val="21B61B56"/>
    <w:rsid w:val="21E761CC"/>
    <w:rsid w:val="21F12C21"/>
    <w:rsid w:val="21F36FCE"/>
    <w:rsid w:val="2227757A"/>
    <w:rsid w:val="226423BA"/>
    <w:rsid w:val="22722EB0"/>
    <w:rsid w:val="227F1907"/>
    <w:rsid w:val="22866DA0"/>
    <w:rsid w:val="229A45C5"/>
    <w:rsid w:val="22FD07F9"/>
    <w:rsid w:val="23096639"/>
    <w:rsid w:val="23255AAC"/>
    <w:rsid w:val="233D2A21"/>
    <w:rsid w:val="235D6D5C"/>
    <w:rsid w:val="23686420"/>
    <w:rsid w:val="241830FD"/>
    <w:rsid w:val="243E0621"/>
    <w:rsid w:val="24622C59"/>
    <w:rsid w:val="249337A4"/>
    <w:rsid w:val="24957712"/>
    <w:rsid w:val="24C0737C"/>
    <w:rsid w:val="250D16AA"/>
    <w:rsid w:val="250F6823"/>
    <w:rsid w:val="251163C3"/>
    <w:rsid w:val="251A06ED"/>
    <w:rsid w:val="25332ED6"/>
    <w:rsid w:val="257E2A35"/>
    <w:rsid w:val="25AC6B12"/>
    <w:rsid w:val="25FC780C"/>
    <w:rsid w:val="26083E74"/>
    <w:rsid w:val="267D191E"/>
    <w:rsid w:val="26B940C3"/>
    <w:rsid w:val="26CE2D00"/>
    <w:rsid w:val="26D00E6A"/>
    <w:rsid w:val="27127326"/>
    <w:rsid w:val="273268FF"/>
    <w:rsid w:val="274B7719"/>
    <w:rsid w:val="27870D4F"/>
    <w:rsid w:val="27A81E99"/>
    <w:rsid w:val="27B542BB"/>
    <w:rsid w:val="27CD7DCF"/>
    <w:rsid w:val="27F94022"/>
    <w:rsid w:val="27FB4838"/>
    <w:rsid w:val="280E4D49"/>
    <w:rsid w:val="287F3592"/>
    <w:rsid w:val="288330CC"/>
    <w:rsid w:val="288B6040"/>
    <w:rsid w:val="28A86F53"/>
    <w:rsid w:val="28B8563B"/>
    <w:rsid w:val="29394EFE"/>
    <w:rsid w:val="296F0993"/>
    <w:rsid w:val="298B5426"/>
    <w:rsid w:val="29B63AB4"/>
    <w:rsid w:val="29D170BD"/>
    <w:rsid w:val="29E85B9F"/>
    <w:rsid w:val="29F72D04"/>
    <w:rsid w:val="2A063DCF"/>
    <w:rsid w:val="2A3C67E9"/>
    <w:rsid w:val="2A611E24"/>
    <w:rsid w:val="2A671032"/>
    <w:rsid w:val="2A6942EE"/>
    <w:rsid w:val="2AA3329B"/>
    <w:rsid w:val="2AA655F7"/>
    <w:rsid w:val="2AE1078A"/>
    <w:rsid w:val="2AFB3764"/>
    <w:rsid w:val="2B34237F"/>
    <w:rsid w:val="2B3D1EA4"/>
    <w:rsid w:val="2BEA0071"/>
    <w:rsid w:val="2BF07FF6"/>
    <w:rsid w:val="2BF44B7E"/>
    <w:rsid w:val="2C517332"/>
    <w:rsid w:val="2C583EFB"/>
    <w:rsid w:val="2C5A5411"/>
    <w:rsid w:val="2C752489"/>
    <w:rsid w:val="2C9F7B3B"/>
    <w:rsid w:val="2CEC5E8C"/>
    <w:rsid w:val="2CF8289E"/>
    <w:rsid w:val="2D2E47DD"/>
    <w:rsid w:val="2DA06C26"/>
    <w:rsid w:val="2DF832E7"/>
    <w:rsid w:val="2E5C51A3"/>
    <w:rsid w:val="2E90509C"/>
    <w:rsid w:val="2EC96699"/>
    <w:rsid w:val="2ED93DE1"/>
    <w:rsid w:val="2EFD13DD"/>
    <w:rsid w:val="2F382BBA"/>
    <w:rsid w:val="2F563C5E"/>
    <w:rsid w:val="2F666E60"/>
    <w:rsid w:val="2F685DD8"/>
    <w:rsid w:val="2F7A66D4"/>
    <w:rsid w:val="2F814B71"/>
    <w:rsid w:val="2F9300FD"/>
    <w:rsid w:val="2FB21FB4"/>
    <w:rsid w:val="3036443D"/>
    <w:rsid w:val="303B4E92"/>
    <w:rsid w:val="304C1649"/>
    <w:rsid w:val="305F535E"/>
    <w:rsid w:val="30764428"/>
    <w:rsid w:val="30C60078"/>
    <w:rsid w:val="30EF29CB"/>
    <w:rsid w:val="3117256F"/>
    <w:rsid w:val="313162CA"/>
    <w:rsid w:val="31375164"/>
    <w:rsid w:val="319D4949"/>
    <w:rsid w:val="32243FA8"/>
    <w:rsid w:val="322E5A56"/>
    <w:rsid w:val="323C0407"/>
    <w:rsid w:val="32675BBF"/>
    <w:rsid w:val="329474D0"/>
    <w:rsid w:val="32B007E0"/>
    <w:rsid w:val="33293A35"/>
    <w:rsid w:val="33324282"/>
    <w:rsid w:val="334225FC"/>
    <w:rsid w:val="334E16F1"/>
    <w:rsid w:val="33CD52A8"/>
    <w:rsid w:val="33DC54D2"/>
    <w:rsid w:val="340117D4"/>
    <w:rsid w:val="343D001B"/>
    <w:rsid w:val="34665D6E"/>
    <w:rsid w:val="34BD4D09"/>
    <w:rsid w:val="34CF7037"/>
    <w:rsid w:val="34FF0B7E"/>
    <w:rsid w:val="35076549"/>
    <w:rsid w:val="351A0E57"/>
    <w:rsid w:val="352F4CF4"/>
    <w:rsid w:val="358323B3"/>
    <w:rsid w:val="35AE6EC3"/>
    <w:rsid w:val="35D165FB"/>
    <w:rsid w:val="35FF3901"/>
    <w:rsid w:val="36130416"/>
    <w:rsid w:val="36677DF5"/>
    <w:rsid w:val="367D230A"/>
    <w:rsid w:val="37244C65"/>
    <w:rsid w:val="38272E24"/>
    <w:rsid w:val="38493372"/>
    <w:rsid w:val="38A81840"/>
    <w:rsid w:val="391C6121"/>
    <w:rsid w:val="392B4FFC"/>
    <w:rsid w:val="392D4C90"/>
    <w:rsid w:val="3966516B"/>
    <w:rsid w:val="396B729E"/>
    <w:rsid w:val="39BA43C7"/>
    <w:rsid w:val="39DD5D15"/>
    <w:rsid w:val="39EB4D89"/>
    <w:rsid w:val="39FC4706"/>
    <w:rsid w:val="3A2241ED"/>
    <w:rsid w:val="3A6D0EB3"/>
    <w:rsid w:val="3A7569C4"/>
    <w:rsid w:val="3A7938FD"/>
    <w:rsid w:val="3A8420DA"/>
    <w:rsid w:val="3AAB2F53"/>
    <w:rsid w:val="3AAC7C28"/>
    <w:rsid w:val="3AE01F7E"/>
    <w:rsid w:val="3B312CAE"/>
    <w:rsid w:val="3B73456F"/>
    <w:rsid w:val="3BA733F8"/>
    <w:rsid w:val="3BC31F86"/>
    <w:rsid w:val="3BC73802"/>
    <w:rsid w:val="3BC7686D"/>
    <w:rsid w:val="3BDC2C73"/>
    <w:rsid w:val="3C062625"/>
    <w:rsid w:val="3C066512"/>
    <w:rsid w:val="3C1319F4"/>
    <w:rsid w:val="3C827740"/>
    <w:rsid w:val="3CCD3043"/>
    <w:rsid w:val="3CDD6911"/>
    <w:rsid w:val="3CE660A9"/>
    <w:rsid w:val="3CF254F3"/>
    <w:rsid w:val="3D5C0FDC"/>
    <w:rsid w:val="3D6144C3"/>
    <w:rsid w:val="3E5874EF"/>
    <w:rsid w:val="3ECB1AC6"/>
    <w:rsid w:val="3F542B72"/>
    <w:rsid w:val="3F6B33CC"/>
    <w:rsid w:val="3F971E59"/>
    <w:rsid w:val="402E5229"/>
    <w:rsid w:val="405C738B"/>
    <w:rsid w:val="406978A8"/>
    <w:rsid w:val="4099577C"/>
    <w:rsid w:val="409974AC"/>
    <w:rsid w:val="40B16C5C"/>
    <w:rsid w:val="40E37F0D"/>
    <w:rsid w:val="41417CBB"/>
    <w:rsid w:val="41495B65"/>
    <w:rsid w:val="414D6047"/>
    <w:rsid w:val="41862A8A"/>
    <w:rsid w:val="41DE1F16"/>
    <w:rsid w:val="41DE5A4A"/>
    <w:rsid w:val="420223E5"/>
    <w:rsid w:val="42386576"/>
    <w:rsid w:val="42414D3A"/>
    <w:rsid w:val="424A5A37"/>
    <w:rsid w:val="42870EFA"/>
    <w:rsid w:val="428B1331"/>
    <w:rsid w:val="42B4547B"/>
    <w:rsid w:val="42D06A94"/>
    <w:rsid w:val="42D74B9A"/>
    <w:rsid w:val="42DB470C"/>
    <w:rsid w:val="43164D1C"/>
    <w:rsid w:val="43570984"/>
    <w:rsid w:val="43675931"/>
    <w:rsid w:val="43D04276"/>
    <w:rsid w:val="44001D8E"/>
    <w:rsid w:val="440C6A21"/>
    <w:rsid w:val="441B0B70"/>
    <w:rsid w:val="442709DF"/>
    <w:rsid w:val="44383A45"/>
    <w:rsid w:val="443E16D2"/>
    <w:rsid w:val="444B6992"/>
    <w:rsid w:val="447F21C3"/>
    <w:rsid w:val="45120794"/>
    <w:rsid w:val="4571546A"/>
    <w:rsid w:val="4595351A"/>
    <w:rsid w:val="45DD3A57"/>
    <w:rsid w:val="463C35AD"/>
    <w:rsid w:val="4657250D"/>
    <w:rsid w:val="46817FEE"/>
    <w:rsid w:val="46C84C3F"/>
    <w:rsid w:val="46DB64B2"/>
    <w:rsid w:val="46FE3284"/>
    <w:rsid w:val="47260DD8"/>
    <w:rsid w:val="4763428C"/>
    <w:rsid w:val="47795993"/>
    <w:rsid w:val="47AC7DE2"/>
    <w:rsid w:val="47D534A4"/>
    <w:rsid w:val="48124FEC"/>
    <w:rsid w:val="48317C54"/>
    <w:rsid w:val="483B45D9"/>
    <w:rsid w:val="48791C74"/>
    <w:rsid w:val="488249E9"/>
    <w:rsid w:val="48AD62BD"/>
    <w:rsid w:val="48C3467C"/>
    <w:rsid w:val="48C9208D"/>
    <w:rsid w:val="48E41A26"/>
    <w:rsid w:val="48F905CA"/>
    <w:rsid w:val="49036E8F"/>
    <w:rsid w:val="492A47DA"/>
    <w:rsid w:val="496844A6"/>
    <w:rsid w:val="497660F8"/>
    <w:rsid w:val="49772BD9"/>
    <w:rsid w:val="49E5022D"/>
    <w:rsid w:val="4AAB5B8B"/>
    <w:rsid w:val="4AE44FC7"/>
    <w:rsid w:val="4B212EE5"/>
    <w:rsid w:val="4B4212AB"/>
    <w:rsid w:val="4B82485A"/>
    <w:rsid w:val="4BA45AD0"/>
    <w:rsid w:val="4BB86F08"/>
    <w:rsid w:val="4C063ABD"/>
    <w:rsid w:val="4C1439A8"/>
    <w:rsid w:val="4C8F03F9"/>
    <w:rsid w:val="4C95244D"/>
    <w:rsid w:val="4C992E20"/>
    <w:rsid w:val="4CA04F15"/>
    <w:rsid w:val="4CAF5FCC"/>
    <w:rsid w:val="4CB864EE"/>
    <w:rsid w:val="4CDD3A4F"/>
    <w:rsid w:val="4CDD714B"/>
    <w:rsid w:val="4CDF3F0F"/>
    <w:rsid w:val="4CE6097B"/>
    <w:rsid w:val="4CFB3453"/>
    <w:rsid w:val="4D320AC6"/>
    <w:rsid w:val="4D8D7F9C"/>
    <w:rsid w:val="4DAB7F2E"/>
    <w:rsid w:val="4E0E26E6"/>
    <w:rsid w:val="4E0E738F"/>
    <w:rsid w:val="4E3D453A"/>
    <w:rsid w:val="4E440D75"/>
    <w:rsid w:val="4E615026"/>
    <w:rsid w:val="4E951FCB"/>
    <w:rsid w:val="4EB177C2"/>
    <w:rsid w:val="4F0D2CC4"/>
    <w:rsid w:val="4F5043D2"/>
    <w:rsid w:val="4F610F0A"/>
    <w:rsid w:val="4FBA3BBA"/>
    <w:rsid w:val="4FD1030C"/>
    <w:rsid w:val="5039028E"/>
    <w:rsid w:val="509552E8"/>
    <w:rsid w:val="50D3313C"/>
    <w:rsid w:val="51426592"/>
    <w:rsid w:val="51B42DAA"/>
    <w:rsid w:val="51D93A4F"/>
    <w:rsid w:val="51E97FF7"/>
    <w:rsid w:val="52800AC9"/>
    <w:rsid w:val="5285577F"/>
    <w:rsid w:val="5293299F"/>
    <w:rsid w:val="52940EDB"/>
    <w:rsid w:val="52C00BC1"/>
    <w:rsid w:val="52FF1E70"/>
    <w:rsid w:val="532A3897"/>
    <w:rsid w:val="533B57A6"/>
    <w:rsid w:val="5392486B"/>
    <w:rsid w:val="53963F80"/>
    <w:rsid w:val="539F3EC8"/>
    <w:rsid w:val="53D6737B"/>
    <w:rsid w:val="542651E9"/>
    <w:rsid w:val="54A93919"/>
    <w:rsid w:val="54B855A9"/>
    <w:rsid w:val="54D566C3"/>
    <w:rsid w:val="54FD1AD5"/>
    <w:rsid w:val="54FD4E91"/>
    <w:rsid w:val="550030F3"/>
    <w:rsid w:val="552447FC"/>
    <w:rsid w:val="553471B7"/>
    <w:rsid w:val="55746693"/>
    <w:rsid w:val="55810A7B"/>
    <w:rsid w:val="558A008A"/>
    <w:rsid w:val="55B630C5"/>
    <w:rsid w:val="55CA20DB"/>
    <w:rsid w:val="561250E5"/>
    <w:rsid w:val="562E0742"/>
    <w:rsid w:val="565F155F"/>
    <w:rsid w:val="568F4E78"/>
    <w:rsid w:val="56A44A33"/>
    <w:rsid w:val="56E6636E"/>
    <w:rsid w:val="56E66AD3"/>
    <w:rsid w:val="574664D0"/>
    <w:rsid w:val="576542FB"/>
    <w:rsid w:val="577216F4"/>
    <w:rsid w:val="5799718D"/>
    <w:rsid w:val="57A26E65"/>
    <w:rsid w:val="57A53DDA"/>
    <w:rsid w:val="57F1776F"/>
    <w:rsid w:val="57F27861"/>
    <w:rsid w:val="57FB77FB"/>
    <w:rsid w:val="581C4C06"/>
    <w:rsid w:val="58693078"/>
    <w:rsid w:val="58C65A32"/>
    <w:rsid w:val="59213AE5"/>
    <w:rsid w:val="592551F0"/>
    <w:rsid w:val="59261BE4"/>
    <w:rsid w:val="59617C4E"/>
    <w:rsid w:val="598115C1"/>
    <w:rsid w:val="598714E6"/>
    <w:rsid w:val="59BF5C8B"/>
    <w:rsid w:val="59DE235F"/>
    <w:rsid w:val="5A510F63"/>
    <w:rsid w:val="5ABC44BC"/>
    <w:rsid w:val="5AC71928"/>
    <w:rsid w:val="5B007ACC"/>
    <w:rsid w:val="5B15762B"/>
    <w:rsid w:val="5B3E3B89"/>
    <w:rsid w:val="5B732EE6"/>
    <w:rsid w:val="5BA80236"/>
    <w:rsid w:val="5BDA0567"/>
    <w:rsid w:val="5C497311"/>
    <w:rsid w:val="5C6D3A7B"/>
    <w:rsid w:val="5C9F6D65"/>
    <w:rsid w:val="5CC15521"/>
    <w:rsid w:val="5CE75FEB"/>
    <w:rsid w:val="5CEB7AC2"/>
    <w:rsid w:val="5D4E5F5D"/>
    <w:rsid w:val="5D637405"/>
    <w:rsid w:val="5D7B5A38"/>
    <w:rsid w:val="5D991C93"/>
    <w:rsid w:val="5DA14818"/>
    <w:rsid w:val="5DAD65E4"/>
    <w:rsid w:val="5E2A1C26"/>
    <w:rsid w:val="5E776F3E"/>
    <w:rsid w:val="5EA77AFE"/>
    <w:rsid w:val="5EAE3F8F"/>
    <w:rsid w:val="5EED3BE6"/>
    <w:rsid w:val="5EF9009B"/>
    <w:rsid w:val="5F405E61"/>
    <w:rsid w:val="5F645C42"/>
    <w:rsid w:val="5F6710A6"/>
    <w:rsid w:val="5F6D364B"/>
    <w:rsid w:val="5F767F2A"/>
    <w:rsid w:val="5F863463"/>
    <w:rsid w:val="5F9D0318"/>
    <w:rsid w:val="5FAE4A6F"/>
    <w:rsid w:val="600C3A2C"/>
    <w:rsid w:val="60233B81"/>
    <w:rsid w:val="60255A80"/>
    <w:rsid w:val="603671BC"/>
    <w:rsid w:val="608002BA"/>
    <w:rsid w:val="60AE4A93"/>
    <w:rsid w:val="61094A0E"/>
    <w:rsid w:val="615A15D1"/>
    <w:rsid w:val="616536D1"/>
    <w:rsid w:val="616A3503"/>
    <w:rsid w:val="6231118B"/>
    <w:rsid w:val="62A50C96"/>
    <w:rsid w:val="62C67682"/>
    <w:rsid w:val="62C77502"/>
    <w:rsid w:val="630C1A18"/>
    <w:rsid w:val="63151400"/>
    <w:rsid w:val="63154C88"/>
    <w:rsid w:val="637915D6"/>
    <w:rsid w:val="638C024A"/>
    <w:rsid w:val="63D44093"/>
    <w:rsid w:val="63DF1A3E"/>
    <w:rsid w:val="63E72182"/>
    <w:rsid w:val="63E90890"/>
    <w:rsid w:val="63FD23ED"/>
    <w:rsid w:val="644D7888"/>
    <w:rsid w:val="64550192"/>
    <w:rsid w:val="64613D73"/>
    <w:rsid w:val="647230AE"/>
    <w:rsid w:val="64B42E9C"/>
    <w:rsid w:val="65112837"/>
    <w:rsid w:val="65242682"/>
    <w:rsid w:val="65463BB2"/>
    <w:rsid w:val="655B1E72"/>
    <w:rsid w:val="65CC05AB"/>
    <w:rsid w:val="65F3387E"/>
    <w:rsid w:val="664B2C50"/>
    <w:rsid w:val="6652613F"/>
    <w:rsid w:val="66584144"/>
    <w:rsid w:val="66691DFC"/>
    <w:rsid w:val="66766F6A"/>
    <w:rsid w:val="66785258"/>
    <w:rsid w:val="667A55D5"/>
    <w:rsid w:val="668C1AB5"/>
    <w:rsid w:val="67923448"/>
    <w:rsid w:val="67E50859"/>
    <w:rsid w:val="67FC0D7C"/>
    <w:rsid w:val="67FC3930"/>
    <w:rsid w:val="68234CF7"/>
    <w:rsid w:val="682E0F28"/>
    <w:rsid w:val="687614F0"/>
    <w:rsid w:val="688075B4"/>
    <w:rsid w:val="68BC3615"/>
    <w:rsid w:val="68DD0AAB"/>
    <w:rsid w:val="690811ED"/>
    <w:rsid w:val="691C38DE"/>
    <w:rsid w:val="69662F7C"/>
    <w:rsid w:val="69951607"/>
    <w:rsid w:val="69A9210F"/>
    <w:rsid w:val="69EA1310"/>
    <w:rsid w:val="69F12716"/>
    <w:rsid w:val="6A083495"/>
    <w:rsid w:val="6A340A74"/>
    <w:rsid w:val="6AA60230"/>
    <w:rsid w:val="6AA91CCD"/>
    <w:rsid w:val="6ACB7EF2"/>
    <w:rsid w:val="6B2B6559"/>
    <w:rsid w:val="6B474F61"/>
    <w:rsid w:val="6B4B7857"/>
    <w:rsid w:val="6B4C79E2"/>
    <w:rsid w:val="6B702223"/>
    <w:rsid w:val="6BD453EF"/>
    <w:rsid w:val="6C1D6E80"/>
    <w:rsid w:val="6C3C7500"/>
    <w:rsid w:val="6C493A8F"/>
    <w:rsid w:val="6C614A76"/>
    <w:rsid w:val="6C8431F1"/>
    <w:rsid w:val="6C85402E"/>
    <w:rsid w:val="6C967BA1"/>
    <w:rsid w:val="6CAB68C9"/>
    <w:rsid w:val="6CAC473B"/>
    <w:rsid w:val="6D0C5ECE"/>
    <w:rsid w:val="6D262E0A"/>
    <w:rsid w:val="6D59593C"/>
    <w:rsid w:val="6DA461BD"/>
    <w:rsid w:val="6DF97A1A"/>
    <w:rsid w:val="6E2C58F8"/>
    <w:rsid w:val="6E9107A9"/>
    <w:rsid w:val="6EC930BB"/>
    <w:rsid w:val="6ED46334"/>
    <w:rsid w:val="6EF20CB7"/>
    <w:rsid w:val="6EFD213F"/>
    <w:rsid w:val="6F330AB1"/>
    <w:rsid w:val="6F417077"/>
    <w:rsid w:val="6FDB1445"/>
    <w:rsid w:val="6FEB53F9"/>
    <w:rsid w:val="70682A7B"/>
    <w:rsid w:val="7076720B"/>
    <w:rsid w:val="709C6F5A"/>
    <w:rsid w:val="70AB31AE"/>
    <w:rsid w:val="70D93F22"/>
    <w:rsid w:val="71043770"/>
    <w:rsid w:val="72066D3F"/>
    <w:rsid w:val="7239013C"/>
    <w:rsid w:val="726B475B"/>
    <w:rsid w:val="727208B4"/>
    <w:rsid w:val="728829B3"/>
    <w:rsid w:val="72B87645"/>
    <w:rsid w:val="73033E49"/>
    <w:rsid w:val="730715ED"/>
    <w:rsid w:val="731217FD"/>
    <w:rsid w:val="7321609A"/>
    <w:rsid w:val="73296336"/>
    <w:rsid w:val="732C6267"/>
    <w:rsid w:val="73BA5D99"/>
    <w:rsid w:val="73CC3D8F"/>
    <w:rsid w:val="73E0017E"/>
    <w:rsid w:val="740F3F43"/>
    <w:rsid w:val="743A754B"/>
    <w:rsid w:val="744C3BB4"/>
    <w:rsid w:val="745B2BAE"/>
    <w:rsid w:val="74820A5E"/>
    <w:rsid w:val="74997746"/>
    <w:rsid w:val="74DC2E0E"/>
    <w:rsid w:val="752847B7"/>
    <w:rsid w:val="753D645B"/>
    <w:rsid w:val="75ED4222"/>
    <w:rsid w:val="75FD1C72"/>
    <w:rsid w:val="760D2DE5"/>
    <w:rsid w:val="76244AF4"/>
    <w:rsid w:val="7684168B"/>
    <w:rsid w:val="76881AB7"/>
    <w:rsid w:val="768D3322"/>
    <w:rsid w:val="76F06F6D"/>
    <w:rsid w:val="77356CBF"/>
    <w:rsid w:val="77C97B6E"/>
    <w:rsid w:val="77D839DE"/>
    <w:rsid w:val="77ED27FF"/>
    <w:rsid w:val="77F867BC"/>
    <w:rsid w:val="7814031D"/>
    <w:rsid w:val="7815417C"/>
    <w:rsid w:val="7877748E"/>
    <w:rsid w:val="787D684A"/>
    <w:rsid w:val="78861C73"/>
    <w:rsid w:val="789340FC"/>
    <w:rsid w:val="78A0606A"/>
    <w:rsid w:val="791F65A0"/>
    <w:rsid w:val="796B3999"/>
    <w:rsid w:val="797B7E23"/>
    <w:rsid w:val="798F3619"/>
    <w:rsid w:val="79AF2386"/>
    <w:rsid w:val="79BE753B"/>
    <w:rsid w:val="79C71BDB"/>
    <w:rsid w:val="79C81602"/>
    <w:rsid w:val="79C967B6"/>
    <w:rsid w:val="79E90388"/>
    <w:rsid w:val="7A45386B"/>
    <w:rsid w:val="7A4A04EC"/>
    <w:rsid w:val="7A8117C3"/>
    <w:rsid w:val="7A9775AC"/>
    <w:rsid w:val="7AAD62EE"/>
    <w:rsid w:val="7ACC03F0"/>
    <w:rsid w:val="7B365219"/>
    <w:rsid w:val="7B76578B"/>
    <w:rsid w:val="7B801A38"/>
    <w:rsid w:val="7B8A6C18"/>
    <w:rsid w:val="7BCD34F8"/>
    <w:rsid w:val="7BEC7A87"/>
    <w:rsid w:val="7BF02601"/>
    <w:rsid w:val="7C7F39A8"/>
    <w:rsid w:val="7CBE370D"/>
    <w:rsid w:val="7CC91B90"/>
    <w:rsid w:val="7CE63B04"/>
    <w:rsid w:val="7CFF3539"/>
    <w:rsid w:val="7DBA1D71"/>
    <w:rsid w:val="7DDE09BA"/>
    <w:rsid w:val="7E140DFC"/>
    <w:rsid w:val="7E1B7636"/>
    <w:rsid w:val="7E7638A2"/>
    <w:rsid w:val="7E8F6278"/>
    <w:rsid w:val="7E92603D"/>
    <w:rsid w:val="7EC06E3F"/>
    <w:rsid w:val="7F0742FD"/>
    <w:rsid w:val="7F3F436F"/>
    <w:rsid w:val="7F4F3986"/>
    <w:rsid w:val="7F7A3C99"/>
    <w:rsid w:val="7FA34F67"/>
    <w:rsid w:val="7FBE4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8"/>
    <w:unhideWhenUsed/>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40"/>
    <w:unhideWhenUsed/>
    <w:qFormat/>
    <w:uiPriority w:val="0"/>
    <w:pPr>
      <w:keepNext/>
      <w:keepLines/>
      <w:spacing w:before="260" w:after="260" w:line="416" w:lineRule="auto"/>
      <w:outlineLvl w:val="2"/>
    </w:pPr>
    <w:rPr>
      <w:b/>
      <w:bCs/>
      <w:kern w:val="0"/>
      <w:sz w:val="32"/>
      <w:szCs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6">
    <w:name w:val="Normal Indent"/>
    <w:basedOn w:val="1"/>
    <w:qFormat/>
    <w:uiPriority w:val="0"/>
    <w:pPr>
      <w:ind w:firstLine="420"/>
    </w:pPr>
    <w:rPr>
      <w:szCs w:val="20"/>
    </w:rPr>
  </w:style>
  <w:style w:type="paragraph" w:styleId="7">
    <w:name w:val="Document Map"/>
    <w:basedOn w:val="1"/>
    <w:link w:val="44"/>
    <w:semiHidden/>
    <w:unhideWhenUsed/>
    <w:qFormat/>
    <w:uiPriority w:val="99"/>
    <w:rPr>
      <w:rFonts w:ascii="宋体"/>
      <w:kern w:val="0"/>
      <w:sz w:val="18"/>
      <w:szCs w:val="18"/>
    </w:rPr>
  </w:style>
  <w:style w:type="paragraph" w:styleId="8">
    <w:name w:val="annotation text"/>
    <w:basedOn w:val="1"/>
    <w:link w:val="45"/>
    <w:semiHidden/>
    <w:unhideWhenUsed/>
    <w:qFormat/>
    <w:uiPriority w:val="99"/>
    <w:pPr>
      <w:jc w:val="left"/>
    </w:pPr>
    <w:rPr>
      <w:kern w:val="0"/>
      <w:sz w:val="20"/>
    </w:rPr>
  </w:style>
  <w:style w:type="paragraph" w:styleId="9">
    <w:name w:val="Body Text"/>
    <w:basedOn w:val="1"/>
    <w:link w:val="41"/>
    <w:unhideWhenUsed/>
    <w:qFormat/>
    <w:uiPriority w:val="99"/>
    <w:pPr>
      <w:spacing w:after="120"/>
    </w:pPr>
    <w:rPr>
      <w:kern w:val="0"/>
      <w:sz w:val="20"/>
    </w:rPr>
  </w:style>
  <w:style w:type="paragraph" w:styleId="10">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1">
    <w:name w:val="toc 3"/>
    <w:basedOn w:val="1"/>
    <w:next w:val="1"/>
    <w:unhideWhenUsed/>
    <w:qFormat/>
    <w:uiPriority w:val="39"/>
    <w:pPr>
      <w:ind w:left="840" w:leftChars="400"/>
    </w:pPr>
  </w:style>
  <w:style w:type="paragraph" w:styleId="12">
    <w:name w:val="Plain Text"/>
    <w:basedOn w:val="1"/>
    <w:link w:val="56"/>
    <w:qFormat/>
    <w:uiPriority w:val="0"/>
    <w:rPr>
      <w:rFonts w:ascii="宋体" w:hAnsi="Courier New"/>
      <w:kern w:val="0"/>
      <w:sz w:val="20"/>
      <w:szCs w:val="20"/>
    </w:rPr>
  </w:style>
  <w:style w:type="paragraph" w:styleId="13">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4">
    <w:name w:val="Date"/>
    <w:basedOn w:val="1"/>
    <w:next w:val="1"/>
    <w:link w:val="53"/>
    <w:qFormat/>
    <w:uiPriority w:val="0"/>
    <w:rPr>
      <w:kern w:val="0"/>
      <w:sz w:val="20"/>
      <w:szCs w:val="20"/>
    </w:rPr>
  </w:style>
  <w:style w:type="paragraph" w:styleId="15">
    <w:name w:val="Body Text Indent 2"/>
    <w:basedOn w:val="1"/>
    <w:link w:val="57"/>
    <w:semiHidden/>
    <w:unhideWhenUsed/>
    <w:qFormat/>
    <w:uiPriority w:val="99"/>
    <w:pPr>
      <w:spacing w:after="120" w:line="480" w:lineRule="auto"/>
      <w:ind w:left="420" w:leftChars="200"/>
    </w:pPr>
    <w:rPr>
      <w:kern w:val="0"/>
      <w:sz w:val="20"/>
    </w:rPr>
  </w:style>
  <w:style w:type="paragraph" w:styleId="16">
    <w:name w:val="Balloon Text"/>
    <w:basedOn w:val="1"/>
    <w:link w:val="47"/>
    <w:semiHidden/>
    <w:unhideWhenUsed/>
    <w:qFormat/>
    <w:uiPriority w:val="99"/>
    <w:rPr>
      <w:kern w:val="0"/>
      <w:sz w:val="18"/>
      <w:szCs w:val="18"/>
    </w:rPr>
  </w:style>
  <w:style w:type="paragraph" w:styleId="17">
    <w:name w:val="footer"/>
    <w:basedOn w:val="1"/>
    <w:link w:val="36"/>
    <w:unhideWhenUsed/>
    <w:qFormat/>
    <w:uiPriority w:val="99"/>
    <w:pPr>
      <w:tabs>
        <w:tab w:val="center" w:pos="4153"/>
        <w:tab w:val="right" w:pos="8306"/>
      </w:tabs>
      <w:snapToGrid w:val="0"/>
      <w:jc w:val="left"/>
    </w:pPr>
    <w:rPr>
      <w:rFonts w:ascii="Calibri" w:hAnsi="Calibri"/>
      <w:kern w:val="0"/>
      <w:sz w:val="18"/>
      <w:szCs w:val="18"/>
    </w:rPr>
  </w:style>
  <w:style w:type="paragraph" w:styleId="18">
    <w:name w:val="header"/>
    <w:basedOn w:val="1"/>
    <w:link w:val="35"/>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9">
    <w:name w:val="toc 1"/>
    <w:basedOn w:val="1"/>
    <w:next w:val="1"/>
    <w:unhideWhenUsed/>
    <w:qFormat/>
    <w:uiPriority w:val="39"/>
  </w:style>
  <w:style w:type="paragraph" w:styleId="20">
    <w:name w:val="toc 4"/>
    <w:basedOn w:val="1"/>
    <w:next w:val="1"/>
    <w:qFormat/>
    <w:uiPriority w:val="39"/>
    <w:pPr>
      <w:ind w:left="-119" w:leftChars="-619" w:hanging="1181" w:hangingChars="656"/>
      <w:jc w:val="left"/>
    </w:pPr>
  </w:style>
  <w:style w:type="paragraph" w:styleId="21">
    <w:name w:val="index heading"/>
    <w:basedOn w:val="1"/>
    <w:next w:val="22"/>
    <w:semiHidden/>
    <w:qFormat/>
    <w:uiPriority w:val="0"/>
  </w:style>
  <w:style w:type="paragraph" w:styleId="22">
    <w:name w:val="index 1"/>
    <w:basedOn w:val="1"/>
    <w:next w:val="1"/>
    <w:semiHidden/>
    <w:qFormat/>
    <w:uiPriority w:val="0"/>
  </w:style>
  <w:style w:type="paragraph" w:styleId="23">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4">
    <w:name w:val="toc 2"/>
    <w:basedOn w:val="1"/>
    <w:next w:val="1"/>
    <w:unhideWhenUsed/>
    <w:qFormat/>
    <w:uiPriority w:val="39"/>
    <w:pPr>
      <w:ind w:left="420" w:leftChars="200"/>
    </w:pPr>
  </w:style>
  <w:style w:type="paragraph" w:styleId="25">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6">
    <w:name w:val="Body Text 2"/>
    <w:basedOn w:val="1"/>
    <w:link w:val="61"/>
    <w:qFormat/>
    <w:uiPriority w:val="0"/>
    <w:pPr>
      <w:spacing w:after="120" w:line="480" w:lineRule="auto"/>
    </w:pPr>
  </w:style>
  <w:style w:type="paragraph" w:styleId="27">
    <w:name w:val="Normal (Web)"/>
    <w:next w:val="1"/>
    <w:qFormat/>
    <w:uiPriority w:val="0"/>
    <w:pPr>
      <w:spacing w:before="100" w:beforeAutospacing="1" w:after="100" w:afterAutospacing="1"/>
    </w:pPr>
    <w:rPr>
      <w:rFonts w:ascii="宋体" w:hAnsi="Times New Roman" w:eastAsia="宋体" w:cs="宋体"/>
      <w:color w:val="000000"/>
      <w:sz w:val="24"/>
      <w:szCs w:val="24"/>
      <w:lang w:val="en-US" w:eastAsia="zh-CN" w:bidi="ar-SA"/>
    </w:rPr>
  </w:style>
  <w:style w:type="paragraph" w:styleId="28">
    <w:name w:val="annotation subject"/>
    <w:basedOn w:val="8"/>
    <w:next w:val="8"/>
    <w:link w:val="46"/>
    <w:semiHidden/>
    <w:unhideWhenUsed/>
    <w:qFormat/>
    <w:uiPriority w:val="99"/>
    <w:rPr>
      <w:b/>
      <w:bCs/>
    </w:rPr>
  </w:style>
  <w:style w:type="paragraph" w:styleId="29">
    <w:name w:val="Body Text First Indent"/>
    <w:basedOn w:val="9"/>
    <w:link w:val="43"/>
    <w:qFormat/>
    <w:uiPriority w:val="0"/>
    <w:pPr>
      <w:ind w:firstLine="420" w:firstLineChars="100"/>
    </w:p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Hyperlink"/>
    <w:qFormat/>
    <w:uiPriority w:val="99"/>
    <w:rPr>
      <w:color w:val="auto"/>
      <w:u w:val="none"/>
    </w:rPr>
  </w:style>
  <w:style w:type="character" w:styleId="34">
    <w:name w:val="annotation reference"/>
    <w:semiHidden/>
    <w:unhideWhenUsed/>
    <w:qFormat/>
    <w:uiPriority w:val="99"/>
    <w:rPr>
      <w:sz w:val="21"/>
      <w:szCs w:val="21"/>
    </w:rPr>
  </w:style>
  <w:style w:type="character" w:customStyle="1" w:styleId="35">
    <w:name w:val="页眉 字符"/>
    <w:link w:val="18"/>
    <w:qFormat/>
    <w:uiPriority w:val="99"/>
    <w:rPr>
      <w:sz w:val="18"/>
      <w:szCs w:val="18"/>
    </w:rPr>
  </w:style>
  <w:style w:type="character" w:customStyle="1" w:styleId="36">
    <w:name w:val="页脚 字符"/>
    <w:link w:val="17"/>
    <w:qFormat/>
    <w:uiPriority w:val="99"/>
    <w:rPr>
      <w:sz w:val="18"/>
      <w:szCs w:val="18"/>
    </w:rPr>
  </w:style>
  <w:style w:type="character" w:customStyle="1" w:styleId="37">
    <w:name w:val="标题 1 字符"/>
    <w:link w:val="2"/>
    <w:qFormat/>
    <w:uiPriority w:val="9"/>
    <w:rPr>
      <w:rFonts w:ascii="Times New Roman" w:hAnsi="Times New Roman" w:eastAsia="宋体" w:cs="Times New Roman"/>
      <w:b/>
      <w:bCs/>
      <w:kern w:val="44"/>
      <w:sz w:val="44"/>
      <w:szCs w:val="44"/>
    </w:rPr>
  </w:style>
  <w:style w:type="character" w:customStyle="1" w:styleId="38">
    <w:name w:val="标题 2 字符"/>
    <w:link w:val="3"/>
    <w:qFormat/>
    <w:uiPriority w:val="9"/>
    <w:rPr>
      <w:rFonts w:ascii="Cambria" w:hAnsi="Cambria" w:eastAsia="宋体" w:cs="Times New Roman"/>
      <w:b/>
      <w:bCs/>
      <w:sz w:val="32"/>
      <w:szCs w:val="32"/>
    </w:rPr>
  </w:style>
  <w:style w:type="paragraph" w:customStyle="1" w:styleId="39">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40">
    <w:name w:val="标题 3 字符"/>
    <w:link w:val="4"/>
    <w:qFormat/>
    <w:uiPriority w:val="0"/>
    <w:rPr>
      <w:rFonts w:ascii="Times New Roman" w:hAnsi="Times New Roman" w:eastAsia="宋体" w:cs="Times New Roman"/>
      <w:b/>
      <w:bCs/>
      <w:sz w:val="32"/>
      <w:szCs w:val="32"/>
    </w:rPr>
  </w:style>
  <w:style w:type="character" w:customStyle="1" w:styleId="41">
    <w:name w:val="正文文本 字符"/>
    <w:link w:val="9"/>
    <w:semiHidden/>
    <w:qFormat/>
    <w:uiPriority w:val="99"/>
    <w:rPr>
      <w:rFonts w:ascii="Times New Roman" w:hAnsi="Times New Roman" w:eastAsia="宋体" w:cs="Times New Roman"/>
      <w:szCs w:val="24"/>
    </w:rPr>
  </w:style>
  <w:style w:type="character" w:customStyle="1" w:styleId="42">
    <w:name w:val="正文首行缩进 Char"/>
    <w:semiHidden/>
    <w:qFormat/>
    <w:uiPriority w:val="99"/>
    <w:rPr>
      <w:rFonts w:ascii="Times New Roman" w:hAnsi="Times New Roman" w:eastAsia="宋体" w:cs="Times New Roman"/>
      <w:szCs w:val="24"/>
    </w:rPr>
  </w:style>
  <w:style w:type="character" w:customStyle="1" w:styleId="43">
    <w:name w:val="正文文本首行缩进 字符"/>
    <w:link w:val="29"/>
    <w:qFormat/>
    <w:uiPriority w:val="0"/>
    <w:rPr>
      <w:rFonts w:ascii="Times New Roman" w:hAnsi="Times New Roman" w:eastAsia="宋体" w:cs="Times New Roman"/>
      <w:kern w:val="0"/>
      <w:sz w:val="20"/>
      <w:szCs w:val="24"/>
    </w:rPr>
  </w:style>
  <w:style w:type="character" w:customStyle="1" w:styleId="44">
    <w:name w:val="文档结构图 字符"/>
    <w:link w:val="7"/>
    <w:semiHidden/>
    <w:qFormat/>
    <w:uiPriority w:val="99"/>
    <w:rPr>
      <w:rFonts w:ascii="宋体" w:hAnsi="Times New Roman" w:eastAsia="宋体" w:cs="Times New Roman"/>
      <w:sz w:val="18"/>
      <w:szCs w:val="18"/>
    </w:rPr>
  </w:style>
  <w:style w:type="character" w:customStyle="1" w:styleId="45">
    <w:name w:val="批注文字 字符"/>
    <w:link w:val="8"/>
    <w:semiHidden/>
    <w:qFormat/>
    <w:uiPriority w:val="99"/>
    <w:rPr>
      <w:rFonts w:ascii="Times New Roman" w:hAnsi="Times New Roman" w:eastAsia="宋体" w:cs="Times New Roman"/>
      <w:szCs w:val="24"/>
    </w:rPr>
  </w:style>
  <w:style w:type="character" w:customStyle="1" w:styleId="46">
    <w:name w:val="批注主题 字符"/>
    <w:link w:val="28"/>
    <w:semiHidden/>
    <w:qFormat/>
    <w:uiPriority w:val="99"/>
    <w:rPr>
      <w:rFonts w:ascii="Times New Roman" w:hAnsi="Times New Roman" w:eastAsia="宋体" w:cs="Times New Roman"/>
      <w:b/>
      <w:bCs/>
      <w:szCs w:val="24"/>
    </w:rPr>
  </w:style>
  <w:style w:type="character" w:customStyle="1" w:styleId="47">
    <w:name w:val="批注框文本 字符"/>
    <w:link w:val="16"/>
    <w:semiHidden/>
    <w:qFormat/>
    <w:uiPriority w:val="99"/>
    <w:rPr>
      <w:rFonts w:ascii="Times New Roman" w:hAnsi="Times New Roman" w:eastAsia="宋体" w:cs="Times New Roman"/>
      <w:sz w:val="18"/>
      <w:szCs w:val="18"/>
    </w:rPr>
  </w:style>
  <w:style w:type="paragraph" w:customStyle="1" w:styleId="48">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49">
    <w:name w:val="Blockquote"/>
    <w:basedOn w:val="1"/>
    <w:qFormat/>
    <w:uiPriority w:val="0"/>
    <w:pPr>
      <w:ind w:left="360" w:right="360"/>
    </w:pPr>
    <w:rPr>
      <w:szCs w:val="20"/>
    </w:rPr>
  </w:style>
  <w:style w:type="paragraph" w:styleId="50">
    <w:name w:val="List Paragraph"/>
    <w:basedOn w:val="1"/>
    <w:qFormat/>
    <w:uiPriority w:val="34"/>
    <w:pPr>
      <w:ind w:firstLine="420" w:firstLineChars="200"/>
    </w:pPr>
  </w:style>
  <w:style w:type="paragraph" w:customStyle="1" w:styleId="51">
    <w:name w:val="格式2"/>
    <w:basedOn w:val="3"/>
    <w:qFormat/>
    <w:uiPriority w:val="0"/>
    <w:pPr>
      <w:autoSpaceDE w:val="0"/>
      <w:autoSpaceDN w:val="0"/>
      <w:adjustRightInd w:val="0"/>
      <w:spacing w:line="416" w:lineRule="atLeast"/>
      <w:textAlignment w:val="baseline"/>
    </w:pPr>
    <w:rPr>
      <w:rFonts w:ascii="黑体" w:hAnsi="Times New Roman" w:eastAsia="黑体"/>
      <w:bCs w:val="0"/>
      <w:sz w:val="30"/>
      <w:szCs w:val="20"/>
    </w:rPr>
  </w:style>
  <w:style w:type="paragraph" w:customStyle="1" w:styleId="52">
    <w:name w:val="xl31"/>
    <w:basedOn w:val="1"/>
    <w:qFormat/>
    <w:uiPriority w:val="0"/>
    <w:pPr>
      <w:widowControl/>
      <w:pBdr>
        <w:bottom w:val="single" w:color="auto" w:sz="4" w:space="0"/>
        <w:right w:val="single" w:color="auto" w:sz="4" w:space="0"/>
      </w:pBdr>
      <w:spacing w:before="100" w:after="100"/>
      <w:jc w:val="center"/>
      <w:textAlignment w:val="center"/>
    </w:pPr>
    <w:rPr>
      <w:rFonts w:eastAsia="Arial Unicode MS"/>
      <w:kern w:val="0"/>
      <w:sz w:val="22"/>
      <w:szCs w:val="20"/>
    </w:rPr>
  </w:style>
  <w:style w:type="character" w:customStyle="1" w:styleId="53">
    <w:name w:val="日期 字符"/>
    <w:link w:val="14"/>
    <w:qFormat/>
    <w:uiPriority w:val="0"/>
    <w:rPr>
      <w:rFonts w:ascii="Times New Roman" w:hAnsi="Times New Roman" w:eastAsia="宋体" w:cs="Times New Roman"/>
      <w:szCs w:val="20"/>
    </w:rPr>
  </w:style>
  <w:style w:type="paragraph" w:customStyle="1" w:styleId="54">
    <w:name w:val="发文落款"/>
    <w:basedOn w:val="48"/>
    <w:qFormat/>
    <w:uiPriority w:val="0"/>
    <w:pPr>
      <w:ind w:left="4094" w:right="607" w:firstLine="0"/>
      <w:jc w:val="center"/>
    </w:pPr>
  </w:style>
  <w:style w:type="character" w:customStyle="1" w:styleId="55">
    <w:name w:val="纯文本 Char"/>
    <w:semiHidden/>
    <w:qFormat/>
    <w:uiPriority w:val="99"/>
    <w:rPr>
      <w:rFonts w:ascii="宋体" w:hAnsi="Courier New" w:eastAsia="宋体" w:cs="Courier New"/>
      <w:szCs w:val="21"/>
    </w:rPr>
  </w:style>
  <w:style w:type="character" w:customStyle="1" w:styleId="56">
    <w:name w:val="纯文本 字符"/>
    <w:link w:val="12"/>
    <w:qFormat/>
    <w:uiPriority w:val="0"/>
    <w:rPr>
      <w:rFonts w:ascii="宋体" w:hAnsi="Courier New" w:eastAsia="宋体" w:cs="Times New Roman"/>
      <w:szCs w:val="20"/>
    </w:rPr>
  </w:style>
  <w:style w:type="character" w:customStyle="1" w:styleId="57">
    <w:name w:val="正文文本缩进 2 字符"/>
    <w:link w:val="15"/>
    <w:semiHidden/>
    <w:qFormat/>
    <w:uiPriority w:val="99"/>
    <w:rPr>
      <w:rFonts w:ascii="Times New Roman" w:hAnsi="Times New Roman" w:eastAsia="宋体" w:cs="Times New Roman"/>
      <w:szCs w:val="24"/>
    </w:rPr>
  </w:style>
  <w:style w:type="paragraph" w:customStyle="1" w:styleId="58">
    <w:name w:val="Char"/>
    <w:basedOn w:val="1"/>
    <w:qFormat/>
    <w:uiPriority w:val="0"/>
    <w:pPr>
      <w:tabs>
        <w:tab w:val="left" w:pos="474"/>
      </w:tabs>
      <w:ind w:left="20" w:firstLine="340"/>
    </w:pPr>
    <w:rPr>
      <w:sz w:val="24"/>
    </w:rPr>
  </w:style>
  <w:style w:type="paragraph" w:customStyle="1" w:styleId="59">
    <w:name w:val="表中"/>
    <w:basedOn w:val="1"/>
    <w:qFormat/>
    <w:uiPriority w:val="0"/>
    <w:pPr>
      <w:tabs>
        <w:tab w:val="left" w:pos="480"/>
      </w:tabs>
      <w:autoSpaceDE w:val="0"/>
      <w:autoSpaceDN w:val="0"/>
      <w:adjustRightInd w:val="0"/>
      <w:spacing w:before="100" w:beforeAutospacing="1" w:after="100" w:afterAutospacing="1"/>
      <w:jc w:val="center"/>
    </w:pPr>
    <w:rPr>
      <w:kern w:val="0"/>
    </w:rPr>
  </w:style>
  <w:style w:type="paragraph" w:customStyle="1" w:styleId="6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61">
    <w:name w:val="正文文本 2 字符"/>
    <w:basedOn w:val="32"/>
    <w:link w:val="26"/>
    <w:qFormat/>
    <w:uiPriority w:val="0"/>
    <w:rPr>
      <w:rFonts w:ascii="Times New Roman" w:hAnsi="Times New Roman"/>
      <w:kern w:val="2"/>
      <w:sz w:val="21"/>
      <w:szCs w:val="24"/>
    </w:rPr>
  </w:style>
  <w:style w:type="character" w:customStyle="1" w:styleId="62">
    <w:name w:val="font31"/>
    <w:basedOn w:val="32"/>
    <w:qFormat/>
    <w:uiPriority w:val="0"/>
    <w:rPr>
      <w:rFonts w:hint="eastAsia" w:ascii="宋体" w:hAnsi="宋体" w:eastAsia="宋体" w:cs="宋体"/>
      <w:color w:val="000000"/>
      <w:sz w:val="20"/>
      <w:szCs w:val="20"/>
      <w:u w:val="none"/>
    </w:rPr>
  </w:style>
  <w:style w:type="character" w:customStyle="1" w:styleId="63">
    <w:name w:val="font11"/>
    <w:basedOn w:val="32"/>
    <w:qFormat/>
    <w:uiPriority w:val="0"/>
    <w:rPr>
      <w:rFonts w:hint="eastAsia" w:ascii="宋体" w:hAnsi="宋体" w:eastAsia="宋体" w:cs="宋体"/>
      <w:color w:val="000000"/>
      <w:sz w:val="20"/>
      <w:szCs w:val="20"/>
      <w:u w:val="none"/>
      <w:vertAlign w:val="superscript"/>
    </w:rPr>
  </w:style>
  <w:style w:type="paragraph" w:customStyle="1" w:styleId="64">
    <w:name w:val="样式 宋体 小四 行距: 固定值 24 磅"/>
    <w:basedOn w:val="1"/>
    <w:qFormat/>
    <w:uiPriority w:val="0"/>
    <w:pPr>
      <w:spacing w:line="480" w:lineRule="exact"/>
      <w:ind w:firstLine="438" w:firstLineChars="200"/>
    </w:pPr>
    <w:rPr>
      <w:rFonts w:ascii="宋体" w:cs="宋体"/>
      <w:sz w:val="24"/>
      <w:szCs w:val="20"/>
    </w:rPr>
  </w:style>
  <w:style w:type="character" w:customStyle="1" w:styleId="65">
    <w:name w:val="招标文件3级标题 Char"/>
    <w:link w:val="66"/>
    <w:qFormat/>
    <w:locked/>
    <w:uiPriority w:val="0"/>
    <w:rPr>
      <w:rFonts w:ascii="宋体" w:hAnsi="宋体"/>
      <w:b/>
      <w:sz w:val="28"/>
      <w:szCs w:val="28"/>
    </w:rPr>
  </w:style>
  <w:style w:type="paragraph" w:customStyle="1" w:styleId="66">
    <w:name w:val="招标文件3级标题"/>
    <w:basedOn w:val="1"/>
    <w:link w:val="65"/>
    <w:qFormat/>
    <w:uiPriority w:val="0"/>
    <w:pPr>
      <w:spacing w:before="100" w:line="400" w:lineRule="exact"/>
      <w:outlineLvl w:val="2"/>
    </w:pPr>
    <w:rPr>
      <w:rFonts w:ascii="宋体" w:hAnsi="宋体"/>
      <w:b/>
      <w:kern w:val="0"/>
      <w:sz w:val="28"/>
      <w:szCs w:val="28"/>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0">
    <w:name w:val="_Style 131"/>
    <w:basedOn w:val="1"/>
    <w:next w:val="50"/>
    <w:qFormat/>
    <w:uiPriority w:val="99"/>
    <w:pPr>
      <w:ind w:firstLine="200" w:firstLineChars="200"/>
    </w:pPr>
  </w:style>
  <w:style w:type="character" w:customStyle="1" w:styleId="71">
    <w:name w:val="未处理的提及1"/>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A4A5CE-57F7-44A3-9372-485D7106B71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107</Pages>
  <Words>8973</Words>
  <Characters>51151</Characters>
  <Lines>426</Lines>
  <Paragraphs>120</Paragraphs>
  <TotalTime>3</TotalTime>
  <ScaleCrop>false</ScaleCrop>
  <LinksUpToDate>false</LinksUpToDate>
  <CharactersWithSpaces>60004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2020-01-14T07:12:00Z</dcterms:created>
  <dc:creator>董奎武</dc:creator>
  <cp:lastModifiedBy>々十三月の兲....</cp:lastModifiedBy>
  <cp:lastPrinted>2020-10-17T08:58:00Z</cp:lastPrinted>
  <dcterms:modified xsi:type="dcterms:W3CDTF">2020-11-27T14:51:51Z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