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Lines="-2147483648" w:afterLines="-2147483648" w:line="360" w:lineRule="auto"/>
        <w:jc w:val="center"/>
        <w:rPr>
          <w:rFonts w:hint="eastAsia" w:ascii="华文细黑" w:hAnsi="华文细黑" w:eastAsia="华文细黑" w:cs="Times New Roman"/>
          <w:b/>
          <w:sz w:val="30"/>
          <w:szCs w:val="30"/>
          <w:lang w:val="en-US" w:eastAsia="zh-CN"/>
        </w:rPr>
      </w:pPr>
      <w:r>
        <w:rPr>
          <w:rFonts w:hint="eastAsia" w:ascii="华文细黑" w:hAnsi="华文细黑" w:eastAsia="华文细黑" w:cs="Times New Roman"/>
          <w:b/>
          <w:sz w:val="30"/>
          <w:szCs w:val="30"/>
          <w:lang w:val="en-US" w:eastAsia="zh-CN"/>
        </w:rPr>
        <w:t>中国建筑第二工程局有限公司湖南分公司</w:t>
      </w:r>
    </w:p>
    <w:p>
      <w:pPr>
        <w:widowControl/>
        <w:adjustRightInd w:val="0"/>
        <w:snapToGrid w:val="0"/>
        <w:spacing w:beforeLines="-2147483648" w:afterLines="-2147483648" w:line="360" w:lineRule="auto"/>
        <w:jc w:val="center"/>
        <w:rPr>
          <w:rFonts w:hint="eastAsia" w:ascii="华文细黑" w:hAnsi="华文细黑" w:eastAsia="华文细黑" w:cs="Times New Roman"/>
          <w:b/>
          <w:sz w:val="30"/>
          <w:szCs w:val="30"/>
          <w:lang w:val="en-US" w:eastAsia="zh-CN"/>
        </w:rPr>
      </w:pPr>
      <w:r>
        <w:rPr>
          <w:rFonts w:hint="eastAsia" w:ascii="华文细黑" w:hAnsi="华文细黑" w:eastAsia="华文细黑" w:cs="Times New Roman"/>
          <w:b/>
          <w:sz w:val="30"/>
          <w:szCs w:val="30"/>
          <w:lang w:val="en-US" w:eastAsia="zh-CN"/>
        </w:rPr>
        <w:t xml:space="preserve"> 湘江保利时代一期B区项目临建电线电缆采购招标公告</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为满足项目生产需要，现就中国建筑第二工程局有限公司湘江保利时代一期B区项目临建电线电缆采购进行公开招标，诚邀合格的投标人参与报名，具体要求如下：</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一、基本情况</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u w:val="single"/>
          <w:lang w:val="en-US" w:eastAsia="zh-CN" w:bidi="ar-SA"/>
        </w:rPr>
      </w:pPr>
      <w:r>
        <w:rPr>
          <w:rFonts w:hint="eastAsia" w:ascii="华文细黑" w:hAnsi="华文细黑" w:eastAsia="华文细黑" w:cs="Times New Roman"/>
          <w:kern w:val="2"/>
          <w:sz w:val="24"/>
          <w:szCs w:val="24"/>
          <w:lang w:val="en-US" w:eastAsia="zh-CN" w:bidi="ar-SA"/>
        </w:rPr>
        <w:t>1、招标单位：</w:t>
      </w:r>
      <w:r>
        <w:rPr>
          <w:rFonts w:hint="eastAsia" w:ascii="华文细黑" w:hAnsi="华文细黑" w:eastAsia="华文细黑" w:cs="Times New Roman"/>
          <w:kern w:val="2"/>
          <w:sz w:val="24"/>
          <w:szCs w:val="24"/>
          <w:u w:val="single"/>
          <w:lang w:val="en-US" w:eastAsia="zh-CN" w:bidi="ar-SA"/>
        </w:rPr>
        <w:t>中国建筑第二工程局有限公司湖南分公司</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u w:val="single"/>
          <w:lang w:val="en-US" w:eastAsia="zh-CN" w:bidi="ar-SA"/>
        </w:rPr>
      </w:pPr>
      <w:r>
        <w:rPr>
          <w:rFonts w:hint="eastAsia" w:ascii="华文细黑" w:hAnsi="华文细黑" w:eastAsia="华文细黑" w:cs="Times New Roman"/>
          <w:kern w:val="2"/>
          <w:sz w:val="24"/>
          <w:szCs w:val="24"/>
          <w:u w:val="none"/>
          <w:lang w:val="en-US" w:eastAsia="zh-CN" w:bidi="ar-SA"/>
        </w:rPr>
        <w:t>2、项目名称：</w:t>
      </w:r>
      <w:r>
        <w:rPr>
          <w:rFonts w:hint="eastAsia" w:ascii="华文细黑" w:hAnsi="华文细黑" w:eastAsia="华文细黑" w:cs="Times New Roman"/>
          <w:kern w:val="2"/>
          <w:sz w:val="24"/>
          <w:szCs w:val="24"/>
          <w:u w:val="single"/>
          <w:lang w:val="en-US" w:eastAsia="zh-CN" w:bidi="ar-SA"/>
        </w:rPr>
        <w:t>湘江保利时代一期B区项目</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3、项目地址：</w:t>
      </w:r>
      <w:r>
        <w:rPr>
          <w:rFonts w:hint="eastAsia" w:ascii="华文细黑" w:hAnsi="华文细黑" w:eastAsia="华文细黑" w:cs="Times New Roman"/>
          <w:kern w:val="2"/>
          <w:sz w:val="24"/>
          <w:szCs w:val="24"/>
          <w:u w:val="single"/>
          <w:lang w:val="en-US" w:eastAsia="zh-CN" w:bidi="ar-SA"/>
        </w:rPr>
        <w:t>湖南省湘潭市经开区船形山路与沿江北路交汇处</w:t>
      </w:r>
      <w:r>
        <w:rPr>
          <w:rFonts w:hint="eastAsia" w:ascii="华文细黑" w:hAnsi="华文细黑" w:eastAsia="华文细黑" w:cs="Times New Roman"/>
          <w:kern w:val="2"/>
          <w:sz w:val="24"/>
          <w:szCs w:val="24"/>
          <w:lang w:val="en-US" w:eastAsia="zh-CN" w:bidi="ar-SA"/>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default"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3、项目规模：</w:t>
      </w:r>
      <w:r>
        <w:rPr>
          <w:rFonts w:hint="eastAsia" w:ascii="华文细黑" w:hAnsi="华文细黑" w:eastAsia="华文细黑" w:cs="Times New Roman"/>
          <w:kern w:val="2"/>
          <w:sz w:val="24"/>
          <w:szCs w:val="24"/>
          <w:u w:val="single"/>
          <w:lang w:val="en-US" w:eastAsia="zh-CN" w:bidi="ar-SA"/>
        </w:rPr>
        <w:t xml:space="preserve">湘江保利时代一期（B区）建设项目位于船形山以南，小区道路三以东，小区道路五以北，小区道路二以西，项目属九华经开区，九华滨江新城紧邻湘江湾，用地长330米，宽240米。用地为二类居用地，场内相对平整，周围环境较好，交通条件优越，道路市政基础设施完善，计划开发成一个纯板式高档居住小区，本次设计由11栋高层住宅和一个地下车库组成，总建筑面积为226487.51㎡（其中地下室面积为29637.57㎡）。本次招标项目为5栋高层住宅（含地下室）和商业组成，总建筑面积为115915.46㎡，包含B1建筑面积为32695.40㎡，B2建筑面积为16756.85㎡，B3建筑面积为16164.36㎡，B4建筑面积为17860.59㎡，B5建筑面积为14777.50㎡，B-S1建筑面积为659.89㎡，B-S2建筑面积为1206.30㎡，北地下室建筑面积为15794.57㎡（其中人防约9870㎡）。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4、招标内容：</w:t>
      </w:r>
      <w:r>
        <w:rPr>
          <w:rFonts w:hint="eastAsia" w:ascii="华文细黑" w:hAnsi="华文细黑" w:eastAsia="华文细黑" w:cs="Times New Roman"/>
          <w:kern w:val="2"/>
          <w:sz w:val="24"/>
          <w:szCs w:val="24"/>
          <w:u w:val="single"/>
          <w:lang w:val="en-US" w:eastAsia="zh-CN" w:bidi="ar-SA"/>
        </w:rPr>
        <w:t xml:space="preserve"> 仅限于湘江保利时代一期B区项目的临建电线电缆供应                                   </w:t>
      </w:r>
      <w:r>
        <w:rPr>
          <w:rFonts w:hint="eastAsia" w:ascii="华文细黑" w:hAnsi="华文细黑" w:eastAsia="华文细黑" w:cs="Times New Roman"/>
          <w:kern w:val="2"/>
          <w:sz w:val="24"/>
          <w:szCs w:val="24"/>
          <w:lang w:val="en-US" w:eastAsia="zh-CN" w:bidi="ar-SA"/>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二、计划工期</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left"/>
        <w:textAlignment w:val="auto"/>
        <w:rPr>
          <w:rFonts w:hint="eastAsia" w:ascii="华文细黑" w:hAnsi="华文细黑" w:eastAsia="华文细黑" w:cs="Times New Roman"/>
          <w:kern w:val="2"/>
          <w:sz w:val="24"/>
          <w:szCs w:val="24"/>
          <w:u w:val="none"/>
          <w:lang w:val="en-US" w:eastAsia="zh-CN" w:bidi="ar-SA"/>
        </w:rPr>
      </w:pPr>
      <w:r>
        <w:rPr>
          <w:rFonts w:hint="eastAsia" w:ascii="华文细黑" w:hAnsi="华文细黑" w:eastAsia="华文细黑" w:cs="Times New Roman"/>
          <w:kern w:val="2"/>
          <w:sz w:val="24"/>
          <w:szCs w:val="24"/>
          <w:u w:val="none"/>
          <w:lang w:val="en-US" w:eastAsia="zh-CN" w:bidi="ar-SA"/>
        </w:rPr>
        <w:t>必须保证或提前达到业主或招标人的节点工期。本工程暂定总工期为  753     日历天，计划开工日期： 2020 年 12 月 10 日，计划完工日期： 2023 年 1月 2 日。</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 xml:space="preserve">质量标准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highlight w:val="none"/>
          <w:lang w:val="en-US" w:eastAsia="zh-CN" w:bidi="ar-SA"/>
        </w:rPr>
      </w:pPr>
      <w:r>
        <w:rPr>
          <w:rFonts w:hint="eastAsia" w:ascii="华文细黑" w:hAnsi="华文细黑" w:eastAsia="华文细黑" w:cs="Times New Roman"/>
          <w:kern w:val="2"/>
          <w:sz w:val="24"/>
          <w:szCs w:val="24"/>
          <w:highlight w:val="none"/>
          <w:lang w:val="en-US" w:eastAsia="zh-CN" w:bidi="ar-SA"/>
        </w:rPr>
        <w:t>质量为优良，必须达到“一次性验收合格”标准，必须满足现行国家验收标准、规范，以业主要求及以上为准。</w:t>
      </w:r>
    </w:p>
    <w:p>
      <w:pPr>
        <w:pStyle w:val="2"/>
        <w:rPr>
          <w:rFonts w:hint="eastAsia"/>
          <w:lang w:val="en-US" w:eastAsia="zh-CN"/>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Lines="0" w:afterLines="0" w:line="440" w:lineRule="exact"/>
        <w:ind w:left="0" w:leftChars="0"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安全管理目标</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1、杜绝重伤和死亡生产安全事故（包括火灾、交通、中毒、机械等），遏制轻伤事故的发生。</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2、住建部网站“事故快报”栏通报事故：0起。</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3、确保不因安全生产问题导致招标人安全生产许可证被暂扣或招标人被省级建设行政主管部门区域停标。</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4、不出现社会影响较大的火灾事故；不出现职业健康损誉事件；杜绝辐射事故。</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5、完成招标人安全创优目标。</w:t>
      </w:r>
    </w:p>
    <w:p>
      <w:pPr>
        <w:pStyle w:val="2"/>
        <w:rPr>
          <w:rFonts w:hint="eastAsia"/>
          <w:lang w:val="en-US" w:eastAsia="zh-CN"/>
        </w:rPr>
      </w:pPr>
      <w:bookmarkStart w:id="17" w:name="_GoBack"/>
      <w:bookmarkEnd w:id="17"/>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五、工程款的支付</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highlight w:val="none"/>
          <w:u w:val="none"/>
          <w:lang w:val="en-US" w:eastAsia="zh-CN" w:bidi="ar-SA"/>
        </w:rPr>
      </w:pPr>
      <w:r>
        <w:rPr>
          <w:rFonts w:hint="eastAsia" w:ascii="华文细黑" w:hAnsi="华文细黑" w:eastAsia="华文细黑" w:cs="Times New Roman"/>
          <w:kern w:val="2"/>
          <w:sz w:val="24"/>
          <w:szCs w:val="24"/>
          <w:highlight w:val="none"/>
          <w:u w:val="none"/>
          <w:lang w:val="en-US" w:eastAsia="zh-CN" w:bidi="ar-SA"/>
        </w:rPr>
        <w:t xml:space="preserve">1、支付方式：现金支付                    </w:t>
      </w:r>
    </w:p>
    <w:p>
      <w:pPr>
        <w:pStyle w:val="2"/>
        <w:rPr>
          <w:rFonts w:hint="default"/>
          <w:lang w:val="en-US" w:eastAsia="zh-CN"/>
        </w:rPr>
      </w:pPr>
      <w:r>
        <w:rPr>
          <w:rFonts w:hint="eastAsia" w:ascii="华文细黑" w:hAnsi="华文细黑" w:eastAsia="华文细黑" w:cs="Times New Roman"/>
          <w:kern w:val="2"/>
          <w:sz w:val="24"/>
          <w:szCs w:val="24"/>
          <w:highlight w:val="none"/>
          <w:u w:val="none"/>
          <w:lang w:val="en-US" w:eastAsia="zh-CN" w:bidi="ar-SA"/>
        </w:rPr>
        <w:t>2、工程款具体支付比例：月付70%</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六、投标人资格要求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0" w:name="_Toc396294859"/>
      <w:bookmarkStart w:id="1" w:name="_Toc403051837"/>
      <w:bookmarkStart w:id="2" w:name="_Toc396288067"/>
      <w:bookmarkStart w:id="3" w:name="_Toc407185215"/>
      <w:r>
        <w:rPr>
          <w:rFonts w:hint="eastAsia" w:ascii="华文细黑" w:hAnsi="华文细黑" w:eastAsia="华文细黑" w:cs="Times New Roman"/>
          <w:kern w:val="2"/>
          <w:sz w:val="24"/>
          <w:szCs w:val="24"/>
          <w:lang w:val="en-US" w:eastAsia="zh-CN" w:bidi="ar-SA"/>
        </w:rPr>
        <w:t>1、具备法律主体资格，为法人组织或机构；具有独立订立及履行合同的能力</w:t>
      </w:r>
      <w:bookmarkEnd w:id="0"/>
      <w:bookmarkEnd w:id="1"/>
      <w:bookmarkEnd w:id="2"/>
      <w:bookmarkEnd w:id="3"/>
      <w:r>
        <w:rPr>
          <w:rFonts w:hint="eastAsia" w:ascii="华文细黑" w:hAnsi="华文细黑" w:eastAsia="华文细黑" w:cs="Times New Roman"/>
          <w:kern w:val="2"/>
          <w:sz w:val="24"/>
          <w:szCs w:val="24"/>
          <w:lang w:val="en-US" w:eastAsia="zh-CN" w:bidi="ar-SA"/>
        </w:rPr>
        <w:t>；</w:t>
      </w:r>
      <w:bookmarkStart w:id="4" w:name="_Toc407185216"/>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2、具备一般纳税人资格，可开具增值税专用发票</w:t>
      </w:r>
      <w:bookmarkEnd w:id="4"/>
      <w:r>
        <w:rPr>
          <w:rFonts w:hint="eastAsia" w:ascii="华文细黑" w:hAnsi="华文细黑" w:eastAsia="华文细黑" w:cs="Times New Roman"/>
          <w:kern w:val="2"/>
          <w:sz w:val="24"/>
          <w:szCs w:val="24"/>
          <w:lang w:val="en-US" w:eastAsia="zh-CN" w:bidi="ar-SA"/>
        </w:rPr>
        <w:t>；</w:t>
      </w:r>
      <w:bookmarkStart w:id="5" w:name="_Toc396288068"/>
      <w:bookmarkStart w:id="6" w:name="_Toc396294860"/>
      <w:bookmarkStart w:id="7" w:name="_Toc403051838"/>
      <w:bookmarkStart w:id="8" w:name="_Toc407185217"/>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具备国家工商行政管理部门颁发的企业法人营业执照，国家建设行政管理部门颁发的建筑业企业资质证书、安全生产许可证；具备国家有关部门、行业或公司要求必须取得的质量、计量、安全、环保认证及其他经营许可；在国家有关部门和行业的监督检查中没有不良记录；与中建二局及所属子公司/区域分公司没有不良合作记录</w:t>
      </w:r>
      <w:bookmarkEnd w:id="5"/>
      <w:bookmarkEnd w:id="6"/>
      <w:bookmarkEnd w:id="7"/>
      <w:bookmarkEnd w:id="8"/>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9" w:name="_Toc396288069"/>
      <w:bookmarkStart w:id="10" w:name="_Toc407185218"/>
      <w:bookmarkStart w:id="11" w:name="_Toc403051839"/>
      <w:bookmarkStart w:id="12" w:name="_Toc396294861"/>
      <w:r>
        <w:rPr>
          <w:rFonts w:hint="eastAsia" w:ascii="华文细黑" w:hAnsi="华文细黑" w:eastAsia="华文细黑" w:cs="Times New Roman"/>
          <w:kern w:val="2"/>
          <w:sz w:val="24"/>
          <w:szCs w:val="24"/>
          <w:lang w:val="en-US" w:eastAsia="zh-CN" w:bidi="ar-SA"/>
        </w:rPr>
        <w:t>4、具有一定的经营规模和服务能力</w:t>
      </w:r>
      <w:bookmarkEnd w:id="9"/>
      <w:bookmarkEnd w:id="10"/>
      <w:bookmarkEnd w:id="11"/>
      <w:bookmarkEnd w:id="12"/>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13" w:name="_Toc407185219"/>
      <w:bookmarkStart w:id="14" w:name="_Toc403051840"/>
      <w:bookmarkStart w:id="15" w:name="_Toc396294862"/>
      <w:bookmarkStart w:id="16" w:name="_Toc396288070"/>
      <w:r>
        <w:rPr>
          <w:rFonts w:hint="eastAsia" w:ascii="华文细黑" w:hAnsi="华文细黑" w:eastAsia="华文细黑" w:cs="Times New Roman"/>
          <w:kern w:val="2"/>
          <w:sz w:val="24"/>
          <w:szCs w:val="24"/>
          <w:lang w:val="en-US" w:eastAsia="zh-CN" w:bidi="ar-SA"/>
        </w:rPr>
        <w:t>5、具有良好的商业信誉和健全的财务会计制度</w:t>
      </w:r>
      <w:bookmarkEnd w:id="13"/>
      <w:bookmarkEnd w:id="14"/>
      <w:bookmarkEnd w:id="15"/>
      <w:bookmarkEnd w:id="16"/>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6、在联采区域范围内有一定的供应和服务能力；</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微软雅黑" w:hAnsi="微软雅黑" w:eastAsia="微软雅黑" w:cs="微软雅黑"/>
          <w:bCs/>
          <w:szCs w:val="28"/>
        </w:rPr>
      </w:pPr>
      <w:r>
        <w:rPr>
          <w:rFonts w:hint="eastAsia" w:ascii="华文细黑" w:hAnsi="华文细黑" w:eastAsia="华文细黑" w:cs="Times New Roman"/>
          <w:kern w:val="2"/>
          <w:sz w:val="24"/>
          <w:szCs w:val="24"/>
          <w:lang w:val="en-US" w:eastAsia="zh-CN" w:bidi="ar-SA"/>
        </w:rPr>
        <w:t>7、生产原材料必须满足国家及地方标准。</w:t>
      </w:r>
      <w:r>
        <w:rPr>
          <w:rFonts w:hint="eastAsia" w:ascii="微软雅黑" w:hAnsi="微软雅黑" w:eastAsia="微软雅黑" w:cs="微软雅黑"/>
          <w:bCs/>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8、投标人须在中建二局2020年合格名录中或中建二局临时准入名录中。</w:t>
      </w:r>
    </w:p>
    <w:p>
      <w:pPr>
        <w:pStyle w:val="2"/>
        <w:rPr>
          <w:rFonts w:hint="eastAsia"/>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七、投标报名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1、报名截止时间：2020年11月30日15时，逾期不再接受意向投标单位的报名。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2、报名方式：投标人通过“云筑网”（网址：</w:t>
      </w:r>
      <w:r>
        <w:rPr>
          <w:rFonts w:hint="eastAsia" w:ascii="华文细黑" w:hAnsi="华文细黑" w:eastAsia="华文细黑" w:cs="Times New Roman"/>
          <w:kern w:val="2"/>
          <w:sz w:val="24"/>
          <w:szCs w:val="24"/>
          <w:lang w:val="en-US" w:eastAsia="zh-CN" w:bidi="ar-SA"/>
        </w:rPr>
        <w:fldChar w:fldCharType="begin"/>
      </w:r>
      <w:r>
        <w:rPr>
          <w:rFonts w:hint="eastAsia" w:ascii="华文细黑" w:hAnsi="华文细黑" w:eastAsia="华文细黑" w:cs="Times New Roman"/>
          <w:kern w:val="2"/>
          <w:sz w:val="24"/>
          <w:szCs w:val="24"/>
          <w:lang w:val="en-US" w:eastAsia="zh-CN" w:bidi="ar-SA"/>
        </w:rPr>
        <w:instrText xml:space="preserve"> HYPERLINK "http://jc.cscec.com/buyerindex.do" </w:instrText>
      </w:r>
      <w:r>
        <w:rPr>
          <w:rFonts w:hint="eastAsia" w:ascii="华文细黑" w:hAnsi="华文细黑" w:eastAsia="华文细黑" w:cs="Times New Roman"/>
          <w:kern w:val="2"/>
          <w:sz w:val="24"/>
          <w:szCs w:val="24"/>
          <w:lang w:val="en-US" w:eastAsia="zh-CN" w:bidi="ar-SA"/>
        </w:rPr>
        <w:fldChar w:fldCharType="separate"/>
      </w:r>
      <w:r>
        <w:rPr>
          <w:rFonts w:hint="eastAsia" w:ascii="华文细黑" w:hAnsi="华文细黑" w:eastAsia="华文细黑" w:cs="Times New Roman"/>
          <w:kern w:val="2"/>
          <w:sz w:val="24"/>
          <w:szCs w:val="24"/>
          <w:lang w:val="en-US" w:eastAsia="zh-CN" w:bidi="ar-SA"/>
        </w:rPr>
        <w:t>www.yzw.cn</w:t>
      </w:r>
      <w:r>
        <w:rPr>
          <w:rFonts w:hint="eastAsia" w:ascii="华文细黑" w:hAnsi="华文细黑" w:eastAsia="华文细黑" w:cs="Times New Roman"/>
          <w:kern w:val="2"/>
          <w:sz w:val="24"/>
          <w:szCs w:val="24"/>
          <w:lang w:val="en-US" w:eastAsia="zh-CN" w:bidi="ar-SA"/>
        </w:rPr>
        <w:fldChar w:fldCharType="end"/>
      </w:r>
      <w:r>
        <w:rPr>
          <w:rFonts w:hint="eastAsia" w:ascii="华文细黑" w:hAnsi="华文细黑" w:eastAsia="华文细黑" w:cs="Times New Roman"/>
          <w:kern w:val="2"/>
          <w:sz w:val="24"/>
          <w:szCs w:val="24"/>
          <w:lang w:val="en-US" w:eastAsia="zh-CN" w:bidi="ar-SA"/>
        </w:rPr>
        <w:t>）进行报名，不接受其他方式报名。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 xml:space="preserve">3、投标人资质证明文件：主要包括《企业法人营业执照》、《税务登记证》、《组织机构代码证》（若已换发三证合一后的新证，则仅需提供换发后的带有社会信用统一代码的新营业执照即可）、企业资质证书、安全生产许可证、一般纳税人资格证明、企业荣誉证书、企业相关体系认证证书、产品检验报告等。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3.1企业基本情况表；</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3.2法定代表人资格证明书；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3.3法定代表人授权委托书；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3.4有关资信证明资料（企业资料）。</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八、签订合同</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投标人中标后，直接与招标方签定具体的《湘江保利时代一期B区二标段项目临建电线电缆采购合同》。</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九、联系方式</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 xml:space="preserve">投标报名相关事项咨询联系人：谭嘉迪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default"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联系电话：13367416887</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地址：湖南省长沙市开福区开福万达C2栋 40F</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widowControl/>
        <w:shd w:val="clear" w:color="auto" w:fill="FFFFFF"/>
        <w:spacing w:before="156" w:after="156" w:line="500" w:lineRule="exact"/>
        <w:ind w:left="490" w:leftChars="175"/>
        <w:jc w:val="left"/>
        <w:rPr>
          <w:rFonts w:hint="eastAsia" w:ascii="微软雅黑" w:hAnsi="微软雅黑" w:eastAsia="微软雅黑" w:cs="微软雅黑"/>
          <w:color w:val="auto"/>
          <w:kern w:val="0"/>
          <w:szCs w:val="28"/>
          <w:highlight w:val="none"/>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3120" w:firstLineChars="1300"/>
        <w:jc w:val="right"/>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中国建筑第二工程局有限公司湖南分公司                                                                                2020年11月27日</w:t>
      </w:r>
    </w:p>
    <w:p>
      <w:pPr>
        <w:spacing w:before="156" w:after="156"/>
        <w:rPr>
          <w:rFonts w:hint="eastAsia" w:ascii="微软雅黑" w:hAnsi="微软雅黑" w:eastAsia="微软雅黑" w:cs="微软雅黑"/>
          <w:lang w:eastAsia="zh-CN"/>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rPr>
        <w:br w:type="page"/>
      </w:r>
      <w:r>
        <w:rPr>
          <w:rFonts w:hint="eastAsia" w:ascii="微软雅黑" w:hAnsi="微软雅黑" w:eastAsia="微软雅黑" w:cs="微软雅黑"/>
          <w:lang w:eastAsia="zh-CN"/>
        </w:rPr>
        <w:t>附件：招标清单</w:t>
      </w:r>
    </w:p>
    <w:tbl>
      <w:tblPr>
        <w:tblStyle w:val="4"/>
        <w:tblpPr w:leftFromText="180" w:rightFromText="180" w:vertAnchor="text" w:horzAnchor="margin" w:tblpY="29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596"/>
        <w:gridCol w:w="1411"/>
        <w:gridCol w:w="925"/>
        <w:gridCol w:w="1005"/>
        <w:gridCol w:w="314"/>
        <w:gridCol w:w="685"/>
        <w:gridCol w:w="556"/>
        <w:gridCol w:w="1051"/>
        <w:gridCol w:w="1429"/>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80" w:type="dxa"/>
            <w:vMerge w:val="restart"/>
            <w:vAlign w:val="center"/>
          </w:tcPr>
          <w:p>
            <w:pPr>
              <w:spacing w:before="156" w:after="156" w:line="240" w:lineRule="exact"/>
              <w:jc w:val="center"/>
              <w:rPr>
                <w:rFonts w:ascii="宋体"/>
                <w:sz w:val="22"/>
                <w:szCs w:val="22"/>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48895</wp:posOffset>
                  </wp:positionV>
                  <wp:extent cx="861060" cy="787400"/>
                  <wp:effectExtent l="0" t="0" r="1524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861060" cy="787400"/>
                          </a:xfrm>
                          <a:prstGeom prst="rect">
                            <a:avLst/>
                          </a:prstGeom>
                          <a:noFill/>
                          <a:ln>
                            <a:noFill/>
                          </a:ln>
                        </pic:spPr>
                      </pic:pic>
                    </a:graphicData>
                  </a:graphic>
                </wp:anchor>
              </w:drawing>
            </w:r>
          </w:p>
        </w:tc>
        <w:tc>
          <w:tcPr>
            <w:tcW w:w="12694" w:type="dxa"/>
            <w:gridSpan w:val="11"/>
            <w:vAlign w:val="center"/>
          </w:tcPr>
          <w:p>
            <w:pPr>
              <w:spacing w:before="156" w:after="156" w:line="240" w:lineRule="exact"/>
              <w:jc w:val="center"/>
              <w:rPr>
                <w:rFonts w:ascii="宋体"/>
                <w:b/>
                <w:sz w:val="22"/>
                <w:szCs w:val="22"/>
              </w:rPr>
            </w:pPr>
            <w:r>
              <w:rPr>
                <w:rFonts w:hint="eastAsia" w:ascii="宋体" w:hAnsi="宋体" w:cs="宋体"/>
                <w:b/>
                <w:kern w:val="0"/>
                <w:sz w:val="22"/>
                <w:szCs w:val="22"/>
              </w:rPr>
              <w:t>中建二局湖南分公司</w:t>
            </w:r>
            <w:r>
              <w:rPr>
                <w:rFonts w:hint="eastAsia" w:ascii="宋体" w:hAnsi="宋体" w:cs="宋体"/>
                <w:b/>
                <w:kern w:val="0"/>
                <w:sz w:val="22"/>
                <w:szCs w:val="22"/>
                <w:lang w:val="en-US" w:eastAsia="zh-CN"/>
              </w:rPr>
              <w:t>湘江保利时代一期B区项目临建电线电缆采购</w:t>
            </w:r>
            <w:r>
              <w:rPr>
                <w:rFonts w:hint="eastAsia" w:ascii="宋体" w:hAnsi="宋体" w:cs="宋体"/>
                <w:b/>
                <w:kern w:val="0"/>
                <w:sz w:val="22"/>
                <w:szCs w:val="22"/>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restart"/>
            <w:vAlign w:val="center"/>
          </w:tcPr>
          <w:p>
            <w:pPr>
              <w:spacing w:before="156" w:after="156" w:line="240" w:lineRule="exact"/>
              <w:jc w:val="center"/>
              <w:rPr>
                <w:rFonts w:ascii="宋体"/>
                <w:b/>
                <w:sz w:val="22"/>
                <w:szCs w:val="22"/>
              </w:rPr>
            </w:pPr>
            <w:r>
              <w:rPr>
                <w:rFonts w:hint="eastAsia" w:ascii="宋体" w:hAnsi="宋体"/>
                <w:b/>
                <w:sz w:val="22"/>
                <w:szCs w:val="22"/>
              </w:rPr>
              <w:t>企业基本情况表</w:t>
            </w:r>
          </w:p>
        </w:tc>
        <w:tc>
          <w:tcPr>
            <w:tcW w:w="3151" w:type="dxa"/>
            <w:gridSpan w:val="3"/>
            <w:vAlign w:val="center"/>
          </w:tcPr>
          <w:p>
            <w:pPr>
              <w:widowControl/>
              <w:tabs>
                <w:tab w:val="clear" w:pos="992"/>
              </w:tabs>
              <w:spacing w:beforeLines="0" w:afterLines="0" w:line="240" w:lineRule="atLeast"/>
              <w:jc w:val="center"/>
              <w:rPr>
                <w:rFonts w:ascii="宋体" w:cs="宋体"/>
                <w:kern w:val="0"/>
                <w:sz w:val="22"/>
                <w:szCs w:val="22"/>
              </w:rPr>
            </w:pPr>
            <w:r>
              <w:rPr>
                <w:rFonts w:hint="eastAsia" w:ascii="宋体" w:hAnsi="宋体" w:cs="宋体"/>
                <w:kern w:val="0"/>
                <w:sz w:val="22"/>
                <w:szCs w:val="22"/>
              </w:rPr>
              <w:t>表格编号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continue"/>
            <w:vAlign w:val="center"/>
          </w:tcPr>
          <w:p>
            <w:pPr>
              <w:spacing w:before="156" w:after="156" w:line="240" w:lineRule="exact"/>
              <w:jc w:val="center"/>
              <w:rPr>
                <w:rFonts w:ascii="宋体"/>
                <w:sz w:val="22"/>
                <w:szCs w:val="22"/>
              </w:rPr>
            </w:pPr>
          </w:p>
        </w:tc>
        <w:tc>
          <w:tcPr>
            <w:tcW w:w="3151" w:type="dxa"/>
            <w:gridSpan w:val="3"/>
            <w:vAlign w:val="center"/>
          </w:tcPr>
          <w:p>
            <w:pPr>
              <w:widowControl/>
              <w:tabs>
                <w:tab w:val="clear" w:pos="992"/>
              </w:tabs>
              <w:spacing w:beforeLines="0" w:afterLines="0" w:line="240" w:lineRule="atLeast"/>
              <w:jc w:val="center"/>
              <w:rPr>
                <w:rFonts w:ascii="宋体" w:cs="宋体"/>
                <w:kern w:val="0"/>
                <w:sz w:val="22"/>
                <w:szCs w:val="22"/>
              </w:rPr>
            </w:pPr>
            <w:r>
              <w:rPr>
                <w:rFonts w:ascii="宋体" w:hAnsi="宋体" w:cs="宋体"/>
                <w:kern w:val="0"/>
                <w:sz w:val="22"/>
                <w:szCs w:val="22"/>
              </w:rPr>
              <w:t>CSCEC2B-JC-HZ-</w:t>
            </w:r>
            <w:r>
              <w:rPr>
                <w:rFonts w:hint="eastAsia" w:ascii="宋体" w:hAnsi="宋体" w:cs="宋体"/>
                <w:kern w:val="0"/>
                <w:sz w:val="22"/>
                <w:szCs w:val="22"/>
                <w:lang w:eastAsia="zh-CN"/>
              </w:rPr>
              <w:t>201</w:t>
            </w:r>
            <w:r>
              <w:rPr>
                <w:rFonts w:hint="eastAsia" w:ascii="宋体" w:hAnsi="宋体" w:cs="宋体"/>
                <w:kern w:val="0"/>
                <w:sz w:val="22"/>
                <w:szCs w:val="22"/>
                <w:lang w:val="en-US" w:eastAsia="zh-CN"/>
              </w:rPr>
              <w:t>X</w:t>
            </w:r>
            <w:r>
              <w:rPr>
                <w:rFonts w:ascii="宋体" w:hAnsi="宋体" w:cs="宋体"/>
                <w:kern w:val="0"/>
                <w:sz w:val="22"/>
                <w:szCs w:val="22"/>
              </w:rPr>
              <w:t>-0</w:t>
            </w:r>
            <w:r>
              <w:rPr>
                <w:rFonts w:hint="eastAsia" w:ascii="宋体" w:hAnsi="宋体" w:cs="宋体"/>
                <w:kern w:val="0"/>
                <w:sz w:val="22"/>
                <w:szCs w:val="22"/>
                <w:lang w:val="en-US" w:eastAsia="zh-CN"/>
              </w:rPr>
              <w:t>X</w:t>
            </w:r>
            <w:r>
              <w:rPr>
                <w:rFonts w:ascii="宋体" w:hAnsi="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hAnsi="宋体"/>
                <w:sz w:val="22"/>
                <w:szCs w:val="22"/>
              </w:rPr>
            </w:pPr>
            <w:r>
              <w:rPr>
                <w:rFonts w:hint="eastAsia" w:ascii="宋体" w:hAnsi="宋体"/>
                <w:sz w:val="22"/>
                <w:szCs w:val="22"/>
              </w:rPr>
              <w:t>企业名称</w:t>
            </w:r>
            <w:r>
              <w:rPr>
                <w:rFonts w:ascii="宋体" w:hAnsi="宋体"/>
                <w:sz w:val="22"/>
                <w:szCs w:val="22"/>
              </w:rPr>
              <w:t>(</w:t>
            </w:r>
            <w:r>
              <w:rPr>
                <w:rFonts w:hint="eastAsia" w:ascii="宋体" w:hAnsi="宋体"/>
                <w:sz w:val="22"/>
                <w:szCs w:val="22"/>
              </w:rPr>
              <w:t>盖章</w:t>
            </w:r>
            <w:r>
              <w:rPr>
                <w:rFonts w:ascii="宋体" w:hAnsi="宋体"/>
                <w:sz w:val="22"/>
                <w:szCs w:val="22"/>
              </w:rPr>
              <w:t>)</w:t>
            </w:r>
          </w:p>
        </w:tc>
        <w:tc>
          <w:tcPr>
            <w:tcW w:w="5947" w:type="dxa"/>
            <w:gridSpan w:val="7"/>
            <w:vAlign w:val="center"/>
          </w:tcPr>
          <w:p>
            <w:pPr>
              <w:spacing w:before="156" w:after="156" w:line="240" w:lineRule="exact"/>
              <w:jc w:val="center"/>
              <w:rPr>
                <w:rFonts w:ascii="宋体" w:hAnsi="宋体"/>
                <w:sz w:val="22"/>
                <w:szCs w:val="22"/>
              </w:rPr>
            </w:pP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组织机构代码</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企业类型</w:t>
            </w:r>
          </w:p>
        </w:tc>
        <w:tc>
          <w:tcPr>
            <w:tcW w:w="5947" w:type="dxa"/>
            <w:gridSpan w:val="7"/>
            <w:vAlign w:val="center"/>
          </w:tcPr>
          <w:p>
            <w:pPr>
              <w:spacing w:before="156" w:after="156" w:line="240" w:lineRule="exact"/>
              <w:jc w:val="center"/>
              <w:rPr>
                <w:rFonts w:ascii="宋体"/>
                <w:sz w:val="22"/>
                <w:szCs w:val="22"/>
              </w:rPr>
            </w:pPr>
            <w:r>
              <w:rPr>
                <w:rFonts w:hint="eastAsia" w:ascii="宋体" w:hAnsi="宋体"/>
                <w:sz w:val="22"/>
                <w:szCs w:val="22"/>
              </w:rPr>
              <w:t>□有限责任公司</w:t>
            </w:r>
            <w:r>
              <w:rPr>
                <w:rFonts w:ascii="宋体" w:hAnsi="宋体"/>
                <w:sz w:val="22"/>
                <w:szCs w:val="22"/>
              </w:rPr>
              <w:t xml:space="preserve">  </w:t>
            </w:r>
            <w:r>
              <w:rPr>
                <w:rFonts w:hint="eastAsia" w:ascii="宋体" w:hAnsi="宋体"/>
                <w:sz w:val="22"/>
                <w:szCs w:val="22"/>
              </w:rPr>
              <w:t>□股份有限公司</w:t>
            </w:r>
            <w:r>
              <w:rPr>
                <w:rFonts w:ascii="宋体" w:hAnsi="宋体"/>
                <w:sz w:val="22"/>
                <w:szCs w:val="22"/>
              </w:rPr>
              <w:t xml:space="preserve">  </w:t>
            </w:r>
            <w:r>
              <w:rPr>
                <w:rFonts w:hint="eastAsia" w:ascii="宋体" w:hAnsi="宋体"/>
                <w:sz w:val="22"/>
                <w:szCs w:val="22"/>
              </w:rPr>
              <w:t>□中外合资企业</w:t>
            </w:r>
          </w:p>
          <w:p>
            <w:pPr>
              <w:spacing w:before="156" w:after="156" w:line="240" w:lineRule="exact"/>
              <w:jc w:val="center"/>
              <w:rPr>
                <w:rFonts w:ascii="宋体"/>
                <w:sz w:val="22"/>
                <w:szCs w:val="22"/>
              </w:rPr>
            </w:pPr>
            <w:r>
              <w:rPr>
                <w:rFonts w:hint="eastAsia" w:ascii="宋体" w:hAnsi="宋体"/>
                <w:sz w:val="22"/>
                <w:szCs w:val="22"/>
              </w:rPr>
              <w:t>□全民所有制企业</w:t>
            </w:r>
            <w:r>
              <w:rPr>
                <w:rFonts w:ascii="宋体" w:hAnsi="宋体"/>
                <w:sz w:val="22"/>
                <w:szCs w:val="22"/>
              </w:rPr>
              <w:t xml:space="preserve">  </w:t>
            </w:r>
            <w:r>
              <w:rPr>
                <w:rFonts w:hint="eastAsia" w:ascii="宋体" w:hAnsi="宋体"/>
                <w:sz w:val="22"/>
                <w:szCs w:val="22"/>
              </w:rPr>
              <w:t>□集体所有制企业□独资企业</w:t>
            </w: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上年度销售额</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详细地址</w:t>
            </w:r>
          </w:p>
        </w:tc>
        <w:tc>
          <w:tcPr>
            <w:tcW w:w="9098" w:type="dxa"/>
            <w:gridSpan w:val="10"/>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营业执照</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注册号</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法定代表人</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经营范围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注册资本</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发证时间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营业期限</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生产许可证或经营许可证</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许可证号</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发证机关</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被授权人情况</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姓</w:t>
            </w:r>
            <w:r>
              <w:rPr>
                <w:rFonts w:ascii="宋体" w:hAnsi="宋体"/>
                <w:sz w:val="22"/>
                <w:szCs w:val="22"/>
              </w:rPr>
              <w:t xml:space="preserve">  </w:t>
            </w:r>
            <w:r>
              <w:rPr>
                <w:rFonts w:hint="eastAsia" w:ascii="宋体" w:hAnsi="宋体"/>
                <w:sz w:val="22"/>
                <w:szCs w:val="22"/>
              </w:rPr>
              <w:t>名</w:t>
            </w:r>
          </w:p>
        </w:tc>
        <w:tc>
          <w:tcPr>
            <w:tcW w:w="2244" w:type="dxa"/>
            <w:gridSpan w:val="3"/>
            <w:vAlign w:val="center"/>
          </w:tcPr>
          <w:p>
            <w:pPr>
              <w:spacing w:before="156" w:after="156" w:line="240" w:lineRule="exact"/>
              <w:jc w:val="center"/>
              <w:rPr>
                <w:rFonts w:ascii="宋体"/>
                <w:sz w:val="22"/>
                <w:szCs w:val="22"/>
              </w:rPr>
            </w:pPr>
          </w:p>
        </w:tc>
        <w:tc>
          <w:tcPr>
            <w:tcW w:w="2292" w:type="dxa"/>
            <w:gridSpan w:val="3"/>
            <w:vAlign w:val="center"/>
          </w:tcPr>
          <w:p>
            <w:pPr>
              <w:spacing w:before="156" w:after="156" w:line="240" w:lineRule="exact"/>
              <w:jc w:val="center"/>
              <w:rPr>
                <w:rFonts w:ascii="宋体"/>
                <w:sz w:val="22"/>
                <w:szCs w:val="22"/>
              </w:rPr>
            </w:pPr>
            <w:r>
              <w:rPr>
                <w:rFonts w:hint="eastAsia" w:ascii="宋体" w:hAnsi="宋体"/>
                <w:sz w:val="22"/>
                <w:szCs w:val="22"/>
              </w:rPr>
              <w:t>身份证号</w:t>
            </w:r>
          </w:p>
        </w:tc>
        <w:tc>
          <w:tcPr>
            <w:tcW w:w="3151" w:type="dxa"/>
            <w:gridSpan w:val="3"/>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联系电话</w:t>
            </w:r>
          </w:p>
        </w:tc>
        <w:tc>
          <w:tcPr>
            <w:tcW w:w="925" w:type="dxa"/>
            <w:vAlign w:val="center"/>
          </w:tcPr>
          <w:p>
            <w:pPr>
              <w:spacing w:before="156" w:after="156" w:line="240" w:lineRule="exact"/>
              <w:jc w:val="center"/>
              <w:rPr>
                <w:rFonts w:ascii="宋体"/>
                <w:sz w:val="22"/>
                <w:szCs w:val="22"/>
              </w:rPr>
            </w:pPr>
          </w:p>
          <w:p>
            <w:pPr>
              <w:spacing w:before="156" w:after="156" w:line="240" w:lineRule="exact"/>
              <w:jc w:val="center"/>
              <w:rPr>
                <w:rFonts w:ascii="宋体"/>
                <w:sz w:val="22"/>
                <w:szCs w:val="22"/>
              </w:rPr>
            </w:pPr>
          </w:p>
        </w:tc>
        <w:tc>
          <w:tcPr>
            <w:tcW w:w="1319" w:type="dxa"/>
            <w:gridSpan w:val="2"/>
            <w:vAlign w:val="center"/>
          </w:tcPr>
          <w:p>
            <w:pPr>
              <w:spacing w:before="156" w:after="156" w:line="240" w:lineRule="exact"/>
              <w:jc w:val="center"/>
              <w:rPr>
                <w:rFonts w:ascii="宋体"/>
                <w:sz w:val="22"/>
                <w:szCs w:val="22"/>
              </w:rPr>
            </w:pPr>
            <w:r>
              <w:rPr>
                <w:rFonts w:hint="eastAsia" w:ascii="宋体" w:hAnsi="宋体"/>
                <w:sz w:val="22"/>
                <w:szCs w:val="22"/>
              </w:rPr>
              <w:t>传真</w:t>
            </w:r>
          </w:p>
        </w:tc>
        <w:tc>
          <w:tcPr>
            <w:tcW w:w="2292" w:type="dxa"/>
            <w:gridSpan w:val="3"/>
            <w:vAlign w:val="center"/>
          </w:tcPr>
          <w:p>
            <w:pPr>
              <w:spacing w:before="156" w:after="156" w:line="240" w:lineRule="exact"/>
              <w:jc w:val="center"/>
              <w:rPr>
                <w:rFonts w:ascii="宋体"/>
                <w:sz w:val="22"/>
                <w:szCs w:val="22"/>
              </w:rPr>
            </w:pPr>
          </w:p>
        </w:tc>
        <w:tc>
          <w:tcPr>
            <w:tcW w:w="1429" w:type="dxa"/>
            <w:vAlign w:val="center"/>
          </w:tcPr>
          <w:p>
            <w:pPr>
              <w:spacing w:before="156" w:after="156" w:line="240" w:lineRule="exact"/>
              <w:jc w:val="center"/>
              <w:rPr>
                <w:rFonts w:ascii="宋体"/>
                <w:sz w:val="22"/>
                <w:szCs w:val="22"/>
              </w:rPr>
            </w:pPr>
            <w:r>
              <w:rPr>
                <w:rFonts w:hint="eastAsia" w:ascii="宋体" w:hAnsi="宋体"/>
                <w:sz w:val="22"/>
                <w:szCs w:val="22"/>
              </w:rPr>
              <w:t>手机</w:t>
            </w:r>
          </w:p>
        </w:tc>
        <w:tc>
          <w:tcPr>
            <w:tcW w:w="1722" w:type="dxa"/>
            <w:gridSpan w:val="2"/>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通讯地址</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邮编</w:t>
            </w:r>
          </w:p>
        </w:tc>
        <w:tc>
          <w:tcPr>
            <w:tcW w:w="1930" w:type="dxa"/>
            <w:gridSpan w:val="2"/>
            <w:vAlign w:val="center"/>
          </w:tcPr>
          <w:p>
            <w:pPr>
              <w:spacing w:before="156" w:after="156" w:line="240" w:lineRule="exact"/>
              <w:jc w:val="center"/>
              <w:rPr>
                <w:rFonts w:ascii="宋体"/>
                <w:sz w:val="22"/>
                <w:szCs w:val="22"/>
              </w:rPr>
            </w:pPr>
          </w:p>
        </w:tc>
        <w:tc>
          <w:tcPr>
            <w:tcW w:w="1555" w:type="dxa"/>
            <w:gridSpan w:val="3"/>
            <w:vAlign w:val="center"/>
          </w:tcPr>
          <w:p>
            <w:pPr>
              <w:spacing w:before="156" w:after="156" w:line="240" w:lineRule="exact"/>
              <w:jc w:val="center"/>
              <w:rPr>
                <w:rFonts w:ascii="宋体"/>
                <w:sz w:val="22"/>
                <w:szCs w:val="22"/>
              </w:rPr>
            </w:pPr>
            <w:r>
              <w:rPr>
                <w:rFonts w:hint="eastAsia" w:ascii="宋体" w:hAnsi="宋体"/>
                <w:sz w:val="22"/>
                <w:szCs w:val="22"/>
              </w:rPr>
              <w:t>电子信箱</w:t>
            </w:r>
          </w:p>
        </w:tc>
        <w:tc>
          <w:tcPr>
            <w:tcW w:w="4202" w:type="dxa"/>
            <w:gridSpan w:val="4"/>
            <w:vAlign w:val="center"/>
          </w:tcPr>
          <w:p>
            <w:pPr>
              <w:spacing w:before="156" w:after="156" w:line="240" w:lineRule="exact"/>
              <w:jc w:val="center"/>
              <w:rPr>
                <w:rFonts w:ascii="宋体"/>
                <w:sz w:val="22"/>
                <w:szCs w:val="22"/>
              </w:rPr>
            </w:pPr>
          </w:p>
        </w:tc>
      </w:tr>
    </w:tbl>
    <w:p>
      <w:pPr>
        <w:tabs>
          <w:tab w:val="left" w:pos="4860"/>
          <w:tab w:val="left" w:pos="5400"/>
          <w:tab w:val="left" w:pos="5580"/>
        </w:tabs>
        <w:spacing w:before="156" w:after="156" w:line="240" w:lineRule="atLeast"/>
        <w:jc w:val="left"/>
        <w:rPr>
          <w:rFonts w:ascii="宋体"/>
          <w:sz w:val="22"/>
          <w:szCs w:val="22"/>
        </w:rPr>
      </w:pPr>
      <w:r>
        <w:rPr>
          <w:rFonts w:hint="eastAsia" w:ascii="宋体" w:hAnsi="宋体"/>
          <w:sz w:val="22"/>
          <w:szCs w:val="22"/>
        </w:rPr>
        <w:t>说明：</w:t>
      </w:r>
      <w:r>
        <w:rPr>
          <w:rFonts w:ascii="宋体" w:hAnsi="宋体"/>
          <w:sz w:val="22"/>
          <w:szCs w:val="22"/>
        </w:rPr>
        <w:t>1</w:t>
      </w:r>
      <w:r>
        <w:rPr>
          <w:rFonts w:hint="eastAsia" w:ascii="宋体" w:hAnsi="宋体"/>
          <w:sz w:val="22"/>
          <w:szCs w:val="22"/>
        </w:rPr>
        <w:t>、本表作为投标文件的重要部分，务必认真填写，不得涂改；</w:t>
      </w:r>
      <w:r>
        <w:rPr>
          <w:rFonts w:ascii="宋体" w:hAnsi="宋体"/>
          <w:sz w:val="22"/>
          <w:szCs w:val="22"/>
        </w:rPr>
        <w:t>2</w:t>
      </w:r>
      <w:r>
        <w:rPr>
          <w:rFonts w:hint="eastAsia" w:ascii="宋体" w:hAnsi="宋体"/>
          <w:sz w:val="22"/>
          <w:szCs w:val="22"/>
        </w:rPr>
        <w:t>、投标人应保证本表所填内容真实有效，如与事实有出入，则视为无效投标；</w:t>
      </w:r>
      <w:r>
        <w:rPr>
          <w:rFonts w:ascii="宋体" w:hAnsi="宋体"/>
          <w:sz w:val="22"/>
          <w:szCs w:val="22"/>
        </w:rPr>
        <w:t>3</w:t>
      </w:r>
      <w:r>
        <w:rPr>
          <w:rFonts w:hint="eastAsia" w:ascii="宋体" w:hAnsi="宋体"/>
          <w:sz w:val="22"/>
          <w:szCs w:val="22"/>
        </w:rPr>
        <w:t>、若相关证书为“三证合一”证件，填社会统一信用代码证编号。</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ED44"/>
    <w:multiLevelType w:val="singleLevel"/>
    <w:tmpl w:val="321DED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3C"/>
    <w:rsid w:val="00047A58"/>
    <w:rsid w:val="00062ECC"/>
    <w:rsid w:val="000C4B1F"/>
    <w:rsid w:val="000E6166"/>
    <w:rsid w:val="00174010"/>
    <w:rsid w:val="002813F2"/>
    <w:rsid w:val="00325943"/>
    <w:rsid w:val="00396375"/>
    <w:rsid w:val="003A3DB2"/>
    <w:rsid w:val="003D5994"/>
    <w:rsid w:val="00455F3E"/>
    <w:rsid w:val="004C2634"/>
    <w:rsid w:val="005454BB"/>
    <w:rsid w:val="00691DEB"/>
    <w:rsid w:val="00775A3C"/>
    <w:rsid w:val="008A7D13"/>
    <w:rsid w:val="00904AB2"/>
    <w:rsid w:val="009A3830"/>
    <w:rsid w:val="00A24C70"/>
    <w:rsid w:val="00BA7BCD"/>
    <w:rsid w:val="00C07C23"/>
    <w:rsid w:val="00CB00BE"/>
    <w:rsid w:val="00E913A1"/>
    <w:rsid w:val="00E94FB2"/>
    <w:rsid w:val="00EE1769"/>
    <w:rsid w:val="00F514EC"/>
    <w:rsid w:val="01227E0B"/>
    <w:rsid w:val="0819253E"/>
    <w:rsid w:val="0A4A3A78"/>
    <w:rsid w:val="0E4D10F0"/>
    <w:rsid w:val="1068691D"/>
    <w:rsid w:val="12A14F58"/>
    <w:rsid w:val="146536CF"/>
    <w:rsid w:val="146901A1"/>
    <w:rsid w:val="2313019B"/>
    <w:rsid w:val="2844311A"/>
    <w:rsid w:val="2D9124E3"/>
    <w:rsid w:val="31920B69"/>
    <w:rsid w:val="32EA0188"/>
    <w:rsid w:val="35097BC2"/>
    <w:rsid w:val="37A0637A"/>
    <w:rsid w:val="386F33C8"/>
    <w:rsid w:val="38DD3763"/>
    <w:rsid w:val="3B3C4591"/>
    <w:rsid w:val="3D152F66"/>
    <w:rsid w:val="3EE12F01"/>
    <w:rsid w:val="4146716C"/>
    <w:rsid w:val="4889608E"/>
    <w:rsid w:val="4DB00594"/>
    <w:rsid w:val="4E050E27"/>
    <w:rsid w:val="4ED069F0"/>
    <w:rsid w:val="515F05FA"/>
    <w:rsid w:val="541177E2"/>
    <w:rsid w:val="596301CE"/>
    <w:rsid w:val="59E12B63"/>
    <w:rsid w:val="5B93129F"/>
    <w:rsid w:val="5C02305F"/>
    <w:rsid w:val="5DBE370A"/>
    <w:rsid w:val="5DE73E86"/>
    <w:rsid w:val="60B732F2"/>
    <w:rsid w:val="62D946F0"/>
    <w:rsid w:val="63EA76D1"/>
    <w:rsid w:val="6538452F"/>
    <w:rsid w:val="65723EB9"/>
    <w:rsid w:val="687655A7"/>
    <w:rsid w:val="697F03BE"/>
    <w:rsid w:val="6E0E4755"/>
    <w:rsid w:val="6F1543C2"/>
    <w:rsid w:val="768162F5"/>
    <w:rsid w:val="78765F12"/>
    <w:rsid w:val="7B133BFF"/>
    <w:rsid w:val="7CBD70B5"/>
    <w:rsid w:val="7CD7695D"/>
    <w:rsid w:val="7D74514C"/>
    <w:rsid w:val="7DB26AB6"/>
    <w:rsid w:val="7F2715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992"/>
      </w:tabs>
      <w:spacing w:beforeLines="50" w:afterLines="50" w:line="360" w:lineRule="exact"/>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992"/>
      </w:tabs>
      <w:spacing w:beforeLines="0" w:afterLines="0"/>
      <w:ind w:firstLine="420" w:firstLineChars="200"/>
    </w:pPr>
    <w:rPr>
      <w:rFonts w:hint="eastAsia"/>
      <w:sz w:val="24"/>
    </w:rPr>
  </w:style>
  <w:style w:type="paragraph" w:styleId="3">
    <w:name w:val="Body Text Indent"/>
    <w:basedOn w:val="1"/>
    <w:uiPriority w:val="0"/>
    <w:rPr>
      <w:kern w:val="2"/>
      <w:sz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264</Words>
  <Characters>1511</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滕</cp:lastModifiedBy>
  <cp:lastPrinted>2020-06-03T01:15:00Z</cp:lastPrinted>
  <dcterms:modified xsi:type="dcterms:W3CDTF">2020-11-27T01:36:03Z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