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845"/>
          <w:tab w:val="center" w:pos="4762"/>
        </w:tabs>
        <w:spacing w:line="560" w:lineRule="exact"/>
        <w:jc w:val="left"/>
        <w:rPr>
          <w:b/>
          <w:sz w:val="36"/>
          <w:szCs w:val="36"/>
        </w:rPr>
      </w:pPr>
    </w:p>
    <w:p>
      <w:pPr>
        <w:tabs>
          <w:tab w:val="left" w:pos="1845"/>
          <w:tab w:val="center" w:pos="4762"/>
        </w:tabs>
        <w:spacing w:line="560" w:lineRule="exact"/>
        <w:jc w:val="left"/>
        <w:rPr>
          <w:b/>
          <w:sz w:val="36"/>
          <w:szCs w:val="36"/>
        </w:rPr>
      </w:pPr>
    </w:p>
    <w:p>
      <w:pPr>
        <w:tabs>
          <w:tab w:val="left" w:pos="1845"/>
          <w:tab w:val="center" w:pos="4762"/>
        </w:tabs>
        <w:spacing w:line="560" w:lineRule="exact"/>
        <w:jc w:val="left"/>
        <w:rPr>
          <w:b/>
          <w:sz w:val="36"/>
          <w:szCs w:val="36"/>
        </w:rPr>
      </w:pPr>
    </w:p>
    <w:p>
      <w:pPr>
        <w:spacing w:line="560" w:lineRule="exact"/>
        <w:jc w:val="center"/>
        <w:rPr>
          <w:rFonts w:ascii="仿宋_GB2312" w:hAnsi="宋体" w:eastAsia="仿宋_GB2312"/>
          <w:b/>
          <w:sz w:val="44"/>
          <w:szCs w:val="44"/>
        </w:rPr>
      </w:pPr>
      <w:r>
        <w:rPr>
          <w:rFonts w:hint="eastAsia" w:ascii="仿宋_GB2312" w:hAnsi="宋体" w:eastAsia="仿宋_GB2312"/>
          <w:b/>
          <w:sz w:val="44"/>
          <w:szCs w:val="44"/>
        </w:rPr>
        <w:t>中建二局安装工程有限公司成都分公司</w:t>
      </w:r>
    </w:p>
    <w:p>
      <w:pPr>
        <w:spacing w:line="560" w:lineRule="exact"/>
        <w:jc w:val="center"/>
        <w:rPr>
          <w:rFonts w:ascii="仿宋_GB2312" w:hAnsi="宋体" w:eastAsia="仿宋_GB2312"/>
          <w:b/>
          <w:sz w:val="44"/>
          <w:szCs w:val="44"/>
        </w:rPr>
      </w:pPr>
    </w:p>
    <w:p>
      <w:pPr>
        <w:spacing w:line="560" w:lineRule="exact"/>
        <w:jc w:val="center"/>
        <w:rPr>
          <w:rFonts w:ascii="楷体_GB2312" w:hAnsi="宋体" w:eastAsia="楷体_GB2312"/>
          <w:sz w:val="18"/>
          <w:szCs w:val="18"/>
        </w:rPr>
      </w:pPr>
      <w:r>
        <w:rPr>
          <w:rFonts w:hint="eastAsia" w:ascii="华文新魏" w:hAnsi="宋体" w:eastAsia="华文新魏"/>
          <w:b/>
          <w:sz w:val="48"/>
          <w:szCs w:val="48"/>
        </w:rPr>
        <w:t>成都中建·锦江都城酒店项目</w:t>
      </w:r>
    </w:p>
    <w:p>
      <w:pPr>
        <w:spacing w:line="560" w:lineRule="exact"/>
        <w:rPr>
          <w:rFonts w:ascii="楷体_GB2312" w:hAnsi="宋体" w:eastAsia="楷体_GB2312"/>
          <w:sz w:val="36"/>
          <w:szCs w:val="36"/>
        </w:rPr>
      </w:pPr>
    </w:p>
    <w:p>
      <w:pPr>
        <w:spacing w:line="560" w:lineRule="exact"/>
        <w:rPr>
          <w:rFonts w:ascii="楷体_GB2312" w:hAnsi="宋体" w:eastAsia="楷体_GB2312"/>
          <w:sz w:val="36"/>
          <w:szCs w:val="36"/>
        </w:rPr>
      </w:pPr>
    </w:p>
    <w:p>
      <w:pPr>
        <w:spacing w:line="560" w:lineRule="exact"/>
        <w:rPr>
          <w:rFonts w:asciiTheme="majorEastAsia" w:hAnsiTheme="majorEastAsia" w:eastAsiaTheme="majorEastAsia" w:cstheme="majorEastAsia"/>
          <w:sz w:val="52"/>
          <w:szCs w:val="52"/>
        </w:rPr>
      </w:pPr>
    </w:p>
    <w:p>
      <w:pPr>
        <w:spacing w:line="560" w:lineRule="exact"/>
        <w:jc w:val="center"/>
        <w:rPr>
          <w:rFonts w:asciiTheme="majorEastAsia" w:hAnsiTheme="majorEastAsia" w:eastAsiaTheme="majorEastAsia" w:cstheme="majorEastAsia"/>
          <w:b/>
          <w:bCs/>
          <w:sz w:val="52"/>
          <w:szCs w:val="52"/>
        </w:rPr>
      </w:pPr>
      <w:r>
        <w:rPr>
          <w:rFonts w:hint="eastAsia" w:asciiTheme="majorEastAsia" w:hAnsiTheme="majorEastAsia" w:eastAsiaTheme="majorEastAsia" w:cstheme="majorEastAsia"/>
          <w:b/>
          <w:bCs/>
          <w:sz w:val="52"/>
          <w:szCs w:val="52"/>
        </w:rPr>
        <w:t>招  标 文 件</w:t>
      </w:r>
    </w:p>
    <w:p>
      <w:pPr>
        <w:spacing w:line="560" w:lineRule="exact"/>
        <w:jc w:val="center"/>
        <w:rPr>
          <w:rFonts w:asciiTheme="majorEastAsia" w:hAnsiTheme="majorEastAsia" w:eastAsiaTheme="majorEastAsia" w:cstheme="majorEastAsia"/>
          <w:b/>
          <w:bCs/>
          <w:sz w:val="52"/>
          <w:szCs w:val="52"/>
        </w:rPr>
      </w:pPr>
    </w:p>
    <w:p>
      <w:pPr>
        <w:spacing w:line="560" w:lineRule="exact"/>
        <w:jc w:val="center"/>
        <w:rPr>
          <w:rFonts w:ascii="仿宋_GB2312" w:hAnsi="宋体" w:eastAsia="仿宋_GB2312"/>
          <w:sz w:val="28"/>
          <w:szCs w:val="28"/>
        </w:rPr>
      </w:pPr>
      <w:r>
        <w:rPr>
          <w:rFonts w:hint="eastAsia" w:ascii="仿宋_GB2312" w:hAnsi="宋体" w:eastAsia="仿宋_GB2312"/>
          <w:sz w:val="28"/>
          <w:szCs w:val="28"/>
        </w:rPr>
        <w:t>招标编号：</w:t>
      </w:r>
    </w:p>
    <w:p>
      <w:pPr>
        <w:spacing w:line="560" w:lineRule="exact"/>
        <w:jc w:val="center"/>
        <w:rPr>
          <w:rFonts w:ascii="仿宋_GB2312" w:hAnsi="宋体" w:eastAsia="仿宋_GB2312"/>
          <w:sz w:val="28"/>
          <w:szCs w:val="28"/>
        </w:rPr>
      </w:pPr>
      <w:r>
        <w:rPr>
          <w:rFonts w:hint="eastAsia" w:ascii="仿宋_GB2312" w:eastAsia="仿宋_GB2312"/>
          <w:sz w:val="28"/>
          <w:szCs w:val="28"/>
          <w:u w:val="single"/>
        </w:rPr>
        <w:t>20</w:t>
      </w:r>
      <w:r>
        <w:rPr>
          <w:rFonts w:ascii="仿宋_GB2312" w:eastAsia="仿宋_GB2312"/>
          <w:sz w:val="28"/>
          <w:szCs w:val="28"/>
          <w:u w:val="single"/>
        </w:rPr>
        <w:t>20</w:t>
      </w:r>
      <w:r>
        <w:rPr>
          <w:rFonts w:hint="eastAsia" w:ascii="仿宋_GB2312" w:eastAsia="仿宋_GB2312"/>
          <w:sz w:val="28"/>
          <w:szCs w:val="28"/>
          <w:u w:val="single"/>
        </w:rPr>
        <w:t>-</w:t>
      </w:r>
      <w:r>
        <w:rPr>
          <w:rFonts w:ascii="仿宋_GB2312" w:eastAsia="仿宋_GB2312"/>
          <w:sz w:val="28"/>
          <w:szCs w:val="28"/>
          <w:u w:val="single"/>
        </w:rPr>
        <w:t>11</w:t>
      </w:r>
      <w:r>
        <w:rPr>
          <w:rFonts w:hint="eastAsia" w:ascii="仿宋_GB2312" w:eastAsia="仿宋_GB2312"/>
          <w:sz w:val="28"/>
          <w:szCs w:val="28"/>
          <w:u w:val="single"/>
        </w:rPr>
        <w:t>-</w:t>
      </w:r>
      <w:r>
        <w:rPr>
          <w:rFonts w:ascii="仿宋_GB2312" w:eastAsia="仿宋_GB2312"/>
          <w:sz w:val="28"/>
          <w:szCs w:val="28"/>
          <w:u w:val="single"/>
        </w:rPr>
        <w:t>05</w:t>
      </w:r>
      <w:r>
        <w:rPr>
          <w:rFonts w:hint="eastAsia" w:ascii="仿宋_GB2312" w:eastAsia="仿宋_GB2312"/>
          <w:sz w:val="28"/>
          <w:szCs w:val="28"/>
          <w:u w:val="single"/>
        </w:rPr>
        <w:t>（材料</w:t>
      </w:r>
      <w:r>
        <w:rPr>
          <w:rFonts w:ascii="仿宋_GB2312" w:eastAsia="仿宋_GB2312"/>
          <w:sz w:val="28"/>
          <w:szCs w:val="28"/>
          <w:u w:val="single"/>
        </w:rPr>
        <w:t>0</w:t>
      </w:r>
      <w:r>
        <w:rPr>
          <w:rFonts w:hint="eastAsia" w:ascii="仿宋_GB2312" w:eastAsia="仿宋_GB2312"/>
          <w:sz w:val="28"/>
          <w:szCs w:val="28"/>
          <w:u w:val="single"/>
          <w:lang w:val="en-US" w:eastAsia="zh-CN"/>
        </w:rPr>
        <w:t>8</w:t>
      </w:r>
      <w:r>
        <w:rPr>
          <w:rFonts w:hint="eastAsia" w:ascii="仿宋_GB2312" w:eastAsia="仿宋_GB2312"/>
          <w:sz w:val="28"/>
          <w:szCs w:val="28"/>
          <w:u w:val="single"/>
        </w:rPr>
        <w:t>）-（招</w:t>
      </w:r>
      <w:r>
        <w:rPr>
          <w:rFonts w:ascii="仿宋_GB2312" w:eastAsia="仿宋_GB2312"/>
          <w:sz w:val="28"/>
          <w:szCs w:val="28"/>
          <w:u w:val="single"/>
        </w:rPr>
        <w:t>0</w:t>
      </w:r>
      <w:r>
        <w:rPr>
          <w:rFonts w:hint="eastAsia" w:ascii="仿宋_GB2312" w:eastAsia="仿宋_GB2312"/>
          <w:sz w:val="28"/>
          <w:szCs w:val="28"/>
          <w:u w:val="single"/>
          <w:lang w:val="en-US" w:eastAsia="zh-CN"/>
        </w:rPr>
        <w:t>8</w:t>
      </w:r>
      <w:r>
        <w:rPr>
          <w:rFonts w:hint="eastAsia" w:ascii="仿宋_GB2312" w:eastAsia="仿宋_GB2312"/>
          <w:sz w:val="28"/>
          <w:szCs w:val="28"/>
          <w:u w:val="single"/>
        </w:rPr>
        <w:t>）</w:t>
      </w:r>
    </w:p>
    <w:p>
      <w:pPr>
        <w:spacing w:line="560" w:lineRule="exact"/>
        <w:ind w:firstLine="1960" w:firstLineChars="700"/>
        <w:rPr>
          <w:rFonts w:ascii="仿宋_GB2312" w:hAnsi="宋体" w:eastAsia="仿宋_GB2312"/>
          <w:sz w:val="28"/>
          <w:szCs w:val="28"/>
        </w:rPr>
      </w:pPr>
    </w:p>
    <w:p>
      <w:pPr>
        <w:spacing w:line="560" w:lineRule="exact"/>
        <w:ind w:firstLine="1960" w:firstLineChars="700"/>
        <w:rPr>
          <w:rFonts w:ascii="仿宋_GB2312" w:hAnsi="宋体" w:eastAsia="仿宋_GB2312"/>
          <w:sz w:val="28"/>
          <w:szCs w:val="28"/>
        </w:rPr>
      </w:pPr>
    </w:p>
    <w:p>
      <w:pPr>
        <w:spacing w:line="560" w:lineRule="exact"/>
        <w:rPr>
          <w:rFonts w:ascii="仿宋_GB2312" w:hAnsi="宋体" w:eastAsia="仿宋_GB2312"/>
          <w:sz w:val="28"/>
          <w:szCs w:val="28"/>
        </w:rPr>
      </w:pPr>
    </w:p>
    <w:p>
      <w:pPr>
        <w:spacing w:line="560" w:lineRule="exact"/>
        <w:jc w:val="center"/>
        <w:rPr>
          <w:rFonts w:ascii="仿宋_GB2312" w:hAnsi="宋体" w:eastAsia="仿宋_GB2312"/>
          <w:sz w:val="28"/>
          <w:szCs w:val="28"/>
        </w:rPr>
      </w:pPr>
    </w:p>
    <w:p>
      <w:pPr>
        <w:spacing w:line="560" w:lineRule="exact"/>
        <w:jc w:val="center"/>
        <w:rPr>
          <w:rFonts w:ascii="仿宋_GB2312" w:hAnsi="宋体" w:eastAsia="仿宋_GB2312" w:cs="楷体_GB2312"/>
          <w:sz w:val="28"/>
          <w:szCs w:val="28"/>
        </w:rPr>
      </w:pPr>
      <w:r>
        <w:rPr>
          <w:rFonts w:hint="eastAsia" w:ascii="仿宋_GB2312" w:hAnsi="宋体" w:eastAsia="仿宋_GB2312"/>
          <w:sz w:val="28"/>
          <w:szCs w:val="28"/>
        </w:rPr>
        <w:t>20</w:t>
      </w:r>
      <w:r>
        <w:rPr>
          <w:rFonts w:ascii="仿宋_GB2312" w:hAnsi="宋体" w:eastAsia="仿宋_GB2312"/>
          <w:sz w:val="28"/>
          <w:szCs w:val="28"/>
        </w:rPr>
        <w:t>2</w:t>
      </w:r>
      <w:r>
        <w:rPr>
          <w:rFonts w:hint="eastAsia" w:ascii="仿宋_GB2312" w:hAnsi="宋体" w:eastAsia="仿宋_GB2312"/>
          <w:sz w:val="28"/>
          <w:szCs w:val="28"/>
          <w:lang w:val="en-US" w:eastAsia="zh-CN"/>
        </w:rPr>
        <w:t>1</w:t>
      </w:r>
      <w:r>
        <w:rPr>
          <w:rFonts w:hint="eastAsia" w:ascii="仿宋_GB2312" w:hAnsi="宋体" w:eastAsia="仿宋_GB2312" w:cs="楷体_GB2312"/>
          <w:sz w:val="28"/>
          <w:szCs w:val="28"/>
        </w:rPr>
        <w:t>年</w:t>
      </w:r>
      <w:r>
        <w:rPr>
          <w:rFonts w:ascii="仿宋_GB2312" w:hAnsi="宋体" w:eastAsia="仿宋_GB2312" w:cs="楷体_GB2312"/>
          <w:sz w:val="28"/>
          <w:szCs w:val="28"/>
        </w:rPr>
        <w:t>1</w:t>
      </w:r>
      <w:r>
        <w:rPr>
          <w:rFonts w:hint="eastAsia" w:ascii="仿宋_GB2312" w:hAnsi="宋体" w:eastAsia="仿宋_GB2312" w:cs="楷体_GB2312"/>
          <w:sz w:val="28"/>
          <w:szCs w:val="28"/>
        </w:rPr>
        <w:t>月</w:t>
      </w:r>
      <w:r>
        <w:rPr>
          <w:rFonts w:hint="eastAsia" w:ascii="仿宋_GB2312" w:hAnsi="宋体" w:eastAsia="仿宋_GB2312" w:cs="楷体_GB2312"/>
          <w:sz w:val="28"/>
          <w:szCs w:val="28"/>
          <w:lang w:val="en-US" w:eastAsia="zh-CN"/>
        </w:rPr>
        <w:t>18</w:t>
      </w:r>
      <w:r>
        <w:rPr>
          <w:rFonts w:hint="eastAsia" w:ascii="仿宋_GB2312" w:hAnsi="宋体" w:eastAsia="仿宋_GB2312" w:cs="楷体_GB2312"/>
          <w:sz w:val="28"/>
          <w:szCs w:val="28"/>
        </w:rPr>
        <w:t>日</w:t>
      </w:r>
    </w:p>
    <w:p>
      <w:pPr>
        <w:spacing w:line="560" w:lineRule="exact"/>
        <w:jc w:val="center"/>
        <w:rPr>
          <w:rFonts w:ascii="仿宋_GB2312" w:hAnsi="宋体" w:eastAsia="仿宋_GB2312" w:cs="楷体_GB2312"/>
          <w:sz w:val="28"/>
          <w:szCs w:val="28"/>
        </w:rPr>
      </w:pPr>
    </w:p>
    <w:p>
      <w:pPr>
        <w:snapToGrid w:val="0"/>
        <w:spacing w:line="560" w:lineRule="exact"/>
        <w:rPr>
          <w:rFonts w:ascii="仿宋_GB2312" w:hAnsi="宋体" w:eastAsia="仿宋_GB2312"/>
          <w:sz w:val="28"/>
          <w:szCs w:val="28"/>
        </w:rPr>
      </w:pPr>
    </w:p>
    <w:p>
      <w:pPr>
        <w:spacing w:line="560" w:lineRule="exact"/>
        <w:jc w:val="center"/>
        <w:rPr>
          <w:rFonts w:ascii="仿宋_GB2312" w:hAnsi="楷体_GB2312" w:eastAsia="仿宋_GB2312"/>
          <w:b/>
          <w:sz w:val="28"/>
          <w:szCs w:val="28"/>
        </w:rPr>
      </w:pPr>
    </w:p>
    <w:p>
      <w:pPr>
        <w:spacing w:line="560" w:lineRule="exact"/>
        <w:jc w:val="center"/>
        <w:rPr>
          <w:rFonts w:ascii="仿宋_GB2312" w:hAnsi="楷体_GB2312" w:eastAsia="仿宋_GB2312"/>
          <w:b/>
          <w:sz w:val="28"/>
          <w:szCs w:val="28"/>
        </w:rPr>
      </w:pPr>
    </w:p>
    <w:p>
      <w:pPr>
        <w:spacing w:line="560" w:lineRule="exact"/>
        <w:jc w:val="center"/>
        <w:rPr>
          <w:rFonts w:ascii="仿宋_GB2312" w:hAnsi="楷体_GB2312" w:eastAsia="仿宋_GB2312"/>
          <w:b/>
          <w:sz w:val="28"/>
          <w:szCs w:val="28"/>
        </w:rPr>
      </w:pPr>
    </w:p>
    <w:p>
      <w:pPr>
        <w:spacing w:line="560" w:lineRule="exact"/>
        <w:jc w:val="center"/>
        <w:rPr>
          <w:rFonts w:ascii="仿宋_GB2312" w:hAnsi="楷体_GB2312" w:eastAsia="仿宋_GB2312"/>
          <w:b/>
          <w:sz w:val="28"/>
          <w:szCs w:val="28"/>
        </w:rPr>
      </w:pPr>
    </w:p>
    <w:p>
      <w:pPr>
        <w:spacing w:line="560" w:lineRule="exact"/>
        <w:jc w:val="center"/>
        <w:rPr>
          <w:rFonts w:ascii="仿宋_GB2312" w:hAnsi="楷体_GB2312" w:eastAsia="仿宋_GB2312"/>
          <w:b/>
          <w:sz w:val="28"/>
          <w:szCs w:val="28"/>
        </w:rPr>
      </w:pPr>
    </w:p>
    <w:p>
      <w:pPr>
        <w:spacing w:line="560" w:lineRule="exact"/>
        <w:jc w:val="center"/>
        <w:rPr>
          <w:rFonts w:ascii="仿宋_GB2312" w:hAnsi="楷体_GB2312" w:eastAsia="仿宋_GB2312"/>
          <w:b/>
          <w:sz w:val="28"/>
          <w:szCs w:val="28"/>
        </w:rPr>
      </w:pPr>
      <w:r>
        <w:rPr>
          <w:rFonts w:hint="eastAsia" w:ascii="仿宋_GB2312" w:hAnsi="楷体_GB2312" w:eastAsia="仿宋_GB2312"/>
          <w:b/>
          <w:sz w:val="28"/>
          <w:szCs w:val="28"/>
        </w:rPr>
        <w:t>第Ⅰ部分 招标邀请函</w:t>
      </w:r>
    </w:p>
    <w:p>
      <w:pPr>
        <w:numPr>
          <w:ilvl w:val="0"/>
          <w:numId w:val="1"/>
        </w:numPr>
        <w:spacing w:line="560" w:lineRule="exact"/>
        <w:rPr>
          <w:rFonts w:ascii="仿宋_GB2312" w:eastAsia="仿宋_GB2312"/>
          <w:b/>
          <w:sz w:val="28"/>
          <w:szCs w:val="28"/>
        </w:rPr>
      </w:pPr>
      <w:r>
        <w:rPr>
          <w:rFonts w:hint="eastAsia" w:ascii="仿宋_GB2312" w:eastAsia="仿宋_GB2312"/>
          <w:b/>
          <w:sz w:val="28"/>
          <w:szCs w:val="28"/>
        </w:rPr>
        <w:t>招标文件信息</w:t>
      </w:r>
    </w:p>
    <w:p>
      <w:pPr>
        <w:numPr>
          <w:ilvl w:val="0"/>
          <w:numId w:val="2"/>
        </w:numPr>
        <w:spacing w:line="560" w:lineRule="exact"/>
        <w:rPr>
          <w:rFonts w:ascii="仿宋_GB2312" w:eastAsia="仿宋_GB2312"/>
          <w:sz w:val="28"/>
          <w:szCs w:val="28"/>
          <w:u w:val="single"/>
        </w:rPr>
      </w:pPr>
      <w:r>
        <w:rPr>
          <w:rFonts w:hint="eastAsia" w:ascii="仿宋_GB2312" w:eastAsia="仿宋_GB2312"/>
          <w:sz w:val="28"/>
          <w:szCs w:val="28"/>
        </w:rPr>
        <w:t>招标文件名称：</w:t>
      </w:r>
      <w:r>
        <w:rPr>
          <w:rFonts w:hint="eastAsia" w:ascii="仿宋_GB2312" w:eastAsia="仿宋_GB2312"/>
          <w:sz w:val="28"/>
          <w:szCs w:val="28"/>
          <w:u w:val="single"/>
        </w:rPr>
        <w:t>成都中建·锦江都城酒店项目</w:t>
      </w:r>
      <w:r>
        <w:rPr>
          <w:rFonts w:hint="eastAsia" w:ascii="仿宋_GB2312" w:eastAsia="仿宋_GB2312"/>
          <w:sz w:val="28"/>
          <w:szCs w:val="28"/>
          <w:u w:val="single"/>
          <w:lang w:val="en-US" w:eastAsia="zh-CN"/>
        </w:rPr>
        <w:t>电线电缆</w:t>
      </w:r>
      <w:r>
        <w:rPr>
          <w:rFonts w:hint="eastAsia" w:ascii="仿宋_GB2312" w:eastAsia="仿宋_GB2312"/>
          <w:sz w:val="28"/>
          <w:szCs w:val="28"/>
          <w:u w:val="single"/>
        </w:rPr>
        <w:t>招标文件</w:t>
      </w:r>
    </w:p>
    <w:p>
      <w:pPr>
        <w:numPr>
          <w:ilvl w:val="0"/>
          <w:numId w:val="2"/>
        </w:numPr>
        <w:spacing w:line="560" w:lineRule="exact"/>
        <w:rPr>
          <w:rFonts w:ascii="仿宋_GB2312" w:eastAsia="仿宋_GB2312"/>
          <w:sz w:val="28"/>
          <w:szCs w:val="28"/>
          <w:u w:val="single"/>
        </w:rPr>
      </w:pPr>
      <w:r>
        <w:rPr>
          <w:rFonts w:hint="eastAsia" w:ascii="仿宋_GB2312" w:eastAsia="仿宋_GB2312"/>
          <w:sz w:val="28"/>
          <w:szCs w:val="28"/>
        </w:rPr>
        <w:t>招标文件编号：</w:t>
      </w:r>
      <w:r>
        <w:rPr>
          <w:rFonts w:hint="eastAsia" w:ascii="仿宋_GB2312" w:eastAsia="仿宋_GB2312"/>
          <w:sz w:val="28"/>
          <w:szCs w:val="28"/>
          <w:u w:val="single"/>
        </w:rPr>
        <w:t>20</w:t>
      </w:r>
      <w:r>
        <w:rPr>
          <w:rFonts w:ascii="仿宋_GB2312" w:eastAsia="仿宋_GB2312"/>
          <w:sz w:val="28"/>
          <w:szCs w:val="28"/>
          <w:u w:val="single"/>
        </w:rPr>
        <w:t>20</w:t>
      </w:r>
      <w:r>
        <w:rPr>
          <w:rFonts w:hint="eastAsia" w:ascii="仿宋_GB2312" w:eastAsia="仿宋_GB2312"/>
          <w:sz w:val="28"/>
          <w:szCs w:val="28"/>
          <w:u w:val="single"/>
        </w:rPr>
        <w:t>-</w:t>
      </w:r>
      <w:r>
        <w:rPr>
          <w:rFonts w:ascii="仿宋_GB2312" w:eastAsia="仿宋_GB2312"/>
          <w:sz w:val="28"/>
          <w:szCs w:val="28"/>
          <w:u w:val="single"/>
        </w:rPr>
        <w:t>11</w:t>
      </w:r>
      <w:r>
        <w:rPr>
          <w:rFonts w:hint="eastAsia" w:ascii="仿宋_GB2312" w:eastAsia="仿宋_GB2312"/>
          <w:sz w:val="28"/>
          <w:szCs w:val="28"/>
          <w:u w:val="single"/>
        </w:rPr>
        <w:t>-</w:t>
      </w:r>
      <w:r>
        <w:rPr>
          <w:rFonts w:ascii="仿宋_GB2312" w:eastAsia="仿宋_GB2312"/>
          <w:sz w:val="28"/>
          <w:szCs w:val="28"/>
          <w:u w:val="single"/>
        </w:rPr>
        <w:t>05</w:t>
      </w:r>
      <w:r>
        <w:rPr>
          <w:rFonts w:hint="eastAsia" w:ascii="仿宋_GB2312" w:eastAsia="仿宋_GB2312"/>
          <w:sz w:val="28"/>
          <w:szCs w:val="28"/>
          <w:u w:val="single"/>
        </w:rPr>
        <w:t>（材料</w:t>
      </w:r>
      <w:r>
        <w:rPr>
          <w:rFonts w:ascii="仿宋_GB2312" w:eastAsia="仿宋_GB2312"/>
          <w:sz w:val="28"/>
          <w:szCs w:val="28"/>
          <w:u w:val="single"/>
        </w:rPr>
        <w:t>0</w:t>
      </w:r>
      <w:r>
        <w:rPr>
          <w:rFonts w:hint="eastAsia" w:ascii="仿宋_GB2312" w:eastAsia="仿宋_GB2312"/>
          <w:sz w:val="28"/>
          <w:szCs w:val="28"/>
          <w:u w:val="single"/>
          <w:lang w:val="en-US" w:eastAsia="zh-CN"/>
        </w:rPr>
        <w:t>8</w:t>
      </w:r>
      <w:r>
        <w:rPr>
          <w:rFonts w:hint="eastAsia" w:ascii="仿宋_GB2312" w:eastAsia="仿宋_GB2312"/>
          <w:sz w:val="28"/>
          <w:szCs w:val="28"/>
          <w:u w:val="single"/>
        </w:rPr>
        <w:t>）-（招</w:t>
      </w:r>
      <w:r>
        <w:rPr>
          <w:rFonts w:ascii="仿宋_GB2312" w:eastAsia="仿宋_GB2312"/>
          <w:sz w:val="28"/>
          <w:szCs w:val="28"/>
          <w:u w:val="single"/>
        </w:rPr>
        <w:t>0</w:t>
      </w:r>
      <w:r>
        <w:rPr>
          <w:rFonts w:hint="eastAsia" w:ascii="仿宋_GB2312" w:eastAsia="仿宋_GB2312"/>
          <w:sz w:val="28"/>
          <w:szCs w:val="28"/>
          <w:u w:val="single"/>
          <w:lang w:val="en-US" w:eastAsia="zh-CN"/>
        </w:rPr>
        <w:t>8</w:t>
      </w:r>
      <w:r>
        <w:rPr>
          <w:rFonts w:hint="eastAsia" w:ascii="仿宋_GB2312" w:eastAsia="仿宋_GB2312"/>
          <w:sz w:val="28"/>
          <w:szCs w:val="28"/>
          <w:u w:val="single"/>
        </w:rPr>
        <w:t>）</w:t>
      </w:r>
    </w:p>
    <w:p>
      <w:pPr>
        <w:numPr>
          <w:ilvl w:val="0"/>
          <w:numId w:val="2"/>
        </w:numPr>
        <w:spacing w:line="560" w:lineRule="exact"/>
        <w:rPr>
          <w:rFonts w:ascii="仿宋_GB2312" w:eastAsia="仿宋_GB2312"/>
          <w:sz w:val="28"/>
          <w:szCs w:val="28"/>
          <w:u w:val="single"/>
        </w:rPr>
      </w:pPr>
      <w:r>
        <w:rPr>
          <w:rFonts w:hint="eastAsia" w:ascii="仿宋_GB2312" w:eastAsia="仿宋_GB2312"/>
          <w:sz w:val="28"/>
          <w:szCs w:val="28"/>
        </w:rPr>
        <w:t>投标截止日期：</w:t>
      </w:r>
      <w:r>
        <w:rPr>
          <w:rFonts w:hint="eastAsia" w:ascii="仿宋_GB2312" w:eastAsia="仿宋_GB2312"/>
          <w:sz w:val="28"/>
          <w:szCs w:val="28"/>
          <w:u w:val="single"/>
        </w:rPr>
        <w:t>20</w:t>
      </w:r>
      <w:r>
        <w:rPr>
          <w:rFonts w:ascii="仿宋_GB2312" w:eastAsia="仿宋_GB2312"/>
          <w:sz w:val="28"/>
          <w:szCs w:val="28"/>
          <w:u w:val="single"/>
        </w:rPr>
        <w:t>2</w:t>
      </w:r>
      <w:r>
        <w:rPr>
          <w:rFonts w:hint="eastAsia" w:ascii="仿宋_GB2312" w:eastAsia="仿宋_GB2312"/>
          <w:sz w:val="28"/>
          <w:szCs w:val="28"/>
          <w:u w:val="single"/>
          <w:lang w:val="en-US" w:eastAsia="zh-CN"/>
        </w:rPr>
        <w:t>1</w:t>
      </w:r>
      <w:r>
        <w:rPr>
          <w:rFonts w:hint="eastAsia" w:ascii="仿宋_GB2312" w:eastAsia="仿宋_GB2312"/>
          <w:sz w:val="28"/>
          <w:szCs w:val="28"/>
          <w:u w:val="single"/>
        </w:rPr>
        <w:t>年</w:t>
      </w:r>
      <w:r>
        <w:rPr>
          <w:rFonts w:ascii="仿宋_GB2312" w:eastAsia="仿宋_GB2312"/>
          <w:sz w:val="28"/>
          <w:szCs w:val="28"/>
          <w:u w:val="single"/>
        </w:rPr>
        <w:t xml:space="preserve"> </w:t>
      </w:r>
      <w:r>
        <w:rPr>
          <w:rFonts w:hint="eastAsia" w:ascii="仿宋_GB2312" w:eastAsia="仿宋_GB2312"/>
          <w:sz w:val="28"/>
          <w:szCs w:val="28"/>
          <w:u w:val="single"/>
          <w:lang w:val="en-US" w:eastAsia="zh-CN"/>
        </w:rPr>
        <w:t>1</w:t>
      </w:r>
      <w:r>
        <w:rPr>
          <w:rFonts w:hint="eastAsia" w:ascii="仿宋_GB2312" w:eastAsia="仿宋_GB2312"/>
          <w:sz w:val="28"/>
          <w:szCs w:val="28"/>
          <w:u w:val="single"/>
        </w:rPr>
        <w:t>月</w:t>
      </w:r>
      <w:r>
        <w:rPr>
          <w:rFonts w:hint="eastAsia" w:ascii="仿宋_GB2312" w:eastAsia="仿宋_GB2312"/>
          <w:sz w:val="28"/>
          <w:szCs w:val="28"/>
          <w:u w:val="single"/>
          <w:lang w:val="en-US" w:eastAsia="zh-CN"/>
        </w:rPr>
        <w:t>26</w:t>
      </w:r>
      <w:r>
        <w:rPr>
          <w:rFonts w:hint="eastAsia" w:ascii="仿宋_GB2312" w:eastAsia="仿宋_GB2312"/>
          <w:sz w:val="28"/>
          <w:szCs w:val="28"/>
          <w:u w:val="single"/>
        </w:rPr>
        <w:t>日10：00时</w:t>
      </w:r>
    </w:p>
    <w:p>
      <w:pPr>
        <w:spacing w:line="560" w:lineRule="exact"/>
        <w:rPr>
          <w:rFonts w:ascii="仿宋_GB2312" w:eastAsia="仿宋_GB2312"/>
          <w:sz w:val="28"/>
          <w:szCs w:val="28"/>
        </w:rPr>
      </w:pPr>
      <w:r>
        <w:rPr>
          <w:rFonts w:hint="eastAsia" w:ascii="仿宋_GB2312" w:eastAsia="仿宋_GB2312"/>
          <w:sz w:val="28"/>
          <w:szCs w:val="28"/>
        </w:rPr>
        <w:t>二、</w:t>
      </w:r>
      <w:r>
        <w:rPr>
          <w:rFonts w:hint="eastAsia" w:ascii="仿宋_GB2312" w:eastAsia="仿宋_GB2312"/>
          <w:b/>
          <w:sz w:val="28"/>
          <w:szCs w:val="28"/>
        </w:rPr>
        <w:t>招标人信息</w:t>
      </w:r>
    </w:p>
    <w:p>
      <w:pPr>
        <w:spacing w:line="560" w:lineRule="exact"/>
        <w:ind w:firstLine="700" w:firstLineChars="250"/>
        <w:rPr>
          <w:rFonts w:ascii="仿宋_GB2312" w:eastAsia="仿宋_GB2312"/>
          <w:sz w:val="28"/>
          <w:szCs w:val="28"/>
        </w:rPr>
      </w:pPr>
      <w:r>
        <w:rPr>
          <w:rFonts w:hint="eastAsia" w:ascii="仿宋_GB2312" w:eastAsia="仿宋_GB2312"/>
          <w:sz w:val="28"/>
          <w:szCs w:val="28"/>
        </w:rPr>
        <w:t>1. 招标单位：中建二局安装工程有限公司成都分公司</w:t>
      </w:r>
    </w:p>
    <w:p>
      <w:pPr>
        <w:spacing w:line="560" w:lineRule="exact"/>
        <w:rPr>
          <w:rFonts w:ascii="仿宋_GB2312" w:eastAsia="仿宋_GB2312"/>
          <w:sz w:val="28"/>
          <w:szCs w:val="28"/>
        </w:rPr>
      </w:pPr>
      <w:r>
        <w:rPr>
          <w:rFonts w:hint="eastAsia" w:ascii="仿宋_GB2312" w:eastAsia="仿宋_GB2312"/>
          <w:sz w:val="28"/>
          <w:szCs w:val="28"/>
        </w:rPr>
        <w:t xml:space="preserve">     2. 招标地点：成都中建·锦江都城酒店项目部</w:t>
      </w:r>
    </w:p>
    <w:p>
      <w:pPr>
        <w:numPr>
          <w:ilvl w:val="0"/>
          <w:numId w:val="3"/>
        </w:numPr>
        <w:spacing w:line="560" w:lineRule="exact"/>
        <w:ind w:firstLine="700" w:firstLineChars="250"/>
        <w:rPr>
          <w:rFonts w:ascii="仿宋_GB2312" w:eastAsia="仿宋_GB2312"/>
          <w:sz w:val="28"/>
          <w:szCs w:val="28"/>
        </w:rPr>
      </w:pPr>
      <w:r>
        <w:rPr>
          <w:rFonts w:hint="eastAsia" w:ascii="仿宋_GB2312" w:eastAsia="仿宋_GB2312"/>
          <w:sz w:val="28"/>
          <w:szCs w:val="28"/>
        </w:rPr>
        <w:t>联系人：杨阳</w:t>
      </w:r>
    </w:p>
    <w:p>
      <w:pPr>
        <w:numPr>
          <w:ilvl w:val="0"/>
          <w:numId w:val="3"/>
        </w:numPr>
        <w:spacing w:line="560" w:lineRule="exact"/>
        <w:ind w:firstLine="700" w:firstLineChars="250"/>
        <w:rPr>
          <w:rFonts w:ascii="仿宋_GB2312" w:eastAsia="仿宋_GB2312"/>
          <w:sz w:val="28"/>
          <w:szCs w:val="28"/>
        </w:rPr>
      </w:pPr>
      <w:r>
        <w:rPr>
          <w:rFonts w:hint="eastAsia" w:ascii="仿宋_GB2312" w:eastAsia="仿宋_GB2312"/>
          <w:sz w:val="28"/>
          <w:szCs w:val="28"/>
        </w:rPr>
        <w:t>联系电话：</w:t>
      </w:r>
      <w:r>
        <w:t>18602840950</w:t>
      </w:r>
    </w:p>
    <w:p>
      <w:pPr>
        <w:numPr>
          <w:ilvl w:val="0"/>
          <w:numId w:val="3"/>
        </w:numPr>
        <w:spacing w:line="560" w:lineRule="exact"/>
        <w:ind w:firstLine="700" w:firstLineChars="250"/>
        <w:rPr>
          <w:rFonts w:ascii="仿宋_GB2312" w:eastAsia="仿宋_GB2312"/>
          <w:sz w:val="28"/>
          <w:szCs w:val="28"/>
        </w:rPr>
      </w:pPr>
      <w:r>
        <w:rPr>
          <w:rFonts w:hint="eastAsia" w:ascii="仿宋_GB2312" w:eastAsia="仿宋_GB2312"/>
          <w:sz w:val="28"/>
          <w:szCs w:val="28"/>
        </w:rPr>
        <w:t>传真：028-65314228</w:t>
      </w:r>
    </w:p>
    <w:p>
      <w:pPr>
        <w:numPr>
          <w:ilvl w:val="0"/>
          <w:numId w:val="3"/>
        </w:numPr>
        <w:spacing w:line="560" w:lineRule="exact"/>
        <w:ind w:firstLine="700" w:firstLineChars="250"/>
        <w:rPr>
          <w:rFonts w:ascii="仿宋_GB2312" w:eastAsia="仿宋_GB2312"/>
          <w:sz w:val="28"/>
          <w:szCs w:val="28"/>
        </w:rPr>
      </w:pPr>
      <w:r>
        <w:rPr>
          <w:rFonts w:hint="eastAsia" w:ascii="仿宋_GB2312" w:eastAsia="仿宋_GB2312"/>
          <w:sz w:val="28"/>
          <w:szCs w:val="28"/>
        </w:rPr>
        <w:t>邮编：</w:t>
      </w:r>
    </w:p>
    <w:p>
      <w:pPr>
        <w:spacing w:line="560" w:lineRule="exact"/>
        <w:ind w:firstLine="700" w:firstLineChars="250"/>
        <w:rPr>
          <w:rFonts w:ascii="仿宋_GB2312" w:hAnsi="宋体" w:eastAsia="仿宋_GB2312"/>
          <w:b/>
          <w:bCs/>
          <w:i/>
          <w:iCs/>
          <w:sz w:val="28"/>
          <w:szCs w:val="28"/>
        </w:rPr>
      </w:pPr>
      <w:r>
        <w:rPr>
          <w:rFonts w:hint="eastAsia" w:ascii="仿宋_GB2312" w:eastAsia="仿宋_GB2312"/>
          <w:sz w:val="28"/>
          <w:szCs w:val="28"/>
        </w:rPr>
        <w:t>7. 邮箱：</w:t>
      </w:r>
      <w:r>
        <w:fldChar w:fldCharType="begin"/>
      </w:r>
      <w:r>
        <w:instrText xml:space="preserve"> HYPERLINK "mailto:azgs_wz@126.com" </w:instrText>
      </w:r>
      <w:r>
        <w:fldChar w:fldCharType="separate"/>
      </w:r>
      <w:r>
        <w:t>631857663</w:t>
      </w:r>
      <w:r>
        <w:rPr>
          <w:rFonts w:hint="eastAsia"/>
        </w:rPr>
        <w:t xml:space="preserve">@QQ </w:t>
      </w:r>
      <w:r>
        <w:rPr>
          <w:rStyle w:val="8"/>
          <w:rFonts w:hint="eastAsia" w:ascii="仿宋_GB2312" w:hAnsi="宋体" w:eastAsia="仿宋_GB2312"/>
          <w:b/>
          <w:bCs/>
          <w:i/>
          <w:iCs/>
          <w:sz w:val="28"/>
          <w:szCs w:val="28"/>
        </w:rPr>
        <w:t>.com</w:t>
      </w:r>
      <w:r>
        <w:rPr>
          <w:rStyle w:val="8"/>
          <w:rFonts w:hint="eastAsia" w:ascii="仿宋_GB2312" w:hAnsi="宋体" w:eastAsia="仿宋_GB2312"/>
          <w:b/>
          <w:bCs/>
          <w:i/>
          <w:iCs/>
          <w:sz w:val="28"/>
          <w:szCs w:val="28"/>
        </w:rPr>
        <w:fldChar w:fldCharType="end"/>
      </w:r>
    </w:p>
    <w:p>
      <w:pPr>
        <w:spacing w:line="560" w:lineRule="exact"/>
        <w:rPr>
          <w:rFonts w:ascii="仿宋_GB2312" w:hAnsi="宋体" w:eastAsia="仿宋_GB2312"/>
          <w:b/>
          <w:bCs/>
          <w:iCs/>
          <w:sz w:val="28"/>
          <w:szCs w:val="28"/>
        </w:rPr>
      </w:pPr>
      <w:r>
        <w:rPr>
          <w:rFonts w:hint="eastAsia" w:ascii="仿宋_GB2312" w:hAnsi="宋体" w:eastAsia="仿宋_GB2312"/>
          <w:b/>
          <w:bCs/>
          <w:iCs/>
          <w:sz w:val="28"/>
          <w:szCs w:val="28"/>
        </w:rPr>
        <w:t>三、项目信息</w:t>
      </w:r>
    </w:p>
    <w:p>
      <w:pPr>
        <w:spacing w:line="560" w:lineRule="exact"/>
        <w:rPr>
          <w:rFonts w:ascii="仿宋_GB2312" w:hAnsi="宋体" w:eastAsia="仿宋_GB2312"/>
          <w:bCs/>
          <w:iCs/>
          <w:sz w:val="28"/>
          <w:szCs w:val="28"/>
        </w:rPr>
      </w:pPr>
      <w:r>
        <w:rPr>
          <w:rFonts w:hint="eastAsia" w:ascii="仿宋_GB2312" w:hAnsi="宋体" w:eastAsia="仿宋_GB2312"/>
          <w:b/>
          <w:bCs/>
          <w:iCs/>
          <w:sz w:val="28"/>
          <w:szCs w:val="28"/>
        </w:rPr>
        <w:t xml:space="preserve">    </w:t>
      </w:r>
      <w:r>
        <w:rPr>
          <w:rFonts w:hint="eastAsia" w:ascii="仿宋_GB2312" w:hAnsi="宋体" w:eastAsia="仿宋_GB2312"/>
          <w:bCs/>
          <w:iCs/>
          <w:sz w:val="28"/>
          <w:szCs w:val="28"/>
        </w:rPr>
        <w:t xml:space="preserve"> 1.项目名称：</w:t>
      </w:r>
      <w:r>
        <w:rPr>
          <w:rFonts w:hint="eastAsia" w:ascii="仿宋_GB2312" w:eastAsia="仿宋_GB2312"/>
          <w:sz w:val="28"/>
          <w:szCs w:val="28"/>
        </w:rPr>
        <w:t>成都中建·锦江都城酒店项目</w:t>
      </w:r>
    </w:p>
    <w:p>
      <w:pPr>
        <w:adjustRightInd w:val="0"/>
        <w:snapToGrid w:val="0"/>
        <w:spacing w:line="480" w:lineRule="auto"/>
        <w:ind w:firstLine="560" w:firstLineChars="200"/>
        <w:outlineLvl w:val="0"/>
        <w:rPr>
          <w:rFonts w:ascii="仿宋_GB2312" w:hAnsi="宋体" w:eastAsia="仿宋_GB2312"/>
          <w:bCs/>
          <w:iCs/>
          <w:sz w:val="28"/>
          <w:szCs w:val="28"/>
        </w:rPr>
      </w:pPr>
      <w:r>
        <w:rPr>
          <w:rFonts w:hint="eastAsia" w:ascii="仿宋_GB2312" w:hAnsi="宋体" w:eastAsia="仿宋_GB2312"/>
          <w:bCs/>
          <w:iCs/>
          <w:sz w:val="28"/>
          <w:szCs w:val="28"/>
        </w:rPr>
        <w:t xml:space="preserve"> 2.项目地点：四川省成都市锦江区</w:t>
      </w:r>
    </w:p>
    <w:p>
      <w:pPr>
        <w:adjustRightInd w:val="0"/>
        <w:snapToGrid w:val="0"/>
        <w:spacing w:line="480" w:lineRule="auto"/>
        <w:outlineLvl w:val="0"/>
        <w:rPr>
          <w:rFonts w:ascii="仿宋_GB2312" w:hAnsi="宋体" w:eastAsia="仿宋_GB2312"/>
          <w:bCs/>
          <w:iCs/>
          <w:sz w:val="28"/>
          <w:szCs w:val="28"/>
        </w:rPr>
      </w:pPr>
      <w:r>
        <w:rPr>
          <w:rFonts w:hint="eastAsia" w:ascii="仿宋_GB2312" w:hAnsi="宋体" w:eastAsia="仿宋_GB2312"/>
          <w:b/>
          <w:bCs/>
          <w:iCs/>
          <w:sz w:val="28"/>
          <w:szCs w:val="28"/>
        </w:rPr>
        <w:t>四、招标方式及评标</w:t>
      </w:r>
    </w:p>
    <w:p>
      <w:pPr>
        <w:spacing w:line="560" w:lineRule="exact"/>
        <w:ind w:firstLine="560" w:firstLineChars="200"/>
        <w:rPr>
          <w:rFonts w:ascii="仿宋_GB2312" w:eastAsia="仿宋_GB2312"/>
          <w:color w:val="FF0000"/>
          <w:sz w:val="28"/>
          <w:szCs w:val="28"/>
        </w:rPr>
      </w:pPr>
      <w:r>
        <w:rPr>
          <w:rFonts w:hint="eastAsia" w:ascii="仿宋_GB2312" w:eastAsia="仿宋_GB2312"/>
          <w:sz w:val="28"/>
          <w:szCs w:val="28"/>
        </w:rPr>
        <w:t>1. 招标方式：公开招标</w:t>
      </w:r>
    </w:p>
    <w:p>
      <w:pPr>
        <w:spacing w:line="560" w:lineRule="exact"/>
        <w:rPr>
          <w:rFonts w:ascii="仿宋_GB2312" w:eastAsia="仿宋_GB2312"/>
          <w:sz w:val="28"/>
          <w:szCs w:val="28"/>
        </w:rPr>
      </w:pPr>
      <w:r>
        <w:rPr>
          <w:rFonts w:hint="eastAsia" w:ascii="仿宋_GB2312" w:eastAsia="仿宋_GB2312"/>
          <w:sz w:val="28"/>
          <w:szCs w:val="28"/>
        </w:rPr>
        <w:t xml:space="preserve">    2. </w:t>
      </w:r>
      <w:r>
        <w:rPr>
          <w:rFonts w:hint="eastAsia" w:ascii="仿宋_GB2312" w:hAnsi="宋体" w:eastAsia="仿宋_GB2312"/>
          <w:sz w:val="28"/>
          <w:szCs w:val="28"/>
        </w:rPr>
        <w:t>评定标办法：</w:t>
      </w:r>
      <w:r>
        <w:rPr>
          <w:rFonts w:hint="eastAsia" w:ascii="仿宋_GB2312" w:eastAsia="仿宋_GB2312"/>
          <w:sz w:val="28"/>
          <w:szCs w:val="28"/>
        </w:rPr>
        <w:t>招标单位不公开评标，在评标中将本着公平、公正、择优和诚实信用的原则，</w:t>
      </w:r>
      <w:r>
        <w:rPr>
          <w:rFonts w:hint="eastAsia" w:ascii="仿宋_GB2312" w:hAnsi="宋体" w:eastAsia="仿宋_GB2312"/>
          <w:sz w:val="28"/>
          <w:szCs w:val="28"/>
        </w:rPr>
        <w:t>对投标人的报价、实力、企业信誉、业绩等综合评定，</w:t>
      </w:r>
      <w:r>
        <w:rPr>
          <w:rFonts w:hint="eastAsia" w:ascii="仿宋_GB2312" w:eastAsia="仿宋_GB2312"/>
          <w:sz w:val="28"/>
          <w:szCs w:val="28"/>
        </w:rPr>
        <w:t>在保证质量的前提下低价中标。</w:t>
      </w:r>
    </w:p>
    <w:p>
      <w:pPr>
        <w:spacing w:line="560" w:lineRule="exact"/>
        <w:ind w:firstLine="420" w:firstLineChars="150"/>
        <w:rPr>
          <w:rFonts w:ascii="仿宋_GB2312" w:hAnsi="宋体" w:eastAsia="仿宋_GB2312"/>
          <w:sz w:val="28"/>
          <w:szCs w:val="28"/>
        </w:rPr>
      </w:pPr>
      <w:r>
        <w:rPr>
          <w:rFonts w:hint="eastAsia" w:ascii="仿宋_GB2312" w:hAnsi="宋体" w:eastAsia="仿宋_GB2312"/>
          <w:sz w:val="28"/>
          <w:szCs w:val="28"/>
        </w:rPr>
        <w:t>3. 招标人无义务向落选投标人解释未中标原因。</w:t>
      </w:r>
    </w:p>
    <w:p>
      <w:pPr>
        <w:spacing w:line="560" w:lineRule="exact"/>
        <w:ind w:firstLine="420" w:firstLineChars="150"/>
        <w:rPr>
          <w:rFonts w:ascii="仿宋_GB2312" w:eastAsia="仿宋_GB2312"/>
          <w:sz w:val="28"/>
          <w:szCs w:val="28"/>
        </w:rPr>
      </w:pPr>
      <w:r>
        <w:rPr>
          <w:rFonts w:hint="eastAsia" w:ascii="仿宋_GB2312" w:hAnsi="宋体" w:eastAsia="仿宋_GB2312"/>
          <w:sz w:val="28"/>
          <w:szCs w:val="28"/>
        </w:rPr>
        <w:t xml:space="preserve">4. </w:t>
      </w:r>
      <w:r>
        <w:rPr>
          <w:rFonts w:hint="eastAsia" w:ascii="仿宋_GB2312" w:eastAsia="仿宋_GB2312"/>
          <w:sz w:val="28"/>
          <w:szCs w:val="28"/>
        </w:rPr>
        <w:t>本次招标单位将采用无投标保证金方式。</w:t>
      </w:r>
    </w:p>
    <w:p>
      <w:pPr>
        <w:spacing w:line="560" w:lineRule="exact"/>
        <w:ind w:firstLine="420" w:firstLineChars="150"/>
        <w:rPr>
          <w:rFonts w:ascii="仿宋_GB2312" w:eastAsia="仿宋_GB2312"/>
          <w:sz w:val="28"/>
          <w:szCs w:val="28"/>
        </w:rPr>
      </w:pPr>
    </w:p>
    <w:p>
      <w:pPr>
        <w:spacing w:line="560" w:lineRule="exact"/>
        <w:jc w:val="center"/>
        <w:rPr>
          <w:rFonts w:ascii="仿宋_GB2312" w:hAnsi="楷体_GB2312" w:eastAsia="仿宋_GB2312"/>
          <w:b/>
          <w:sz w:val="28"/>
          <w:szCs w:val="28"/>
        </w:rPr>
      </w:pPr>
      <w:r>
        <w:rPr>
          <w:rFonts w:hint="eastAsia" w:ascii="仿宋_GB2312" w:hAnsi="楷体_GB2312" w:eastAsia="仿宋_GB2312"/>
          <w:b/>
          <w:sz w:val="28"/>
          <w:szCs w:val="28"/>
        </w:rPr>
        <w:t>第Ⅱ部分  投标人须知</w:t>
      </w:r>
    </w:p>
    <w:p>
      <w:pPr>
        <w:numPr>
          <w:ilvl w:val="0"/>
          <w:numId w:val="4"/>
        </w:numPr>
        <w:spacing w:line="560" w:lineRule="exact"/>
        <w:rPr>
          <w:rFonts w:ascii="仿宋_GB2312" w:hAnsi="楷体_GB2312" w:eastAsia="仿宋_GB2312"/>
          <w:sz w:val="28"/>
          <w:szCs w:val="28"/>
        </w:rPr>
      </w:pPr>
      <w:r>
        <w:rPr>
          <w:rFonts w:hint="eastAsia" w:ascii="仿宋_GB2312" w:hAnsi="楷体_GB2312" w:eastAsia="仿宋_GB2312"/>
          <w:sz w:val="28"/>
          <w:szCs w:val="28"/>
        </w:rPr>
        <w:t>招标内容：</w:t>
      </w:r>
    </w:p>
    <w:p>
      <w:pPr>
        <w:spacing w:line="560" w:lineRule="exact"/>
        <w:ind w:firstLine="560" w:firstLineChars="200"/>
        <w:rPr>
          <w:rFonts w:ascii="仿宋_GB2312" w:hAnsi="楷体_GB2312" w:eastAsia="仿宋_GB2312"/>
          <w:sz w:val="28"/>
          <w:szCs w:val="28"/>
        </w:rPr>
      </w:pPr>
      <w:r>
        <w:rPr>
          <w:rFonts w:hint="eastAsia" w:ascii="仿宋_GB2312" w:hAnsi="楷体_GB2312" w:eastAsia="仿宋_GB2312"/>
          <w:sz w:val="28"/>
          <w:szCs w:val="28"/>
        </w:rPr>
        <w:t>本次招标系对</w:t>
      </w:r>
      <w:r>
        <w:rPr>
          <w:rFonts w:hint="eastAsia" w:ascii="仿宋_GB2312" w:eastAsia="仿宋_GB2312"/>
          <w:sz w:val="28"/>
          <w:szCs w:val="28"/>
        </w:rPr>
        <w:t>成都中建·锦江都城酒店项目</w:t>
      </w:r>
      <w:r>
        <w:rPr>
          <w:rFonts w:hint="eastAsia" w:ascii="仿宋_GB2312" w:hAnsi="宋体" w:eastAsia="仿宋_GB2312"/>
          <w:bCs/>
          <w:iCs/>
          <w:sz w:val="28"/>
          <w:szCs w:val="28"/>
          <w:lang w:val="en-US" w:eastAsia="zh-CN"/>
        </w:rPr>
        <w:t>电线电缆</w:t>
      </w:r>
      <w:r>
        <w:rPr>
          <w:rFonts w:hint="eastAsia" w:ascii="仿宋_GB2312" w:hAnsi="楷体_GB2312" w:eastAsia="仿宋_GB2312"/>
          <w:sz w:val="28"/>
          <w:szCs w:val="28"/>
        </w:rPr>
        <w:t>等物资进行招标，具体规格及数量详见招标清单。</w:t>
      </w:r>
    </w:p>
    <w:p>
      <w:pPr>
        <w:numPr>
          <w:ilvl w:val="0"/>
          <w:numId w:val="4"/>
        </w:numPr>
        <w:spacing w:line="560" w:lineRule="exact"/>
        <w:rPr>
          <w:rFonts w:ascii="仿宋_GB2312" w:hAnsi="楷体_GB2312" w:eastAsia="仿宋_GB2312"/>
          <w:sz w:val="28"/>
          <w:szCs w:val="28"/>
        </w:rPr>
      </w:pPr>
      <w:r>
        <w:rPr>
          <w:rFonts w:hint="eastAsia" w:ascii="仿宋_GB2312" w:hAnsi="楷体_GB2312" w:eastAsia="仿宋_GB2312"/>
          <w:sz w:val="28"/>
          <w:szCs w:val="28"/>
        </w:rPr>
        <w:t>适用范围</w:t>
      </w:r>
    </w:p>
    <w:p>
      <w:pPr>
        <w:spacing w:line="560" w:lineRule="exact"/>
        <w:ind w:firstLine="560" w:firstLineChars="200"/>
        <w:rPr>
          <w:rFonts w:ascii="仿宋_GB2312" w:hAnsi="楷体_GB2312" w:eastAsia="仿宋_GB2312"/>
          <w:sz w:val="28"/>
          <w:szCs w:val="28"/>
        </w:rPr>
      </w:pPr>
      <w:r>
        <w:rPr>
          <w:rFonts w:hint="eastAsia" w:ascii="仿宋_GB2312" w:hAnsi="楷体_GB2312" w:eastAsia="仿宋_GB2312"/>
          <w:sz w:val="28"/>
          <w:szCs w:val="28"/>
        </w:rPr>
        <w:t>本次招标文件仅适用于本招标邀请中所叙述项目的物资采购。</w:t>
      </w:r>
    </w:p>
    <w:p>
      <w:pPr>
        <w:numPr>
          <w:ilvl w:val="0"/>
          <w:numId w:val="4"/>
        </w:numPr>
        <w:spacing w:line="560" w:lineRule="exact"/>
        <w:rPr>
          <w:rFonts w:ascii="仿宋_GB2312" w:hAnsi="楷体_GB2312" w:eastAsia="仿宋_GB2312"/>
          <w:sz w:val="28"/>
          <w:szCs w:val="28"/>
        </w:rPr>
      </w:pPr>
      <w:r>
        <w:rPr>
          <w:rFonts w:hint="eastAsia" w:ascii="仿宋_GB2312" w:hAnsi="楷体_GB2312" w:eastAsia="仿宋_GB2312"/>
          <w:sz w:val="28"/>
          <w:szCs w:val="28"/>
        </w:rPr>
        <w:t>合格投标人</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1、凡在中华人名共和国注册的、具有法人资格的，并有能力提供本次招标内容及服务的制造商或授权供应商，提供的资格、资信等证明文件经审查合格的，均为合格的投标人。</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2、本次招标为邀请式招标，对未接到邀请函的企业、经营实体的投标，恕本公司不接标。</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3、具有法人资格，其营业执照通过20</w:t>
      </w:r>
      <w:r>
        <w:rPr>
          <w:rFonts w:hint="eastAsia" w:ascii="仿宋_GB2312" w:hAnsi="楷体_GB2312" w:eastAsia="仿宋_GB2312"/>
          <w:sz w:val="28"/>
          <w:szCs w:val="28"/>
          <w:lang w:val="en-US" w:eastAsia="zh-CN"/>
        </w:rPr>
        <w:t>19</w:t>
      </w:r>
      <w:r>
        <w:rPr>
          <w:rFonts w:hint="eastAsia" w:ascii="仿宋_GB2312" w:hAnsi="楷体_GB2312" w:eastAsia="仿宋_GB2312"/>
          <w:sz w:val="28"/>
          <w:szCs w:val="28"/>
        </w:rPr>
        <w:t>年度年检（提交年检文件）。</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4、投标人所投产品的型号、性能必须与招标书、技术规范书的要求一致，且必须提供产品的型号的生产许可证，且投标人所投产品必须具有国家检验机构检测报告。</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5、投标人必须向本公司领取招标文件并登记备案。否则将不能通过合格投标人审查，为废标。</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6、投标费用：不论投标过程和结果如何，投标人自行承担参加投标的所有费用。</w:t>
      </w:r>
    </w:p>
    <w:p>
      <w:pPr>
        <w:numPr>
          <w:ilvl w:val="0"/>
          <w:numId w:val="4"/>
        </w:numPr>
        <w:spacing w:line="560" w:lineRule="exact"/>
        <w:rPr>
          <w:rFonts w:ascii="仿宋_GB2312" w:hAnsi="楷体_GB2312" w:eastAsia="仿宋_GB2312"/>
          <w:sz w:val="28"/>
          <w:szCs w:val="28"/>
        </w:rPr>
      </w:pPr>
      <w:r>
        <w:rPr>
          <w:rFonts w:hint="eastAsia" w:ascii="仿宋_GB2312" w:hAnsi="楷体_GB2312" w:eastAsia="仿宋_GB2312"/>
          <w:sz w:val="28"/>
          <w:szCs w:val="28"/>
        </w:rPr>
        <w:t>投标文件的要求</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1、投标文件及投标人与招标人之间来往的一切函电应使用中文，并以投标法人或委托代理人的身份予以咨询，否则招标方不予答复。</w:t>
      </w:r>
    </w:p>
    <w:p>
      <w:pPr>
        <w:spacing w:line="560" w:lineRule="exact"/>
        <w:ind w:left="359" w:leftChars="171" w:firstLine="140" w:firstLineChars="50"/>
        <w:rPr>
          <w:rFonts w:ascii="仿宋_GB2312" w:hAnsi="楷体_GB2312" w:eastAsia="仿宋_GB2312"/>
          <w:sz w:val="28"/>
          <w:szCs w:val="28"/>
        </w:rPr>
      </w:pPr>
      <w:r>
        <w:rPr>
          <w:rFonts w:hint="eastAsia" w:ascii="仿宋_GB2312" w:hAnsi="楷体_GB2312" w:eastAsia="仿宋_GB2312"/>
          <w:sz w:val="28"/>
          <w:szCs w:val="28"/>
        </w:rPr>
        <w:t>2、投标人准备的投标文件应包括下列部分：</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(1)投标书、授权书、开标一览表、材料生产厂家、价格清单及其他相关文件。</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(2)投标人资格，所投产品生产许可证、国家技术监督部门生产许可证、资格证明文件、货物合格文件等。</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3、投标人应将投标文件按正本(一本) 和副本（一本）分别密封，封面上注明“正本”或“副本”。封口处注明：“开标前不可启封”字样并加盖法人印章或公章。</w:t>
      </w:r>
    </w:p>
    <w:p>
      <w:pPr>
        <w:numPr>
          <w:ilvl w:val="0"/>
          <w:numId w:val="4"/>
        </w:numPr>
        <w:spacing w:line="560" w:lineRule="exact"/>
        <w:rPr>
          <w:rFonts w:ascii="仿宋_GB2312" w:hAnsi="楷体_GB2312" w:eastAsia="仿宋_GB2312"/>
          <w:sz w:val="28"/>
          <w:szCs w:val="28"/>
        </w:rPr>
      </w:pPr>
      <w:r>
        <w:rPr>
          <w:rFonts w:hint="eastAsia" w:ascii="仿宋_GB2312" w:hAnsi="楷体_GB2312" w:eastAsia="仿宋_GB2312"/>
          <w:sz w:val="28"/>
          <w:szCs w:val="28"/>
        </w:rPr>
        <w:t>招标文件的修改</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1、在投标截止时间以前，不论是出于招标人的考虑，还是出于对投标人提出的澄清要求的答复，招标人可以用修改文件的方式对招标文件进行修改。</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2、修改文件将以书面形式通知所有投标文件收受人。投标人应立即以传真形式（应盖章并由法定代表人或委托人签字）予以确认。</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3、为了使投标人有合理的时间按修改文件的要求准备投标，招标人可根据第七条2条款的情况推迟投标截止日期。</w:t>
      </w:r>
    </w:p>
    <w:p>
      <w:pPr>
        <w:numPr>
          <w:ilvl w:val="0"/>
          <w:numId w:val="4"/>
        </w:numPr>
        <w:spacing w:line="560" w:lineRule="exact"/>
        <w:rPr>
          <w:rFonts w:ascii="仿宋_GB2312" w:hAnsi="楷体_GB2312" w:eastAsia="仿宋_GB2312"/>
          <w:sz w:val="28"/>
          <w:szCs w:val="28"/>
        </w:rPr>
      </w:pPr>
      <w:r>
        <w:rPr>
          <w:rFonts w:hint="eastAsia" w:ascii="仿宋_GB2312" w:hAnsi="楷体_GB2312" w:eastAsia="仿宋_GB2312"/>
          <w:sz w:val="28"/>
          <w:szCs w:val="28"/>
        </w:rPr>
        <w:t>投标有效期</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1、投标有效期为</w:t>
      </w:r>
      <w:r>
        <w:rPr>
          <w:rFonts w:ascii="仿宋_GB2312" w:hAnsi="楷体_GB2312" w:eastAsia="仿宋_GB2312"/>
          <w:sz w:val="28"/>
          <w:szCs w:val="28"/>
        </w:rPr>
        <w:t>7</w:t>
      </w:r>
      <w:r>
        <w:rPr>
          <w:rFonts w:hint="eastAsia" w:ascii="仿宋_GB2312" w:hAnsi="楷体_GB2312" w:eastAsia="仿宋_GB2312"/>
          <w:sz w:val="28"/>
          <w:szCs w:val="28"/>
        </w:rPr>
        <w:t>个日历天，从开标之日算起。投标书的有效期比本须知规定的有效期短的，将被视为非响应性招标，招标人有权拒绝。</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2、在特殊情况下，招标人可于投标有效期满之前要求投标人同意延长有效期，该要求经投标人同意后，在不修改投标文件的前提下，投标有效期在延长期内继续有效。</w:t>
      </w:r>
    </w:p>
    <w:p>
      <w:pPr>
        <w:numPr>
          <w:ilvl w:val="0"/>
          <w:numId w:val="4"/>
        </w:numPr>
        <w:spacing w:line="560" w:lineRule="exact"/>
        <w:rPr>
          <w:rFonts w:ascii="仿宋_GB2312" w:hAnsi="楷体_GB2312" w:eastAsia="仿宋_GB2312"/>
          <w:sz w:val="28"/>
          <w:szCs w:val="28"/>
        </w:rPr>
      </w:pPr>
      <w:r>
        <w:rPr>
          <w:rFonts w:hint="eastAsia" w:ascii="仿宋_GB2312" w:hAnsi="楷体_GB2312" w:eastAsia="仿宋_GB2312"/>
          <w:sz w:val="28"/>
          <w:szCs w:val="28"/>
        </w:rPr>
        <w:t>递交投标文件的截止时间</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1、所有投标文件必须按第Ⅰ部分投标邀请中规定的时间前到指定的地点递交招标人。</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2、根据第五条规定，招标人可修改招标文件并酌情延长递交投标文件的截止时间。</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在这种情况下，招标人和投标人先前受截止时间约束的所有权利和义务将顺延至延长的截止时间。</w:t>
      </w:r>
    </w:p>
    <w:p>
      <w:pPr>
        <w:numPr>
          <w:ilvl w:val="0"/>
          <w:numId w:val="4"/>
        </w:numPr>
        <w:spacing w:line="560" w:lineRule="exact"/>
        <w:rPr>
          <w:rFonts w:ascii="仿宋_GB2312" w:hAnsi="楷体_GB2312" w:eastAsia="仿宋_GB2312"/>
          <w:sz w:val="28"/>
          <w:szCs w:val="28"/>
        </w:rPr>
      </w:pPr>
      <w:r>
        <w:rPr>
          <w:rFonts w:hint="eastAsia" w:ascii="仿宋_GB2312" w:hAnsi="楷体_GB2312" w:eastAsia="仿宋_GB2312"/>
          <w:sz w:val="28"/>
          <w:szCs w:val="28"/>
        </w:rPr>
        <w:t>招标原则及评标办法</w:t>
      </w:r>
    </w:p>
    <w:p>
      <w:pPr>
        <w:spacing w:line="560" w:lineRule="exact"/>
        <w:ind w:left="360" w:firstLine="179" w:firstLineChars="64"/>
        <w:rPr>
          <w:rFonts w:ascii="仿宋_GB2312" w:hAnsi="楷体_GB2312" w:eastAsia="仿宋_GB2312"/>
          <w:sz w:val="28"/>
          <w:szCs w:val="28"/>
        </w:rPr>
      </w:pPr>
      <w:r>
        <w:rPr>
          <w:rFonts w:hint="eastAsia" w:ascii="仿宋_GB2312" w:hAnsi="楷体_GB2312" w:eastAsia="仿宋_GB2312"/>
          <w:sz w:val="28"/>
          <w:szCs w:val="28"/>
        </w:rPr>
        <w:t>1、招标遵循公开、公平、公正、诚信的原则。</w:t>
      </w:r>
    </w:p>
    <w:p>
      <w:pPr>
        <w:spacing w:line="560" w:lineRule="exact"/>
        <w:ind w:left="360" w:firstLine="179" w:firstLineChars="64"/>
        <w:rPr>
          <w:rFonts w:ascii="仿宋_GB2312" w:hAnsi="楷体_GB2312" w:eastAsia="仿宋_GB2312"/>
          <w:sz w:val="28"/>
          <w:szCs w:val="28"/>
        </w:rPr>
      </w:pPr>
      <w:r>
        <w:rPr>
          <w:rFonts w:hint="eastAsia" w:ascii="仿宋_GB2312" w:hAnsi="楷体_GB2312" w:eastAsia="仿宋_GB2312"/>
          <w:sz w:val="28"/>
          <w:szCs w:val="28"/>
        </w:rPr>
        <w:t>2、评标办法：按价格及其他相关条件选1~2个中标候选单位。</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3、招标人根据候选人能力等综合因素在中标候选人中确定中标人。</w:t>
      </w:r>
    </w:p>
    <w:p>
      <w:pPr>
        <w:numPr>
          <w:ilvl w:val="0"/>
          <w:numId w:val="4"/>
        </w:numPr>
        <w:spacing w:line="560" w:lineRule="exact"/>
        <w:rPr>
          <w:rFonts w:ascii="仿宋_GB2312" w:hAnsi="楷体_GB2312" w:eastAsia="仿宋_GB2312"/>
          <w:sz w:val="28"/>
          <w:szCs w:val="28"/>
        </w:rPr>
      </w:pPr>
      <w:r>
        <w:rPr>
          <w:rFonts w:hint="eastAsia" w:ascii="仿宋_GB2312" w:hAnsi="楷体_GB2312" w:eastAsia="仿宋_GB2312"/>
          <w:sz w:val="28"/>
          <w:szCs w:val="28"/>
        </w:rPr>
        <w:t>签订合同</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1、中标方须在中标通知书发出次日内与招标人签订合同，逾期将在其它中标候选单位中选取。</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2、签订合同后招、投标文件均为正式合同的附件，与合同本身具有同等法律效力。</w:t>
      </w:r>
    </w:p>
    <w:p>
      <w:pPr>
        <w:spacing w:line="560" w:lineRule="exact"/>
        <w:rPr>
          <w:rFonts w:ascii="仿宋_GB2312" w:hAnsi="楷体_GB2312" w:eastAsia="仿宋_GB2312"/>
          <w:sz w:val="28"/>
          <w:szCs w:val="28"/>
        </w:rPr>
      </w:pPr>
      <w:r>
        <w:rPr>
          <w:rFonts w:hint="eastAsia" w:ascii="仿宋_GB2312" w:hAnsi="楷体_GB2312" w:eastAsia="仿宋_GB2312"/>
          <w:sz w:val="28"/>
          <w:szCs w:val="28"/>
        </w:rPr>
        <w:t>十、 商务标书的组成：</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（1）投标函；</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（2）投标人认为有必要提供的其他资料。</w:t>
      </w:r>
    </w:p>
    <w:p>
      <w:pPr>
        <w:spacing w:line="560" w:lineRule="exact"/>
        <w:rPr>
          <w:rFonts w:ascii="仿宋_GB2312" w:hAnsi="楷体_GB2312" w:eastAsia="仿宋_GB2312"/>
          <w:sz w:val="28"/>
          <w:szCs w:val="28"/>
        </w:rPr>
      </w:pPr>
      <w:r>
        <w:rPr>
          <w:rFonts w:hint="eastAsia" w:ascii="仿宋_GB2312" w:hAnsi="楷体_GB2312" w:eastAsia="仿宋_GB2312"/>
          <w:sz w:val="28"/>
          <w:szCs w:val="28"/>
        </w:rPr>
        <w:t>十一、 技术标书的组成：</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（1）法定代表人授权书；</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（2）投标人单位情况表；</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（3）服务计划书（质量保证措施及承诺，供货保证措施及承诺，售后服务措施及承诺，其他服务措施及承诺）；</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（4）投标声明书</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（5）资格、证明文件：</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 xml:space="preserve">  ① 被授权人身份证明；</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 ② 投标人企业营业执照副本；</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 ③ 投标人税务登记证副本；</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 xml:space="preserve">  ④ 投标人组织机构代码证</w:t>
      </w:r>
    </w:p>
    <w:p>
      <w:pPr>
        <w:spacing w:line="560" w:lineRule="exact"/>
        <w:ind w:firstLine="817" w:firstLineChars="292"/>
        <w:rPr>
          <w:rFonts w:ascii="仿宋_GB2312" w:hAnsi="楷体_GB2312" w:eastAsia="仿宋_GB2312"/>
          <w:sz w:val="28"/>
          <w:szCs w:val="28"/>
        </w:rPr>
      </w:pPr>
      <w:r>
        <w:rPr>
          <w:rFonts w:hint="eastAsia" w:ascii="仿宋_GB2312" w:hAnsi="楷体_GB2312" w:eastAsia="仿宋_GB2312"/>
          <w:sz w:val="28"/>
          <w:szCs w:val="28"/>
        </w:rPr>
        <w:t>⑤ 投标人企业开户银行证明</w:t>
      </w:r>
    </w:p>
    <w:p>
      <w:pPr>
        <w:spacing w:line="560" w:lineRule="exact"/>
        <w:ind w:firstLine="817" w:firstLineChars="292"/>
        <w:rPr>
          <w:rFonts w:ascii="仿宋_GB2312" w:hAnsi="楷体_GB2312" w:eastAsia="仿宋_GB2312"/>
          <w:sz w:val="28"/>
          <w:szCs w:val="28"/>
        </w:rPr>
      </w:pPr>
      <w:r>
        <w:rPr>
          <w:rFonts w:hint="eastAsia" w:ascii="仿宋_GB2312" w:hAnsi="楷体_GB2312" w:eastAsia="仿宋_GB2312"/>
          <w:sz w:val="28"/>
          <w:szCs w:val="28"/>
        </w:rPr>
        <w:t>⑥已经被评为公司年度合格供应商的不需提供①-⑤项资料。</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（6）符合招标文件规定的其他证明文件及投标人认为需要加以说明的内容；</w:t>
      </w:r>
    </w:p>
    <w:p>
      <w:pPr>
        <w:spacing w:line="560" w:lineRule="exact"/>
        <w:ind w:firstLine="537" w:firstLineChars="192"/>
        <w:rPr>
          <w:rFonts w:ascii="仿宋_GB2312" w:hAnsi="楷体_GB2312" w:eastAsia="仿宋_GB2312"/>
          <w:sz w:val="28"/>
          <w:szCs w:val="28"/>
        </w:rPr>
      </w:pPr>
      <w:bookmarkStart w:id="0" w:name="_Toc82873328"/>
      <w:bookmarkEnd w:id="0"/>
      <w:bookmarkStart w:id="1" w:name="_Toc187034745"/>
      <w:bookmarkEnd w:id="1"/>
      <w:bookmarkStart w:id="2" w:name="_Toc82338245"/>
      <w:r>
        <w:rPr>
          <w:rFonts w:hint="eastAsia" w:ascii="仿宋_GB2312" w:hAnsi="楷体_GB2312" w:eastAsia="仿宋_GB2312"/>
          <w:sz w:val="28"/>
          <w:szCs w:val="28"/>
        </w:rPr>
        <w:t>以上所需的各种证书、证件、证明、执照须在复印件上加盖有效公章。</w:t>
      </w:r>
      <w:bookmarkEnd w:id="2"/>
    </w:p>
    <w:p>
      <w:pPr>
        <w:spacing w:line="560" w:lineRule="exact"/>
        <w:rPr>
          <w:rFonts w:ascii="仿宋_GB2312" w:hAnsi="楷体_GB2312" w:eastAsia="仿宋_GB2312"/>
          <w:sz w:val="28"/>
          <w:szCs w:val="28"/>
        </w:rPr>
      </w:pPr>
      <w:r>
        <w:rPr>
          <w:rFonts w:hint="eastAsia" w:ascii="仿宋_GB2312" w:hAnsi="楷体_GB2312" w:eastAsia="仿宋_GB2312"/>
          <w:sz w:val="28"/>
          <w:szCs w:val="28"/>
        </w:rPr>
        <w:t>十二、 出现下列情形之一的，应予废标：</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　1）符合专业条件的供应商或者对招标文件作实质响应的供应商不足三家的；</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　2）出现影响采购公正的违法、违规、欺骗行为的；</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 3）因重大变故，采购任务取消的。</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废标后，招标人将废标理由通知所有投标人。除采购任务取消情形外，将重新组织招标。</w:t>
      </w:r>
    </w:p>
    <w:p>
      <w:pPr>
        <w:spacing w:line="560" w:lineRule="exact"/>
        <w:ind w:firstLine="537" w:firstLineChars="192"/>
        <w:rPr>
          <w:rFonts w:ascii="仿宋_GB2312" w:hAnsi="楷体_GB2312" w:eastAsia="仿宋_GB2312"/>
          <w:sz w:val="28"/>
          <w:szCs w:val="28"/>
        </w:rPr>
      </w:pPr>
    </w:p>
    <w:p>
      <w:pPr>
        <w:spacing w:line="560" w:lineRule="exact"/>
        <w:jc w:val="center"/>
        <w:rPr>
          <w:rFonts w:ascii="仿宋_GB2312" w:hAnsi="楷体_GB2312" w:eastAsia="仿宋_GB2312"/>
          <w:b/>
          <w:sz w:val="28"/>
          <w:szCs w:val="28"/>
        </w:rPr>
      </w:pPr>
      <w:r>
        <w:rPr>
          <w:rFonts w:hint="eastAsia" w:ascii="仿宋_GB2312" w:hAnsi="楷体_GB2312" w:eastAsia="仿宋_GB2312"/>
          <w:b/>
          <w:sz w:val="28"/>
          <w:szCs w:val="28"/>
        </w:rPr>
        <w:t>第Ⅲ部分 采购品种、要求</w:t>
      </w:r>
    </w:p>
    <w:p>
      <w:pPr>
        <w:spacing w:line="560" w:lineRule="exact"/>
        <w:jc w:val="center"/>
        <w:rPr>
          <w:rFonts w:ascii="仿宋_GB2312" w:hAnsi="楷体_GB2312" w:eastAsia="仿宋_GB2312"/>
          <w:sz w:val="28"/>
          <w:szCs w:val="28"/>
        </w:rPr>
      </w:pPr>
    </w:p>
    <w:p>
      <w:pPr>
        <w:numPr>
          <w:ilvl w:val="0"/>
          <w:numId w:val="5"/>
        </w:numPr>
        <w:spacing w:line="560" w:lineRule="exact"/>
        <w:rPr>
          <w:rFonts w:ascii="仿宋_GB2312" w:hAnsi="楷体_GB2312" w:eastAsia="仿宋_GB2312"/>
          <w:sz w:val="28"/>
          <w:szCs w:val="28"/>
        </w:rPr>
      </w:pPr>
      <w:r>
        <w:rPr>
          <w:rFonts w:hint="eastAsia" w:ascii="仿宋_GB2312" w:hAnsi="楷体_GB2312" w:eastAsia="仿宋_GB2312"/>
          <w:sz w:val="28"/>
          <w:szCs w:val="28"/>
        </w:rPr>
        <w:t>采购品种及数量</w:t>
      </w:r>
    </w:p>
    <w:p>
      <w:pPr>
        <w:spacing w:line="560" w:lineRule="exact"/>
        <w:ind w:firstLine="719" w:firstLineChars="257"/>
        <w:rPr>
          <w:rFonts w:ascii="仿宋_GB2312" w:hAnsi="楷体_GB2312" w:eastAsia="仿宋_GB2312"/>
          <w:sz w:val="28"/>
          <w:szCs w:val="28"/>
        </w:rPr>
      </w:pPr>
      <w:r>
        <w:rPr>
          <w:rFonts w:hint="eastAsia" w:ascii="仿宋_GB2312" w:hAnsi="楷体_GB2312" w:eastAsia="仿宋_GB2312"/>
          <w:sz w:val="28"/>
          <w:szCs w:val="28"/>
        </w:rPr>
        <w:t xml:space="preserve">  详见投标报价表</w:t>
      </w:r>
    </w:p>
    <w:p>
      <w:pPr>
        <w:numPr>
          <w:ilvl w:val="0"/>
          <w:numId w:val="5"/>
        </w:numPr>
        <w:spacing w:line="560" w:lineRule="exact"/>
        <w:rPr>
          <w:rFonts w:ascii="仿宋_GB2312" w:hAnsi="楷体_GB2312" w:eastAsia="仿宋_GB2312"/>
          <w:sz w:val="28"/>
          <w:szCs w:val="28"/>
        </w:rPr>
      </w:pPr>
      <w:r>
        <w:rPr>
          <w:rFonts w:hint="eastAsia" w:ascii="仿宋_GB2312" w:hAnsi="楷体_GB2312" w:eastAsia="仿宋_GB2312"/>
          <w:sz w:val="28"/>
          <w:szCs w:val="28"/>
        </w:rPr>
        <w:t>要求</w:t>
      </w:r>
    </w:p>
    <w:p>
      <w:pPr>
        <w:numPr>
          <w:ilvl w:val="0"/>
          <w:numId w:val="6"/>
        </w:numPr>
        <w:spacing w:line="560" w:lineRule="exact"/>
        <w:rPr>
          <w:rFonts w:ascii="仿宋_GB2312" w:hAnsi="楷体_GB2312" w:eastAsia="仿宋_GB2312"/>
          <w:sz w:val="28"/>
          <w:szCs w:val="28"/>
        </w:rPr>
      </w:pPr>
      <w:r>
        <w:rPr>
          <w:rFonts w:hint="eastAsia" w:ascii="仿宋_GB2312" w:hAnsi="楷体_GB2312" w:eastAsia="仿宋_GB2312"/>
          <w:sz w:val="28"/>
          <w:szCs w:val="28"/>
        </w:rPr>
        <w:t>产品的质量及验收满足国家现行标准及规范要求。</w:t>
      </w:r>
    </w:p>
    <w:p>
      <w:pPr>
        <w:spacing w:line="560" w:lineRule="exact"/>
        <w:ind w:firstLine="719" w:firstLineChars="257"/>
        <w:rPr>
          <w:rFonts w:ascii="仿宋_GB2312" w:hAnsi="楷体_GB2312" w:eastAsia="仿宋_GB2312"/>
          <w:sz w:val="28"/>
          <w:szCs w:val="28"/>
        </w:rPr>
      </w:pPr>
      <w:r>
        <w:rPr>
          <w:rFonts w:hint="eastAsia" w:ascii="仿宋_GB2312" w:hAnsi="楷体_GB2312" w:eastAsia="仿宋_GB2312"/>
          <w:sz w:val="28"/>
          <w:szCs w:val="28"/>
        </w:rPr>
        <w:t>2、产品的检验报告要随货通行并要求加盖供应商的公章。</w:t>
      </w:r>
    </w:p>
    <w:p>
      <w:pPr>
        <w:spacing w:line="560" w:lineRule="exact"/>
        <w:ind w:firstLine="719" w:firstLineChars="257"/>
        <w:rPr>
          <w:rFonts w:ascii="仿宋_GB2312" w:hAnsi="楷体_GB2312" w:eastAsia="仿宋_GB2312"/>
          <w:sz w:val="28"/>
          <w:szCs w:val="28"/>
        </w:rPr>
      </w:pPr>
      <w:r>
        <w:rPr>
          <w:rFonts w:hint="eastAsia" w:ascii="仿宋_GB2312" w:hAnsi="楷体_GB2312" w:eastAsia="仿宋_GB2312"/>
          <w:sz w:val="28"/>
          <w:szCs w:val="28"/>
        </w:rPr>
        <w:t>3、供应商要保证所供的产品及时、品种齐全、数量、完整。</w:t>
      </w:r>
    </w:p>
    <w:p>
      <w:pPr>
        <w:spacing w:line="560" w:lineRule="exact"/>
        <w:ind w:firstLine="719" w:firstLineChars="257"/>
        <w:rPr>
          <w:rFonts w:ascii="仿宋_GB2312" w:hAnsi="楷体_GB2312" w:eastAsia="仿宋_GB2312"/>
          <w:sz w:val="28"/>
          <w:szCs w:val="28"/>
        </w:rPr>
      </w:pPr>
      <w:r>
        <w:rPr>
          <w:rFonts w:hint="eastAsia" w:ascii="仿宋_GB2312" w:hAnsi="楷体_GB2312" w:eastAsia="仿宋_GB2312"/>
          <w:sz w:val="28"/>
          <w:szCs w:val="28"/>
        </w:rPr>
        <w:t>4、生产厂家的限定范围：</w:t>
      </w:r>
    </w:p>
    <w:p>
      <w:pPr>
        <w:numPr>
          <w:ilvl w:val="0"/>
          <w:numId w:val="5"/>
        </w:numPr>
        <w:spacing w:line="560" w:lineRule="exact"/>
        <w:rPr>
          <w:rFonts w:ascii="仿宋_GB2312" w:hAnsi="楷体_GB2312" w:eastAsia="仿宋_GB2312"/>
          <w:sz w:val="28"/>
          <w:szCs w:val="28"/>
        </w:rPr>
      </w:pPr>
      <w:r>
        <w:rPr>
          <w:rFonts w:hint="eastAsia" w:ascii="仿宋_GB2312" w:hAnsi="楷体_GB2312" w:eastAsia="仿宋_GB2312"/>
          <w:sz w:val="28"/>
          <w:szCs w:val="28"/>
        </w:rPr>
        <w:t>供货时间</w:t>
      </w:r>
    </w:p>
    <w:p>
      <w:pPr>
        <w:spacing w:line="560" w:lineRule="exact"/>
        <w:ind w:firstLine="560" w:firstLineChars="200"/>
        <w:rPr>
          <w:rFonts w:ascii="仿宋_GB2312" w:hAnsi="楷体_GB2312" w:eastAsia="仿宋_GB2312"/>
          <w:sz w:val="28"/>
          <w:szCs w:val="28"/>
        </w:rPr>
      </w:pPr>
      <w:r>
        <w:rPr>
          <w:rFonts w:hint="eastAsia" w:ascii="仿宋_GB2312" w:hAnsi="楷体_GB2312" w:eastAsia="仿宋_GB2312"/>
          <w:sz w:val="28"/>
          <w:szCs w:val="28"/>
        </w:rPr>
        <w:t>计划于20</w:t>
      </w:r>
      <w:r>
        <w:rPr>
          <w:rFonts w:ascii="仿宋_GB2312" w:hAnsi="楷体_GB2312" w:eastAsia="仿宋_GB2312"/>
          <w:sz w:val="28"/>
          <w:szCs w:val="28"/>
        </w:rPr>
        <w:t>2</w:t>
      </w:r>
      <w:r>
        <w:rPr>
          <w:rFonts w:hint="eastAsia" w:ascii="仿宋_GB2312" w:hAnsi="楷体_GB2312" w:eastAsia="仿宋_GB2312"/>
          <w:sz w:val="28"/>
          <w:szCs w:val="28"/>
          <w:lang w:val="en-US" w:eastAsia="zh-CN"/>
        </w:rPr>
        <w:t>1</w:t>
      </w:r>
      <w:r>
        <w:rPr>
          <w:rFonts w:hint="eastAsia" w:ascii="仿宋_GB2312" w:hAnsi="楷体_GB2312" w:eastAsia="仿宋_GB2312"/>
          <w:sz w:val="28"/>
          <w:szCs w:val="28"/>
        </w:rPr>
        <w:t>年</w:t>
      </w:r>
      <w:r>
        <w:rPr>
          <w:rFonts w:ascii="仿宋_GB2312" w:hAnsi="楷体_GB2312" w:eastAsia="仿宋_GB2312"/>
          <w:sz w:val="28"/>
          <w:szCs w:val="28"/>
        </w:rPr>
        <w:t>2</w:t>
      </w:r>
      <w:r>
        <w:rPr>
          <w:rFonts w:hint="eastAsia" w:ascii="仿宋_GB2312" w:hAnsi="楷体_GB2312" w:eastAsia="仿宋_GB2312"/>
          <w:sz w:val="28"/>
          <w:szCs w:val="28"/>
        </w:rPr>
        <w:t>月开始供货，实际按需方要求执行。</w:t>
      </w:r>
    </w:p>
    <w:p>
      <w:pPr>
        <w:spacing w:line="560" w:lineRule="exact"/>
        <w:jc w:val="center"/>
        <w:rPr>
          <w:rFonts w:ascii="仿宋_GB2312" w:hAnsi="楷体_GB2312" w:eastAsia="仿宋_GB2312"/>
          <w:b/>
          <w:sz w:val="28"/>
          <w:szCs w:val="28"/>
        </w:rPr>
      </w:pPr>
      <w:r>
        <w:rPr>
          <w:rFonts w:hint="eastAsia" w:ascii="仿宋_GB2312" w:hAnsi="楷体_GB2312" w:eastAsia="仿宋_GB2312"/>
          <w:sz w:val="28"/>
          <w:szCs w:val="28"/>
        </w:rPr>
        <w:t xml:space="preserve">     </w:t>
      </w:r>
      <w:r>
        <w:rPr>
          <w:rFonts w:hint="eastAsia" w:ascii="仿宋_GB2312" w:hAnsi="楷体_GB2312" w:eastAsia="仿宋_GB2312"/>
          <w:b/>
          <w:sz w:val="28"/>
          <w:szCs w:val="28"/>
        </w:rPr>
        <w:t>第Ⅳ部分 商务及相关条款</w:t>
      </w:r>
    </w:p>
    <w:p>
      <w:pPr>
        <w:numPr>
          <w:ilvl w:val="0"/>
          <w:numId w:val="7"/>
        </w:numPr>
        <w:spacing w:line="560" w:lineRule="exact"/>
        <w:rPr>
          <w:rFonts w:ascii="仿宋_GB2312" w:hAnsi="楷体_GB2312" w:eastAsia="仿宋_GB2312"/>
          <w:sz w:val="28"/>
          <w:szCs w:val="28"/>
        </w:rPr>
      </w:pPr>
      <w:r>
        <w:rPr>
          <w:rFonts w:hint="eastAsia" w:ascii="仿宋_GB2312" w:hAnsi="楷体_GB2312" w:eastAsia="仿宋_GB2312"/>
          <w:sz w:val="28"/>
          <w:szCs w:val="28"/>
        </w:rPr>
        <w:t>付款方式和条件</w:t>
      </w:r>
    </w:p>
    <w:p>
      <w:pPr>
        <w:adjustRightInd w:val="0"/>
        <w:snapToGrid w:val="0"/>
        <w:spacing w:line="480" w:lineRule="auto"/>
        <w:ind w:left="630" w:leftChars="300" w:right="-630" w:rightChars="-300"/>
        <w:rPr>
          <w:rFonts w:ascii="仿宋_GB2312" w:eastAsia="仿宋_GB2312"/>
          <w:color w:val="000000"/>
          <w:kern w:val="0"/>
          <w:sz w:val="28"/>
          <w:szCs w:val="28"/>
        </w:rPr>
      </w:pPr>
      <w:r>
        <w:rPr>
          <w:rFonts w:hint="eastAsia" w:ascii="仿宋_GB2312" w:hAnsi="楷体_GB2312" w:eastAsia="仿宋_GB2312"/>
          <w:sz w:val="28"/>
          <w:szCs w:val="28"/>
        </w:rPr>
        <w:t>1、</w:t>
      </w:r>
      <w:r>
        <w:rPr>
          <w:rFonts w:hint="eastAsia" w:ascii="仿宋_GB2312" w:eastAsia="仿宋_GB2312"/>
          <w:sz w:val="28"/>
          <w:szCs w:val="28"/>
          <w:lang w:val="zh-CN"/>
        </w:rPr>
        <w:t>合同签订后，</w:t>
      </w:r>
      <w:r>
        <w:rPr>
          <w:rFonts w:hint="eastAsia" w:ascii="仿宋_GB2312" w:eastAsia="仿宋_GB2312"/>
          <w:sz w:val="28"/>
          <w:szCs w:val="28"/>
        </w:rPr>
        <w:t>支付合同总价的</w:t>
      </w:r>
      <w:r>
        <w:rPr>
          <w:rFonts w:hint="eastAsia" w:ascii="仿宋_GB2312" w:eastAsia="仿宋_GB2312"/>
          <w:sz w:val="28"/>
          <w:szCs w:val="28"/>
          <w:lang w:val="en-US" w:eastAsia="zh-CN"/>
        </w:rPr>
        <w:t>2</w:t>
      </w:r>
      <w:r>
        <w:rPr>
          <w:rFonts w:hint="eastAsia" w:ascii="仿宋_GB2312" w:eastAsia="仿宋_GB2312"/>
          <w:sz w:val="28"/>
          <w:szCs w:val="28"/>
        </w:rPr>
        <w:t>0%作为预付款，</w:t>
      </w:r>
      <w:r>
        <w:rPr>
          <w:rFonts w:hint="eastAsia" w:ascii="仿宋_GB2312" w:eastAsia="仿宋_GB2312"/>
          <w:sz w:val="28"/>
          <w:szCs w:val="28"/>
          <w:lang w:val="zh-CN"/>
        </w:rPr>
        <w:t>货物</w:t>
      </w:r>
      <w:r>
        <w:rPr>
          <w:rFonts w:hint="eastAsia" w:ascii="仿宋_GB2312" w:eastAsia="仿宋_GB2312"/>
          <w:sz w:val="28"/>
          <w:szCs w:val="28"/>
        </w:rPr>
        <w:t>发货前，</w:t>
      </w:r>
      <w:r>
        <w:rPr>
          <w:rFonts w:hint="eastAsia" w:ascii="仿宋_GB2312" w:eastAsia="仿宋_GB2312"/>
          <w:sz w:val="28"/>
          <w:szCs w:val="28"/>
          <w:lang w:val="zh-CN"/>
        </w:rPr>
        <w:t>乙方提供</w:t>
      </w:r>
      <w:r>
        <w:rPr>
          <w:rFonts w:hint="eastAsia" w:ascii="仿宋_GB2312" w:eastAsia="仿宋_GB2312"/>
          <w:sz w:val="28"/>
          <w:szCs w:val="28"/>
        </w:rPr>
        <w:t>等额</w:t>
      </w:r>
      <w:r>
        <w:rPr>
          <w:rFonts w:hint="eastAsia" w:ascii="仿宋_GB2312" w:eastAsia="仿宋_GB2312"/>
          <w:sz w:val="28"/>
          <w:szCs w:val="28"/>
          <w:lang w:val="zh-CN"/>
        </w:rPr>
        <w:t>的相应税票，支付</w:t>
      </w:r>
      <w:r>
        <w:rPr>
          <w:rFonts w:hint="eastAsia" w:ascii="仿宋_GB2312" w:eastAsia="仿宋_GB2312"/>
          <w:sz w:val="28"/>
          <w:szCs w:val="28"/>
        </w:rPr>
        <w:t>至合同总价</w:t>
      </w:r>
      <w:r>
        <w:rPr>
          <w:rFonts w:hint="eastAsia" w:ascii="仿宋_GB2312" w:eastAsia="仿宋_GB2312"/>
          <w:sz w:val="28"/>
          <w:szCs w:val="28"/>
          <w:lang w:val="zh-CN"/>
        </w:rPr>
        <w:t>的</w:t>
      </w:r>
      <w:r>
        <w:rPr>
          <w:rFonts w:hint="eastAsia" w:ascii="仿宋_GB2312" w:eastAsia="仿宋_GB2312"/>
          <w:sz w:val="28"/>
          <w:szCs w:val="28"/>
        </w:rPr>
        <w:t>100</w:t>
      </w:r>
      <w:r>
        <w:rPr>
          <w:rFonts w:hint="eastAsia" w:ascii="仿宋_GB2312" w:eastAsia="仿宋_GB2312"/>
          <w:sz w:val="28"/>
          <w:szCs w:val="28"/>
          <w:lang w:val="zh-CN"/>
        </w:rPr>
        <w:t>%。</w:t>
      </w:r>
      <w:r>
        <w:rPr>
          <w:rFonts w:hint="eastAsia" w:ascii="仿宋_GB2312" w:hAnsi="Arial" w:eastAsia="仿宋_GB2312"/>
          <w:sz w:val="28"/>
          <w:szCs w:val="28"/>
        </w:rPr>
        <w:t>质量保修期自本工程竣工验收合格之日起一年。</w:t>
      </w:r>
    </w:p>
    <w:p>
      <w:pPr>
        <w:adjustRightInd w:val="0"/>
        <w:snapToGrid w:val="0"/>
        <w:spacing w:line="336" w:lineRule="auto"/>
        <w:ind w:left="700" w:leftChars="200" w:hanging="280" w:hangingChars="100"/>
        <w:rPr>
          <w:rFonts w:ascii="仿宋_GB2312" w:hAnsi="楷体_GB2312" w:eastAsia="仿宋_GB2312"/>
          <w:sz w:val="28"/>
          <w:szCs w:val="28"/>
        </w:rPr>
      </w:pPr>
      <w:r>
        <w:rPr>
          <w:rFonts w:hint="eastAsia" w:ascii="仿宋_GB2312" w:hAnsi="楷体_GB2312" w:eastAsia="仿宋_GB2312"/>
          <w:sz w:val="28"/>
          <w:szCs w:val="28"/>
        </w:rPr>
        <w:t>2、货款的支付方式采用：</w:t>
      </w:r>
      <w:r>
        <w:rPr>
          <w:rFonts w:ascii="宋体" w:hAnsi="宋体" w:cs="宋体"/>
          <w:bCs/>
          <w:kern w:val="1"/>
          <w:sz w:val="24"/>
        </w:rPr>
        <w:t>转账支票；电汇；</w:t>
      </w:r>
      <w:r>
        <w:rPr>
          <w:rFonts w:ascii="宋体" w:hAnsi="宋体" w:cs="宋体"/>
          <w:sz w:val="24"/>
        </w:rPr>
        <w:t>银行承兑汇票；</w:t>
      </w:r>
      <w:r>
        <w:rPr>
          <w:rFonts w:hint="eastAsia" w:ascii="宋体" w:hAnsi="宋体" w:cs="宋体"/>
          <w:sz w:val="24"/>
        </w:rPr>
        <w:t>保理；</w:t>
      </w:r>
      <w:r>
        <w:rPr>
          <w:rFonts w:ascii="宋体" w:hAnsi="宋体" w:cs="宋体"/>
          <w:bCs/>
          <w:kern w:val="1"/>
          <w:sz w:val="24"/>
        </w:rPr>
        <w:t>其他</w:t>
      </w:r>
      <w:r>
        <w:rPr>
          <w:rFonts w:hint="eastAsia" w:ascii="仿宋_GB2312" w:hAnsi="楷体_GB2312" w:eastAsia="仿宋_GB2312"/>
          <w:sz w:val="28"/>
          <w:szCs w:val="28"/>
        </w:rPr>
        <w:t>。</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3、物资单价在供应期间为闭口价。</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4、在付款方式及付款条件上，投标方优于招标方提出的付款条件者，招标方综合考虑。</w:t>
      </w:r>
    </w:p>
    <w:p>
      <w:pPr>
        <w:numPr>
          <w:ilvl w:val="0"/>
          <w:numId w:val="7"/>
        </w:numPr>
        <w:spacing w:line="560" w:lineRule="exact"/>
        <w:rPr>
          <w:rFonts w:ascii="仿宋_GB2312" w:hAnsi="楷体_GB2312" w:eastAsia="仿宋_GB2312"/>
          <w:sz w:val="28"/>
          <w:szCs w:val="28"/>
        </w:rPr>
      </w:pPr>
      <w:r>
        <w:rPr>
          <w:rFonts w:hint="eastAsia" w:ascii="仿宋_GB2312" w:hAnsi="楷体_GB2312" w:eastAsia="仿宋_GB2312"/>
          <w:sz w:val="28"/>
          <w:szCs w:val="28"/>
        </w:rPr>
        <w:t>相关条款</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1、</w:t>
      </w:r>
      <w:r>
        <w:rPr>
          <w:rFonts w:hint="eastAsia" w:ascii="仿宋_GB2312" w:eastAsia="仿宋_GB2312"/>
          <w:kern w:val="0"/>
          <w:sz w:val="28"/>
          <w:szCs w:val="28"/>
          <w:lang w:val="zh-CN"/>
        </w:rPr>
        <w:t>单价、合同总价以及最终结算价都已包括货物价款、税金、包装费、保险费、运输费、装车费、过路过桥费、各类风险费用以及其他运抵至需方指定交货地点的一切费用。</w:t>
      </w:r>
      <w:r>
        <w:rPr>
          <w:rFonts w:hint="eastAsia" w:ascii="仿宋_GB2312" w:hAnsi="楷体_GB2312" w:eastAsia="仿宋_GB2312"/>
          <w:sz w:val="28"/>
          <w:szCs w:val="28"/>
        </w:rPr>
        <w:t>投标人估算错误或漏项的风险均由投标人承担。</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2、招标人保留对数量、投标方价格和产品标准的调整权利。</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3、投标人的售后服务承诺条款是买方选择中标方的必要条件。</w:t>
      </w:r>
    </w:p>
    <w:p>
      <w:pPr>
        <w:spacing w:line="560" w:lineRule="exact"/>
        <w:rPr>
          <w:rFonts w:ascii="仿宋_GB2312" w:hAnsi="楷体_GB2312" w:eastAsia="仿宋_GB2312"/>
          <w:sz w:val="28"/>
          <w:szCs w:val="28"/>
        </w:rPr>
      </w:pPr>
      <w:r>
        <w:rPr>
          <w:rFonts w:hint="eastAsia" w:ascii="仿宋_GB2312" w:hAnsi="楷体_GB2312" w:eastAsia="仿宋_GB2312"/>
          <w:sz w:val="28"/>
          <w:szCs w:val="28"/>
        </w:rPr>
        <w:t>三、 拒签合同的责任</w:t>
      </w:r>
    </w:p>
    <w:p>
      <w:pPr>
        <w:spacing w:line="560" w:lineRule="exact"/>
        <w:ind w:firstLine="537" w:firstLineChars="192"/>
        <w:rPr>
          <w:rFonts w:ascii="仿宋_GB2312" w:hAnsi="楷体_GB2312" w:eastAsia="仿宋_GB2312"/>
          <w:sz w:val="28"/>
          <w:szCs w:val="28"/>
        </w:rPr>
      </w:pPr>
      <w:r>
        <w:rPr>
          <w:rFonts w:hint="eastAsia" w:ascii="仿宋_GB2312" w:hAnsi="楷体_GB2312" w:eastAsia="仿宋_GB2312"/>
          <w:sz w:val="28"/>
          <w:szCs w:val="28"/>
        </w:rPr>
        <w:t>中标人接到中标通知书后，在规定时间内借故否认已经承诺的条件而拒签合同者，以违约处理，并赔偿由此对本次招标工作造成的直接经济损失。</w:t>
      </w:r>
    </w:p>
    <w:p>
      <w:pPr>
        <w:spacing w:line="560" w:lineRule="exact"/>
        <w:rPr>
          <w:rFonts w:ascii="仿宋_GB2312" w:hAnsi="楷体_GB2312" w:eastAsia="仿宋_GB2312"/>
          <w:sz w:val="28"/>
          <w:szCs w:val="28"/>
        </w:rPr>
        <w:sectPr>
          <w:headerReference r:id="rId3" w:type="default"/>
          <w:footerReference r:id="rId4" w:type="default"/>
          <w:pgSz w:w="11906" w:h="16838"/>
          <w:pgMar w:top="1418" w:right="1418" w:bottom="1418" w:left="1418" w:header="851" w:footer="992" w:gutter="0"/>
          <w:cols w:space="720" w:num="1"/>
          <w:docGrid w:type="lines" w:linePitch="312" w:charSpace="0"/>
        </w:sectPr>
      </w:pPr>
    </w:p>
    <w:p>
      <w:pPr>
        <w:spacing w:line="560" w:lineRule="exact"/>
        <w:jc w:val="center"/>
        <w:rPr>
          <w:rFonts w:ascii="仿宋_GB2312" w:hAnsi="宋体" w:eastAsia="仿宋_GB2312"/>
          <w:b/>
          <w:sz w:val="28"/>
          <w:szCs w:val="28"/>
        </w:rPr>
      </w:pPr>
      <w:r>
        <w:rPr>
          <w:rFonts w:hint="eastAsia" w:ascii="仿宋_GB2312" w:hAnsi="宋体" w:eastAsia="仿宋_GB2312"/>
          <w:b/>
          <w:sz w:val="28"/>
          <w:szCs w:val="28"/>
        </w:rPr>
        <w:t xml:space="preserve">投标报价清单 </w:t>
      </w:r>
    </w:p>
    <w:p>
      <w:pPr>
        <w:spacing w:line="560" w:lineRule="exact"/>
        <w:rPr>
          <w:rFonts w:ascii="仿宋_GB2312" w:hAnsi="宋体" w:eastAsia="仿宋_GB2312"/>
          <w:b/>
          <w:sz w:val="28"/>
          <w:szCs w:val="28"/>
        </w:rPr>
      </w:pPr>
      <w:r>
        <w:rPr>
          <w:rFonts w:hint="eastAsia" w:ascii="仿宋_GB2312" w:hAnsi="宋体" w:eastAsia="仿宋_GB2312"/>
          <w:b/>
          <w:sz w:val="28"/>
          <w:szCs w:val="28"/>
        </w:rPr>
        <w:t xml:space="preserve"> </w:t>
      </w:r>
    </w:p>
    <w:tbl>
      <w:tblPr>
        <w:tblW w:w="9906" w:type="dxa"/>
        <w:tblInd w:w="0" w:type="dxa"/>
        <w:shd w:val="clear"/>
        <w:tblLayout w:type="fixed"/>
        <w:tblCellMar>
          <w:top w:w="0" w:type="dxa"/>
          <w:left w:w="0" w:type="dxa"/>
          <w:bottom w:w="0" w:type="dxa"/>
          <w:right w:w="0" w:type="dxa"/>
        </w:tblCellMar>
      </w:tblPr>
      <w:tblGrid>
        <w:gridCol w:w="788"/>
        <w:gridCol w:w="910"/>
        <w:gridCol w:w="1970"/>
        <w:gridCol w:w="710"/>
        <w:gridCol w:w="1060"/>
        <w:gridCol w:w="840"/>
        <w:gridCol w:w="850"/>
        <w:gridCol w:w="1800"/>
        <w:gridCol w:w="978"/>
      </w:tblGrid>
      <w:tr>
        <w:tblPrEx>
          <w:tblCellMar>
            <w:top w:w="0" w:type="dxa"/>
            <w:left w:w="0" w:type="dxa"/>
            <w:bottom w:w="0" w:type="dxa"/>
            <w:right w:w="0" w:type="dxa"/>
          </w:tblCellMar>
        </w:tblPrEx>
        <w:trPr>
          <w:trHeight w:val="640" w:hRule="atLeast"/>
        </w:trPr>
        <w:tc>
          <w:tcPr>
            <w:tcW w:w="78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序号</w:t>
            </w:r>
          </w:p>
        </w:tc>
        <w:tc>
          <w:tcPr>
            <w:tcW w:w="9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材料名称</w:t>
            </w:r>
          </w:p>
        </w:tc>
        <w:tc>
          <w:tcPr>
            <w:tcW w:w="197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规格、型号</w:t>
            </w:r>
          </w:p>
        </w:tc>
        <w:tc>
          <w:tcPr>
            <w:tcW w:w="7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单位</w:t>
            </w:r>
          </w:p>
        </w:tc>
        <w:tc>
          <w:tcPr>
            <w:tcW w:w="106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数量</w:t>
            </w:r>
          </w:p>
        </w:tc>
        <w:tc>
          <w:tcPr>
            <w:tcW w:w="84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税率</w:t>
            </w:r>
          </w:p>
        </w:tc>
        <w:tc>
          <w:tcPr>
            <w:tcW w:w="85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含税单价</w:t>
            </w:r>
          </w:p>
        </w:tc>
        <w:tc>
          <w:tcPr>
            <w:tcW w:w="180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价税合计</w:t>
            </w:r>
          </w:p>
        </w:tc>
        <w:tc>
          <w:tcPr>
            <w:tcW w:w="97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品牌</w:t>
            </w:r>
          </w:p>
        </w:tc>
      </w:tr>
      <w:tr>
        <w:tblPrEx>
          <w:shd w:val="clear"/>
          <w:tblCellMar>
            <w:top w:w="0" w:type="dxa"/>
            <w:left w:w="0" w:type="dxa"/>
            <w:bottom w:w="0" w:type="dxa"/>
            <w:right w:w="0" w:type="dxa"/>
          </w:tblCellMar>
        </w:tblPrEx>
        <w:trPr>
          <w:trHeight w:val="300" w:hRule="atLeast"/>
        </w:trPr>
        <w:tc>
          <w:tcPr>
            <w:tcW w:w="78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9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电力电缆</w:t>
            </w:r>
          </w:p>
        </w:tc>
        <w:tc>
          <w:tcPr>
            <w:tcW w:w="197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WDZBN-YJY-4x240+1*120</w:t>
            </w:r>
          </w:p>
        </w:tc>
        <w:tc>
          <w:tcPr>
            <w:tcW w:w="7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m</w:t>
            </w:r>
          </w:p>
        </w:tc>
        <w:tc>
          <w:tcPr>
            <w:tcW w:w="106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200.56 </w:t>
            </w:r>
          </w:p>
        </w:tc>
        <w:tc>
          <w:tcPr>
            <w:tcW w:w="84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jc w:val="center"/>
              <w:rPr>
                <w:rFonts w:hint="eastAsia" w:ascii="宋体" w:hAnsi="宋体" w:eastAsia="宋体" w:cs="宋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7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bookmarkStart w:id="3" w:name="_GoBack"/>
            <w:bookmarkEnd w:id="3"/>
          </w:p>
        </w:tc>
      </w:tr>
      <w:tr>
        <w:tblPrEx>
          <w:shd w:val="clear"/>
          <w:tblCellMar>
            <w:top w:w="0" w:type="dxa"/>
            <w:left w:w="0" w:type="dxa"/>
            <w:bottom w:w="0" w:type="dxa"/>
            <w:right w:w="0" w:type="dxa"/>
          </w:tblCellMar>
        </w:tblPrEx>
        <w:trPr>
          <w:trHeight w:val="300" w:hRule="atLeast"/>
        </w:trPr>
        <w:tc>
          <w:tcPr>
            <w:tcW w:w="78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9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电力电缆</w:t>
            </w:r>
          </w:p>
        </w:tc>
        <w:tc>
          <w:tcPr>
            <w:tcW w:w="197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WDZBN-YJY-4x185+1*95</w:t>
            </w:r>
          </w:p>
        </w:tc>
        <w:tc>
          <w:tcPr>
            <w:tcW w:w="7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m</w:t>
            </w:r>
          </w:p>
        </w:tc>
        <w:tc>
          <w:tcPr>
            <w:tcW w:w="106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238.63 </w:t>
            </w:r>
          </w:p>
        </w:tc>
        <w:tc>
          <w:tcPr>
            <w:tcW w:w="84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jc w:val="center"/>
              <w:rPr>
                <w:rFonts w:hint="eastAsia" w:ascii="宋体" w:hAnsi="宋体" w:eastAsia="宋体" w:cs="宋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7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78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9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电力电缆</w:t>
            </w:r>
          </w:p>
        </w:tc>
        <w:tc>
          <w:tcPr>
            <w:tcW w:w="197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WDZB-YJY-4x25+1x16</w:t>
            </w:r>
          </w:p>
        </w:tc>
        <w:tc>
          <w:tcPr>
            <w:tcW w:w="7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m</w:t>
            </w:r>
          </w:p>
        </w:tc>
        <w:tc>
          <w:tcPr>
            <w:tcW w:w="106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97.85 </w:t>
            </w:r>
          </w:p>
        </w:tc>
        <w:tc>
          <w:tcPr>
            <w:tcW w:w="84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jc w:val="center"/>
              <w:rPr>
                <w:rFonts w:hint="eastAsia" w:ascii="宋体" w:hAnsi="宋体" w:eastAsia="宋体" w:cs="宋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7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0" w:hRule="atLeast"/>
        </w:trPr>
        <w:tc>
          <w:tcPr>
            <w:tcW w:w="78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9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电力电缆</w:t>
            </w:r>
          </w:p>
        </w:tc>
        <w:tc>
          <w:tcPr>
            <w:tcW w:w="197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WDZB-YJY-5x16</w:t>
            </w:r>
          </w:p>
        </w:tc>
        <w:tc>
          <w:tcPr>
            <w:tcW w:w="7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m</w:t>
            </w:r>
          </w:p>
        </w:tc>
        <w:tc>
          <w:tcPr>
            <w:tcW w:w="106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137.94 </w:t>
            </w:r>
          </w:p>
        </w:tc>
        <w:tc>
          <w:tcPr>
            <w:tcW w:w="84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jc w:val="center"/>
              <w:rPr>
                <w:rFonts w:hint="eastAsia" w:ascii="宋体" w:hAnsi="宋体" w:eastAsia="宋体" w:cs="宋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7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0" w:hRule="atLeast"/>
        </w:trPr>
        <w:tc>
          <w:tcPr>
            <w:tcW w:w="78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9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电力电缆</w:t>
            </w:r>
          </w:p>
        </w:tc>
        <w:tc>
          <w:tcPr>
            <w:tcW w:w="197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WDZB-YJY-5x10</w:t>
            </w:r>
          </w:p>
        </w:tc>
        <w:tc>
          <w:tcPr>
            <w:tcW w:w="7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m</w:t>
            </w:r>
          </w:p>
        </w:tc>
        <w:tc>
          <w:tcPr>
            <w:tcW w:w="106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33.09 </w:t>
            </w:r>
          </w:p>
        </w:tc>
        <w:tc>
          <w:tcPr>
            <w:tcW w:w="84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jc w:val="center"/>
              <w:rPr>
                <w:rFonts w:hint="eastAsia" w:ascii="宋体" w:hAnsi="宋体" w:eastAsia="宋体" w:cs="宋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7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0" w:hRule="atLeast"/>
        </w:trPr>
        <w:tc>
          <w:tcPr>
            <w:tcW w:w="78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9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电力电缆</w:t>
            </w:r>
          </w:p>
        </w:tc>
        <w:tc>
          <w:tcPr>
            <w:tcW w:w="197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WDZB-YJY-5x6</w:t>
            </w:r>
          </w:p>
        </w:tc>
        <w:tc>
          <w:tcPr>
            <w:tcW w:w="7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m</w:t>
            </w:r>
          </w:p>
        </w:tc>
        <w:tc>
          <w:tcPr>
            <w:tcW w:w="106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160.68 </w:t>
            </w:r>
          </w:p>
        </w:tc>
        <w:tc>
          <w:tcPr>
            <w:tcW w:w="84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jc w:val="center"/>
              <w:rPr>
                <w:rFonts w:hint="eastAsia" w:ascii="宋体" w:hAnsi="宋体" w:eastAsia="宋体" w:cs="宋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7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0" w:hRule="atLeast"/>
        </w:trPr>
        <w:tc>
          <w:tcPr>
            <w:tcW w:w="78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9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电气配线</w:t>
            </w:r>
          </w:p>
        </w:tc>
        <w:tc>
          <w:tcPr>
            <w:tcW w:w="197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WDZB-BYJ(F)-10</w:t>
            </w:r>
          </w:p>
        </w:tc>
        <w:tc>
          <w:tcPr>
            <w:tcW w:w="7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m</w:t>
            </w:r>
          </w:p>
        </w:tc>
        <w:tc>
          <w:tcPr>
            <w:tcW w:w="106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1065.96 </w:t>
            </w:r>
          </w:p>
        </w:tc>
        <w:tc>
          <w:tcPr>
            <w:tcW w:w="84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jc w:val="center"/>
              <w:rPr>
                <w:rFonts w:hint="eastAsia" w:ascii="宋体" w:hAnsi="宋体" w:eastAsia="宋体" w:cs="宋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7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0" w:hRule="atLeast"/>
        </w:trPr>
        <w:tc>
          <w:tcPr>
            <w:tcW w:w="78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9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电气配线</w:t>
            </w:r>
          </w:p>
        </w:tc>
        <w:tc>
          <w:tcPr>
            <w:tcW w:w="197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WDZC-BYJ(F)-6</w:t>
            </w:r>
          </w:p>
        </w:tc>
        <w:tc>
          <w:tcPr>
            <w:tcW w:w="7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m</w:t>
            </w:r>
          </w:p>
        </w:tc>
        <w:tc>
          <w:tcPr>
            <w:tcW w:w="106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23456.00 </w:t>
            </w:r>
          </w:p>
        </w:tc>
        <w:tc>
          <w:tcPr>
            <w:tcW w:w="84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jc w:val="center"/>
              <w:rPr>
                <w:rFonts w:hint="eastAsia" w:ascii="宋体" w:hAnsi="宋体" w:eastAsia="宋体" w:cs="宋体"/>
                <w:i w:val="0"/>
                <w:color w:val="FF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7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78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9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电气配线</w:t>
            </w:r>
          </w:p>
        </w:tc>
        <w:tc>
          <w:tcPr>
            <w:tcW w:w="197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WDZC-BYJ(F)-4</w:t>
            </w:r>
          </w:p>
        </w:tc>
        <w:tc>
          <w:tcPr>
            <w:tcW w:w="7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m</w:t>
            </w:r>
          </w:p>
        </w:tc>
        <w:tc>
          <w:tcPr>
            <w:tcW w:w="106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12000.00 </w:t>
            </w:r>
          </w:p>
        </w:tc>
        <w:tc>
          <w:tcPr>
            <w:tcW w:w="84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jc w:val="center"/>
              <w:rPr>
                <w:rFonts w:hint="eastAsia" w:ascii="宋体" w:hAnsi="宋体" w:eastAsia="宋体" w:cs="宋体"/>
                <w:i w:val="0"/>
                <w:color w:val="FF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7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78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9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电气配线</w:t>
            </w:r>
          </w:p>
        </w:tc>
        <w:tc>
          <w:tcPr>
            <w:tcW w:w="197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WDZC-BYJ(F)-2.5</w:t>
            </w:r>
          </w:p>
        </w:tc>
        <w:tc>
          <w:tcPr>
            <w:tcW w:w="7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m</w:t>
            </w:r>
          </w:p>
        </w:tc>
        <w:tc>
          <w:tcPr>
            <w:tcW w:w="106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2861.72 </w:t>
            </w:r>
          </w:p>
        </w:tc>
        <w:tc>
          <w:tcPr>
            <w:tcW w:w="84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jc w:val="center"/>
              <w:rPr>
                <w:rFonts w:hint="eastAsia" w:ascii="宋体" w:hAnsi="宋体" w:eastAsia="宋体" w:cs="宋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7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0" w:hRule="atLeast"/>
        </w:trPr>
        <w:tc>
          <w:tcPr>
            <w:tcW w:w="78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9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电气配线</w:t>
            </w:r>
          </w:p>
        </w:tc>
        <w:tc>
          <w:tcPr>
            <w:tcW w:w="197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WDZC-BYJ-4mm2</w:t>
            </w:r>
          </w:p>
        </w:tc>
        <w:tc>
          <w:tcPr>
            <w:tcW w:w="7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m</w:t>
            </w:r>
          </w:p>
        </w:tc>
        <w:tc>
          <w:tcPr>
            <w:tcW w:w="106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4325.20 </w:t>
            </w:r>
          </w:p>
        </w:tc>
        <w:tc>
          <w:tcPr>
            <w:tcW w:w="84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jc w:val="center"/>
              <w:rPr>
                <w:rFonts w:hint="eastAsia" w:ascii="宋体" w:hAnsi="宋体" w:eastAsia="宋体" w:cs="宋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7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78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9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电气配线</w:t>
            </w:r>
          </w:p>
        </w:tc>
        <w:tc>
          <w:tcPr>
            <w:tcW w:w="197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WDZC-BYJ-1.5mm2</w:t>
            </w:r>
          </w:p>
        </w:tc>
        <w:tc>
          <w:tcPr>
            <w:tcW w:w="7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m</w:t>
            </w:r>
          </w:p>
        </w:tc>
        <w:tc>
          <w:tcPr>
            <w:tcW w:w="106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5948.48 </w:t>
            </w:r>
          </w:p>
        </w:tc>
        <w:tc>
          <w:tcPr>
            <w:tcW w:w="84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jc w:val="center"/>
              <w:rPr>
                <w:rFonts w:hint="eastAsia" w:ascii="宋体" w:hAnsi="宋体" w:eastAsia="宋体" w:cs="宋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7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78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w:t>
            </w:r>
          </w:p>
        </w:tc>
        <w:tc>
          <w:tcPr>
            <w:tcW w:w="9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电气配线</w:t>
            </w:r>
          </w:p>
        </w:tc>
        <w:tc>
          <w:tcPr>
            <w:tcW w:w="197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WDZC-BYJ-2.5mm2</w:t>
            </w:r>
          </w:p>
        </w:tc>
        <w:tc>
          <w:tcPr>
            <w:tcW w:w="7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m</w:t>
            </w:r>
          </w:p>
        </w:tc>
        <w:tc>
          <w:tcPr>
            <w:tcW w:w="106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6272.12 </w:t>
            </w:r>
          </w:p>
        </w:tc>
        <w:tc>
          <w:tcPr>
            <w:tcW w:w="84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bottom"/>
          </w:tcPr>
          <w:p>
            <w:pPr>
              <w:jc w:val="center"/>
              <w:rPr>
                <w:rFonts w:hint="eastAsia" w:ascii="宋体" w:hAnsi="宋体" w:eastAsia="宋体" w:cs="宋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7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0" w:hRule="atLeast"/>
        </w:trPr>
        <w:tc>
          <w:tcPr>
            <w:tcW w:w="78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w:t>
            </w:r>
          </w:p>
        </w:tc>
        <w:tc>
          <w:tcPr>
            <w:tcW w:w="9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电力电缆</w:t>
            </w:r>
          </w:p>
        </w:tc>
        <w:tc>
          <w:tcPr>
            <w:tcW w:w="197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WDZB-YJY-4x150+1x70</w:t>
            </w:r>
          </w:p>
        </w:tc>
        <w:tc>
          <w:tcPr>
            <w:tcW w:w="7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m</w:t>
            </w:r>
          </w:p>
        </w:tc>
        <w:tc>
          <w:tcPr>
            <w:tcW w:w="106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200.56 </w:t>
            </w:r>
          </w:p>
        </w:tc>
        <w:tc>
          <w:tcPr>
            <w:tcW w:w="84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7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0" w:hRule="atLeast"/>
        </w:trPr>
        <w:tc>
          <w:tcPr>
            <w:tcW w:w="78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w:t>
            </w:r>
          </w:p>
        </w:tc>
        <w:tc>
          <w:tcPr>
            <w:tcW w:w="9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电气配线</w:t>
            </w:r>
          </w:p>
        </w:tc>
        <w:tc>
          <w:tcPr>
            <w:tcW w:w="197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ZC-KVV-6*1</w:t>
            </w:r>
          </w:p>
        </w:tc>
        <w:tc>
          <w:tcPr>
            <w:tcW w:w="71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m</w:t>
            </w:r>
          </w:p>
        </w:tc>
        <w:tc>
          <w:tcPr>
            <w:tcW w:w="106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1500.00 </w:t>
            </w:r>
          </w:p>
        </w:tc>
        <w:tc>
          <w:tcPr>
            <w:tcW w:w="84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97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280" w:hRule="atLeast"/>
        </w:trPr>
        <w:tc>
          <w:tcPr>
            <w:tcW w:w="78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w:t>
            </w:r>
          </w:p>
        </w:tc>
        <w:tc>
          <w:tcPr>
            <w:tcW w:w="91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97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71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06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FF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FF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0.00 </w:t>
            </w:r>
          </w:p>
        </w:tc>
        <w:tc>
          <w:tcPr>
            <w:tcW w:w="978"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bl>
    <w:p>
      <w:pPr>
        <w:spacing w:line="560" w:lineRule="exact"/>
        <w:rPr>
          <w:rFonts w:hint="eastAsia" w:ascii="华文细黑" w:hAnsi="华文细黑" w:eastAsia="华文细黑"/>
          <w:b/>
          <w:sz w:val="28"/>
          <w:szCs w:val="28"/>
        </w:rPr>
      </w:pPr>
    </w:p>
    <w:p>
      <w:pPr>
        <w:spacing w:line="560" w:lineRule="exact"/>
        <w:ind w:firstLine="3082" w:firstLineChars="1100"/>
        <w:rPr>
          <w:rFonts w:hint="eastAsia" w:ascii="华文细黑" w:hAnsi="华文细黑" w:eastAsia="华文细黑"/>
          <w:b/>
          <w:sz w:val="28"/>
          <w:szCs w:val="28"/>
        </w:rPr>
      </w:pPr>
    </w:p>
    <w:p>
      <w:pPr>
        <w:spacing w:line="560" w:lineRule="exact"/>
        <w:ind w:firstLine="3082" w:firstLineChars="1100"/>
        <w:rPr>
          <w:rFonts w:hint="eastAsia" w:ascii="华文细黑" w:hAnsi="华文细黑" w:eastAsia="华文细黑"/>
          <w:b/>
          <w:sz w:val="28"/>
          <w:szCs w:val="28"/>
        </w:rPr>
      </w:pPr>
    </w:p>
    <w:p>
      <w:pPr>
        <w:spacing w:line="560" w:lineRule="exact"/>
        <w:ind w:firstLine="3082" w:firstLineChars="1100"/>
        <w:rPr>
          <w:rFonts w:hint="eastAsia" w:ascii="华文细黑" w:hAnsi="华文细黑" w:eastAsia="华文细黑"/>
          <w:b/>
          <w:sz w:val="28"/>
          <w:szCs w:val="28"/>
        </w:rPr>
      </w:pPr>
    </w:p>
    <w:p>
      <w:pPr>
        <w:spacing w:line="560" w:lineRule="exact"/>
        <w:ind w:firstLine="3082" w:firstLineChars="1100"/>
        <w:rPr>
          <w:rFonts w:hint="eastAsia" w:ascii="华文细黑" w:hAnsi="华文细黑" w:eastAsia="华文细黑"/>
          <w:b/>
          <w:sz w:val="28"/>
          <w:szCs w:val="28"/>
        </w:rPr>
      </w:pPr>
    </w:p>
    <w:p>
      <w:pPr>
        <w:spacing w:line="560" w:lineRule="exact"/>
        <w:ind w:firstLine="3082" w:firstLineChars="1100"/>
        <w:rPr>
          <w:rFonts w:hint="eastAsia" w:ascii="华文细黑" w:hAnsi="华文细黑" w:eastAsia="华文细黑"/>
          <w:b/>
          <w:sz w:val="28"/>
          <w:szCs w:val="28"/>
        </w:rPr>
      </w:pPr>
    </w:p>
    <w:p>
      <w:pPr>
        <w:spacing w:line="560" w:lineRule="exact"/>
        <w:ind w:firstLine="3082" w:firstLineChars="1100"/>
        <w:rPr>
          <w:rFonts w:hint="eastAsia" w:ascii="华文细黑" w:hAnsi="华文细黑" w:eastAsia="华文细黑"/>
          <w:b/>
          <w:sz w:val="28"/>
          <w:szCs w:val="28"/>
        </w:rPr>
      </w:pPr>
    </w:p>
    <w:p>
      <w:pPr>
        <w:spacing w:line="560" w:lineRule="exact"/>
        <w:ind w:firstLine="3082" w:firstLineChars="1100"/>
        <w:rPr>
          <w:rFonts w:hint="eastAsia" w:ascii="华文细黑" w:hAnsi="华文细黑" w:eastAsia="华文细黑"/>
          <w:b/>
          <w:sz w:val="28"/>
          <w:szCs w:val="28"/>
        </w:rPr>
      </w:pPr>
    </w:p>
    <w:p>
      <w:pPr>
        <w:spacing w:line="560" w:lineRule="exact"/>
        <w:ind w:firstLine="3082" w:firstLineChars="1100"/>
        <w:rPr>
          <w:rFonts w:hint="eastAsia" w:ascii="华文细黑" w:hAnsi="华文细黑" w:eastAsia="华文细黑"/>
          <w:b/>
          <w:sz w:val="28"/>
          <w:szCs w:val="28"/>
        </w:rPr>
      </w:pPr>
    </w:p>
    <w:p>
      <w:pPr>
        <w:spacing w:line="560" w:lineRule="exact"/>
        <w:ind w:firstLine="3082" w:firstLineChars="1100"/>
        <w:rPr>
          <w:rFonts w:hint="eastAsia" w:ascii="华文细黑" w:hAnsi="华文细黑" w:eastAsia="华文细黑"/>
          <w:b/>
          <w:sz w:val="28"/>
          <w:szCs w:val="28"/>
        </w:rPr>
      </w:pPr>
    </w:p>
    <w:p>
      <w:pPr>
        <w:spacing w:line="560" w:lineRule="exact"/>
        <w:ind w:firstLine="3082" w:firstLineChars="1100"/>
        <w:rPr>
          <w:rFonts w:hint="eastAsia" w:ascii="华文细黑" w:hAnsi="华文细黑" w:eastAsia="华文细黑"/>
          <w:b/>
          <w:sz w:val="28"/>
          <w:szCs w:val="28"/>
        </w:rPr>
      </w:pPr>
    </w:p>
    <w:p>
      <w:pPr>
        <w:spacing w:line="560" w:lineRule="exact"/>
        <w:ind w:firstLine="3082" w:firstLineChars="1100"/>
        <w:rPr>
          <w:rFonts w:hint="eastAsia" w:ascii="华文细黑" w:hAnsi="华文细黑" w:eastAsia="华文细黑"/>
          <w:b/>
          <w:sz w:val="28"/>
          <w:szCs w:val="28"/>
        </w:rPr>
      </w:pPr>
    </w:p>
    <w:p>
      <w:pPr>
        <w:spacing w:line="560" w:lineRule="exact"/>
        <w:ind w:firstLine="3082" w:firstLineChars="1100"/>
        <w:rPr>
          <w:rFonts w:hint="eastAsia" w:ascii="华文细黑" w:hAnsi="华文细黑" w:eastAsia="华文细黑"/>
          <w:b/>
          <w:sz w:val="28"/>
          <w:szCs w:val="28"/>
        </w:rPr>
      </w:pPr>
    </w:p>
    <w:p>
      <w:pPr>
        <w:spacing w:line="560" w:lineRule="exact"/>
        <w:ind w:firstLine="3082" w:firstLineChars="1100"/>
        <w:rPr>
          <w:rFonts w:hint="eastAsia" w:ascii="华文细黑" w:hAnsi="华文细黑" w:eastAsia="华文细黑"/>
          <w:b/>
          <w:sz w:val="28"/>
          <w:szCs w:val="28"/>
        </w:rPr>
      </w:pPr>
    </w:p>
    <w:p>
      <w:pPr>
        <w:spacing w:line="560" w:lineRule="exact"/>
        <w:ind w:firstLine="3082" w:firstLineChars="1100"/>
        <w:rPr>
          <w:rFonts w:hint="eastAsia" w:ascii="华文细黑" w:hAnsi="华文细黑" w:eastAsia="华文细黑"/>
          <w:b/>
          <w:sz w:val="28"/>
          <w:szCs w:val="28"/>
        </w:rPr>
      </w:pPr>
    </w:p>
    <w:p>
      <w:pPr>
        <w:spacing w:line="560" w:lineRule="exact"/>
        <w:ind w:firstLine="3082" w:firstLineChars="1100"/>
        <w:rPr>
          <w:rFonts w:hint="eastAsia" w:ascii="华文细黑" w:hAnsi="华文细黑" w:eastAsia="华文细黑"/>
          <w:b/>
          <w:sz w:val="28"/>
          <w:szCs w:val="28"/>
        </w:rPr>
      </w:pPr>
    </w:p>
    <w:p>
      <w:pPr>
        <w:spacing w:line="560" w:lineRule="exact"/>
        <w:ind w:firstLine="3082" w:firstLineChars="1100"/>
        <w:rPr>
          <w:rFonts w:hint="eastAsia" w:ascii="华文细黑" w:hAnsi="华文细黑" w:eastAsia="华文细黑"/>
          <w:b/>
          <w:sz w:val="28"/>
          <w:szCs w:val="28"/>
        </w:rPr>
      </w:pPr>
    </w:p>
    <w:p>
      <w:pPr>
        <w:spacing w:line="560" w:lineRule="exact"/>
        <w:ind w:firstLine="3082" w:firstLineChars="1100"/>
        <w:rPr>
          <w:rFonts w:ascii="仿宋_GB2312" w:hAnsi="宋体" w:eastAsia="仿宋_GB2312"/>
          <w:b/>
          <w:sz w:val="28"/>
          <w:szCs w:val="28"/>
        </w:rPr>
      </w:pPr>
      <w:r>
        <w:rPr>
          <w:rFonts w:hint="eastAsia" w:ascii="华文细黑" w:hAnsi="华文细黑" w:eastAsia="华文细黑"/>
          <w:b/>
          <w:sz w:val="28"/>
          <w:szCs w:val="28"/>
        </w:rPr>
        <w:t>附表：开标一览表</w:t>
      </w:r>
    </w:p>
    <w:p>
      <w:pPr>
        <w:spacing w:line="360" w:lineRule="auto"/>
        <w:rPr>
          <w:rFonts w:ascii="华文细黑" w:hAnsi="华文细黑" w:eastAsia="华文细黑"/>
          <w:b/>
          <w:sz w:val="24"/>
        </w:rPr>
      </w:pPr>
      <w:r>
        <w:rPr>
          <w:rFonts w:hint="eastAsia" w:ascii="华文细黑" w:hAnsi="华文细黑" w:eastAsia="华文细黑"/>
          <w:b/>
          <w:sz w:val="24"/>
        </w:rPr>
        <w:t xml:space="preserve">投标方名称：                         </w:t>
      </w:r>
    </w:p>
    <w:p>
      <w:pPr>
        <w:spacing w:line="360" w:lineRule="auto"/>
        <w:rPr>
          <w:rFonts w:ascii="华文细黑" w:hAnsi="华文细黑" w:eastAsia="华文细黑"/>
          <w:b/>
          <w:sz w:val="24"/>
        </w:rPr>
      </w:pPr>
      <w:r>
        <w:rPr>
          <w:rFonts w:hint="eastAsia" w:ascii="华文细黑" w:hAnsi="华文细黑" w:eastAsia="华文细黑"/>
          <w:b/>
          <w:sz w:val="24"/>
        </w:rPr>
        <w:t xml:space="preserve">物资名称：          </w:t>
      </w:r>
    </w:p>
    <w:p>
      <w:pPr>
        <w:spacing w:line="360" w:lineRule="auto"/>
        <w:rPr>
          <w:rFonts w:ascii="华文细黑" w:hAnsi="华文细黑" w:eastAsia="华文细黑"/>
          <w:b/>
          <w:sz w:val="24"/>
        </w:rPr>
      </w:pPr>
      <w:r>
        <w:rPr>
          <w:rFonts w:hint="eastAsia" w:ascii="华文细黑" w:hAnsi="华文细黑" w:eastAsia="华文细黑"/>
          <w:b/>
          <w:sz w:val="24"/>
        </w:rPr>
        <w:t>物资品牌：</w:t>
      </w:r>
    </w:p>
    <w:tbl>
      <w:tblPr>
        <w:tblStyle w:val="5"/>
        <w:tblW w:w="8796" w:type="dxa"/>
        <w:tblInd w:w="0" w:type="dxa"/>
        <w:tblLayout w:type="fixed"/>
        <w:tblCellMar>
          <w:top w:w="0" w:type="dxa"/>
          <w:left w:w="108" w:type="dxa"/>
          <w:bottom w:w="0" w:type="dxa"/>
          <w:right w:w="108" w:type="dxa"/>
        </w:tblCellMar>
      </w:tblPr>
      <w:tblGrid>
        <w:gridCol w:w="876"/>
        <w:gridCol w:w="3216"/>
        <w:gridCol w:w="4704"/>
      </w:tblGrid>
      <w:tr>
        <w:tblPrEx>
          <w:tblCellMar>
            <w:top w:w="0" w:type="dxa"/>
            <w:left w:w="108" w:type="dxa"/>
            <w:bottom w:w="0" w:type="dxa"/>
            <w:right w:w="108" w:type="dxa"/>
          </w:tblCellMar>
        </w:tblPrEx>
        <w:trPr>
          <w:trHeight w:val="489" w:hRule="atLeast"/>
        </w:trPr>
        <w:tc>
          <w:tcPr>
            <w:tcW w:w="876" w:type="dxa"/>
            <w:tcBorders>
              <w:top w:val="single" w:color="auto" w:sz="6" w:space="0"/>
              <w:left w:val="single" w:color="auto" w:sz="6" w:space="0"/>
              <w:bottom w:val="single" w:color="auto" w:sz="6" w:space="0"/>
              <w:right w:val="single" w:color="auto" w:sz="6" w:space="0"/>
            </w:tcBorders>
          </w:tcPr>
          <w:p>
            <w:pPr>
              <w:spacing w:line="360" w:lineRule="auto"/>
              <w:jc w:val="center"/>
              <w:rPr>
                <w:rFonts w:ascii="华文细黑" w:hAnsi="华文细黑" w:eastAsia="华文细黑"/>
                <w:b/>
                <w:sz w:val="24"/>
              </w:rPr>
            </w:pPr>
            <w:r>
              <w:rPr>
                <w:rFonts w:hint="eastAsia" w:ascii="华文细黑" w:hAnsi="华文细黑" w:eastAsia="华文细黑"/>
                <w:b/>
                <w:sz w:val="24"/>
              </w:rPr>
              <w:t>序号</w:t>
            </w:r>
          </w:p>
        </w:tc>
        <w:tc>
          <w:tcPr>
            <w:tcW w:w="321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华文细黑" w:hAnsi="华文细黑" w:eastAsia="华文细黑"/>
                <w:b/>
                <w:sz w:val="24"/>
              </w:rPr>
            </w:pPr>
            <w:r>
              <w:rPr>
                <w:rFonts w:hint="eastAsia" w:ascii="华文细黑" w:hAnsi="华文细黑" w:eastAsia="华文细黑"/>
                <w:b/>
                <w:sz w:val="24"/>
              </w:rPr>
              <w:t>工</w:t>
            </w:r>
            <w:r>
              <w:rPr>
                <w:rFonts w:ascii="华文细黑" w:hAnsi="华文细黑" w:eastAsia="华文细黑"/>
                <w:b/>
                <w:sz w:val="24"/>
              </w:rPr>
              <w:t xml:space="preserve">  </w:t>
            </w:r>
            <w:r>
              <w:rPr>
                <w:rFonts w:hint="eastAsia" w:ascii="华文细黑" w:hAnsi="华文细黑" w:eastAsia="华文细黑"/>
                <w:b/>
                <w:sz w:val="24"/>
              </w:rPr>
              <w:t>程</w:t>
            </w:r>
            <w:r>
              <w:rPr>
                <w:rFonts w:ascii="华文细黑" w:hAnsi="华文细黑" w:eastAsia="华文细黑"/>
                <w:b/>
                <w:sz w:val="24"/>
              </w:rPr>
              <w:t xml:space="preserve">  </w:t>
            </w:r>
            <w:r>
              <w:rPr>
                <w:rFonts w:hint="eastAsia" w:ascii="华文细黑" w:hAnsi="华文细黑" w:eastAsia="华文细黑"/>
                <w:b/>
                <w:sz w:val="24"/>
              </w:rPr>
              <w:t>名</w:t>
            </w:r>
            <w:r>
              <w:rPr>
                <w:rFonts w:ascii="华文细黑" w:hAnsi="华文细黑" w:eastAsia="华文细黑"/>
                <w:b/>
                <w:sz w:val="24"/>
              </w:rPr>
              <w:t xml:space="preserve">  </w:t>
            </w:r>
            <w:r>
              <w:rPr>
                <w:rFonts w:hint="eastAsia" w:ascii="华文细黑" w:hAnsi="华文细黑" w:eastAsia="华文细黑"/>
                <w:b/>
                <w:sz w:val="24"/>
              </w:rPr>
              <w:t>称</w:t>
            </w:r>
          </w:p>
        </w:tc>
        <w:tc>
          <w:tcPr>
            <w:tcW w:w="4704" w:type="dxa"/>
            <w:tcBorders>
              <w:top w:val="single" w:color="auto" w:sz="6" w:space="0"/>
              <w:left w:val="single" w:color="auto" w:sz="6" w:space="0"/>
              <w:bottom w:val="single" w:color="auto" w:sz="6" w:space="0"/>
              <w:right w:val="single" w:color="auto" w:sz="6" w:space="0"/>
            </w:tcBorders>
          </w:tcPr>
          <w:p>
            <w:pPr>
              <w:spacing w:line="360" w:lineRule="auto"/>
              <w:jc w:val="center"/>
              <w:rPr>
                <w:rFonts w:ascii="华文细黑" w:hAnsi="华文细黑" w:eastAsia="华文细黑"/>
                <w:b/>
                <w:sz w:val="24"/>
              </w:rPr>
            </w:pPr>
            <w:r>
              <w:rPr>
                <w:rFonts w:hint="eastAsia" w:ascii="华文细黑" w:hAnsi="华文细黑" w:eastAsia="华文细黑"/>
                <w:b/>
                <w:sz w:val="24"/>
              </w:rPr>
              <w:t>说  明</w:t>
            </w:r>
          </w:p>
        </w:tc>
      </w:tr>
      <w:tr>
        <w:tblPrEx>
          <w:tblCellMar>
            <w:top w:w="0" w:type="dxa"/>
            <w:left w:w="108" w:type="dxa"/>
            <w:bottom w:w="0" w:type="dxa"/>
            <w:right w:w="108" w:type="dxa"/>
          </w:tblCellMar>
        </w:tblPrEx>
        <w:trPr>
          <w:cantSplit/>
          <w:trHeight w:val="633" w:hRule="atLeast"/>
        </w:trPr>
        <w:tc>
          <w:tcPr>
            <w:tcW w:w="876" w:type="dxa"/>
            <w:tcBorders>
              <w:top w:val="single" w:color="auto" w:sz="6" w:space="0"/>
              <w:left w:val="single" w:color="auto" w:sz="6" w:space="0"/>
              <w:right w:val="single" w:color="auto" w:sz="6" w:space="0"/>
            </w:tcBorders>
            <w:vAlign w:val="center"/>
          </w:tcPr>
          <w:p>
            <w:pPr>
              <w:spacing w:line="360" w:lineRule="auto"/>
              <w:jc w:val="center"/>
              <w:rPr>
                <w:rFonts w:ascii="华文细黑" w:hAnsi="华文细黑" w:eastAsia="华文细黑"/>
                <w:b/>
                <w:sz w:val="24"/>
              </w:rPr>
            </w:pPr>
            <w:r>
              <w:rPr>
                <w:rFonts w:ascii="华文细黑" w:hAnsi="华文细黑" w:eastAsia="华文细黑"/>
                <w:b/>
                <w:sz w:val="24"/>
              </w:rPr>
              <w:t>l</w:t>
            </w:r>
          </w:p>
        </w:tc>
        <w:tc>
          <w:tcPr>
            <w:tcW w:w="3216" w:type="dxa"/>
            <w:tcBorders>
              <w:top w:val="single" w:color="auto" w:sz="6" w:space="0"/>
              <w:left w:val="single" w:color="auto" w:sz="6" w:space="0"/>
              <w:bottom w:val="nil"/>
              <w:right w:val="single" w:color="auto" w:sz="6" w:space="0"/>
            </w:tcBorders>
          </w:tcPr>
          <w:p>
            <w:pPr>
              <w:spacing w:line="360" w:lineRule="auto"/>
              <w:rPr>
                <w:rFonts w:ascii="华文细黑" w:hAnsi="华文细黑" w:eastAsia="华文细黑"/>
                <w:b/>
                <w:sz w:val="24"/>
                <w:u w:val="single"/>
              </w:rPr>
            </w:pPr>
            <w:r>
              <w:rPr>
                <w:rFonts w:hint="eastAsia" w:ascii="华文细黑" w:hAnsi="华文细黑" w:eastAsia="华文细黑"/>
                <w:b/>
                <w:sz w:val="24"/>
              </w:rPr>
              <w:t>投标总价</w:t>
            </w:r>
          </w:p>
          <w:p>
            <w:pPr>
              <w:spacing w:line="360" w:lineRule="auto"/>
              <w:rPr>
                <w:rFonts w:ascii="华文细黑" w:hAnsi="华文细黑" w:eastAsia="华文细黑"/>
                <w:b/>
                <w:sz w:val="24"/>
              </w:rPr>
            </w:pPr>
            <w:r>
              <w:rPr>
                <w:rFonts w:hint="eastAsia" w:ascii="华文细黑" w:hAnsi="华文细黑" w:eastAsia="华文细黑"/>
                <w:b/>
                <w:sz w:val="24"/>
              </w:rPr>
              <w:t>金额单位人民币（元）</w:t>
            </w:r>
          </w:p>
        </w:tc>
        <w:tc>
          <w:tcPr>
            <w:tcW w:w="4704" w:type="dxa"/>
            <w:tcBorders>
              <w:top w:val="single" w:color="auto" w:sz="6" w:space="0"/>
              <w:left w:val="single" w:color="auto" w:sz="6" w:space="0"/>
              <w:bottom w:val="single" w:color="auto" w:sz="6" w:space="0"/>
              <w:right w:val="single" w:color="auto" w:sz="6" w:space="0"/>
            </w:tcBorders>
          </w:tcPr>
          <w:p>
            <w:pPr>
              <w:spacing w:line="360" w:lineRule="auto"/>
              <w:rPr>
                <w:rFonts w:ascii="华文细黑" w:hAnsi="华文细黑" w:eastAsia="华文细黑"/>
                <w:b/>
                <w:sz w:val="24"/>
                <w:u w:val="single"/>
              </w:rPr>
            </w:pPr>
            <w:r>
              <w:rPr>
                <w:rFonts w:hint="eastAsia" w:ascii="华文细黑" w:hAnsi="华文细黑" w:eastAsia="华文细黑"/>
                <w:b/>
                <w:sz w:val="24"/>
              </w:rPr>
              <w:t>大写：</w:t>
            </w:r>
            <w:r>
              <w:rPr>
                <w:rFonts w:hint="eastAsia" w:ascii="华文细黑" w:hAnsi="华文细黑" w:eastAsia="华文细黑"/>
                <w:b/>
                <w:sz w:val="24"/>
                <w:u w:val="single"/>
              </w:rPr>
              <w:t xml:space="preserve">                </w:t>
            </w:r>
          </w:p>
          <w:p>
            <w:pPr>
              <w:spacing w:line="360" w:lineRule="auto"/>
              <w:rPr>
                <w:rFonts w:ascii="华文细黑" w:hAnsi="华文细黑" w:eastAsia="华文细黑"/>
                <w:b/>
                <w:sz w:val="24"/>
              </w:rPr>
            </w:pPr>
            <w:r>
              <w:rPr>
                <w:rFonts w:hint="eastAsia" w:ascii="华文细黑" w:hAnsi="华文细黑" w:eastAsia="华文细黑"/>
                <w:b/>
                <w:sz w:val="24"/>
              </w:rPr>
              <w:t>小写：</w:t>
            </w:r>
            <w:r>
              <w:rPr>
                <w:rFonts w:hint="eastAsia" w:ascii="华文细黑" w:hAnsi="华文细黑" w:eastAsia="华文细黑"/>
                <w:b/>
                <w:sz w:val="24"/>
                <w:u w:val="single"/>
              </w:rPr>
              <w:t xml:space="preserve">                 </w:t>
            </w:r>
          </w:p>
        </w:tc>
      </w:tr>
      <w:tr>
        <w:tblPrEx>
          <w:tblCellMar>
            <w:top w:w="0" w:type="dxa"/>
            <w:left w:w="108" w:type="dxa"/>
            <w:bottom w:w="0" w:type="dxa"/>
            <w:right w:w="108" w:type="dxa"/>
          </w:tblCellMar>
        </w:tblPrEx>
        <w:trPr>
          <w:cantSplit/>
          <w:trHeight w:val="633" w:hRule="atLeast"/>
        </w:trPr>
        <w:tc>
          <w:tcPr>
            <w:tcW w:w="876" w:type="dxa"/>
            <w:tcBorders>
              <w:top w:val="single" w:color="auto" w:sz="6" w:space="0"/>
              <w:left w:val="single" w:color="auto" w:sz="6" w:space="0"/>
              <w:right w:val="single" w:color="auto" w:sz="6" w:space="0"/>
            </w:tcBorders>
            <w:vAlign w:val="center"/>
          </w:tcPr>
          <w:p>
            <w:pPr>
              <w:spacing w:line="360" w:lineRule="auto"/>
              <w:jc w:val="center"/>
              <w:rPr>
                <w:rFonts w:ascii="华文细黑" w:hAnsi="华文细黑" w:eastAsia="华文细黑"/>
                <w:b/>
                <w:sz w:val="24"/>
              </w:rPr>
            </w:pPr>
            <w:r>
              <w:rPr>
                <w:rFonts w:hint="eastAsia" w:ascii="华文细黑" w:hAnsi="华文细黑" w:eastAsia="华文细黑"/>
                <w:b/>
                <w:sz w:val="24"/>
              </w:rPr>
              <w:t>1.1</w:t>
            </w:r>
          </w:p>
        </w:tc>
        <w:tc>
          <w:tcPr>
            <w:tcW w:w="3216" w:type="dxa"/>
            <w:tcBorders>
              <w:top w:val="single" w:color="auto" w:sz="6" w:space="0"/>
              <w:left w:val="single" w:color="auto" w:sz="6" w:space="0"/>
              <w:bottom w:val="nil"/>
              <w:right w:val="single" w:color="auto" w:sz="6" w:space="0"/>
            </w:tcBorders>
          </w:tcPr>
          <w:p>
            <w:pPr>
              <w:spacing w:line="360" w:lineRule="auto"/>
              <w:rPr>
                <w:rFonts w:ascii="华文细黑" w:hAnsi="华文细黑" w:eastAsia="华文细黑"/>
                <w:b/>
                <w:szCs w:val="21"/>
              </w:rPr>
            </w:pPr>
            <w:r>
              <w:rPr>
                <w:rFonts w:hint="eastAsia" w:ascii="华文细黑" w:hAnsi="华文细黑" w:eastAsia="华文细黑"/>
                <w:b/>
                <w:szCs w:val="21"/>
              </w:rPr>
              <w:t>总价</w:t>
            </w:r>
          </w:p>
          <w:p>
            <w:pPr>
              <w:spacing w:line="360" w:lineRule="auto"/>
              <w:rPr>
                <w:rFonts w:ascii="华文细黑" w:hAnsi="华文细黑" w:eastAsia="华文细黑"/>
                <w:b/>
                <w:szCs w:val="21"/>
              </w:rPr>
            </w:pPr>
            <w:r>
              <w:rPr>
                <w:rFonts w:hint="eastAsia" w:ascii="华文细黑" w:hAnsi="华文细黑" w:eastAsia="华文细黑"/>
                <w:b/>
                <w:szCs w:val="21"/>
              </w:rPr>
              <w:t>金额单位人民币（元）</w:t>
            </w:r>
          </w:p>
        </w:tc>
        <w:tc>
          <w:tcPr>
            <w:tcW w:w="4704" w:type="dxa"/>
            <w:tcBorders>
              <w:top w:val="single" w:color="auto" w:sz="6" w:space="0"/>
              <w:left w:val="single" w:color="auto" w:sz="6" w:space="0"/>
              <w:bottom w:val="single" w:color="auto" w:sz="6" w:space="0"/>
              <w:right w:val="single" w:color="auto" w:sz="6" w:space="0"/>
            </w:tcBorders>
          </w:tcPr>
          <w:p>
            <w:pPr>
              <w:spacing w:line="360" w:lineRule="auto"/>
              <w:rPr>
                <w:rFonts w:ascii="华文细黑" w:hAnsi="华文细黑" w:eastAsia="华文细黑"/>
                <w:b/>
                <w:szCs w:val="21"/>
                <w:u w:val="single"/>
              </w:rPr>
            </w:pPr>
            <w:r>
              <w:rPr>
                <w:rFonts w:hint="eastAsia" w:ascii="华文细黑" w:hAnsi="华文细黑" w:eastAsia="华文细黑"/>
                <w:b/>
                <w:szCs w:val="21"/>
              </w:rPr>
              <w:t>大写：</w:t>
            </w:r>
            <w:r>
              <w:rPr>
                <w:rFonts w:hint="eastAsia" w:ascii="华文细黑" w:hAnsi="华文细黑" w:eastAsia="华文细黑"/>
                <w:b/>
                <w:szCs w:val="21"/>
                <w:u w:val="single"/>
              </w:rPr>
              <w:t xml:space="preserve">                </w:t>
            </w:r>
          </w:p>
          <w:p>
            <w:pPr>
              <w:spacing w:line="360" w:lineRule="auto"/>
              <w:rPr>
                <w:rFonts w:ascii="华文细黑" w:hAnsi="华文细黑" w:eastAsia="华文细黑"/>
                <w:b/>
                <w:szCs w:val="21"/>
              </w:rPr>
            </w:pPr>
            <w:r>
              <w:rPr>
                <w:rFonts w:hint="eastAsia" w:ascii="华文细黑" w:hAnsi="华文细黑" w:eastAsia="华文细黑"/>
                <w:b/>
                <w:szCs w:val="21"/>
              </w:rPr>
              <w:t>小写：</w:t>
            </w:r>
            <w:r>
              <w:rPr>
                <w:rFonts w:hint="eastAsia" w:ascii="华文细黑" w:hAnsi="华文细黑" w:eastAsia="华文细黑"/>
                <w:b/>
                <w:szCs w:val="21"/>
                <w:u w:val="single"/>
              </w:rPr>
              <w:t xml:space="preserve">                 </w:t>
            </w:r>
          </w:p>
        </w:tc>
      </w:tr>
      <w:tr>
        <w:tblPrEx>
          <w:tblCellMar>
            <w:top w:w="0" w:type="dxa"/>
            <w:left w:w="108" w:type="dxa"/>
            <w:bottom w:w="0" w:type="dxa"/>
            <w:right w:w="108" w:type="dxa"/>
          </w:tblCellMar>
        </w:tblPrEx>
        <w:trPr>
          <w:cantSplit/>
          <w:trHeight w:val="633" w:hRule="atLeast"/>
        </w:trPr>
        <w:tc>
          <w:tcPr>
            <w:tcW w:w="876" w:type="dxa"/>
            <w:tcBorders>
              <w:top w:val="single" w:color="auto" w:sz="6" w:space="0"/>
              <w:left w:val="single" w:color="auto" w:sz="6" w:space="0"/>
              <w:right w:val="single" w:color="auto" w:sz="6" w:space="0"/>
            </w:tcBorders>
            <w:vAlign w:val="center"/>
          </w:tcPr>
          <w:p>
            <w:pPr>
              <w:spacing w:line="360" w:lineRule="auto"/>
              <w:jc w:val="center"/>
              <w:rPr>
                <w:rFonts w:ascii="华文细黑" w:hAnsi="华文细黑" w:eastAsia="华文细黑"/>
                <w:b/>
                <w:sz w:val="24"/>
              </w:rPr>
            </w:pPr>
            <w:r>
              <w:rPr>
                <w:rFonts w:hint="eastAsia" w:ascii="华文细黑" w:hAnsi="华文细黑" w:eastAsia="华文细黑"/>
                <w:b/>
                <w:sz w:val="24"/>
              </w:rPr>
              <w:t>1.2</w:t>
            </w:r>
          </w:p>
        </w:tc>
        <w:tc>
          <w:tcPr>
            <w:tcW w:w="3216" w:type="dxa"/>
            <w:tcBorders>
              <w:top w:val="single" w:color="auto" w:sz="6" w:space="0"/>
              <w:left w:val="single" w:color="auto" w:sz="6" w:space="0"/>
              <w:bottom w:val="nil"/>
              <w:right w:val="single" w:color="auto" w:sz="6" w:space="0"/>
            </w:tcBorders>
          </w:tcPr>
          <w:p>
            <w:pPr>
              <w:spacing w:line="360" w:lineRule="auto"/>
              <w:rPr>
                <w:rFonts w:ascii="华文细黑" w:hAnsi="华文细黑" w:eastAsia="华文细黑"/>
                <w:b/>
                <w:szCs w:val="21"/>
              </w:rPr>
            </w:pPr>
            <w:r>
              <w:rPr>
                <w:rFonts w:hint="eastAsia" w:ascii="华文细黑" w:hAnsi="华文细黑" w:eastAsia="华文细黑"/>
                <w:b/>
                <w:szCs w:val="21"/>
              </w:rPr>
              <w:t>总价</w:t>
            </w:r>
          </w:p>
          <w:p>
            <w:pPr>
              <w:spacing w:line="360" w:lineRule="auto"/>
              <w:rPr>
                <w:rFonts w:ascii="华文细黑" w:hAnsi="华文细黑" w:eastAsia="华文细黑"/>
                <w:b/>
                <w:szCs w:val="21"/>
              </w:rPr>
            </w:pPr>
            <w:r>
              <w:rPr>
                <w:rFonts w:hint="eastAsia" w:ascii="华文细黑" w:hAnsi="华文细黑" w:eastAsia="华文细黑"/>
                <w:b/>
                <w:szCs w:val="21"/>
              </w:rPr>
              <w:t>金额单位人民币（元）</w:t>
            </w:r>
          </w:p>
        </w:tc>
        <w:tc>
          <w:tcPr>
            <w:tcW w:w="4704" w:type="dxa"/>
            <w:tcBorders>
              <w:top w:val="single" w:color="auto" w:sz="6" w:space="0"/>
              <w:left w:val="single" w:color="auto" w:sz="6" w:space="0"/>
              <w:bottom w:val="single" w:color="auto" w:sz="6" w:space="0"/>
              <w:right w:val="single" w:color="auto" w:sz="6" w:space="0"/>
            </w:tcBorders>
          </w:tcPr>
          <w:p>
            <w:pPr>
              <w:spacing w:line="360" w:lineRule="auto"/>
              <w:rPr>
                <w:rFonts w:ascii="华文细黑" w:hAnsi="华文细黑" w:eastAsia="华文细黑"/>
                <w:b/>
                <w:szCs w:val="21"/>
                <w:u w:val="single"/>
              </w:rPr>
            </w:pPr>
            <w:r>
              <w:rPr>
                <w:rFonts w:hint="eastAsia" w:ascii="华文细黑" w:hAnsi="华文细黑" w:eastAsia="华文细黑"/>
                <w:b/>
                <w:szCs w:val="21"/>
              </w:rPr>
              <w:t>大写：</w:t>
            </w:r>
            <w:r>
              <w:rPr>
                <w:rFonts w:hint="eastAsia" w:ascii="华文细黑" w:hAnsi="华文细黑" w:eastAsia="华文细黑"/>
                <w:b/>
                <w:szCs w:val="21"/>
                <w:u w:val="single"/>
              </w:rPr>
              <w:t xml:space="preserve">                </w:t>
            </w:r>
          </w:p>
          <w:p>
            <w:pPr>
              <w:spacing w:line="360" w:lineRule="auto"/>
              <w:rPr>
                <w:rFonts w:ascii="华文细黑" w:hAnsi="华文细黑" w:eastAsia="华文细黑"/>
                <w:b/>
                <w:szCs w:val="21"/>
              </w:rPr>
            </w:pPr>
            <w:r>
              <w:rPr>
                <w:rFonts w:hint="eastAsia" w:ascii="华文细黑" w:hAnsi="华文细黑" w:eastAsia="华文细黑"/>
                <w:b/>
                <w:szCs w:val="21"/>
              </w:rPr>
              <w:t>小写：</w:t>
            </w:r>
            <w:r>
              <w:rPr>
                <w:rFonts w:hint="eastAsia" w:ascii="华文细黑" w:hAnsi="华文细黑" w:eastAsia="华文细黑"/>
                <w:b/>
                <w:szCs w:val="21"/>
                <w:u w:val="single"/>
              </w:rPr>
              <w:t xml:space="preserve">                 </w:t>
            </w:r>
          </w:p>
        </w:tc>
      </w:tr>
      <w:tr>
        <w:tblPrEx>
          <w:tblCellMar>
            <w:top w:w="0" w:type="dxa"/>
            <w:left w:w="108" w:type="dxa"/>
            <w:bottom w:w="0" w:type="dxa"/>
            <w:right w:w="108" w:type="dxa"/>
          </w:tblCellMar>
        </w:tblPrEx>
        <w:trPr>
          <w:trHeight w:val="576" w:hRule="atLeast"/>
        </w:trPr>
        <w:tc>
          <w:tcPr>
            <w:tcW w:w="87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华文细黑" w:hAnsi="华文细黑" w:eastAsia="华文细黑"/>
                <w:b/>
                <w:sz w:val="24"/>
              </w:rPr>
            </w:pPr>
            <w:r>
              <w:rPr>
                <w:rFonts w:ascii="华文细黑" w:hAnsi="华文细黑" w:eastAsia="华文细黑"/>
                <w:b/>
                <w:sz w:val="24"/>
              </w:rPr>
              <w:t>2</w:t>
            </w:r>
          </w:p>
        </w:tc>
        <w:tc>
          <w:tcPr>
            <w:tcW w:w="3216" w:type="dxa"/>
            <w:tcBorders>
              <w:top w:val="single" w:color="auto" w:sz="6" w:space="0"/>
              <w:left w:val="single" w:color="auto" w:sz="6" w:space="0"/>
              <w:bottom w:val="single" w:color="auto" w:sz="6" w:space="0"/>
              <w:right w:val="single" w:color="auto" w:sz="6" w:space="0"/>
            </w:tcBorders>
          </w:tcPr>
          <w:p>
            <w:pPr>
              <w:spacing w:line="360" w:lineRule="auto"/>
              <w:rPr>
                <w:rFonts w:ascii="华文细黑" w:hAnsi="华文细黑" w:eastAsia="华文细黑"/>
                <w:b/>
                <w:sz w:val="24"/>
              </w:rPr>
            </w:pPr>
            <w:r>
              <w:rPr>
                <w:rFonts w:hint="eastAsia" w:ascii="华文细黑" w:hAnsi="华文细黑" w:eastAsia="华文细黑"/>
                <w:b/>
                <w:sz w:val="24"/>
              </w:rPr>
              <w:t>要求工期</w:t>
            </w:r>
            <w:r>
              <w:rPr>
                <w:rFonts w:ascii="华文细黑" w:hAnsi="华文细黑" w:eastAsia="华文细黑"/>
                <w:b/>
                <w:sz w:val="24"/>
              </w:rPr>
              <w:t xml:space="preserve"> (</w:t>
            </w:r>
            <w:r>
              <w:rPr>
                <w:rFonts w:hint="eastAsia" w:ascii="华文细黑" w:hAnsi="华文细黑" w:eastAsia="华文细黑"/>
                <w:b/>
                <w:sz w:val="24"/>
              </w:rPr>
              <w:t>日历天</w:t>
            </w:r>
            <w:r>
              <w:rPr>
                <w:rFonts w:ascii="华文细黑" w:hAnsi="华文细黑" w:eastAsia="华文细黑"/>
                <w:b/>
                <w:sz w:val="24"/>
              </w:rPr>
              <w:t>)</w:t>
            </w:r>
          </w:p>
        </w:tc>
        <w:tc>
          <w:tcPr>
            <w:tcW w:w="4704" w:type="dxa"/>
            <w:tcBorders>
              <w:top w:val="single" w:color="auto" w:sz="6" w:space="0"/>
              <w:left w:val="single" w:color="auto" w:sz="6" w:space="0"/>
              <w:bottom w:val="single" w:color="auto" w:sz="6" w:space="0"/>
              <w:right w:val="single" w:color="auto" w:sz="6" w:space="0"/>
            </w:tcBorders>
          </w:tcPr>
          <w:p>
            <w:pPr>
              <w:spacing w:line="360" w:lineRule="auto"/>
              <w:rPr>
                <w:rFonts w:ascii="华文细黑" w:hAnsi="华文细黑" w:eastAsia="华文细黑"/>
                <w:b/>
                <w:sz w:val="24"/>
              </w:rPr>
            </w:pPr>
            <w:r>
              <w:rPr>
                <w:rFonts w:hint="eastAsia" w:ascii="华文细黑" w:hAnsi="华文细黑" w:eastAsia="华文细黑"/>
                <w:b/>
                <w:sz w:val="24"/>
              </w:rPr>
              <w:t>同总包进度</w:t>
            </w:r>
          </w:p>
        </w:tc>
      </w:tr>
      <w:tr>
        <w:tblPrEx>
          <w:tblCellMar>
            <w:top w:w="0" w:type="dxa"/>
            <w:left w:w="108" w:type="dxa"/>
            <w:bottom w:w="0" w:type="dxa"/>
            <w:right w:w="108" w:type="dxa"/>
          </w:tblCellMar>
        </w:tblPrEx>
        <w:trPr>
          <w:trHeight w:val="489" w:hRule="atLeast"/>
        </w:trPr>
        <w:tc>
          <w:tcPr>
            <w:tcW w:w="87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华文细黑" w:hAnsi="华文细黑" w:eastAsia="华文细黑"/>
                <w:b/>
                <w:sz w:val="24"/>
              </w:rPr>
            </w:pPr>
            <w:r>
              <w:rPr>
                <w:rFonts w:ascii="华文细黑" w:hAnsi="华文细黑" w:eastAsia="华文细黑"/>
                <w:b/>
                <w:sz w:val="24"/>
              </w:rPr>
              <w:t>3</w:t>
            </w:r>
          </w:p>
        </w:tc>
        <w:tc>
          <w:tcPr>
            <w:tcW w:w="3216" w:type="dxa"/>
            <w:tcBorders>
              <w:top w:val="single" w:color="auto" w:sz="6" w:space="0"/>
              <w:left w:val="single" w:color="auto" w:sz="6" w:space="0"/>
              <w:bottom w:val="single" w:color="auto" w:sz="6" w:space="0"/>
              <w:right w:val="single" w:color="auto" w:sz="6" w:space="0"/>
            </w:tcBorders>
          </w:tcPr>
          <w:p>
            <w:pPr>
              <w:spacing w:line="360" w:lineRule="auto"/>
              <w:rPr>
                <w:rFonts w:ascii="华文细黑" w:hAnsi="华文细黑" w:eastAsia="华文细黑"/>
                <w:b/>
                <w:sz w:val="24"/>
              </w:rPr>
            </w:pPr>
            <w:r>
              <w:rPr>
                <w:rFonts w:hint="eastAsia" w:ascii="华文细黑" w:hAnsi="华文细黑" w:eastAsia="华文细黑"/>
                <w:b/>
                <w:sz w:val="24"/>
              </w:rPr>
              <w:t>付款方式</w:t>
            </w:r>
          </w:p>
        </w:tc>
        <w:tc>
          <w:tcPr>
            <w:tcW w:w="4704" w:type="dxa"/>
            <w:tcBorders>
              <w:top w:val="single" w:color="auto" w:sz="6" w:space="0"/>
              <w:left w:val="single" w:color="auto" w:sz="6" w:space="0"/>
              <w:bottom w:val="single" w:color="auto" w:sz="6" w:space="0"/>
              <w:right w:val="single" w:color="auto" w:sz="6" w:space="0"/>
            </w:tcBorders>
          </w:tcPr>
          <w:p>
            <w:pPr>
              <w:spacing w:line="360" w:lineRule="auto"/>
              <w:rPr>
                <w:rFonts w:ascii="华文细黑" w:hAnsi="华文细黑" w:eastAsia="华文细黑"/>
                <w:b/>
                <w:sz w:val="24"/>
              </w:rPr>
            </w:pPr>
          </w:p>
        </w:tc>
      </w:tr>
      <w:tr>
        <w:tblPrEx>
          <w:tblCellMar>
            <w:top w:w="0" w:type="dxa"/>
            <w:left w:w="108" w:type="dxa"/>
            <w:bottom w:w="0" w:type="dxa"/>
            <w:right w:w="108" w:type="dxa"/>
          </w:tblCellMar>
        </w:tblPrEx>
        <w:trPr>
          <w:trHeight w:val="445" w:hRule="atLeast"/>
        </w:trPr>
        <w:tc>
          <w:tcPr>
            <w:tcW w:w="87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华文细黑" w:hAnsi="华文细黑" w:eastAsia="华文细黑"/>
                <w:b/>
                <w:sz w:val="24"/>
              </w:rPr>
            </w:pPr>
            <w:r>
              <w:rPr>
                <w:rFonts w:ascii="华文细黑" w:hAnsi="华文细黑" w:eastAsia="华文细黑"/>
                <w:b/>
                <w:sz w:val="24"/>
              </w:rPr>
              <w:t>4</w:t>
            </w:r>
          </w:p>
        </w:tc>
        <w:tc>
          <w:tcPr>
            <w:tcW w:w="3216" w:type="dxa"/>
            <w:tcBorders>
              <w:top w:val="single" w:color="auto" w:sz="6" w:space="0"/>
              <w:left w:val="single" w:color="auto" w:sz="6" w:space="0"/>
              <w:bottom w:val="single" w:color="auto" w:sz="6" w:space="0"/>
              <w:right w:val="single" w:color="auto" w:sz="6" w:space="0"/>
            </w:tcBorders>
          </w:tcPr>
          <w:p>
            <w:pPr>
              <w:spacing w:line="360" w:lineRule="auto"/>
              <w:rPr>
                <w:rFonts w:ascii="华文细黑" w:hAnsi="华文细黑" w:eastAsia="华文细黑"/>
                <w:b/>
                <w:sz w:val="24"/>
              </w:rPr>
            </w:pPr>
            <w:r>
              <w:rPr>
                <w:rFonts w:hint="eastAsia" w:ascii="华文细黑" w:hAnsi="华文细黑" w:eastAsia="华文细黑"/>
                <w:b/>
                <w:sz w:val="24"/>
              </w:rPr>
              <w:t>保修承诺</w:t>
            </w:r>
          </w:p>
        </w:tc>
        <w:tc>
          <w:tcPr>
            <w:tcW w:w="4704" w:type="dxa"/>
            <w:tcBorders>
              <w:top w:val="single" w:color="auto" w:sz="6" w:space="0"/>
              <w:left w:val="single" w:color="auto" w:sz="6" w:space="0"/>
              <w:bottom w:val="single" w:color="auto" w:sz="6" w:space="0"/>
              <w:right w:val="single" w:color="auto" w:sz="6" w:space="0"/>
            </w:tcBorders>
          </w:tcPr>
          <w:p>
            <w:pPr>
              <w:spacing w:line="360" w:lineRule="auto"/>
              <w:rPr>
                <w:rFonts w:ascii="华文细黑" w:hAnsi="华文细黑" w:eastAsia="华文细黑"/>
                <w:b/>
                <w:sz w:val="24"/>
              </w:rPr>
            </w:pPr>
            <w:r>
              <w:rPr>
                <w:rFonts w:hint="eastAsia" w:ascii="华文细黑" w:hAnsi="华文细黑" w:eastAsia="华文细黑"/>
                <w:b/>
                <w:sz w:val="24"/>
              </w:rPr>
              <w:t>质保期：</w:t>
            </w:r>
          </w:p>
        </w:tc>
      </w:tr>
      <w:tr>
        <w:tblPrEx>
          <w:tblCellMar>
            <w:top w:w="0" w:type="dxa"/>
            <w:left w:w="108" w:type="dxa"/>
            <w:bottom w:w="0" w:type="dxa"/>
            <w:right w:w="108" w:type="dxa"/>
          </w:tblCellMar>
        </w:tblPrEx>
        <w:trPr>
          <w:trHeight w:val="445" w:hRule="atLeast"/>
        </w:trPr>
        <w:tc>
          <w:tcPr>
            <w:tcW w:w="87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华文细黑" w:hAnsi="华文细黑" w:eastAsia="华文细黑"/>
                <w:b/>
                <w:sz w:val="24"/>
              </w:rPr>
            </w:pPr>
            <w:r>
              <w:rPr>
                <w:rFonts w:hint="eastAsia" w:ascii="华文细黑" w:hAnsi="华文细黑" w:eastAsia="华文细黑"/>
                <w:b/>
                <w:sz w:val="24"/>
              </w:rPr>
              <w:t>5</w:t>
            </w:r>
          </w:p>
        </w:tc>
        <w:tc>
          <w:tcPr>
            <w:tcW w:w="3216" w:type="dxa"/>
            <w:tcBorders>
              <w:top w:val="single" w:color="auto" w:sz="6" w:space="0"/>
              <w:left w:val="single" w:color="auto" w:sz="6" w:space="0"/>
              <w:bottom w:val="single" w:color="auto" w:sz="6" w:space="0"/>
              <w:right w:val="single" w:color="auto" w:sz="6" w:space="0"/>
            </w:tcBorders>
          </w:tcPr>
          <w:p>
            <w:pPr>
              <w:spacing w:line="360" w:lineRule="auto"/>
              <w:rPr>
                <w:rFonts w:ascii="华文细黑" w:hAnsi="华文细黑" w:eastAsia="华文细黑"/>
                <w:b/>
                <w:sz w:val="24"/>
              </w:rPr>
            </w:pPr>
            <w:r>
              <w:rPr>
                <w:rFonts w:hint="eastAsia" w:ascii="华文细黑" w:hAnsi="华文细黑" w:eastAsia="华文细黑"/>
                <w:b/>
                <w:sz w:val="24"/>
              </w:rPr>
              <w:t>质量等级</w:t>
            </w:r>
          </w:p>
        </w:tc>
        <w:tc>
          <w:tcPr>
            <w:tcW w:w="4704" w:type="dxa"/>
            <w:tcBorders>
              <w:top w:val="single" w:color="auto" w:sz="6" w:space="0"/>
              <w:left w:val="single" w:color="auto" w:sz="6" w:space="0"/>
              <w:bottom w:val="single" w:color="auto" w:sz="6" w:space="0"/>
              <w:right w:val="single" w:color="auto" w:sz="6" w:space="0"/>
            </w:tcBorders>
          </w:tcPr>
          <w:p>
            <w:pPr>
              <w:spacing w:line="360" w:lineRule="auto"/>
              <w:rPr>
                <w:rFonts w:ascii="华文细黑" w:hAnsi="华文细黑" w:eastAsia="华文细黑"/>
                <w:b/>
                <w:sz w:val="24"/>
              </w:rPr>
            </w:pPr>
          </w:p>
        </w:tc>
      </w:tr>
      <w:tr>
        <w:tblPrEx>
          <w:tblCellMar>
            <w:top w:w="0" w:type="dxa"/>
            <w:left w:w="108" w:type="dxa"/>
            <w:bottom w:w="0" w:type="dxa"/>
            <w:right w:w="108" w:type="dxa"/>
          </w:tblCellMar>
        </w:tblPrEx>
        <w:trPr>
          <w:trHeight w:val="495" w:hRule="atLeast"/>
        </w:trPr>
        <w:tc>
          <w:tcPr>
            <w:tcW w:w="87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华文细黑" w:hAnsi="华文细黑" w:eastAsia="华文细黑"/>
                <w:b/>
                <w:sz w:val="24"/>
              </w:rPr>
            </w:pPr>
            <w:r>
              <w:rPr>
                <w:rFonts w:hint="eastAsia" w:ascii="华文细黑" w:hAnsi="华文细黑" w:eastAsia="华文细黑"/>
                <w:b/>
                <w:sz w:val="24"/>
              </w:rPr>
              <w:t>6</w:t>
            </w:r>
          </w:p>
        </w:tc>
        <w:tc>
          <w:tcPr>
            <w:tcW w:w="3216" w:type="dxa"/>
            <w:tcBorders>
              <w:top w:val="single" w:color="auto" w:sz="6" w:space="0"/>
              <w:left w:val="single" w:color="auto" w:sz="6" w:space="0"/>
              <w:bottom w:val="single" w:color="auto" w:sz="6" w:space="0"/>
              <w:right w:val="single" w:color="auto" w:sz="6" w:space="0"/>
            </w:tcBorders>
          </w:tcPr>
          <w:p>
            <w:pPr>
              <w:spacing w:line="360" w:lineRule="auto"/>
              <w:rPr>
                <w:rFonts w:ascii="华文细黑" w:hAnsi="华文细黑" w:eastAsia="华文细黑"/>
                <w:b/>
                <w:sz w:val="24"/>
              </w:rPr>
            </w:pPr>
            <w:r>
              <w:rPr>
                <w:rFonts w:hint="eastAsia" w:ascii="华文细黑" w:hAnsi="华文细黑" w:eastAsia="华文细黑"/>
                <w:b/>
                <w:sz w:val="24"/>
              </w:rPr>
              <w:t>项目技术负责人</w:t>
            </w:r>
          </w:p>
        </w:tc>
        <w:tc>
          <w:tcPr>
            <w:tcW w:w="4704" w:type="dxa"/>
            <w:tcBorders>
              <w:top w:val="single" w:color="auto" w:sz="6" w:space="0"/>
              <w:left w:val="single" w:color="auto" w:sz="6" w:space="0"/>
              <w:bottom w:val="single" w:color="auto" w:sz="6" w:space="0"/>
              <w:right w:val="single" w:color="auto" w:sz="6" w:space="0"/>
            </w:tcBorders>
          </w:tcPr>
          <w:p>
            <w:pPr>
              <w:spacing w:line="360" w:lineRule="auto"/>
              <w:rPr>
                <w:rFonts w:ascii="华文细黑" w:hAnsi="华文细黑" w:eastAsia="华文细黑"/>
                <w:b/>
                <w:sz w:val="24"/>
              </w:rPr>
            </w:pPr>
          </w:p>
        </w:tc>
      </w:tr>
      <w:tr>
        <w:tblPrEx>
          <w:tblCellMar>
            <w:top w:w="0" w:type="dxa"/>
            <w:left w:w="108" w:type="dxa"/>
            <w:bottom w:w="0" w:type="dxa"/>
            <w:right w:w="108" w:type="dxa"/>
          </w:tblCellMar>
        </w:tblPrEx>
        <w:trPr>
          <w:trHeight w:val="608" w:hRule="atLeast"/>
        </w:trPr>
        <w:tc>
          <w:tcPr>
            <w:tcW w:w="87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华文细黑" w:hAnsi="华文细黑" w:eastAsia="华文细黑"/>
                <w:b/>
                <w:sz w:val="24"/>
              </w:rPr>
            </w:pPr>
            <w:r>
              <w:rPr>
                <w:rFonts w:hint="eastAsia" w:ascii="华文细黑" w:hAnsi="华文细黑" w:eastAsia="华文细黑"/>
                <w:b/>
                <w:sz w:val="24"/>
              </w:rPr>
              <w:t>7</w:t>
            </w:r>
          </w:p>
        </w:tc>
        <w:tc>
          <w:tcPr>
            <w:tcW w:w="3216" w:type="dxa"/>
            <w:tcBorders>
              <w:top w:val="single" w:color="auto" w:sz="6" w:space="0"/>
              <w:left w:val="single" w:color="auto" w:sz="6" w:space="0"/>
              <w:bottom w:val="single" w:color="auto" w:sz="6" w:space="0"/>
              <w:right w:val="single" w:color="auto" w:sz="6" w:space="0"/>
            </w:tcBorders>
          </w:tcPr>
          <w:p>
            <w:pPr>
              <w:spacing w:line="360" w:lineRule="auto"/>
              <w:rPr>
                <w:rFonts w:ascii="华文细黑" w:hAnsi="华文细黑" w:eastAsia="华文细黑"/>
                <w:b/>
                <w:sz w:val="24"/>
              </w:rPr>
            </w:pPr>
            <w:r>
              <w:rPr>
                <w:rFonts w:hint="eastAsia" w:ascii="华文细黑" w:hAnsi="华文细黑" w:eastAsia="华文细黑"/>
                <w:b/>
                <w:sz w:val="24"/>
              </w:rPr>
              <w:t>备注</w:t>
            </w:r>
          </w:p>
        </w:tc>
        <w:tc>
          <w:tcPr>
            <w:tcW w:w="4704" w:type="dxa"/>
            <w:tcBorders>
              <w:top w:val="single" w:color="auto" w:sz="6" w:space="0"/>
              <w:left w:val="single" w:color="auto" w:sz="6" w:space="0"/>
              <w:bottom w:val="single" w:color="auto" w:sz="6" w:space="0"/>
              <w:right w:val="single" w:color="auto" w:sz="6" w:space="0"/>
            </w:tcBorders>
          </w:tcPr>
          <w:p>
            <w:pPr>
              <w:spacing w:line="360" w:lineRule="auto"/>
              <w:rPr>
                <w:rFonts w:ascii="华文细黑" w:hAnsi="华文细黑" w:eastAsia="华文细黑"/>
                <w:b/>
                <w:sz w:val="24"/>
              </w:rPr>
            </w:pPr>
          </w:p>
        </w:tc>
      </w:tr>
    </w:tbl>
    <w:p>
      <w:pPr>
        <w:spacing w:line="360" w:lineRule="auto"/>
        <w:rPr>
          <w:rFonts w:ascii="华文细黑" w:hAnsi="华文细黑" w:eastAsia="华文细黑"/>
          <w:b/>
        </w:rPr>
      </w:pPr>
      <w:r>
        <w:rPr>
          <w:rFonts w:hint="eastAsia" w:ascii="华文细黑" w:hAnsi="华文细黑" w:eastAsia="华文细黑"/>
          <w:b/>
          <w:sz w:val="24"/>
        </w:rPr>
        <w:t>注：为便于唱标，请投标单位认真填写该表</w:t>
      </w:r>
    </w:p>
    <w:p>
      <w:pPr>
        <w:spacing w:line="360" w:lineRule="auto"/>
        <w:rPr>
          <w:rFonts w:ascii="华文细黑" w:hAnsi="华文细黑" w:eastAsia="华文细黑"/>
          <w:b/>
          <w:sz w:val="24"/>
        </w:rPr>
      </w:pPr>
      <w:r>
        <w:rPr>
          <w:rFonts w:hint="eastAsia" w:ascii="华文细黑" w:hAnsi="华文细黑" w:eastAsia="华文细黑"/>
          <w:b/>
          <w:sz w:val="24"/>
        </w:rPr>
        <w:t>投标方：</w:t>
      </w:r>
      <w:r>
        <w:rPr>
          <w:rFonts w:ascii="华文细黑" w:hAnsi="华文细黑" w:eastAsia="华文细黑"/>
          <w:b/>
          <w:sz w:val="24"/>
        </w:rPr>
        <w:t>(</w:t>
      </w:r>
      <w:r>
        <w:rPr>
          <w:rFonts w:hint="eastAsia" w:ascii="华文细黑" w:hAnsi="华文细黑" w:eastAsia="华文细黑"/>
          <w:b/>
          <w:sz w:val="24"/>
        </w:rPr>
        <w:t>盖章</w:t>
      </w:r>
      <w:r>
        <w:rPr>
          <w:rFonts w:ascii="华文细黑" w:hAnsi="华文细黑" w:eastAsia="华文细黑"/>
          <w:b/>
          <w:sz w:val="24"/>
        </w:rPr>
        <w:t>)</w:t>
      </w:r>
    </w:p>
    <w:p>
      <w:pPr>
        <w:spacing w:line="360" w:lineRule="auto"/>
        <w:rPr>
          <w:rFonts w:ascii="华文细黑" w:hAnsi="华文细黑" w:eastAsia="华文细黑"/>
          <w:b/>
          <w:sz w:val="24"/>
        </w:rPr>
      </w:pPr>
    </w:p>
    <w:p>
      <w:pPr>
        <w:spacing w:line="360" w:lineRule="auto"/>
        <w:rPr>
          <w:rFonts w:ascii="华文细黑" w:hAnsi="华文细黑" w:eastAsia="华文细黑"/>
          <w:b/>
          <w:sz w:val="24"/>
        </w:rPr>
      </w:pPr>
      <w:r>
        <w:rPr>
          <w:rFonts w:hint="eastAsia" w:ascii="华文细黑" w:hAnsi="华文细黑" w:eastAsia="华文细黑"/>
          <w:b/>
          <w:sz w:val="24"/>
        </w:rPr>
        <w:t>法定代表人：</w:t>
      </w:r>
      <w:r>
        <w:rPr>
          <w:rFonts w:ascii="华文细黑" w:hAnsi="华文细黑" w:eastAsia="华文细黑"/>
          <w:b/>
          <w:sz w:val="24"/>
        </w:rPr>
        <w:t>(</w:t>
      </w:r>
      <w:r>
        <w:rPr>
          <w:rFonts w:hint="eastAsia" w:ascii="华文细黑" w:hAnsi="华文细黑" w:eastAsia="华文细黑"/>
          <w:b/>
          <w:sz w:val="24"/>
        </w:rPr>
        <w:t>签字、盖章)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华文新魏">
    <w:altName w:val="宋体"/>
    <w:panose1 w:val="00000000000000000000"/>
    <w:charset w:val="86"/>
    <w:family w:val="auto"/>
    <w:pitch w:val="default"/>
    <w:sig w:usb0="00000000" w:usb1="00000000" w:usb2="00000010" w:usb3="00000000" w:csb0="00040000" w:csb1="00000000"/>
  </w:font>
  <w:font w:name="华文细黑">
    <w:altName w:val="微软雅黑"/>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rPr>
        <w:lang w:val="zh-CN"/>
      </w:rPr>
      <w:fldChar w:fldCharType="end"/>
    </w:r>
  </w:p>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jc w:val="both"/>
    </w:pPr>
    <w:r>
      <w:rPr>
        <w:rFonts w:hint="eastAsia"/>
      </w:rPr>
      <w:t xml:space="preserve">                                                        </w:t>
    </w:r>
    <w:r>
      <w:rPr>
        <w:rFonts w:hint="eastAsia"/>
        <w:i/>
      </w:rPr>
      <w:t>中建二局安装工程有限公司成都分公司招标文件</w:t>
    </w:r>
    <w:r>
      <w:rPr>
        <w:rFonts w:hint="eastAsia"/>
        <w:i/>
        <w:sz w:val="21"/>
        <w:szCs w:val="21"/>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japaneseCounting"/>
      <w:lvlText w:val="%1、"/>
      <w:lvlJc w:val="left"/>
      <w:pPr>
        <w:tabs>
          <w:tab w:val="left" w:pos="420"/>
        </w:tabs>
        <w:ind w:left="420" w:hanging="420"/>
      </w:pPr>
      <w:rPr>
        <w:rFonts w:hint="default"/>
        <w:b/>
        <w:sz w:val="30"/>
        <w:szCs w:val="3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9"/>
    <w:multiLevelType w:val="multilevel"/>
    <w:tmpl w:val="00000009"/>
    <w:lvl w:ilvl="0" w:tentative="0">
      <w:start w:val="1"/>
      <w:numFmt w:val="japaneseCounting"/>
      <w:lvlText w:val="%1、"/>
      <w:lvlJc w:val="left"/>
      <w:pPr>
        <w:tabs>
          <w:tab w:val="left" w:pos="420"/>
        </w:tabs>
        <w:ind w:left="420" w:hanging="420"/>
      </w:pPr>
      <w:rPr>
        <w:rFonts w:hint="default"/>
        <w:b/>
        <w:sz w:val="30"/>
        <w:szCs w:val="3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A"/>
    <w:multiLevelType w:val="multilevel"/>
    <w:tmpl w:val="0000000A"/>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720"/>
        </w:tabs>
        <w:ind w:left="720" w:hanging="360"/>
      </w:pPr>
      <w:rPr>
        <w:rFonts w:hint="default"/>
        <w:sz w:val="28"/>
        <w:szCs w:val="2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6BF0335"/>
    <w:multiLevelType w:val="multilevel"/>
    <w:tmpl w:val="06BF033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73A6A73"/>
    <w:multiLevelType w:val="multilevel"/>
    <w:tmpl w:val="373A6A73"/>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5">
    <w:nsid w:val="4DD709B0"/>
    <w:multiLevelType w:val="multilevel"/>
    <w:tmpl w:val="4DD709B0"/>
    <w:lvl w:ilvl="0" w:tentative="0">
      <w:start w:val="1"/>
      <w:numFmt w:val="decimal"/>
      <w:lvlText w:val="%1."/>
      <w:lvlJc w:val="left"/>
      <w:pPr>
        <w:ind w:left="1080" w:hanging="360"/>
      </w:pPr>
      <w:rPr>
        <w:rFonts w:hint="default"/>
        <w:u w:val="none"/>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6">
    <w:nsid w:val="568B8B3F"/>
    <w:multiLevelType w:val="singleLevel"/>
    <w:tmpl w:val="568B8B3F"/>
    <w:lvl w:ilvl="0" w:tentative="0">
      <w:start w:val="3"/>
      <w:numFmt w:val="decimal"/>
      <w:suff w:val="space"/>
      <w:lvlText w:val="%1."/>
      <w:lvlJc w:val="left"/>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66274B86"/>
    <w:rsid w:val="00002C2E"/>
    <w:rsid w:val="000058AB"/>
    <w:rsid w:val="00007D95"/>
    <w:rsid w:val="00057236"/>
    <w:rsid w:val="00090B41"/>
    <w:rsid w:val="00097C71"/>
    <w:rsid w:val="000B1750"/>
    <w:rsid w:val="000B61CB"/>
    <w:rsid w:val="000C5FC4"/>
    <w:rsid w:val="000C7B6E"/>
    <w:rsid w:val="0012275D"/>
    <w:rsid w:val="0017706F"/>
    <w:rsid w:val="001873D5"/>
    <w:rsid w:val="001914A3"/>
    <w:rsid w:val="001A3E71"/>
    <w:rsid w:val="001D7C05"/>
    <w:rsid w:val="001F1C53"/>
    <w:rsid w:val="00211727"/>
    <w:rsid w:val="0021537D"/>
    <w:rsid w:val="0022746D"/>
    <w:rsid w:val="002333CB"/>
    <w:rsid w:val="00240AF7"/>
    <w:rsid w:val="00243EB0"/>
    <w:rsid w:val="00246551"/>
    <w:rsid w:val="00252B5D"/>
    <w:rsid w:val="0025428E"/>
    <w:rsid w:val="002566DE"/>
    <w:rsid w:val="002736B7"/>
    <w:rsid w:val="002807B3"/>
    <w:rsid w:val="00281630"/>
    <w:rsid w:val="002A208B"/>
    <w:rsid w:val="002A4333"/>
    <w:rsid w:val="002A48E6"/>
    <w:rsid w:val="002A61EC"/>
    <w:rsid w:val="002B57EC"/>
    <w:rsid w:val="002B6120"/>
    <w:rsid w:val="002C1819"/>
    <w:rsid w:val="002D51AC"/>
    <w:rsid w:val="002D6BA6"/>
    <w:rsid w:val="002E080B"/>
    <w:rsid w:val="002F0A24"/>
    <w:rsid w:val="002F1288"/>
    <w:rsid w:val="00320FD3"/>
    <w:rsid w:val="0032775C"/>
    <w:rsid w:val="00335F9E"/>
    <w:rsid w:val="00342D3A"/>
    <w:rsid w:val="00353A66"/>
    <w:rsid w:val="003774D2"/>
    <w:rsid w:val="00397D3D"/>
    <w:rsid w:val="003A12E9"/>
    <w:rsid w:val="003A1C24"/>
    <w:rsid w:val="003D2B40"/>
    <w:rsid w:val="004078FE"/>
    <w:rsid w:val="004109AC"/>
    <w:rsid w:val="004208D4"/>
    <w:rsid w:val="004666F6"/>
    <w:rsid w:val="00492F8F"/>
    <w:rsid w:val="004D007A"/>
    <w:rsid w:val="004D3D22"/>
    <w:rsid w:val="004E7A29"/>
    <w:rsid w:val="0050439A"/>
    <w:rsid w:val="005113E7"/>
    <w:rsid w:val="005124A6"/>
    <w:rsid w:val="00515B78"/>
    <w:rsid w:val="00523A9E"/>
    <w:rsid w:val="005557AB"/>
    <w:rsid w:val="00561F70"/>
    <w:rsid w:val="00563609"/>
    <w:rsid w:val="00566832"/>
    <w:rsid w:val="00575AC5"/>
    <w:rsid w:val="00580C38"/>
    <w:rsid w:val="00590A4C"/>
    <w:rsid w:val="005A27D3"/>
    <w:rsid w:val="005A3707"/>
    <w:rsid w:val="005A3780"/>
    <w:rsid w:val="005B548C"/>
    <w:rsid w:val="005C7829"/>
    <w:rsid w:val="005D6BBD"/>
    <w:rsid w:val="005E1B93"/>
    <w:rsid w:val="005F2055"/>
    <w:rsid w:val="005F3239"/>
    <w:rsid w:val="005F760C"/>
    <w:rsid w:val="006133A2"/>
    <w:rsid w:val="00625A2C"/>
    <w:rsid w:val="006529BE"/>
    <w:rsid w:val="00682C46"/>
    <w:rsid w:val="006D3377"/>
    <w:rsid w:val="006D6B58"/>
    <w:rsid w:val="006E71C3"/>
    <w:rsid w:val="00703CE4"/>
    <w:rsid w:val="00711C6C"/>
    <w:rsid w:val="00772553"/>
    <w:rsid w:val="00787120"/>
    <w:rsid w:val="007B6729"/>
    <w:rsid w:val="007C3DD0"/>
    <w:rsid w:val="007D37AA"/>
    <w:rsid w:val="007E41DD"/>
    <w:rsid w:val="007E4CE7"/>
    <w:rsid w:val="007F2923"/>
    <w:rsid w:val="007F5108"/>
    <w:rsid w:val="00800530"/>
    <w:rsid w:val="00803FF1"/>
    <w:rsid w:val="00853C09"/>
    <w:rsid w:val="0086375E"/>
    <w:rsid w:val="00866EC1"/>
    <w:rsid w:val="00876474"/>
    <w:rsid w:val="00886692"/>
    <w:rsid w:val="008A7F16"/>
    <w:rsid w:val="008B02B6"/>
    <w:rsid w:val="008B4849"/>
    <w:rsid w:val="008E402C"/>
    <w:rsid w:val="008E4445"/>
    <w:rsid w:val="008F3B65"/>
    <w:rsid w:val="008F4821"/>
    <w:rsid w:val="008F736A"/>
    <w:rsid w:val="009205C6"/>
    <w:rsid w:val="0093097C"/>
    <w:rsid w:val="00932796"/>
    <w:rsid w:val="00936220"/>
    <w:rsid w:val="00940442"/>
    <w:rsid w:val="0094798E"/>
    <w:rsid w:val="00951EDC"/>
    <w:rsid w:val="00952A06"/>
    <w:rsid w:val="00967D5C"/>
    <w:rsid w:val="0097610D"/>
    <w:rsid w:val="0098553B"/>
    <w:rsid w:val="00987F90"/>
    <w:rsid w:val="009A2829"/>
    <w:rsid w:val="009F7ADD"/>
    <w:rsid w:val="00A0141A"/>
    <w:rsid w:val="00A05090"/>
    <w:rsid w:val="00A054D5"/>
    <w:rsid w:val="00A135C4"/>
    <w:rsid w:val="00A15A81"/>
    <w:rsid w:val="00A27E70"/>
    <w:rsid w:val="00A351E5"/>
    <w:rsid w:val="00A656D1"/>
    <w:rsid w:val="00A70AFA"/>
    <w:rsid w:val="00A7565B"/>
    <w:rsid w:val="00A76341"/>
    <w:rsid w:val="00A76F50"/>
    <w:rsid w:val="00A82B58"/>
    <w:rsid w:val="00A9060D"/>
    <w:rsid w:val="00AB1420"/>
    <w:rsid w:val="00AC1ED8"/>
    <w:rsid w:val="00AD65C5"/>
    <w:rsid w:val="00B12A14"/>
    <w:rsid w:val="00B179BA"/>
    <w:rsid w:val="00B33F48"/>
    <w:rsid w:val="00B768AB"/>
    <w:rsid w:val="00B963B4"/>
    <w:rsid w:val="00BA3636"/>
    <w:rsid w:val="00BA4C27"/>
    <w:rsid w:val="00BB623B"/>
    <w:rsid w:val="00BC09B3"/>
    <w:rsid w:val="00BD104D"/>
    <w:rsid w:val="00BF0913"/>
    <w:rsid w:val="00C2374E"/>
    <w:rsid w:val="00C47D51"/>
    <w:rsid w:val="00C537C9"/>
    <w:rsid w:val="00C84735"/>
    <w:rsid w:val="00CA6B20"/>
    <w:rsid w:val="00CC159B"/>
    <w:rsid w:val="00CE531C"/>
    <w:rsid w:val="00CF2BC1"/>
    <w:rsid w:val="00D0685A"/>
    <w:rsid w:val="00D07106"/>
    <w:rsid w:val="00D34D1B"/>
    <w:rsid w:val="00D36E47"/>
    <w:rsid w:val="00D47846"/>
    <w:rsid w:val="00D50123"/>
    <w:rsid w:val="00D66808"/>
    <w:rsid w:val="00D70FF3"/>
    <w:rsid w:val="00D7652E"/>
    <w:rsid w:val="00D84988"/>
    <w:rsid w:val="00D95DAB"/>
    <w:rsid w:val="00D97AA4"/>
    <w:rsid w:val="00DA2E52"/>
    <w:rsid w:val="00DB4A2E"/>
    <w:rsid w:val="00DB712F"/>
    <w:rsid w:val="00DB7ED1"/>
    <w:rsid w:val="00DF4C57"/>
    <w:rsid w:val="00E0288A"/>
    <w:rsid w:val="00E0296B"/>
    <w:rsid w:val="00E15B0D"/>
    <w:rsid w:val="00E772C4"/>
    <w:rsid w:val="00E85429"/>
    <w:rsid w:val="00E901F9"/>
    <w:rsid w:val="00EB65B5"/>
    <w:rsid w:val="00EB78CA"/>
    <w:rsid w:val="00EE6091"/>
    <w:rsid w:val="00EF488B"/>
    <w:rsid w:val="00EF6078"/>
    <w:rsid w:val="00EF7177"/>
    <w:rsid w:val="00F0493F"/>
    <w:rsid w:val="00F07E73"/>
    <w:rsid w:val="00F24C28"/>
    <w:rsid w:val="00F47C11"/>
    <w:rsid w:val="00F57541"/>
    <w:rsid w:val="00F718E9"/>
    <w:rsid w:val="00F75C17"/>
    <w:rsid w:val="00F83329"/>
    <w:rsid w:val="00F86E8C"/>
    <w:rsid w:val="00FA6DA2"/>
    <w:rsid w:val="00FB096D"/>
    <w:rsid w:val="00FB5A42"/>
    <w:rsid w:val="00FC090C"/>
    <w:rsid w:val="00FC2B1A"/>
    <w:rsid w:val="00FF20FC"/>
    <w:rsid w:val="078F03DD"/>
    <w:rsid w:val="13AB0270"/>
    <w:rsid w:val="13AF0A8A"/>
    <w:rsid w:val="1A7A22E7"/>
    <w:rsid w:val="1B600197"/>
    <w:rsid w:val="1C3A7D39"/>
    <w:rsid w:val="1E61063C"/>
    <w:rsid w:val="21595D26"/>
    <w:rsid w:val="2A954C87"/>
    <w:rsid w:val="2E9B6E53"/>
    <w:rsid w:val="316C0AD9"/>
    <w:rsid w:val="395C728E"/>
    <w:rsid w:val="409D2501"/>
    <w:rsid w:val="42EF074F"/>
    <w:rsid w:val="4806199B"/>
    <w:rsid w:val="48B371F0"/>
    <w:rsid w:val="4A47036A"/>
    <w:rsid w:val="4E330798"/>
    <w:rsid w:val="5BF36FA7"/>
    <w:rsid w:val="661B4209"/>
    <w:rsid w:val="66274B86"/>
    <w:rsid w:val="6B2875C3"/>
    <w:rsid w:val="6BAC32D2"/>
    <w:rsid w:val="6D284F50"/>
    <w:rsid w:val="6E785536"/>
    <w:rsid w:val="6F5D7D1D"/>
    <w:rsid w:val="7EE05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800080"/>
      <w:u w:val="single"/>
    </w:rPr>
  </w:style>
  <w:style w:type="character" w:styleId="8">
    <w:name w:val="Hyperlink"/>
    <w:basedOn w:val="6"/>
    <w:qFormat/>
    <w:uiPriority w:val="99"/>
    <w:rPr>
      <w:color w:val="0000FF"/>
      <w:u w:val="single"/>
    </w:rPr>
  </w:style>
  <w:style w:type="paragraph" w:customStyle="1" w:styleId="9">
    <w:name w:val="a"/>
    <w:basedOn w:val="1"/>
    <w:qFormat/>
    <w:uiPriority w:val="0"/>
    <w:pPr>
      <w:widowControl/>
      <w:spacing w:before="100" w:beforeAutospacing="1" w:after="100" w:afterAutospacing="1"/>
      <w:jc w:val="left"/>
    </w:pPr>
    <w:rPr>
      <w:rFonts w:ascii="宋体" w:hAnsi="宋体"/>
      <w:kern w:val="0"/>
      <w:sz w:val="24"/>
    </w:rPr>
  </w:style>
  <w:style w:type="character" w:customStyle="1" w:styleId="10">
    <w:name w:val="批注框文本 字符"/>
    <w:basedOn w:val="6"/>
    <w:link w:val="2"/>
    <w:qFormat/>
    <w:uiPriority w:val="0"/>
    <w:rPr>
      <w:rFonts w:asciiTheme="minorHAnsi" w:hAnsiTheme="minorHAnsi" w:eastAsiaTheme="minorEastAsia" w:cstheme="minorBidi"/>
      <w:kern w:val="2"/>
      <w:sz w:val="18"/>
      <w:szCs w:val="18"/>
    </w:rPr>
  </w:style>
  <w:style w:type="paragraph" w:customStyle="1" w:styleId="11">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3">
    <w:name w:val="xl73"/>
    <w:basedOn w:val="1"/>
    <w:qFormat/>
    <w:uiPriority w:val="0"/>
    <w:pPr>
      <w:widowControl/>
      <w:spacing w:before="100" w:beforeAutospacing="1" w:after="100" w:afterAutospacing="1"/>
      <w:jc w:val="left"/>
      <w:textAlignment w:val="center"/>
    </w:pPr>
    <w:rPr>
      <w:rFonts w:ascii="Times New Roman" w:hAnsi="Times New Roman" w:eastAsia="宋体" w:cs="Times New Roman"/>
      <w:b/>
      <w:bCs/>
      <w:kern w:val="0"/>
      <w:sz w:val="20"/>
      <w:szCs w:val="20"/>
    </w:rPr>
  </w:style>
  <w:style w:type="paragraph" w:customStyle="1" w:styleId="14">
    <w:name w:val="xl74"/>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15">
    <w:name w:val="xl75"/>
    <w:basedOn w:val="1"/>
    <w:qFormat/>
    <w:uiPriority w:val="0"/>
    <w:pPr>
      <w:widowControl/>
      <w:spacing w:before="100" w:beforeAutospacing="1" w:after="100" w:afterAutospacing="1"/>
      <w:jc w:val="left"/>
      <w:textAlignment w:val="center"/>
    </w:pPr>
    <w:rPr>
      <w:rFonts w:ascii="宋体" w:hAnsi="宋体" w:eastAsia="宋体" w:cs="宋体"/>
      <w:kern w:val="0"/>
      <w:sz w:val="24"/>
    </w:rPr>
  </w:style>
  <w:style w:type="paragraph" w:customStyle="1" w:styleId="16">
    <w:name w:val="xl76"/>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17">
    <w:name w:val="xl77"/>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18">
    <w:name w:val="xl78"/>
    <w:basedOn w:val="1"/>
    <w:qFormat/>
    <w:uiPriority w:val="0"/>
    <w:pPr>
      <w:widowControl/>
      <w:spacing w:before="100" w:beforeAutospacing="1" w:after="100" w:afterAutospacing="1"/>
      <w:jc w:val="right"/>
      <w:textAlignment w:val="center"/>
    </w:pPr>
    <w:rPr>
      <w:rFonts w:ascii="宋体" w:hAnsi="宋体" w:eastAsia="宋体" w:cs="宋体"/>
      <w:kern w:val="0"/>
      <w:sz w:val="24"/>
    </w:rPr>
  </w:style>
  <w:style w:type="paragraph" w:customStyle="1" w:styleId="19">
    <w:name w:val="xl79"/>
    <w:basedOn w:val="1"/>
    <w:qFormat/>
    <w:uiPriority w:val="0"/>
    <w:pPr>
      <w:widowControl/>
      <w:spacing w:before="100" w:beforeAutospacing="1" w:after="100" w:afterAutospacing="1"/>
      <w:jc w:val="left"/>
      <w:textAlignment w:val="center"/>
    </w:pPr>
    <w:rPr>
      <w:rFonts w:ascii="宋体" w:hAnsi="宋体" w:eastAsia="宋体" w:cs="宋体"/>
      <w:kern w:val="0"/>
      <w:sz w:val="24"/>
    </w:rPr>
  </w:style>
  <w:style w:type="paragraph" w:customStyle="1" w:styleId="2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2">
    <w:name w:val="xl82"/>
    <w:basedOn w:val="1"/>
    <w:qFormat/>
    <w:uiPriority w:val="0"/>
    <w:pPr>
      <w:widowControl/>
      <w:spacing w:before="100" w:beforeAutospacing="1" w:after="100" w:afterAutospacing="1"/>
      <w:jc w:val="left"/>
      <w:textAlignment w:val="center"/>
    </w:pPr>
    <w:rPr>
      <w:rFonts w:ascii="宋体" w:hAnsi="宋体" w:eastAsia="宋体" w:cs="宋体"/>
      <w:kern w:val="0"/>
      <w:sz w:val="20"/>
      <w:szCs w:val="20"/>
    </w:rPr>
  </w:style>
  <w:style w:type="paragraph" w:customStyle="1" w:styleId="23">
    <w:name w:val="xl83"/>
    <w:basedOn w:val="1"/>
    <w:qFormat/>
    <w:uiPriority w:val="0"/>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2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0"/>
      <w:szCs w:val="20"/>
    </w:rPr>
  </w:style>
  <w:style w:type="paragraph" w:customStyle="1" w:styleId="2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2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28">
    <w:name w:val="xl8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9">
    <w:name w:val="xl8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1">
    <w:name w:val="xl91"/>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2">
    <w:name w:val="xl92"/>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3">
    <w:name w:val="xl93"/>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4">
    <w:name w:val="xl9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5">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36">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37">
    <w:name w:val="xl97"/>
    <w:basedOn w:val="1"/>
    <w:qFormat/>
    <w:uiPriority w:val="0"/>
    <w:pPr>
      <w:widowControl/>
      <w:pBdr>
        <w:left w:val="single" w:color="000000" w:sz="4" w:space="0"/>
        <w:bottom w:val="single" w:color="000000"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8">
    <w:name w:val="xl9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9">
    <w:name w:val="xl99"/>
    <w:basedOn w:val="1"/>
    <w:qFormat/>
    <w:uiPriority w:val="0"/>
    <w:pPr>
      <w:widowControl/>
      <w:pBdr>
        <w:top w:val="single" w:color="000000" w:sz="4" w:space="0"/>
        <w:left w:val="single" w:color="000000" w:sz="4" w:space="0"/>
        <w:bottom w:val="single" w:color="000000" w:sz="4" w:space="0"/>
      </w:pBdr>
      <w:shd w:val="clear" w:color="FFFFFF"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40">
    <w:name w:val="xl100"/>
    <w:basedOn w:val="1"/>
    <w:qFormat/>
    <w:uiPriority w:val="0"/>
    <w:pPr>
      <w:widowControl/>
      <w:pBdr>
        <w:top w:val="single" w:color="000000" w:sz="4" w:space="0"/>
        <w:left w:val="single" w:color="000000" w:sz="4" w:space="0"/>
      </w:pBdr>
      <w:shd w:val="clear" w:color="FFFFFF"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41">
    <w:name w:val="xl101"/>
    <w:basedOn w:val="1"/>
    <w:qFormat/>
    <w:uiPriority w:val="0"/>
    <w:pPr>
      <w:widowControl/>
      <w:pBdr>
        <w:top w:val="single" w:color="auto" w:sz="4" w:space="0"/>
        <w:left w:val="single" w:color="auto" w:sz="4" w:space="0"/>
        <w:bottom w:val="single" w:color="auto" w:sz="4" w:space="0"/>
      </w:pBdr>
      <w:shd w:val="clear" w:color="FFFFFF"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42">
    <w:name w:val="xl10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3">
    <w:name w:val="xl103"/>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4">
    <w:name w:val="xl10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5">
    <w:name w:val="xl105"/>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46">
    <w:name w:val="xl106"/>
    <w:basedOn w:val="1"/>
    <w:qFormat/>
    <w:uiPriority w:val="0"/>
    <w:pPr>
      <w:widowControl/>
      <w:pBdr>
        <w:top w:val="single" w:color="000000" w:sz="4" w:space="0"/>
        <w:left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47">
    <w:name w:val="xl107"/>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48">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49">
    <w:name w:val="xl109"/>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50">
    <w:name w:val="xl110"/>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51">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52">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53">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54">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55">
    <w:name w:val="xl115"/>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56">
    <w:name w:val="xl116"/>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0FA321-D0A6-495D-A14A-36E5289DAE93}">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938</Words>
  <Characters>5350</Characters>
  <Lines>44</Lines>
  <Paragraphs>12</Paragraphs>
  <TotalTime>8</TotalTime>
  <ScaleCrop>false</ScaleCrop>
  <LinksUpToDate>false</LinksUpToDate>
  <CharactersWithSpaces>6276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2016-01-04T02:05:00Z</dcterms:created>
  <dc:creator>郭雪莲</dc:creator>
  <cp:lastModifiedBy>风的旋律</cp:lastModifiedBy>
  <dcterms:modified xsi:type="dcterms:W3CDTF">2021-01-18T09:14:21Z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