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66" w:rsidRDefault="001A3C66">
      <w:pPr>
        <w:jc w:val="center"/>
        <w:rPr>
          <w:rFonts w:hint="eastAsia"/>
          <w:b/>
          <w:bCs/>
          <w:sz w:val="40"/>
          <w:szCs w:val="36"/>
        </w:rPr>
      </w:pPr>
    </w:p>
    <w:p w:rsidR="001A3C66" w:rsidRDefault="006C4957">
      <w:pPr>
        <w:jc w:val="center"/>
        <w:rPr>
          <w:b/>
          <w:bCs/>
          <w:sz w:val="40"/>
          <w:szCs w:val="36"/>
        </w:rPr>
      </w:pPr>
      <w:r>
        <w:rPr>
          <w:rFonts w:hint="eastAsia"/>
          <w:b/>
          <w:bCs/>
          <w:noProof/>
          <w:sz w:val="40"/>
          <w:szCs w:val="36"/>
        </w:rPr>
        <w:drawing>
          <wp:anchor distT="0" distB="0" distL="114300" distR="114300" simplePos="0" relativeHeight="251659264" behindDoc="0" locked="0" layoutInCell="1" allowOverlap="1">
            <wp:simplePos x="0" y="0"/>
            <wp:positionH relativeFrom="character">
              <wp:posOffset>-2818130</wp:posOffset>
            </wp:positionH>
            <wp:positionV relativeFrom="line">
              <wp:posOffset>-589280</wp:posOffset>
            </wp:positionV>
            <wp:extent cx="2033905" cy="974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clrChange>
                        <a:clrFrom>
                          <a:srgbClr val="F9FDFE"/>
                        </a:clrFrom>
                        <a:clrTo>
                          <a:srgbClr val="F9FDFE">
                            <a:alpha val="0"/>
                          </a:srgbClr>
                        </a:clrTo>
                      </a:clrChange>
                      <a:extLst>
                        <a:ext uri="{28A0092B-C50C-407E-A947-70E740481C1C}">
                          <a14:useLocalDpi xmlns:a14="http://schemas.microsoft.com/office/drawing/2010/main" val="0"/>
                        </a:ext>
                      </a:extLst>
                    </a:blip>
                    <a:srcRect/>
                    <a:stretch>
                      <a:fillRect/>
                    </a:stretch>
                  </pic:blipFill>
                  <pic:spPr>
                    <a:xfrm>
                      <a:off x="0" y="0"/>
                      <a:ext cx="2033905" cy="974090"/>
                    </a:xfrm>
                    <a:prstGeom prst="rect">
                      <a:avLst/>
                    </a:prstGeom>
                    <a:noFill/>
                    <a:ln>
                      <a:noFill/>
                    </a:ln>
                  </pic:spPr>
                </pic:pic>
              </a:graphicData>
            </a:graphic>
          </wp:anchor>
        </w:drawing>
      </w:r>
    </w:p>
    <w:p w:rsidR="001A3C66" w:rsidRDefault="006C4957">
      <w:pPr>
        <w:jc w:val="center"/>
        <w:rPr>
          <w:b/>
          <w:bCs/>
          <w:sz w:val="40"/>
          <w:szCs w:val="36"/>
        </w:rPr>
      </w:pPr>
      <w:r>
        <w:rPr>
          <w:rFonts w:hint="eastAsia"/>
          <w:b/>
          <w:bCs/>
          <w:sz w:val="40"/>
          <w:szCs w:val="36"/>
        </w:rPr>
        <w:t>华能（天津）煤气化发电有限公司</w:t>
      </w:r>
    </w:p>
    <w:p w:rsidR="001A3C66" w:rsidRDefault="001A3C66">
      <w:pPr>
        <w:rPr>
          <w:b/>
          <w:bCs/>
          <w:sz w:val="40"/>
          <w:szCs w:val="36"/>
        </w:rPr>
      </w:pPr>
    </w:p>
    <w:p w:rsidR="001A3C66" w:rsidRDefault="006C4957">
      <w:pPr>
        <w:jc w:val="center"/>
        <w:rPr>
          <w:b/>
          <w:bCs/>
          <w:sz w:val="40"/>
          <w:szCs w:val="36"/>
        </w:rPr>
      </w:pPr>
      <w:r>
        <w:rPr>
          <w:rFonts w:hint="eastAsia"/>
          <w:b/>
          <w:bCs/>
          <w:sz w:val="40"/>
          <w:szCs w:val="36"/>
        </w:rPr>
        <w:t>电伴热相关物资采购</w:t>
      </w:r>
    </w:p>
    <w:p w:rsidR="001A3C66" w:rsidRDefault="006C4957">
      <w:pPr>
        <w:jc w:val="center"/>
        <w:rPr>
          <w:b/>
          <w:bCs/>
          <w:sz w:val="40"/>
          <w:szCs w:val="36"/>
        </w:rPr>
      </w:pPr>
      <w:r>
        <w:rPr>
          <w:rFonts w:hint="eastAsia"/>
          <w:b/>
          <w:bCs/>
          <w:sz w:val="40"/>
          <w:szCs w:val="36"/>
        </w:rPr>
        <w:t>技术规范书</w:t>
      </w:r>
    </w:p>
    <w:p w:rsidR="001A3C66" w:rsidRDefault="001A3C66">
      <w:pPr>
        <w:jc w:val="center"/>
        <w:rPr>
          <w:b/>
          <w:bCs/>
          <w:sz w:val="40"/>
          <w:szCs w:val="36"/>
        </w:rPr>
      </w:pPr>
    </w:p>
    <w:p w:rsidR="001A3C66" w:rsidRDefault="001A3C66"/>
    <w:p w:rsidR="001A3C66" w:rsidRDefault="001A3C66"/>
    <w:p w:rsidR="001A3C66" w:rsidRDefault="001A3C66"/>
    <w:p w:rsidR="001A3C66" w:rsidRDefault="001A3C66"/>
    <w:p w:rsidR="001A3C66" w:rsidRDefault="001A3C66"/>
    <w:p w:rsidR="001A3C66" w:rsidRDefault="001A3C66"/>
    <w:p w:rsidR="001A3C66" w:rsidRDefault="006C4957">
      <w:pPr>
        <w:ind w:firstLineChars="900" w:firstLine="3240"/>
        <w:rPr>
          <w:sz w:val="36"/>
          <w:szCs w:val="36"/>
        </w:rPr>
      </w:pPr>
      <w:r>
        <w:rPr>
          <w:rFonts w:hint="eastAsia"/>
          <w:sz w:val="36"/>
          <w:szCs w:val="36"/>
        </w:rPr>
        <w:t>编制：</w:t>
      </w:r>
    </w:p>
    <w:p w:rsidR="001A3C66" w:rsidRDefault="001A3C66">
      <w:pPr>
        <w:ind w:firstLineChars="900" w:firstLine="3240"/>
        <w:rPr>
          <w:sz w:val="36"/>
          <w:szCs w:val="36"/>
        </w:rPr>
      </w:pPr>
    </w:p>
    <w:p w:rsidR="001A3C66" w:rsidRDefault="001A3C66">
      <w:pPr>
        <w:rPr>
          <w:sz w:val="36"/>
          <w:szCs w:val="36"/>
        </w:rPr>
      </w:pPr>
    </w:p>
    <w:p w:rsidR="001A3C66" w:rsidRDefault="001A3C66">
      <w:pPr>
        <w:rPr>
          <w:sz w:val="36"/>
          <w:szCs w:val="36"/>
        </w:rPr>
      </w:pPr>
    </w:p>
    <w:p w:rsidR="001A3C66" w:rsidRDefault="001A3C66">
      <w:pPr>
        <w:rPr>
          <w:sz w:val="36"/>
          <w:szCs w:val="36"/>
        </w:rPr>
      </w:pPr>
    </w:p>
    <w:p w:rsidR="001A3C66" w:rsidRDefault="001A3C66">
      <w:pPr>
        <w:rPr>
          <w:sz w:val="36"/>
          <w:szCs w:val="36"/>
        </w:rPr>
      </w:pPr>
    </w:p>
    <w:p w:rsidR="001A3C66" w:rsidRDefault="001A3C66">
      <w:pPr>
        <w:rPr>
          <w:sz w:val="32"/>
          <w:szCs w:val="32"/>
        </w:rPr>
      </w:pPr>
    </w:p>
    <w:p w:rsidR="001A3C66" w:rsidRDefault="001A3C66">
      <w:pPr>
        <w:jc w:val="left"/>
        <w:rPr>
          <w:sz w:val="28"/>
        </w:rPr>
      </w:pPr>
    </w:p>
    <w:p w:rsidR="001A3C66" w:rsidRDefault="001A3C66">
      <w:pPr>
        <w:rPr>
          <w:sz w:val="28"/>
        </w:rPr>
      </w:pPr>
    </w:p>
    <w:p w:rsidR="001A3C66" w:rsidRDefault="001A3C66">
      <w:pPr>
        <w:rPr>
          <w:sz w:val="28"/>
        </w:rPr>
      </w:pPr>
    </w:p>
    <w:p w:rsidR="001A3C66" w:rsidRDefault="001A3C66">
      <w:pPr>
        <w:rPr>
          <w:sz w:val="28"/>
        </w:rPr>
      </w:pPr>
    </w:p>
    <w:p w:rsidR="001A3C66" w:rsidRDefault="006C4957">
      <w:pPr>
        <w:pStyle w:val="TOC1"/>
        <w:jc w:val="center"/>
      </w:pPr>
      <w:r>
        <w:rPr>
          <w:shd w:val="pct10" w:color="auto" w:fill="FFFFFF"/>
          <w:lang w:val="zh-CN"/>
        </w:rPr>
        <w:lastRenderedPageBreak/>
        <w:t>目录</w:t>
      </w:r>
    </w:p>
    <w:p w:rsidR="001A3C66" w:rsidRDefault="006C4957">
      <w:pPr>
        <w:pStyle w:val="2"/>
        <w:tabs>
          <w:tab w:val="left" w:pos="1260"/>
        </w:tabs>
        <w:rPr>
          <w:rFonts w:ascii="Calibri" w:hAnsi="Calibri"/>
          <w:spacing w:val="0"/>
          <w:kern w:val="2"/>
          <w:szCs w:val="22"/>
        </w:rPr>
      </w:pPr>
      <w:r>
        <w:fldChar w:fldCharType="begin"/>
      </w:r>
      <w:r>
        <w:instrText xml:space="preserve"> TOC \o "1-3" \h \z \u </w:instrText>
      </w:r>
      <w:r>
        <w:fldChar w:fldCharType="separate"/>
      </w:r>
      <w:hyperlink w:anchor="_Toc498005524" w:history="1">
        <w:r>
          <w:rPr>
            <w:rStyle w:val="a7"/>
            <w:rFonts w:hint="eastAsia"/>
          </w:rPr>
          <w:t>一、</w:t>
        </w:r>
        <w:r>
          <w:rPr>
            <w:rFonts w:ascii="Calibri" w:hAnsi="Calibri"/>
            <w:spacing w:val="0"/>
            <w:kern w:val="2"/>
            <w:szCs w:val="22"/>
          </w:rPr>
          <w:tab/>
        </w:r>
        <w:r>
          <w:rPr>
            <w:rStyle w:val="a7"/>
            <w:rFonts w:hint="eastAsia"/>
          </w:rPr>
          <w:t>总则</w:t>
        </w:r>
        <w:r>
          <w:tab/>
        </w:r>
        <w:r>
          <w:rPr>
            <w:rFonts w:hint="eastAsia"/>
          </w:rPr>
          <w:t>3</w:t>
        </w:r>
      </w:hyperlink>
    </w:p>
    <w:p w:rsidR="001A3C66" w:rsidRDefault="00504F9D">
      <w:pPr>
        <w:pStyle w:val="2"/>
        <w:tabs>
          <w:tab w:val="left" w:pos="1260"/>
        </w:tabs>
        <w:rPr>
          <w:rFonts w:ascii="Calibri" w:hAnsi="Calibri"/>
          <w:spacing w:val="0"/>
          <w:kern w:val="2"/>
          <w:szCs w:val="22"/>
        </w:rPr>
      </w:pPr>
      <w:hyperlink w:anchor="_Toc498005525" w:history="1">
        <w:r w:rsidR="006C4957">
          <w:rPr>
            <w:rStyle w:val="a7"/>
            <w:rFonts w:hint="eastAsia"/>
          </w:rPr>
          <w:t>二、</w:t>
        </w:r>
        <w:r w:rsidR="006C4957">
          <w:rPr>
            <w:rFonts w:ascii="Calibri" w:hAnsi="Calibri"/>
            <w:spacing w:val="0"/>
            <w:kern w:val="2"/>
            <w:szCs w:val="22"/>
          </w:rPr>
          <w:tab/>
        </w:r>
        <w:r w:rsidR="006C4957">
          <w:rPr>
            <w:rStyle w:val="a7"/>
            <w:rFonts w:hint="eastAsia"/>
          </w:rPr>
          <w:t>供货清单</w:t>
        </w:r>
        <w:r w:rsidR="006C4957">
          <w:tab/>
        </w:r>
        <w:r w:rsidR="006C4957">
          <w:rPr>
            <w:rFonts w:hint="eastAsia"/>
          </w:rPr>
          <w:t>3</w:t>
        </w:r>
      </w:hyperlink>
    </w:p>
    <w:p w:rsidR="001A3C66" w:rsidRDefault="00504F9D">
      <w:pPr>
        <w:pStyle w:val="2"/>
        <w:tabs>
          <w:tab w:val="left" w:pos="1260"/>
        </w:tabs>
        <w:rPr>
          <w:rFonts w:ascii="Calibri" w:hAnsi="Calibri"/>
          <w:spacing w:val="0"/>
          <w:kern w:val="2"/>
          <w:szCs w:val="22"/>
        </w:rPr>
      </w:pPr>
      <w:hyperlink w:anchor="_Toc498005526" w:history="1">
        <w:r w:rsidR="006C4957">
          <w:rPr>
            <w:rStyle w:val="a7"/>
            <w:rFonts w:hint="eastAsia"/>
          </w:rPr>
          <w:t>三、</w:t>
        </w:r>
        <w:r w:rsidR="006C4957">
          <w:rPr>
            <w:rFonts w:ascii="Calibri" w:hAnsi="Calibri"/>
            <w:spacing w:val="0"/>
            <w:kern w:val="2"/>
            <w:szCs w:val="22"/>
          </w:rPr>
          <w:tab/>
        </w:r>
        <w:r w:rsidR="006C4957">
          <w:rPr>
            <w:rStyle w:val="a7"/>
            <w:rFonts w:hint="eastAsia"/>
          </w:rPr>
          <w:t>技术要求</w:t>
        </w:r>
        <w:r w:rsidR="006C4957">
          <w:tab/>
        </w:r>
        <w:r w:rsidR="006C4957">
          <w:rPr>
            <w:rFonts w:hint="eastAsia"/>
          </w:rPr>
          <w:t>3</w:t>
        </w:r>
      </w:hyperlink>
    </w:p>
    <w:p w:rsidR="001A3C66" w:rsidRDefault="00504F9D">
      <w:pPr>
        <w:pStyle w:val="2"/>
        <w:tabs>
          <w:tab w:val="left" w:pos="1260"/>
        </w:tabs>
        <w:rPr>
          <w:rFonts w:ascii="Calibri" w:hAnsi="Calibri"/>
          <w:spacing w:val="0"/>
          <w:kern w:val="2"/>
          <w:szCs w:val="22"/>
        </w:rPr>
      </w:pPr>
      <w:hyperlink w:anchor="_Toc498005527" w:history="1">
        <w:r w:rsidR="006C4957">
          <w:rPr>
            <w:rStyle w:val="a7"/>
            <w:rFonts w:hint="eastAsia"/>
          </w:rPr>
          <w:t>四、</w:t>
        </w:r>
        <w:r w:rsidR="006C4957">
          <w:rPr>
            <w:rFonts w:ascii="Calibri" w:hAnsi="Calibri"/>
            <w:spacing w:val="0"/>
            <w:kern w:val="2"/>
            <w:szCs w:val="22"/>
          </w:rPr>
          <w:tab/>
        </w:r>
        <w:r w:rsidR="006C4957">
          <w:rPr>
            <w:rStyle w:val="a7"/>
            <w:rFonts w:hint="eastAsia"/>
          </w:rPr>
          <w:t>质量标准</w:t>
        </w:r>
        <w:r w:rsidR="006C4957">
          <w:tab/>
        </w:r>
        <w:r w:rsidR="00A664D9">
          <w:rPr>
            <w:rFonts w:hint="eastAsia"/>
          </w:rPr>
          <w:t>5</w:t>
        </w:r>
      </w:hyperlink>
    </w:p>
    <w:p w:rsidR="001A3C66" w:rsidRDefault="00504F9D">
      <w:pPr>
        <w:pStyle w:val="2"/>
        <w:tabs>
          <w:tab w:val="left" w:pos="1260"/>
        </w:tabs>
        <w:rPr>
          <w:rFonts w:ascii="Calibri" w:hAnsi="Calibri"/>
          <w:spacing w:val="0"/>
          <w:kern w:val="2"/>
          <w:szCs w:val="22"/>
        </w:rPr>
      </w:pPr>
      <w:hyperlink w:anchor="_Toc498005528" w:history="1">
        <w:r w:rsidR="006C4957">
          <w:rPr>
            <w:rStyle w:val="a7"/>
            <w:rFonts w:hint="eastAsia"/>
          </w:rPr>
          <w:t>五、</w:t>
        </w:r>
        <w:r w:rsidR="006C4957">
          <w:rPr>
            <w:rFonts w:ascii="Calibri" w:hAnsi="Calibri"/>
            <w:spacing w:val="0"/>
            <w:kern w:val="2"/>
            <w:szCs w:val="22"/>
          </w:rPr>
          <w:tab/>
        </w:r>
        <w:r w:rsidR="006C4957">
          <w:rPr>
            <w:rStyle w:val="a7"/>
            <w:rFonts w:hint="eastAsia"/>
          </w:rPr>
          <w:t>技术资料与交货进度</w:t>
        </w:r>
        <w:r w:rsidR="006C4957">
          <w:tab/>
        </w:r>
        <w:r w:rsidR="00A664D9">
          <w:rPr>
            <w:rFonts w:hint="eastAsia"/>
          </w:rPr>
          <w:t>5</w:t>
        </w:r>
      </w:hyperlink>
    </w:p>
    <w:p w:rsidR="001A3C66" w:rsidRDefault="006C4957">
      <w:r>
        <w:fldChar w:fldCharType="end"/>
      </w: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jc w:val="center"/>
        <w:rPr>
          <w:rFonts w:hAnsi="宋体"/>
          <w:b/>
          <w:sz w:val="32"/>
        </w:rPr>
      </w:pPr>
    </w:p>
    <w:p w:rsidR="001A3C66" w:rsidRDefault="001A3C66">
      <w:pPr>
        <w:pStyle w:val="a3"/>
        <w:spacing w:line="500" w:lineRule="atLeast"/>
        <w:rPr>
          <w:rFonts w:hAnsi="宋体"/>
          <w:b/>
          <w:sz w:val="32"/>
        </w:rPr>
      </w:pPr>
    </w:p>
    <w:p w:rsidR="001A3C66" w:rsidRDefault="006C4957">
      <w:pPr>
        <w:pStyle w:val="a3"/>
        <w:spacing w:line="500" w:lineRule="atLeast"/>
        <w:rPr>
          <w:rFonts w:hAnsi="宋体"/>
          <w:b/>
          <w:sz w:val="32"/>
        </w:rPr>
      </w:pPr>
      <w:r>
        <w:rPr>
          <w:rFonts w:hAnsi="宋体"/>
          <w:b/>
          <w:sz w:val="32"/>
        </w:rPr>
        <w:br w:type="page"/>
      </w:r>
    </w:p>
    <w:p w:rsidR="001A3C66" w:rsidRDefault="006C4957">
      <w:pPr>
        <w:ind w:leftChars="-338" w:left="-709" w:rightChars="-297" w:right="-624" w:hanging="1"/>
        <w:rPr>
          <w:rFonts w:asciiTheme="minorEastAsia" w:hAnsiTheme="minorEastAsia"/>
          <w:b/>
          <w:sz w:val="28"/>
          <w:szCs w:val="28"/>
        </w:rPr>
      </w:pPr>
      <w:r>
        <w:rPr>
          <w:rFonts w:asciiTheme="minorEastAsia" w:hAnsiTheme="minorEastAsia" w:hint="eastAsia"/>
          <w:b/>
          <w:sz w:val="28"/>
          <w:szCs w:val="28"/>
        </w:rPr>
        <w:lastRenderedPageBreak/>
        <w:t>一、总则</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1. 本技术协议对供货方提供的整套电伴热提出了主要功能、结构、性能、及安装工作量等技术和相关方面的要求。</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2. 供货方须保证所提供的电伴热是先进的、安全的、可靠的、高质量的产品。供货方所提供的电伴热及附件具备必须是成熟可靠产品，不得使用实验性产品。</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3. 供货方提供的电伴热必须具有相关资质机构出具的合格证书，确保电伴热自安装之日起工作五年内正常，不出现任何非人为故障。</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4. 供货方必须提供相关电伴热、温控箱的安装与调试工作。安装所需的工器具及配件，如金属软管、扳手等由供货方自行提供。敷设电伴热涉及高空作业，部分为塔釜上作业，供货方须提供施工人员的健康及保险证明，并自行佩戴合格的安全带，工作中涉及的脚手架由供货方负责搭设。电伴热敷设完成后保温、铁皮由供货方负责完成施工。</w:t>
      </w:r>
    </w:p>
    <w:p w:rsidR="001A3C66" w:rsidRPr="00A664D9" w:rsidRDefault="006C4957" w:rsidP="00A664D9">
      <w:pPr>
        <w:spacing w:line="400" w:lineRule="exact"/>
        <w:ind w:leftChars="-338" w:left="-709" w:rightChars="-297" w:right="-624" w:hanging="1"/>
        <w:rPr>
          <w:rFonts w:asciiTheme="minorEastAsia" w:hAnsiTheme="minorEastAsia"/>
          <w:szCs w:val="21"/>
        </w:rPr>
      </w:pPr>
      <w:r>
        <w:rPr>
          <w:rFonts w:asciiTheme="minorEastAsia" w:hAnsiTheme="minorEastAsia"/>
          <w:szCs w:val="21"/>
        </w:rPr>
        <w:t xml:space="preserve">5. </w:t>
      </w:r>
      <w:r w:rsidR="00A664D9">
        <w:rPr>
          <w:rFonts w:asciiTheme="minorEastAsia" w:hAnsiTheme="minorEastAsia" w:hint="eastAsia"/>
          <w:szCs w:val="21"/>
        </w:rPr>
        <w:t>招标</w:t>
      </w:r>
      <w:r w:rsidR="00A664D9">
        <w:rPr>
          <w:rFonts w:asciiTheme="minorEastAsia" w:hAnsiTheme="minorEastAsia"/>
          <w:szCs w:val="21"/>
        </w:rPr>
        <w:t>方</w:t>
      </w:r>
      <w:r w:rsidR="00A664D9">
        <w:rPr>
          <w:rFonts w:asciiTheme="minorEastAsia" w:hAnsiTheme="minorEastAsia" w:hint="eastAsia"/>
          <w:szCs w:val="21"/>
        </w:rPr>
        <w:t>仅</w:t>
      </w:r>
      <w:r w:rsidR="00A664D9">
        <w:rPr>
          <w:rFonts w:asciiTheme="minorEastAsia" w:hAnsiTheme="minorEastAsia"/>
          <w:szCs w:val="21"/>
        </w:rPr>
        <w:t>负责提供供电电源到温控箱</w:t>
      </w:r>
      <w:r w:rsidR="00A664D9">
        <w:rPr>
          <w:rFonts w:asciiTheme="minorEastAsia" w:hAnsiTheme="minorEastAsia" w:hint="eastAsia"/>
          <w:szCs w:val="21"/>
        </w:rPr>
        <w:t>，</w:t>
      </w:r>
      <w:r w:rsidR="00A664D9">
        <w:rPr>
          <w:rFonts w:asciiTheme="minorEastAsia" w:hAnsiTheme="minorEastAsia"/>
          <w:szCs w:val="21"/>
        </w:rPr>
        <w:t>供货方负责</w:t>
      </w:r>
      <w:r w:rsidR="00A664D9">
        <w:rPr>
          <w:rFonts w:asciiTheme="minorEastAsia" w:hAnsiTheme="minorEastAsia" w:hint="eastAsia"/>
          <w:szCs w:val="21"/>
        </w:rPr>
        <w:t>提供温控箱</w:t>
      </w:r>
      <w:r w:rsidR="00A664D9">
        <w:rPr>
          <w:rFonts w:asciiTheme="minorEastAsia" w:hAnsiTheme="minorEastAsia"/>
          <w:szCs w:val="21"/>
        </w:rPr>
        <w:t>及之后的</w:t>
      </w:r>
      <w:r w:rsidR="00A664D9">
        <w:rPr>
          <w:rFonts w:asciiTheme="minorEastAsia" w:hAnsiTheme="minorEastAsia" w:hint="eastAsia"/>
          <w:szCs w:val="21"/>
        </w:rPr>
        <w:t>所有设备的安装附件（包含穿线管、电缆桥架、温度元件等）及整体</w:t>
      </w:r>
      <w:r w:rsidR="00A664D9">
        <w:rPr>
          <w:rFonts w:asciiTheme="minorEastAsia" w:hAnsiTheme="minorEastAsia"/>
          <w:szCs w:val="21"/>
        </w:rPr>
        <w:t>安装调试</w:t>
      </w:r>
      <w:r w:rsidR="00A664D9">
        <w:rPr>
          <w:rFonts w:asciiTheme="minorEastAsia" w:hAnsiTheme="minorEastAsia" w:hint="eastAsia"/>
          <w:szCs w:val="21"/>
        </w:rPr>
        <w:t>工作。</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6. 本技术协议所使用的标准如与供货方所执行的标准发生矛盾时，按较高标准执行。</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7. 供货方须完全保证所提供的电伴热的安全可靠性、合理性、完整性和优良性。供货方必须保证工作现场整洁、美观，完工后无裸露在外面的线缆。</w:t>
      </w:r>
      <w:r w:rsidR="00A664D9">
        <w:rPr>
          <w:rFonts w:asciiTheme="minorEastAsia" w:hAnsiTheme="minorEastAsia" w:hint="eastAsia"/>
          <w:szCs w:val="21"/>
        </w:rPr>
        <w:t>供货方</w:t>
      </w:r>
      <w:r>
        <w:rPr>
          <w:rFonts w:asciiTheme="minorEastAsia" w:hAnsiTheme="minorEastAsia" w:hint="eastAsia"/>
          <w:szCs w:val="21"/>
        </w:rPr>
        <w:t>须无条件对设备中的缺陷、不足和与技术要求不符的地方进行修改、补充或更换，而不增加任何费用。</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8. 供货方对所提供的电伴热均为符合国标的可靠性产品。供货方保证电伴热配件提供的连续性。</w:t>
      </w:r>
    </w:p>
    <w:p w:rsidR="001A3C66" w:rsidRDefault="006C4957">
      <w:pPr>
        <w:spacing w:line="400" w:lineRule="exact"/>
        <w:ind w:leftChars="-338" w:left="-709" w:rightChars="-297" w:right="-624" w:hanging="1"/>
        <w:rPr>
          <w:rFonts w:asciiTheme="minorEastAsia" w:hAnsiTheme="minorEastAsia"/>
          <w:szCs w:val="21"/>
        </w:rPr>
      </w:pPr>
      <w:r>
        <w:rPr>
          <w:rFonts w:asciiTheme="minorEastAsia" w:hAnsiTheme="minorEastAsia" w:hint="eastAsia"/>
          <w:szCs w:val="21"/>
        </w:rPr>
        <w:t>9. 供货方提供电伴热及附件必须为防暴电气设备，防暴等级达到ExeIICT4或更高等级。</w:t>
      </w:r>
    </w:p>
    <w:p w:rsidR="001A3C66" w:rsidRDefault="006C4957">
      <w:pPr>
        <w:ind w:leftChars="-338" w:left="-709" w:rightChars="-297" w:right="-624" w:hanging="1"/>
        <w:rPr>
          <w:rFonts w:asciiTheme="minorEastAsia" w:hAnsiTheme="minorEastAsia"/>
          <w:b/>
          <w:sz w:val="28"/>
          <w:szCs w:val="28"/>
        </w:rPr>
      </w:pPr>
      <w:r>
        <w:rPr>
          <w:rFonts w:asciiTheme="minorEastAsia" w:hAnsiTheme="minorEastAsia" w:hint="eastAsia"/>
          <w:b/>
          <w:sz w:val="28"/>
          <w:szCs w:val="28"/>
        </w:rPr>
        <w:t>二、供货清单（需同一供货商供货，并包括安装）</w:t>
      </w:r>
    </w:p>
    <w:p w:rsidR="001A3C66" w:rsidRDefault="001A3C66">
      <w:pPr>
        <w:ind w:rightChars="-297" w:right="-624"/>
        <w:rPr>
          <w:rFonts w:asciiTheme="minorEastAsia" w:hAnsiTheme="minorEastAsia"/>
          <w:b/>
          <w:sz w:val="24"/>
          <w:szCs w:val="24"/>
        </w:rPr>
      </w:pPr>
    </w:p>
    <w:tbl>
      <w:tblPr>
        <w:tblW w:w="4998" w:type="pct"/>
        <w:jc w:val="center"/>
        <w:tblCellMar>
          <w:left w:w="10" w:type="dxa"/>
          <w:right w:w="10" w:type="dxa"/>
        </w:tblCellMar>
        <w:tblLook w:val="04A0" w:firstRow="1" w:lastRow="0" w:firstColumn="1" w:lastColumn="0" w:noHBand="0" w:noVBand="1"/>
      </w:tblPr>
      <w:tblGrid>
        <w:gridCol w:w="772"/>
        <w:gridCol w:w="2662"/>
        <w:gridCol w:w="1410"/>
        <w:gridCol w:w="904"/>
        <w:gridCol w:w="1030"/>
        <w:gridCol w:w="1545"/>
      </w:tblGrid>
      <w:tr w:rsidR="001A3C66">
        <w:trPr>
          <w:trHeight w:hRule="exact" w:val="542"/>
          <w:jc w:val="center"/>
        </w:trPr>
        <w:tc>
          <w:tcPr>
            <w:tcW w:w="464"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序号</w:t>
            </w:r>
          </w:p>
        </w:tc>
        <w:tc>
          <w:tcPr>
            <w:tcW w:w="1599"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名称</w:t>
            </w:r>
          </w:p>
        </w:tc>
        <w:tc>
          <w:tcPr>
            <w:tcW w:w="847"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物料编码</w:t>
            </w:r>
          </w:p>
        </w:tc>
        <w:tc>
          <w:tcPr>
            <w:tcW w:w="543"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单位</w:t>
            </w:r>
          </w:p>
        </w:tc>
        <w:tc>
          <w:tcPr>
            <w:tcW w:w="619"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数量</w:t>
            </w:r>
          </w:p>
        </w:tc>
        <w:tc>
          <w:tcPr>
            <w:tcW w:w="928" w:type="pct"/>
            <w:tcBorders>
              <w:top w:val="single" w:sz="4" w:space="0" w:color="auto"/>
              <w:left w:val="single" w:sz="4" w:space="0" w:color="auto"/>
              <w:righ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备注</w:t>
            </w:r>
          </w:p>
        </w:tc>
      </w:tr>
      <w:tr w:rsidR="001A3C66">
        <w:trPr>
          <w:trHeight w:hRule="exact" w:val="533"/>
          <w:jc w:val="center"/>
        </w:trPr>
        <w:tc>
          <w:tcPr>
            <w:tcW w:w="464" w:type="pct"/>
            <w:tcBorders>
              <w:top w:val="single" w:sz="4" w:space="0" w:color="auto"/>
              <w:left w:val="single" w:sz="4" w:space="0" w:color="auto"/>
            </w:tcBorders>
            <w:shd w:val="clear" w:color="auto" w:fill="FFFFFF"/>
            <w:vAlign w:val="center"/>
          </w:tcPr>
          <w:p w:rsidR="001A3C66" w:rsidRDefault="006C4957">
            <w:pPr>
              <w:pStyle w:val="Other1"/>
              <w:spacing w:line="240" w:lineRule="auto"/>
              <w:ind w:firstLine="360"/>
              <w:jc w:val="left"/>
              <w:rPr>
                <w:sz w:val="24"/>
                <w:szCs w:val="24"/>
              </w:rPr>
            </w:pPr>
            <w:r>
              <w:rPr>
                <w:rFonts w:ascii="Times New Roman" w:eastAsia="Times New Roman" w:hAnsi="Times New Roman" w:cs="Times New Roman"/>
                <w:color w:val="000000"/>
                <w:sz w:val="24"/>
                <w:szCs w:val="24"/>
              </w:rPr>
              <w:t>1</w:t>
            </w:r>
          </w:p>
        </w:tc>
        <w:tc>
          <w:tcPr>
            <w:tcW w:w="1599"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lang w:eastAsia="zh-CN"/>
              </w:rPr>
            </w:pPr>
            <w:r>
              <w:rPr>
                <w:rFonts w:hint="eastAsia"/>
                <w:color w:val="000000"/>
                <w:sz w:val="22"/>
                <w:szCs w:val="22"/>
                <w:lang w:eastAsia="zh-CN"/>
              </w:rPr>
              <w:t>自限温电伴热带</w:t>
            </w:r>
          </w:p>
        </w:tc>
        <w:tc>
          <w:tcPr>
            <w:tcW w:w="847" w:type="pct"/>
            <w:tcBorders>
              <w:top w:val="single" w:sz="4" w:space="0" w:color="auto"/>
              <w:left w:val="single" w:sz="4" w:space="0" w:color="auto"/>
            </w:tcBorders>
            <w:shd w:val="clear" w:color="auto" w:fill="FFFFFF"/>
            <w:vAlign w:val="center"/>
          </w:tcPr>
          <w:p w:rsidR="001A3C66" w:rsidRDefault="006C4957">
            <w:pPr>
              <w:pStyle w:val="Other1"/>
              <w:spacing w:line="240" w:lineRule="auto"/>
              <w:ind w:firstLine="240"/>
              <w:jc w:val="left"/>
              <w:rPr>
                <w:sz w:val="24"/>
                <w:szCs w:val="24"/>
              </w:rPr>
            </w:pPr>
            <w:r>
              <w:rPr>
                <w:color w:val="000000"/>
              </w:rPr>
              <w:t>102200598</w:t>
            </w:r>
          </w:p>
        </w:tc>
        <w:tc>
          <w:tcPr>
            <w:tcW w:w="543"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2"/>
                <w:szCs w:val="22"/>
              </w:rPr>
            </w:pPr>
            <w:r>
              <w:rPr>
                <w:color w:val="000000"/>
                <w:sz w:val="22"/>
                <w:szCs w:val="22"/>
              </w:rPr>
              <w:t>米</w:t>
            </w:r>
          </w:p>
        </w:tc>
        <w:tc>
          <w:tcPr>
            <w:tcW w:w="619" w:type="pct"/>
            <w:tcBorders>
              <w:top w:val="single" w:sz="4" w:space="0" w:color="auto"/>
              <w:left w:val="single" w:sz="4" w:space="0" w:color="auto"/>
            </w:tcBorders>
            <w:shd w:val="clear" w:color="auto" w:fill="FFFFFF"/>
            <w:vAlign w:val="center"/>
          </w:tcPr>
          <w:p w:rsidR="001A3C66" w:rsidRDefault="006C4957">
            <w:pPr>
              <w:pStyle w:val="Other1"/>
              <w:spacing w:line="240" w:lineRule="auto"/>
              <w:jc w:val="center"/>
              <w:rPr>
                <w:sz w:val="24"/>
                <w:szCs w:val="24"/>
                <w:lang w:val="en-US" w:eastAsia="zh-CN"/>
              </w:rPr>
            </w:pPr>
            <w:r>
              <w:rPr>
                <w:rFonts w:ascii="Times New Roman" w:hAnsi="Times New Roman" w:cs="Times New Roman" w:hint="eastAsia"/>
                <w:color w:val="000000"/>
                <w:sz w:val="24"/>
                <w:szCs w:val="24"/>
                <w:lang w:val="en-US" w:eastAsia="zh-CN"/>
              </w:rPr>
              <w:t>150</w:t>
            </w:r>
          </w:p>
        </w:tc>
        <w:tc>
          <w:tcPr>
            <w:tcW w:w="928" w:type="pct"/>
            <w:tcBorders>
              <w:top w:val="single" w:sz="4" w:space="0" w:color="auto"/>
              <w:left w:val="single" w:sz="4" w:space="0" w:color="auto"/>
              <w:right w:val="single" w:sz="4" w:space="0" w:color="auto"/>
            </w:tcBorders>
            <w:shd w:val="clear" w:color="auto" w:fill="FFFFFF"/>
            <w:vAlign w:val="center"/>
          </w:tcPr>
          <w:p w:rsidR="001A3C66" w:rsidRDefault="001A3C66">
            <w:pPr>
              <w:pStyle w:val="Other1"/>
              <w:spacing w:line="240" w:lineRule="auto"/>
              <w:jc w:val="center"/>
              <w:rPr>
                <w:sz w:val="22"/>
                <w:szCs w:val="22"/>
                <w:lang w:eastAsia="zh-CN"/>
              </w:rPr>
            </w:pPr>
          </w:p>
        </w:tc>
      </w:tr>
      <w:tr w:rsidR="001A3C66">
        <w:trPr>
          <w:trHeight w:hRule="exact" w:val="672"/>
          <w:jc w:val="center"/>
        </w:trPr>
        <w:tc>
          <w:tcPr>
            <w:tcW w:w="464" w:type="pct"/>
            <w:tcBorders>
              <w:top w:val="single" w:sz="4" w:space="0" w:color="auto"/>
              <w:left w:val="single" w:sz="4" w:space="0" w:color="auto"/>
              <w:bottom w:val="single" w:sz="4" w:space="0" w:color="auto"/>
            </w:tcBorders>
            <w:shd w:val="clear" w:color="auto" w:fill="FFFFFF"/>
            <w:vAlign w:val="center"/>
          </w:tcPr>
          <w:p w:rsidR="001A3C66" w:rsidRDefault="006C4957">
            <w:pPr>
              <w:pStyle w:val="Other1"/>
              <w:spacing w:line="240" w:lineRule="auto"/>
              <w:ind w:firstLine="360"/>
              <w:jc w:val="left"/>
              <w:rPr>
                <w:rFonts w:eastAsiaTheme="minorEastAsia"/>
                <w:sz w:val="24"/>
                <w:szCs w:val="24"/>
                <w:lang w:eastAsia="zh-CN"/>
              </w:rPr>
            </w:pPr>
            <w:r>
              <w:rPr>
                <w:rFonts w:ascii="Times New Roman" w:eastAsiaTheme="minorEastAsia" w:hAnsi="Times New Roman" w:cs="Times New Roman" w:hint="eastAsia"/>
                <w:color w:val="000000"/>
                <w:sz w:val="24"/>
                <w:szCs w:val="24"/>
                <w:lang w:eastAsia="zh-CN"/>
              </w:rPr>
              <w:t>2</w:t>
            </w:r>
          </w:p>
        </w:tc>
        <w:tc>
          <w:tcPr>
            <w:tcW w:w="1599" w:type="pct"/>
            <w:tcBorders>
              <w:top w:val="single" w:sz="4" w:space="0" w:color="auto"/>
              <w:left w:val="single" w:sz="4" w:space="0" w:color="auto"/>
              <w:bottom w:val="single" w:sz="4" w:space="0" w:color="auto"/>
            </w:tcBorders>
            <w:shd w:val="clear" w:color="auto" w:fill="FFFFFF"/>
            <w:vAlign w:val="center"/>
          </w:tcPr>
          <w:p w:rsidR="001A3C66" w:rsidRDefault="006C4957">
            <w:pPr>
              <w:pStyle w:val="Other1"/>
              <w:spacing w:line="240" w:lineRule="auto"/>
              <w:jc w:val="center"/>
              <w:rPr>
                <w:sz w:val="24"/>
                <w:szCs w:val="24"/>
              </w:rPr>
            </w:pPr>
            <w:r>
              <w:rPr>
                <w:rFonts w:hint="eastAsia"/>
                <w:color w:val="000000"/>
                <w:sz w:val="22"/>
                <w:szCs w:val="22"/>
                <w:lang w:val="en-US" w:eastAsia="zh-Hans"/>
              </w:rPr>
              <w:t>防爆</w:t>
            </w:r>
            <w:r>
              <w:rPr>
                <w:rFonts w:hint="eastAsia"/>
                <w:color w:val="000000"/>
                <w:sz w:val="22"/>
                <w:szCs w:val="22"/>
                <w:lang w:eastAsia="zh-CN"/>
              </w:rPr>
              <w:t>温控箱</w:t>
            </w:r>
            <w:r>
              <w:rPr>
                <w:color w:val="000000"/>
              </w:rPr>
              <w:t>1200*800*260</w:t>
            </w:r>
          </w:p>
        </w:tc>
        <w:tc>
          <w:tcPr>
            <w:tcW w:w="847" w:type="pct"/>
            <w:tcBorders>
              <w:top w:val="single" w:sz="4" w:space="0" w:color="auto"/>
              <w:left w:val="single" w:sz="4" w:space="0" w:color="auto"/>
              <w:bottom w:val="single" w:sz="4" w:space="0" w:color="auto"/>
            </w:tcBorders>
            <w:shd w:val="clear" w:color="auto" w:fill="FFFFFF"/>
            <w:vAlign w:val="center"/>
          </w:tcPr>
          <w:p w:rsidR="001A3C66" w:rsidRDefault="006C4957">
            <w:pPr>
              <w:pStyle w:val="Other1"/>
              <w:spacing w:line="240" w:lineRule="auto"/>
              <w:jc w:val="center"/>
              <w:rPr>
                <w:sz w:val="24"/>
                <w:szCs w:val="24"/>
              </w:rPr>
            </w:pPr>
            <w:r>
              <w:rPr>
                <w:color w:val="000000"/>
              </w:rPr>
              <w:t>102198267</w:t>
            </w:r>
          </w:p>
        </w:tc>
        <w:tc>
          <w:tcPr>
            <w:tcW w:w="543" w:type="pct"/>
            <w:tcBorders>
              <w:top w:val="single" w:sz="4" w:space="0" w:color="auto"/>
              <w:left w:val="single" w:sz="4" w:space="0" w:color="auto"/>
              <w:bottom w:val="single" w:sz="4" w:space="0" w:color="auto"/>
            </w:tcBorders>
            <w:shd w:val="clear" w:color="auto" w:fill="FFFFFF"/>
            <w:vAlign w:val="center"/>
          </w:tcPr>
          <w:p w:rsidR="001A3C66" w:rsidRDefault="006C4957">
            <w:pPr>
              <w:pStyle w:val="Other1"/>
              <w:spacing w:line="240" w:lineRule="auto"/>
              <w:ind w:firstLine="360"/>
              <w:jc w:val="left"/>
              <w:rPr>
                <w:sz w:val="22"/>
                <w:szCs w:val="22"/>
              </w:rPr>
            </w:pPr>
            <w:proofErr w:type="gramStart"/>
            <w:r>
              <w:rPr>
                <w:rFonts w:hint="eastAsia"/>
                <w:color w:val="000000"/>
                <w:sz w:val="22"/>
                <w:szCs w:val="22"/>
                <w:lang w:eastAsia="zh-CN"/>
              </w:rPr>
              <w:t>个</w:t>
            </w:r>
            <w:proofErr w:type="gramEnd"/>
          </w:p>
        </w:tc>
        <w:tc>
          <w:tcPr>
            <w:tcW w:w="619" w:type="pct"/>
            <w:tcBorders>
              <w:top w:val="single" w:sz="4" w:space="0" w:color="auto"/>
              <w:left w:val="single" w:sz="4" w:space="0" w:color="auto"/>
              <w:bottom w:val="single" w:sz="4" w:space="0" w:color="auto"/>
            </w:tcBorders>
            <w:shd w:val="clear" w:color="auto" w:fill="FFFFFF"/>
            <w:vAlign w:val="center"/>
          </w:tcPr>
          <w:p w:rsidR="001A3C66" w:rsidRDefault="006C4957">
            <w:pPr>
              <w:pStyle w:val="Other1"/>
              <w:spacing w:line="240" w:lineRule="auto"/>
              <w:jc w:val="center"/>
              <w:rPr>
                <w:sz w:val="24"/>
                <w:szCs w:val="24"/>
              </w:rPr>
            </w:pPr>
            <w:r>
              <w:rPr>
                <w:rFonts w:ascii="Times New Roman" w:hAnsi="Times New Roman" w:cs="Times New Roman" w:hint="eastAsia"/>
                <w:color w:val="000000"/>
                <w:sz w:val="24"/>
                <w:szCs w:val="24"/>
                <w:lang w:val="en-US" w:eastAsia="zh-CN"/>
              </w:rPr>
              <w:t>1</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rsidR="001A3C66" w:rsidRDefault="006C4957">
            <w:pPr>
              <w:pStyle w:val="Other1"/>
              <w:spacing w:line="240" w:lineRule="auto"/>
              <w:jc w:val="center"/>
              <w:rPr>
                <w:sz w:val="22"/>
                <w:szCs w:val="22"/>
                <w:lang w:val="en-US" w:eastAsia="zh-CN"/>
              </w:rPr>
            </w:pPr>
            <w:r>
              <w:rPr>
                <w:rFonts w:hint="eastAsia"/>
                <w:sz w:val="22"/>
                <w:szCs w:val="22"/>
                <w:lang w:eastAsia="zh-CN"/>
              </w:rPr>
              <w:t>12回路</w:t>
            </w:r>
          </w:p>
        </w:tc>
      </w:tr>
    </w:tbl>
    <w:p w:rsidR="001A3C66" w:rsidRDefault="001A3C66">
      <w:pPr>
        <w:ind w:rightChars="-297" w:right="-624"/>
        <w:rPr>
          <w:rFonts w:asciiTheme="minorEastAsia" w:hAnsiTheme="minorEastAsia"/>
          <w:b/>
          <w:sz w:val="24"/>
          <w:szCs w:val="24"/>
        </w:rPr>
      </w:pPr>
    </w:p>
    <w:p w:rsidR="001A3C66" w:rsidRDefault="006C4957">
      <w:pPr>
        <w:ind w:leftChars="-338" w:left="-709" w:rightChars="-297" w:right="-624" w:hanging="1"/>
        <w:rPr>
          <w:rFonts w:asciiTheme="minorEastAsia" w:hAnsiTheme="minorEastAsia"/>
          <w:b/>
          <w:sz w:val="28"/>
          <w:szCs w:val="28"/>
        </w:rPr>
      </w:pPr>
      <w:r>
        <w:rPr>
          <w:rFonts w:asciiTheme="minorEastAsia" w:hAnsiTheme="minorEastAsia" w:hint="eastAsia"/>
          <w:b/>
          <w:sz w:val="28"/>
          <w:szCs w:val="28"/>
        </w:rPr>
        <w:t>三、技术要求</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1.电伴热电阻值公差：不能大于±10%，</w:t>
      </w:r>
      <w:r>
        <w:rPr>
          <w:rFonts w:asciiTheme="minorEastAsia" w:hAnsiTheme="minorEastAsia"/>
          <w:szCs w:val="21"/>
        </w:rPr>
        <w:t xml:space="preserve"> </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.电伴热绝缘电阻：保证成品测试100MΩ500VDC。</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.电伴热外护套</w:t>
      </w:r>
      <w:r>
        <w:rPr>
          <w:rFonts w:asciiTheme="minorEastAsia" w:hAnsiTheme="minorEastAsia" w:hint="eastAsia"/>
          <w:szCs w:val="21"/>
          <w:lang w:eastAsia="zh-Hans"/>
        </w:rPr>
        <w:t>及绝缘层</w:t>
      </w:r>
      <w:r>
        <w:rPr>
          <w:rFonts w:asciiTheme="minorEastAsia" w:hAnsiTheme="minorEastAsia" w:hint="eastAsia"/>
          <w:szCs w:val="21"/>
        </w:rPr>
        <w:t>须为</w:t>
      </w:r>
      <w:r>
        <w:rPr>
          <w:rFonts w:asciiTheme="minorEastAsia" w:hAnsiTheme="minorEastAsia" w:hint="eastAsia"/>
          <w:szCs w:val="21"/>
          <w:lang w:eastAsia="zh-Hans"/>
        </w:rPr>
        <w:t>双层</w:t>
      </w:r>
      <w:r>
        <w:rPr>
          <w:rFonts w:asciiTheme="minorEastAsia" w:hAnsiTheme="minorEastAsia" w:hint="eastAsia"/>
          <w:szCs w:val="21"/>
        </w:rPr>
        <w:t>氟塑料F46，必须在</w:t>
      </w:r>
      <w:r>
        <w:rPr>
          <w:rFonts w:asciiTheme="minorEastAsia" w:hAnsiTheme="minorEastAsia"/>
          <w:szCs w:val="21"/>
        </w:rPr>
        <w:t>150</w:t>
      </w:r>
      <w:r>
        <w:rPr>
          <w:rFonts w:asciiTheme="minorEastAsia" w:hAnsiTheme="minorEastAsia" w:hint="eastAsia"/>
          <w:szCs w:val="21"/>
        </w:rPr>
        <w:t>°C内能够正常工作。</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.供货方负责提供设计、测绘、安装及售后服务，寿命保持在5年以上，如有问题24小时之内到达现场处理，5年内投送电伴热前需派技术人员前来检测。</w:t>
      </w:r>
      <w:r w:rsidR="00E26DC9">
        <w:rPr>
          <w:rFonts w:asciiTheme="minorEastAsia" w:hAnsiTheme="minorEastAsia" w:hint="eastAsia"/>
          <w:szCs w:val="21"/>
        </w:rPr>
        <w:t>温度传感器位置不得就近安装，应选</w:t>
      </w:r>
      <w:proofErr w:type="gramStart"/>
      <w:r w:rsidR="00E26DC9">
        <w:rPr>
          <w:rFonts w:asciiTheme="minorEastAsia" w:hAnsiTheme="minorEastAsia" w:hint="eastAsia"/>
          <w:szCs w:val="21"/>
        </w:rPr>
        <w:t>取具有</w:t>
      </w:r>
      <w:proofErr w:type="gramEnd"/>
      <w:r w:rsidR="00E26DC9">
        <w:rPr>
          <w:rFonts w:asciiTheme="minorEastAsia" w:hAnsiTheme="minorEastAsia" w:hint="eastAsia"/>
          <w:szCs w:val="21"/>
        </w:rPr>
        <w:t>代表性的点位安装。温度传感器信号线整根不能存在接线头或连接点，信号线安装必须在测点位置到控制箱</w:t>
      </w:r>
      <w:proofErr w:type="gramStart"/>
      <w:r w:rsidR="00E26DC9">
        <w:rPr>
          <w:rFonts w:asciiTheme="minorEastAsia" w:hAnsiTheme="minorEastAsia" w:hint="eastAsia"/>
          <w:szCs w:val="21"/>
        </w:rPr>
        <w:t>处穿镀</w:t>
      </w:r>
      <w:r w:rsidR="00115CD8">
        <w:rPr>
          <w:rFonts w:asciiTheme="minorEastAsia" w:hAnsiTheme="minorEastAsia" w:hint="eastAsia"/>
          <w:szCs w:val="21"/>
        </w:rPr>
        <w:lastRenderedPageBreak/>
        <w:t>锌</w:t>
      </w:r>
      <w:proofErr w:type="gramEnd"/>
      <w:r w:rsidR="00115CD8">
        <w:rPr>
          <w:rFonts w:asciiTheme="minorEastAsia" w:hAnsiTheme="minorEastAsia" w:hint="eastAsia"/>
          <w:szCs w:val="21"/>
        </w:rPr>
        <w:t>钢管防护</w:t>
      </w:r>
      <w:r w:rsidR="00E26DC9">
        <w:rPr>
          <w:rFonts w:asciiTheme="minorEastAsia" w:hAnsiTheme="minorEastAsia" w:hint="eastAsia"/>
          <w:szCs w:val="21"/>
        </w:rPr>
        <w:t>。</w:t>
      </w:r>
      <w:r>
        <w:rPr>
          <w:rFonts w:asciiTheme="minorEastAsia" w:hAnsiTheme="minorEastAsia" w:hint="eastAsia"/>
          <w:szCs w:val="21"/>
        </w:rPr>
        <w:t>电源线必须走</w:t>
      </w:r>
      <w:proofErr w:type="gramStart"/>
      <w:r>
        <w:rPr>
          <w:rFonts w:asciiTheme="minorEastAsia" w:hAnsiTheme="minorEastAsia" w:hint="eastAsia"/>
          <w:szCs w:val="21"/>
        </w:rPr>
        <w:t>穿线管</w:t>
      </w:r>
      <w:proofErr w:type="gramEnd"/>
      <w:r>
        <w:rPr>
          <w:rFonts w:asciiTheme="minorEastAsia" w:hAnsiTheme="minorEastAsia" w:hint="eastAsia"/>
          <w:szCs w:val="21"/>
        </w:rPr>
        <w:t>或桥架，电伴热系统必须做静电跨接，电源线在规格上必须预留电流余量不得全功率负载，必须有接地。安装完毕后可在控制箱对</w:t>
      </w:r>
      <w:proofErr w:type="gramStart"/>
      <w:r>
        <w:rPr>
          <w:rFonts w:asciiTheme="minorEastAsia" w:hAnsiTheme="minorEastAsia" w:hint="eastAsia"/>
          <w:szCs w:val="21"/>
        </w:rPr>
        <w:t>所有伴热电缆</w:t>
      </w:r>
      <w:proofErr w:type="gramEnd"/>
      <w:r>
        <w:rPr>
          <w:rFonts w:asciiTheme="minorEastAsia" w:hAnsiTheme="minorEastAsia" w:hint="eastAsia"/>
          <w:szCs w:val="21"/>
        </w:rPr>
        <w:t>用接地电阻测试仪测试不得低于</w:t>
      </w:r>
      <w:r>
        <w:rPr>
          <w:rFonts w:asciiTheme="minorEastAsia" w:hAnsiTheme="minorEastAsia"/>
          <w:szCs w:val="21"/>
        </w:rPr>
        <w:t>5</w:t>
      </w:r>
      <w:r>
        <w:rPr>
          <w:rFonts w:asciiTheme="minorEastAsia" w:hAnsiTheme="minorEastAsia" w:hint="eastAsia"/>
          <w:szCs w:val="21"/>
        </w:rPr>
        <w:t>.</w:t>
      </w:r>
      <w:r>
        <w:rPr>
          <w:rFonts w:asciiTheme="minorEastAsia" w:hAnsiTheme="minorEastAsia"/>
          <w:szCs w:val="21"/>
        </w:rPr>
        <w:t>5G</w:t>
      </w:r>
      <w:r>
        <w:rPr>
          <w:rFonts w:asciiTheme="minorEastAsia" w:hAnsiTheme="minorEastAsia" w:hint="eastAsia"/>
          <w:szCs w:val="21"/>
        </w:rPr>
        <w:t>Ω/</w:t>
      </w:r>
      <w:r>
        <w:rPr>
          <w:rFonts w:asciiTheme="minorEastAsia" w:hAnsiTheme="minorEastAsia"/>
          <w:szCs w:val="21"/>
        </w:rPr>
        <w:t>10</w:t>
      </w:r>
      <w:r>
        <w:rPr>
          <w:rFonts w:asciiTheme="minorEastAsia" w:hAnsiTheme="minorEastAsia" w:hint="eastAsia"/>
          <w:szCs w:val="21"/>
        </w:rPr>
        <w:t>00VDC，低于标准的按不合格不予验收必须重做直至合格。</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电伴热设计、敷设应充分考虑现场环境，</w:t>
      </w:r>
      <w:proofErr w:type="gramStart"/>
      <w:r>
        <w:rPr>
          <w:rFonts w:asciiTheme="minorEastAsia" w:hAnsiTheme="minorEastAsia" w:hint="eastAsia"/>
          <w:szCs w:val="21"/>
        </w:rPr>
        <w:t>保证被伴热管</w:t>
      </w:r>
      <w:proofErr w:type="gramEnd"/>
      <w:r>
        <w:rPr>
          <w:rFonts w:asciiTheme="minorEastAsia" w:hAnsiTheme="minorEastAsia" w:hint="eastAsia"/>
          <w:szCs w:val="21"/>
        </w:rPr>
        <w:t>道、阀门在极端天气下不能存在结冻情况。</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.产品必须为原厂正规合格产品，厂家需提供资质信息和证明材料。</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.温控箱规格说明：</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1）温控箱采用</w:t>
      </w:r>
      <w:r>
        <w:rPr>
          <w:rFonts w:asciiTheme="minorEastAsia" w:hAnsiTheme="minorEastAsia"/>
          <w:szCs w:val="21"/>
        </w:rPr>
        <w:t>304</w:t>
      </w:r>
      <w:r>
        <w:rPr>
          <w:rFonts w:asciiTheme="minorEastAsia" w:hAnsiTheme="minorEastAsia" w:hint="eastAsia"/>
          <w:szCs w:val="21"/>
        </w:rPr>
        <w:t>不锈钢防爆箱体，防爆等级ExeIICT4.防护等级IP65，尺寸为</w:t>
      </w:r>
      <w:r>
        <w:rPr>
          <w:color w:val="000000"/>
        </w:rPr>
        <w:t>12</w:t>
      </w:r>
      <w:r w:rsidR="00F5792C">
        <w:rPr>
          <w:rFonts w:hint="eastAsia"/>
          <w:color w:val="000000"/>
        </w:rPr>
        <w:t>00</w:t>
      </w:r>
      <w:r w:rsidR="00F5792C">
        <w:rPr>
          <w:color w:val="000000"/>
        </w:rPr>
        <w:t>*8</w:t>
      </w:r>
      <w:r w:rsidR="00F5792C">
        <w:rPr>
          <w:rFonts w:hint="eastAsia"/>
          <w:color w:val="000000"/>
        </w:rPr>
        <w:t>00</w:t>
      </w:r>
      <w:r>
        <w:rPr>
          <w:color w:val="000000"/>
        </w:rPr>
        <w:t>*260</w:t>
      </w:r>
      <w:r>
        <w:rPr>
          <w:rFonts w:asciiTheme="minorEastAsia" w:hAnsiTheme="minorEastAsia" w:hint="eastAsia"/>
          <w:szCs w:val="21"/>
        </w:rPr>
        <w:t>。2）内置智能温度显示调节仪，进项电源断路器，漏电保护接触器，按钮，指示灯等。3）温控</w:t>
      </w:r>
      <w:proofErr w:type="gramStart"/>
      <w:r>
        <w:rPr>
          <w:rFonts w:asciiTheme="minorEastAsia" w:hAnsiTheme="minorEastAsia" w:hint="eastAsia"/>
          <w:szCs w:val="21"/>
        </w:rPr>
        <w:t>柜采用</w:t>
      </w:r>
      <w:proofErr w:type="gramEnd"/>
      <w:r>
        <w:rPr>
          <w:rFonts w:asciiTheme="minorEastAsia" w:hAnsiTheme="minorEastAsia" w:hint="eastAsia"/>
          <w:szCs w:val="21"/>
        </w:rPr>
        <w:t>1</w:t>
      </w:r>
      <w:r w:rsidR="00F5792C">
        <w:rPr>
          <w:rFonts w:asciiTheme="minorEastAsia" w:hAnsiTheme="minorEastAsia" w:hint="eastAsia"/>
          <w:szCs w:val="21"/>
        </w:rPr>
        <w:t>2</w:t>
      </w:r>
      <w:r>
        <w:rPr>
          <w:rFonts w:asciiTheme="minorEastAsia" w:hAnsiTheme="minorEastAsia" w:hint="eastAsia"/>
          <w:szCs w:val="21"/>
        </w:rPr>
        <w:t>回路（备用</w:t>
      </w:r>
      <w:r>
        <w:rPr>
          <w:rFonts w:asciiTheme="minorEastAsia" w:hAnsiTheme="minorEastAsia"/>
          <w:szCs w:val="21"/>
        </w:rPr>
        <w:t>1</w:t>
      </w:r>
      <w:r>
        <w:rPr>
          <w:rFonts w:asciiTheme="minorEastAsia" w:hAnsiTheme="minorEastAsia" w:hint="eastAsia"/>
          <w:szCs w:val="21"/>
        </w:rPr>
        <w:t>回路），采用</w:t>
      </w:r>
      <w:r w:rsidR="00F5792C">
        <w:rPr>
          <w:rFonts w:asciiTheme="minorEastAsia" w:hAnsiTheme="minorEastAsia" w:hint="eastAsia"/>
          <w:szCs w:val="21"/>
        </w:rPr>
        <w:t>12</w:t>
      </w:r>
      <w:r>
        <w:rPr>
          <w:rFonts w:asciiTheme="minorEastAsia" w:hAnsiTheme="minorEastAsia" w:hint="eastAsia"/>
          <w:szCs w:val="21"/>
          <w:lang w:eastAsia="zh-Hans"/>
        </w:rPr>
        <w:t>个</w:t>
      </w:r>
      <w:r>
        <w:rPr>
          <w:rFonts w:asciiTheme="minorEastAsia" w:hAnsiTheme="minorEastAsia" w:hint="eastAsia"/>
          <w:szCs w:val="21"/>
        </w:rPr>
        <w:t>温控器控制。4）断路器及漏电保护器采用施耐德或同等级品牌</w:t>
      </w:r>
      <w:r>
        <w:rPr>
          <w:rFonts w:asciiTheme="minorEastAsia" w:hAnsiTheme="minorEastAsia"/>
          <w:szCs w:val="21"/>
        </w:rPr>
        <w:t>，</w:t>
      </w:r>
      <w:r>
        <w:rPr>
          <w:rFonts w:asciiTheme="minorEastAsia" w:hAnsiTheme="minorEastAsia" w:hint="eastAsia"/>
          <w:szCs w:val="21"/>
          <w:lang w:eastAsia="zh-Hans"/>
        </w:rPr>
        <w:t>温控器采用欧姆龙仪表</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）箱体进线及出线孔均在箱体底部。接线处用端子排连接进出线。箱体带防雨功能。</w:t>
      </w:r>
      <w:r>
        <w:rPr>
          <w:rFonts w:asciiTheme="minorEastAsia" w:hAnsiTheme="minorEastAsia"/>
          <w:szCs w:val="21"/>
        </w:rPr>
        <w:t>6</w:t>
      </w:r>
      <w:r>
        <w:rPr>
          <w:rFonts w:asciiTheme="minorEastAsia" w:hAnsiTheme="minorEastAsia" w:hint="eastAsia"/>
          <w:szCs w:val="21"/>
        </w:rPr>
        <w:t>）需供货方自行提供安装支架等配套安装固定附件。</w:t>
      </w:r>
      <w:r>
        <w:rPr>
          <w:rFonts w:asciiTheme="minorEastAsia" w:hAnsiTheme="minorEastAsia"/>
          <w:szCs w:val="21"/>
        </w:rPr>
        <w:t>7</w:t>
      </w:r>
      <w:r>
        <w:rPr>
          <w:rFonts w:asciiTheme="minorEastAsia" w:hAnsiTheme="minorEastAsia" w:hint="eastAsia"/>
          <w:szCs w:val="21"/>
        </w:rPr>
        <w:t>）面板应含有启动、停止、故障指示灯，带三级开关：手动、自动、停止，标明字样。8）温控箱总电源选用4P开关，箱内需安装地排。</w:t>
      </w:r>
      <w:r>
        <w:rPr>
          <w:rFonts w:asciiTheme="minorEastAsia" w:hAnsiTheme="minorEastAsia"/>
          <w:szCs w:val="21"/>
        </w:rPr>
        <w:t>9</w:t>
      </w:r>
      <w:r>
        <w:rPr>
          <w:rFonts w:asciiTheme="minorEastAsia" w:hAnsiTheme="minorEastAsia" w:hint="eastAsia"/>
          <w:szCs w:val="21"/>
        </w:rPr>
        <w:t>）电伴热回路分配由厂家自行设计，要求单相电流不得大于断路器额定电流。每个回路必须标注管道名称。</w:t>
      </w:r>
    </w:p>
    <w:p w:rsidR="001A3C66" w:rsidRDefault="006C4957">
      <w:pPr>
        <w:spacing w:line="400" w:lineRule="exact"/>
        <w:ind w:leftChars="-338" w:left="-709" w:rightChars="-297" w:right="-624" w:hanging="1"/>
        <w:rPr>
          <w:rFonts w:asciiTheme="minorEastAsia" w:hAnsiTheme="minorEastAsia"/>
          <w:szCs w:val="21"/>
        </w:rPr>
      </w:pPr>
      <w:r>
        <w:rPr>
          <w:rFonts w:ascii="宋体" w:hAnsi="宋体"/>
          <w:sz w:val="24"/>
          <w:szCs w:val="21"/>
        </w:rPr>
        <w:t>8</w:t>
      </w:r>
      <w:r>
        <w:rPr>
          <w:rFonts w:ascii="宋体" w:hAnsi="宋体" w:hint="eastAsia"/>
          <w:sz w:val="24"/>
          <w:szCs w:val="21"/>
        </w:rPr>
        <w:t>.</w:t>
      </w:r>
      <w:r>
        <w:rPr>
          <w:rFonts w:asciiTheme="minorEastAsia" w:hAnsiTheme="minorEastAsia"/>
          <w:szCs w:val="21"/>
        </w:rPr>
        <w:t xml:space="preserve"> </w:t>
      </w:r>
      <w:r>
        <w:rPr>
          <w:rFonts w:asciiTheme="minorEastAsia" w:hAnsiTheme="minorEastAsia" w:hint="eastAsia"/>
          <w:szCs w:val="21"/>
        </w:rPr>
        <w:t>招标</w:t>
      </w:r>
      <w:r>
        <w:rPr>
          <w:rFonts w:asciiTheme="minorEastAsia" w:hAnsiTheme="minorEastAsia"/>
          <w:szCs w:val="21"/>
        </w:rPr>
        <w:t>方负责提供电</w:t>
      </w:r>
      <w:r>
        <w:rPr>
          <w:rFonts w:asciiTheme="minorEastAsia" w:hAnsiTheme="minorEastAsia" w:hint="eastAsia"/>
          <w:szCs w:val="21"/>
        </w:rPr>
        <w:t>电</w:t>
      </w:r>
      <w:r>
        <w:rPr>
          <w:rFonts w:asciiTheme="minorEastAsia" w:hAnsiTheme="minorEastAsia"/>
          <w:szCs w:val="21"/>
        </w:rPr>
        <w:t>源到温控箱</w:t>
      </w:r>
      <w:r>
        <w:rPr>
          <w:rFonts w:asciiTheme="minorEastAsia" w:hAnsiTheme="minorEastAsia" w:hint="eastAsia"/>
          <w:szCs w:val="21"/>
        </w:rPr>
        <w:t>，</w:t>
      </w:r>
      <w:r>
        <w:rPr>
          <w:rFonts w:asciiTheme="minorEastAsia" w:hAnsiTheme="minorEastAsia"/>
          <w:szCs w:val="21"/>
        </w:rPr>
        <w:t>供货方负责</w:t>
      </w:r>
      <w:r>
        <w:rPr>
          <w:rFonts w:asciiTheme="minorEastAsia" w:hAnsiTheme="minorEastAsia" w:hint="eastAsia"/>
          <w:szCs w:val="21"/>
        </w:rPr>
        <w:t>提供温控箱</w:t>
      </w:r>
      <w:r>
        <w:rPr>
          <w:rFonts w:asciiTheme="minorEastAsia" w:hAnsiTheme="minorEastAsia"/>
          <w:szCs w:val="21"/>
        </w:rPr>
        <w:t>及之后</w:t>
      </w:r>
      <w:r>
        <w:rPr>
          <w:rFonts w:asciiTheme="minorEastAsia" w:hAnsiTheme="minorEastAsia" w:hint="eastAsia"/>
          <w:szCs w:val="21"/>
        </w:rPr>
        <w:t>除温控箱各回路的电源电缆物料外所有设备的安装附件（包含穿线管、保温棉、保温铁皮等）及整体</w:t>
      </w:r>
      <w:r>
        <w:rPr>
          <w:rFonts w:asciiTheme="minorEastAsia" w:hAnsiTheme="minorEastAsia"/>
          <w:szCs w:val="21"/>
        </w:rPr>
        <w:t>安装调试</w:t>
      </w:r>
      <w:r>
        <w:rPr>
          <w:rFonts w:asciiTheme="minorEastAsia" w:hAnsiTheme="minorEastAsia" w:hint="eastAsia"/>
          <w:szCs w:val="21"/>
        </w:rPr>
        <w:t>工作。</w:t>
      </w:r>
      <w:r>
        <w:rPr>
          <w:rFonts w:asciiTheme="minorEastAsia" w:hAnsiTheme="minorEastAsia"/>
          <w:szCs w:val="21"/>
        </w:rPr>
        <w:t xml:space="preserve"> </w:t>
      </w:r>
      <w:r>
        <w:rPr>
          <w:rFonts w:asciiTheme="minorEastAsia" w:hAnsiTheme="minorEastAsia" w:hint="eastAsia"/>
          <w:szCs w:val="21"/>
        </w:rPr>
        <w:t>测点回路清单及施工量如下：</w:t>
      </w:r>
    </w:p>
    <w:tbl>
      <w:tblPr>
        <w:tblW w:w="10160" w:type="dxa"/>
        <w:tblInd w:w="-409" w:type="dxa"/>
        <w:tblLook w:val="04A0" w:firstRow="1" w:lastRow="0" w:firstColumn="1" w:lastColumn="0" w:noHBand="0" w:noVBand="1"/>
      </w:tblPr>
      <w:tblGrid>
        <w:gridCol w:w="640"/>
        <w:gridCol w:w="1360"/>
        <w:gridCol w:w="1219"/>
        <w:gridCol w:w="1657"/>
        <w:gridCol w:w="1704"/>
        <w:gridCol w:w="1100"/>
        <w:gridCol w:w="1083"/>
        <w:gridCol w:w="1175"/>
        <w:gridCol w:w="222"/>
      </w:tblGrid>
      <w:tr w:rsidR="001A3C66">
        <w:trPr>
          <w:gridAfter w:val="1"/>
          <w:wAfter w:w="222" w:type="dxa"/>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序号</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位号</w:t>
            </w:r>
          </w:p>
        </w:tc>
        <w:tc>
          <w:tcPr>
            <w:tcW w:w="1219" w:type="dxa"/>
            <w:tcBorders>
              <w:top w:val="single" w:sz="4" w:space="0" w:color="auto"/>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中文描述</w:t>
            </w:r>
          </w:p>
        </w:tc>
        <w:tc>
          <w:tcPr>
            <w:tcW w:w="1657" w:type="dxa"/>
            <w:tcBorders>
              <w:top w:val="single" w:sz="4" w:space="0" w:color="auto"/>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施工量</w:t>
            </w:r>
          </w:p>
        </w:tc>
        <w:tc>
          <w:tcPr>
            <w:tcW w:w="1704" w:type="dxa"/>
            <w:tcBorders>
              <w:top w:val="single" w:sz="4" w:space="0" w:color="auto"/>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回路设置</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控制柜</w:t>
            </w:r>
          </w:p>
        </w:tc>
        <w:tc>
          <w:tcPr>
            <w:tcW w:w="1083" w:type="dxa"/>
            <w:tcBorders>
              <w:top w:val="single" w:sz="4" w:space="0" w:color="auto"/>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需增加电伴热的管道阀门尺寸</w:t>
            </w:r>
          </w:p>
        </w:tc>
        <w:tc>
          <w:tcPr>
            <w:tcW w:w="1175" w:type="dxa"/>
            <w:tcBorders>
              <w:top w:val="single" w:sz="4" w:space="0" w:color="auto"/>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需增加电伴热的管道阀门总长（m）</w:t>
            </w:r>
          </w:p>
        </w:tc>
      </w:tr>
      <w:tr w:rsidR="001A3C66">
        <w:trPr>
          <w:gridAfter w:val="1"/>
          <w:wAfter w:w="222" w:type="dxa"/>
          <w:trHeight w:val="600"/>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1360"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34LI0007A/B正压侧</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v3403液位</w:t>
            </w: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1.增加电伴热带</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采用自限温电伴热。共用1回路</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共用1个12回路防爆控制柜304材质（备用1路）--控制柜放置37泵房内</w:t>
            </w: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DN50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r>
      <w:tr w:rsidR="001A3C66">
        <w:trPr>
          <w:gridAfter w:val="1"/>
          <w:wAfter w:w="222" w:type="dxa"/>
          <w:trHeight w:val="499"/>
        </w:trPr>
        <w:tc>
          <w:tcPr>
            <w:tcW w:w="64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2.DN50管道增加保温、铁皮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r>
      <w:tr w:rsidR="001A3C66">
        <w:trPr>
          <w:trHeight w:val="499"/>
        </w:trPr>
        <w:tc>
          <w:tcPr>
            <w:tcW w:w="64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tcBorders>
              <w:top w:val="nil"/>
              <w:left w:val="nil"/>
              <w:bottom w:val="nil"/>
              <w:right w:val="nil"/>
            </w:tcBorders>
            <w:shd w:val="clear" w:color="auto" w:fill="auto"/>
            <w:noWrap/>
            <w:vAlign w:val="bottom"/>
          </w:tcPr>
          <w:p w:rsidR="001A3C66" w:rsidRDefault="001A3C66">
            <w:pPr>
              <w:widowControl/>
              <w:jc w:val="left"/>
              <w:rPr>
                <w:rFonts w:ascii="宋体" w:eastAsia="宋体" w:hAnsi="宋体" w:cs="宋体"/>
                <w:color w:val="000000"/>
                <w:kern w:val="0"/>
                <w:sz w:val="16"/>
                <w:szCs w:val="16"/>
              </w:rPr>
            </w:pPr>
          </w:p>
        </w:tc>
      </w:tr>
      <w:tr w:rsidR="001A3C66">
        <w:trPr>
          <w:trHeight w:val="49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39PI3001</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IG水进气化界区压力</w:t>
            </w: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DN25</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0.3</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600"/>
        </w:trPr>
        <w:tc>
          <w:tcPr>
            <w:tcW w:w="64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2.DN25管道0.3m包保温棉、铁皮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000000"/>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37PDI0018</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C3701</w:t>
            </w:r>
            <w:proofErr w:type="gramStart"/>
            <w:r>
              <w:rPr>
                <w:rFonts w:ascii="宋体" w:eastAsia="宋体" w:hAnsi="宋体" w:cs="宋体" w:hint="eastAsia"/>
                <w:color w:val="000000"/>
                <w:kern w:val="0"/>
                <w:sz w:val="16"/>
                <w:szCs w:val="16"/>
              </w:rPr>
              <w:t>差压</w:t>
            </w:r>
            <w:proofErr w:type="gramEnd"/>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DN80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585"/>
        </w:trPr>
        <w:tc>
          <w:tcPr>
            <w:tcW w:w="640" w:type="dxa"/>
            <w:vMerge/>
            <w:tcBorders>
              <w:top w:val="nil"/>
              <w:left w:val="single" w:sz="4" w:space="0" w:color="auto"/>
              <w:bottom w:val="single" w:sz="4" w:space="0" w:color="000000"/>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2.DN80管道增加保温、铁皮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000000"/>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37PDI0016</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V3701</w:t>
            </w:r>
            <w:proofErr w:type="gramStart"/>
            <w:r>
              <w:rPr>
                <w:rFonts w:ascii="宋体" w:eastAsia="宋体" w:hAnsi="宋体" w:cs="宋体" w:hint="eastAsia"/>
                <w:color w:val="000000"/>
                <w:kern w:val="0"/>
                <w:sz w:val="16"/>
                <w:szCs w:val="16"/>
              </w:rPr>
              <w:t>差压</w:t>
            </w:r>
            <w:proofErr w:type="gramEnd"/>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DN50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15</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585"/>
        </w:trPr>
        <w:tc>
          <w:tcPr>
            <w:tcW w:w="640" w:type="dxa"/>
            <w:vMerge/>
            <w:tcBorders>
              <w:top w:val="nil"/>
              <w:left w:val="single" w:sz="4" w:space="0" w:color="auto"/>
              <w:bottom w:val="single" w:sz="4" w:space="0" w:color="000000"/>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2.DN50管道增加保温、铁皮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000000"/>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37LI0005A/B/C</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V3701液位</w:t>
            </w: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采用自限温电伴热。三个表的正压侧共用1回路，负压测共用1回路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DN80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2*3</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660"/>
        </w:trPr>
        <w:tc>
          <w:tcPr>
            <w:tcW w:w="640" w:type="dxa"/>
            <w:vMerge/>
            <w:tcBorders>
              <w:top w:val="nil"/>
              <w:left w:val="single" w:sz="4" w:space="0" w:color="auto"/>
              <w:bottom w:val="single" w:sz="4" w:space="0" w:color="000000"/>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2.DN80管道增加保温、铁皮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000000"/>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37LI0009A/B/C</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V3703液位</w:t>
            </w: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采用自限温电伴热。三个表的正压侧共用1回路，负压测共用1回路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DN80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2*3</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690"/>
        </w:trPr>
        <w:tc>
          <w:tcPr>
            <w:tcW w:w="640" w:type="dxa"/>
            <w:vMerge/>
            <w:tcBorders>
              <w:top w:val="nil"/>
              <w:left w:val="single" w:sz="4" w:space="0" w:color="auto"/>
              <w:bottom w:val="single" w:sz="4" w:space="0" w:color="000000"/>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2.DN80管道增加保温、铁皮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7</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37LI0023A/B/C</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v3705液位</w:t>
            </w: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采用自限温电伴热。三个表的正压侧共用1回路，负压测共用1回路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DN80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2*3</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885"/>
        </w:trPr>
        <w:tc>
          <w:tcPr>
            <w:tcW w:w="64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2.DN80管道增加保温、铁皮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49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8</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39PDI7008</w:t>
            </w:r>
          </w:p>
        </w:tc>
        <w:tc>
          <w:tcPr>
            <w:tcW w:w="1219"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V3971</w:t>
            </w:r>
            <w:proofErr w:type="gramStart"/>
            <w:r>
              <w:rPr>
                <w:rFonts w:ascii="宋体" w:eastAsia="宋体" w:hAnsi="宋体" w:cs="宋体" w:hint="eastAsia"/>
                <w:color w:val="000000"/>
                <w:kern w:val="0"/>
                <w:sz w:val="16"/>
                <w:szCs w:val="16"/>
              </w:rPr>
              <w:t>差压</w:t>
            </w:r>
            <w:proofErr w:type="gramEnd"/>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1.增加电伴热带</w:t>
            </w:r>
          </w:p>
        </w:tc>
        <w:tc>
          <w:tcPr>
            <w:tcW w:w="1704"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采用自限温电伴热。共用1回路</w:t>
            </w: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val="restart"/>
            <w:tcBorders>
              <w:top w:val="nil"/>
              <w:left w:val="single" w:sz="4" w:space="0" w:color="auto"/>
              <w:bottom w:val="single" w:sz="4" w:space="0" w:color="auto"/>
              <w:right w:val="single" w:sz="4" w:space="0" w:color="auto"/>
            </w:tcBorders>
            <w:shd w:val="clear" w:color="auto" w:fill="auto"/>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DN80</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bottom"/>
          </w:tcPr>
          <w:p w:rsidR="001A3C66" w:rsidRDefault="006C4957">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r w:rsidR="001A3C66">
        <w:trPr>
          <w:trHeight w:val="900"/>
        </w:trPr>
        <w:tc>
          <w:tcPr>
            <w:tcW w:w="64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36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219"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657" w:type="dxa"/>
            <w:tcBorders>
              <w:top w:val="nil"/>
              <w:left w:val="nil"/>
              <w:bottom w:val="single" w:sz="4" w:space="0" w:color="auto"/>
              <w:right w:val="single" w:sz="4" w:space="0" w:color="auto"/>
            </w:tcBorders>
            <w:shd w:val="clear" w:color="auto" w:fill="auto"/>
            <w:vAlign w:val="bottom"/>
          </w:tcPr>
          <w:p w:rsidR="001A3C66" w:rsidRDefault="006C4957">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2.DN80管道增加保温、铁皮</w:t>
            </w:r>
          </w:p>
        </w:tc>
        <w:tc>
          <w:tcPr>
            <w:tcW w:w="1704"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00"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083"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1175" w:type="dxa"/>
            <w:vMerge/>
            <w:tcBorders>
              <w:top w:val="nil"/>
              <w:left w:val="single" w:sz="4" w:space="0" w:color="auto"/>
              <w:bottom w:val="single" w:sz="4" w:space="0" w:color="auto"/>
              <w:right w:val="single" w:sz="4" w:space="0" w:color="auto"/>
            </w:tcBorders>
            <w:vAlign w:val="center"/>
          </w:tcPr>
          <w:p w:rsidR="001A3C66" w:rsidRDefault="001A3C66">
            <w:pPr>
              <w:widowControl/>
              <w:jc w:val="left"/>
              <w:rPr>
                <w:rFonts w:ascii="宋体" w:eastAsia="宋体" w:hAnsi="宋体" w:cs="宋体"/>
                <w:color w:val="000000"/>
                <w:kern w:val="0"/>
                <w:sz w:val="16"/>
                <w:szCs w:val="16"/>
              </w:rPr>
            </w:pPr>
          </w:p>
        </w:tc>
        <w:tc>
          <w:tcPr>
            <w:tcW w:w="222" w:type="dxa"/>
            <w:vAlign w:val="center"/>
          </w:tcPr>
          <w:p w:rsidR="001A3C66" w:rsidRDefault="001A3C66">
            <w:pPr>
              <w:widowControl/>
              <w:jc w:val="left"/>
              <w:rPr>
                <w:rFonts w:ascii="Times New Roman" w:eastAsia="Times New Roman" w:hAnsi="Times New Roman" w:cs="Times New Roman"/>
                <w:kern w:val="0"/>
                <w:sz w:val="20"/>
                <w:szCs w:val="20"/>
              </w:rPr>
            </w:pPr>
          </w:p>
        </w:tc>
      </w:tr>
    </w:tbl>
    <w:p w:rsidR="001A3C66" w:rsidRDefault="006C4957" w:rsidP="00F5792C">
      <w:pPr>
        <w:ind w:leftChars="-337" w:rightChars="-297" w:right="-624" w:hangingChars="252" w:hanging="708"/>
        <w:jc w:val="left"/>
        <w:rPr>
          <w:rFonts w:asciiTheme="minorEastAsia" w:hAnsiTheme="minorEastAsia"/>
          <w:b/>
          <w:sz w:val="28"/>
          <w:szCs w:val="28"/>
        </w:rPr>
      </w:pPr>
      <w:r>
        <w:rPr>
          <w:rFonts w:asciiTheme="minorEastAsia" w:hAnsiTheme="minorEastAsia" w:hint="eastAsia"/>
          <w:b/>
          <w:sz w:val="28"/>
          <w:szCs w:val="28"/>
        </w:rPr>
        <w:t>四、质量标准</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1、供货方保证提供的整套电伴热及其配件（配件包括接线盒，钢扎带，蛇皮管等）是完整的和安全可靠的，保证电伴热可以完成安装调试且设备的技术经济性能符合本技术协议的要求。</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2、供货方须提供详细的整套电伴热及其配件清单，清单中依次说明型号、数量。</w:t>
      </w:r>
    </w:p>
    <w:p w:rsidR="001A3C66" w:rsidRDefault="006C4957" w:rsidP="007418CD">
      <w:pPr>
        <w:spacing w:line="400" w:lineRule="exact"/>
        <w:ind w:leftChars="-338" w:left="-710" w:rightChars="-297" w:right="-624"/>
        <w:rPr>
          <w:rFonts w:asciiTheme="minorEastAsia" w:hAnsiTheme="minorEastAsia"/>
          <w:szCs w:val="21"/>
        </w:rPr>
      </w:pPr>
      <w:r>
        <w:rPr>
          <w:rFonts w:asciiTheme="minorEastAsia" w:hAnsiTheme="minorEastAsia" w:hint="eastAsia"/>
          <w:szCs w:val="21"/>
        </w:rPr>
        <w:t>3、供货方在电伴热及温控柜安装过程中必须保证现场环境整洁。安装完成后，应保证现场设备整齐、美观，无裸露在外面的电缆。</w:t>
      </w:r>
      <w:bookmarkStart w:id="0" w:name="bookmark47"/>
    </w:p>
    <w:p w:rsidR="001A3C66" w:rsidRDefault="006C4957">
      <w:pPr>
        <w:ind w:leftChars="-338" w:left="-709" w:rightChars="-297" w:right="-624" w:hanging="1"/>
        <w:rPr>
          <w:rFonts w:asciiTheme="minorEastAsia" w:hAnsiTheme="minorEastAsia"/>
          <w:b/>
          <w:sz w:val="28"/>
          <w:szCs w:val="28"/>
        </w:rPr>
      </w:pPr>
      <w:bookmarkStart w:id="1" w:name="_GoBack"/>
      <w:bookmarkEnd w:id="0"/>
      <w:bookmarkEnd w:id="1"/>
      <w:r>
        <w:rPr>
          <w:rFonts w:asciiTheme="minorEastAsia" w:hAnsiTheme="minorEastAsia" w:hint="eastAsia"/>
          <w:b/>
          <w:sz w:val="28"/>
          <w:szCs w:val="28"/>
        </w:rPr>
        <w:t>五、技术资料与交货进度</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1、供货方负责电伴热及附件往返的包装和运输，若因包装和运输过程中发生的损坏，由供货方负全部责任。</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2、供货方提供电伴热长度明细及回路清单。</w:t>
      </w:r>
    </w:p>
    <w:p w:rsidR="001A3C66"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3、供货方提供温控箱内供电控制回路图。</w:t>
      </w:r>
    </w:p>
    <w:p w:rsidR="00A664D9" w:rsidRPr="00A664D9" w:rsidRDefault="006C4957">
      <w:pPr>
        <w:spacing w:line="400" w:lineRule="exact"/>
        <w:ind w:leftChars="-338" w:left="-710" w:rightChars="-297" w:right="-624"/>
        <w:rPr>
          <w:rFonts w:asciiTheme="minorEastAsia" w:hAnsiTheme="minorEastAsia"/>
          <w:szCs w:val="21"/>
        </w:rPr>
      </w:pPr>
      <w:r>
        <w:rPr>
          <w:rFonts w:asciiTheme="minorEastAsia" w:hAnsiTheme="minorEastAsia" w:hint="eastAsia"/>
          <w:szCs w:val="21"/>
        </w:rPr>
        <w:t>4、</w:t>
      </w:r>
      <w:r w:rsidR="00A664D9" w:rsidRPr="00A664D9">
        <w:rPr>
          <w:rFonts w:asciiTheme="minorEastAsia" w:hAnsiTheme="minorEastAsia" w:hint="eastAsia"/>
          <w:szCs w:val="21"/>
        </w:rPr>
        <w:t>要求投标方中标后</w:t>
      </w:r>
      <w:r w:rsidR="00A664D9">
        <w:rPr>
          <w:rFonts w:asciiTheme="minorEastAsia" w:hAnsiTheme="minorEastAsia" w:hint="eastAsia"/>
          <w:szCs w:val="21"/>
        </w:rPr>
        <w:t>3</w:t>
      </w:r>
      <w:r w:rsidR="00A664D9" w:rsidRPr="00A664D9">
        <w:rPr>
          <w:rFonts w:asciiTheme="minorEastAsia" w:hAnsiTheme="minorEastAsia" w:hint="eastAsia"/>
          <w:szCs w:val="21"/>
        </w:rPr>
        <w:t>周内完成交货</w:t>
      </w:r>
      <w:r w:rsidR="00A664D9">
        <w:rPr>
          <w:rFonts w:asciiTheme="minorEastAsia" w:hAnsiTheme="minorEastAsia" w:hint="eastAsia"/>
          <w:szCs w:val="21"/>
        </w:rPr>
        <w:t>。</w:t>
      </w:r>
    </w:p>
    <w:p w:rsidR="00A664D9" w:rsidRDefault="00A664D9">
      <w:pPr>
        <w:spacing w:line="400" w:lineRule="exact"/>
        <w:ind w:leftChars="-338" w:left="-710" w:rightChars="-297" w:right="-624"/>
        <w:rPr>
          <w:rFonts w:asciiTheme="minorEastAsia" w:hAnsiTheme="minorEastAsia"/>
          <w:szCs w:val="21"/>
        </w:rPr>
      </w:pPr>
      <w:r>
        <w:rPr>
          <w:rFonts w:asciiTheme="minorEastAsia" w:hAnsiTheme="minorEastAsia" w:hint="eastAsia"/>
          <w:szCs w:val="21"/>
        </w:rPr>
        <w:t>5、供货方需提前准备好所有设备的安装工作，招标方提前7天通知供货方，施工周期为7天。</w:t>
      </w:r>
    </w:p>
    <w:sectPr w:rsidR="00A66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9D" w:rsidRDefault="00504F9D" w:rsidP="00F5792C">
      <w:r>
        <w:separator/>
      </w:r>
    </w:p>
  </w:endnote>
  <w:endnote w:type="continuationSeparator" w:id="0">
    <w:p w:rsidR="00504F9D" w:rsidRDefault="00504F9D" w:rsidP="00F5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9D" w:rsidRDefault="00504F9D" w:rsidP="00F5792C">
      <w:r>
        <w:separator/>
      </w:r>
    </w:p>
  </w:footnote>
  <w:footnote w:type="continuationSeparator" w:id="0">
    <w:p w:rsidR="00504F9D" w:rsidRDefault="00504F9D" w:rsidP="00F57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64"/>
    <w:rsid w:val="00016D77"/>
    <w:rsid w:val="00033342"/>
    <w:rsid w:val="00081DB5"/>
    <w:rsid w:val="000D58DA"/>
    <w:rsid w:val="0010534D"/>
    <w:rsid w:val="00106F96"/>
    <w:rsid w:val="00113564"/>
    <w:rsid w:val="00115CD8"/>
    <w:rsid w:val="00137D09"/>
    <w:rsid w:val="00176CB0"/>
    <w:rsid w:val="0019576C"/>
    <w:rsid w:val="001A21CC"/>
    <w:rsid w:val="001A3C66"/>
    <w:rsid w:val="001D24C1"/>
    <w:rsid w:val="00211298"/>
    <w:rsid w:val="00244532"/>
    <w:rsid w:val="002D31EC"/>
    <w:rsid w:val="002E6201"/>
    <w:rsid w:val="002E6A65"/>
    <w:rsid w:val="002F7F3D"/>
    <w:rsid w:val="00364062"/>
    <w:rsid w:val="00382360"/>
    <w:rsid w:val="00394A3C"/>
    <w:rsid w:val="003C1B16"/>
    <w:rsid w:val="003C7E72"/>
    <w:rsid w:val="00400B5C"/>
    <w:rsid w:val="00401428"/>
    <w:rsid w:val="00403273"/>
    <w:rsid w:val="00455C69"/>
    <w:rsid w:val="004A1358"/>
    <w:rsid w:val="004A6DA9"/>
    <w:rsid w:val="004D1DD1"/>
    <w:rsid w:val="004D25A0"/>
    <w:rsid w:val="00504F9D"/>
    <w:rsid w:val="005109C9"/>
    <w:rsid w:val="00534ABE"/>
    <w:rsid w:val="00537E80"/>
    <w:rsid w:val="005F08AB"/>
    <w:rsid w:val="005F7526"/>
    <w:rsid w:val="006205E3"/>
    <w:rsid w:val="00632CE8"/>
    <w:rsid w:val="00680AD5"/>
    <w:rsid w:val="00683C7F"/>
    <w:rsid w:val="006A59FB"/>
    <w:rsid w:val="006C4957"/>
    <w:rsid w:val="007319BC"/>
    <w:rsid w:val="007418CD"/>
    <w:rsid w:val="007528D8"/>
    <w:rsid w:val="007746D8"/>
    <w:rsid w:val="007939D2"/>
    <w:rsid w:val="007C002A"/>
    <w:rsid w:val="007F3B69"/>
    <w:rsid w:val="007F4995"/>
    <w:rsid w:val="0081103B"/>
    <w:rsid w:val="0081245E"/>
    <w:rsid w:val="00827BC6"/>
    <w:rsid w:val="00842CEF"/>
    <w:rsid w:val="00880423"/>
    <w:rsid w:val="008C109A"/>
    <w:rsid w:val="00901608"/>
    <w:rsid w:val="009A056E"/>
    <w:rsid w:val="009A3E2F"/>
    <w:rsid w:val="009C3D5A"/>
    <w:rsid w:val="00A03E2D"/>
    <w:rsid w:val="00A12735"/>
    <w:rsid w:val="00A54B2C"/>
    <w:rsid w:val="00A664D9"/>
    <w:rsid w:val="00A95DE0"/>
    <w:rsid w:val="00AA5407"/>
    <w:rsid w:val="00AE1DB4"/>
    <w:rsid w:val="00AE2216"/>
    <w:rsid w:val="00B201E9"/>
    <w:rsid w:val="00B205CD"/>
    <w:rsid w:val="00B449AD"/>
    <w:rsid w:val="00B75642"/>
    <w:rsid w:val="00B8270C"/>
    <w:rsid w:val="00B8538F"/>
    <w:rsid w:val="00BB38C4"/>
    <w:rsid w:val="00BB7EE3"/>
    <w:rsid w:val="00BF2A28"/>
    <w:rsid w:val="00C21546"/>
    <w:rsid w:val="00C42F91"/>
    <w:rsid w:val="00C43A4B"/>
    <w:rsid w:val="00CC782F"/>
    <w:rsid w:val="00D6386F"/>
    <w:rsid w:val="00D677BF"/>
    <w:rsid w:val="00D9259B"/>
    <w:rsid w:val="00DA1AD5"/>
    <w:rsid w:val="00DF1D18"/>
    <w:rsid w:val="00E26DC9"/>
    <w:rsid w:val="00E51B13"/>
    <w:rsid w:val="00E51E19"/>
    <w:rsid w:val="00F01671"/>
    <w:rsid w:val="00F5792C"/>
    <w:rsid w:val="00FA2915"/>
    <w:rsid w:val="00FC4C73"/>
    <w:rsid w:val="00FD7EE8"/>
    <w:rsid w:val="00FE6566"/>
    <w:rsid w:val="137F2DC6"/>
    <w:rsid w:val="6381C5B6"/>
    <w:rsid w:val="66BC5A9A"/>
    <w:rsid w:val="7DDF8C5E"/>
    <w:rsid w:val="7F3F2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5">
    <w:name w:val="heading 5"/>
    <w:next w:val="a"/>
    <w:link w:val="5Char"/>
    <w:unhideWhenUsed/>
    <w:qFormat/>
    <w:pPr>
      <w:framePr w:wrap="around" w:hAnchor="text" w:y="1"/>
      <w:widowControl w:val="0"/>
      <w:jc w:val="both"/>
      <w:outlineLvl w:val="4"/>
    </w:pPr>
    <w:rPr>
      <w:rFonts w:eastAsia="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宋体" w:hAnsi="Courier New" w:cs="Times New Roman"/>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pPr>
      <w:tabs>
        <w:tab w:val="right" w:leader="dot" w:pos="8303"/>
      </w:tabs>
      <w:adjustRightInd w:val="0"/>
      <w:spacing w:line="480" w:lineRule="atLeast"/>
      <w:ind w:left="420"/>
      <w:textAlignment w:val="baseline"/>
    </w:pPr>
    <w:rPr>
      <w:rFonts w:ascii="宋体" w:eastAsia="宋体" w:hAnsi="Times New Roman" w:cs="Times New Roman"/>
      <w:spacing w:val="5"/>
      <w:kern w:val="0"/>
      <w:szCs w:val="20"/>
    </w:rPr>
  </w:style>
  <w:style w:type="character" w:styleId="a7">
    <w:name w:val="Hyperlink"/>
    <w:uiPriority w:val="99"/>
    <w:unhideWhenUsed/>
    <w:qFormat/>
    <w:rPr>
      <w:color w:val="0000FF"/>
      <w:u w:val="single"/>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纯文本 Char"/>
    <w:basedOn w:val="a0"/>
    <w:uiPriority w:val="99"/>
    <w:semiHidden/>
    <w:qFormat/>
    <w:rPr>
      <w:rFonts w:ascii="宋体" w:eastAsia="宋体" w:hAnsi="Courier New" w:cs="Courier New"/>
      <w:szCs w:val="21"/>
    </w:rPr>
  </w:style>
  <w:style w:type="character" w:customStyle="1" w:styleId="Char1">
    <w:name w:val="纯文本 Char1"/>
    <w:link w:val="a3"/>
    <w:qFormat/>
    <w:rPr>
      <w:rFonts w:ascii="宋体" w:eastAsia="宋体" w:hAnsi="Courier New" w:cs="Times New Roman"/>
      <w:szCs w:val="20"/>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5Char">
    <w:name w:val="标题 5 Char"/>
    <w:basedOn w:val="a0"/>
    <w:link w:val="5"/>
    <w:qFormat/>
    <w:rPr>
      <w:rFonts w:ascii="Times New Roman" w:eastAsia="Arial Unicode MS" w:hAnsi="Times New Roman" w:cs="Arial Unicode MS"/>
      <w:color w:val="000000"/>
      <w:kern w:val="0"/>
      <w:sz w:val="20"/>
      <w:szCs w:val="20"/>
      <w:u w:color="000000"/>
    </w:rPr>
  </w:style>
  <w:style w:type="paragraph" w:customStyle="1" w:styleId="A9">
    <w:name w:val="正文 A"/>
    <w:qFormat/>
    <w:pPr>
      <w:framePr w:wrap="around" w:hAnchor="text" w:y="1"/>
      <w:widowControl w:val="0"/>
      <w:jc w:val="both"/>
    </w:pPr>
    <w:rPr>
      <w:rFonts w:eastAsia="Arial Unicode MS" w:cs="Arial Unicode MS"/>
      <w:color w:val="000000"/>
      <w:kern w:val="2"/>
      <w:sz w:val="21"/>
      <w:szCs w:val="21"/>
      <w:u w:color="000000"/>
    </w:rPr>
  </w:style>
  <w:style w:type="paragraph" w:customStyle="1" w:styleId="B">
    <w:name w:val="正文 B"/>
    <w:qFormat/>
    <w:pPr>
      <w:framePr w:wrap="around" w:hAnchor="text" w:y="1"/>
    </w:pPr>
    <w:rPr>
      <w:rFonts w:eastAsia="Arial Unicode MS" w:cs="Arial Unicode MS"/>
      <w:color w:val="000000"/>
      <w:sz w:val="24"/>
      <w:szCs w:val="24"/>
      <w:u w:color="000000"/>
    </w:rPr>
  </w:style>
  <w:style w:type="paragraph" w:customStyle="1" w:styleId="C">
    <w:name w:val="正文 C"/>
    <w:qFormat/>
    <w:pPr>
      <w:framePr w:wrap="around" w:hAnchor="text" w:y="1"/>
    </w:pPr>
    <w:rPr>
      <w:rFonts w:ascii="Arial Unicode MS" w:eastAsia="Arial Unicode MS" w:hAnsi="Arial Unicode MS" w:cs="Arial Unicode MS"/>
      <w:color w:val="000000"/>
      <w:sz w:val="24"/>
      <w:szCs w:val="24"/>
      <w:u w:color="000000"/>
      <w:lang w:val="zh-TW" w:eastAsia="zh-TW"/>
    </w:rPr>
  </w:style>
  <w:style w:type="paragraph" w:customStyle="1" w:styleId="CA">
    <w:name w:val="正文 C A"/>
    <w:qFormat/>
    <w:pPr>
      <w:framePr w:wrap="around" w:hAnchor="text" w:y="1"/>
    </w:pPr>
    <w:rPr>
      <w:rFonts w:eastAsia="Times New Roman"/>
      <w:color w:val="000000"/>
      <w:sz w:val="24"/>
      <w:szCs w:val="24"/>
      <w:u w:color="000000"/>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Other1">
    <w:name w:val="Other|1"/>
    <w:basedOn w:val="a"/>
    <w:qFormat/>
    <w:pPr>
      <w:spacing w:line="422" w:lineRule="auto"/>
    </w:pPr>
    <w:rPr>
      <w:rFonts w:ascii="宋体" w:eastAsia="宋体" w:hAnsi="宋体" w:cs="宋体"/>
      <w:sz w:val="20"/>
      <w:szCs w:val="20"/>
      <w:lang w:val="zh-TW" w:eastAsia="zh-TW" w:bidi="zh-TW"/>
    </w:rPr>
  </w:style>
  <w:style w:type="paragraph" w:customStyle="1" w:styleId="Bodytext1">
    <w:name w:val="Body text|1"/>
    <w:basedOn w:val="a"/>
    <w:qFormat/>
    <w:pPr>
      <w:spacing w:line="422" w:lineRule="auto"/>
    </w:pPr>
    <w:rPr>
      <w:rFonts w:ascii="宋体" w:eastAsia="宋体" w:hAnsi="宋体" w:cs="宋体"/>
      <w:sz w:val="20"/>
      <w:szCs w:val="20"/>
      <w:lang w:val="zh-TW" w:eastAsia="zh-TW" w:bidi="zh-TW"/>
    </w:rPr>
  </w:style>
  <w:style w:type="character" w:customStyle="1" w:styleId="Char">
    <w:name w:val="批注框文本 Char"/>
    <w:basedOn w:val="a0"/>
    <w:link w:val="a4"/>
    <w:uiPriority w:val="99"/>
    <w:semiHidden/>
    <w:qFormat/>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5">
    <w:name w:val="heading 5"/>
    <w:next w:val="a"/>
    <w:link w:val="5Char"/>
    <w:unhideWhenUsed/>
    <w:qFormat/>
    <w:pPr>
      <w:framePr w:wrap="around" w:hAnchor="text" w:y="1"/>
      <w:widowControl w:val="0"/>
      <w:jc w:val="both"/>
      <w:outlineLvl w:val="4"/>
    </w:pPr>
    <w:rPr>
      <w:rFonts w:eastAsia="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eastAsia="宋体" w:hAnsi="Courier New" w:cs="Times New Roman"/>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pPr>
      <w:tabs>
        <w:tab w:val="right" w:leader="dot" w:pos="8303"/>
      </w:tabs>
      <w:adjustRightInd w:val="0"/>
      <w:spacing w:line="480" w:lineRule="atLeast"/>
      <w:ind w:left="420"/>
      <w:textAlignment w:val="baseline"/>
    </w:pPr>
    <w:rPr>
      <w:rFonts w:ascii="宋体" w:eastAsia="宋体" w:hAnsi="Times New Roman" w:cs="Times New Roman"/>
      <w:spacing w:val="5"/>
      <w:kern w:val="0"/>
      <w:szCs w:val="20"/>
    </w:rPr>
  </w:style>
  <w:style w:type="character" w:styleId="a7">
    <w:name w:val="Hyperlink"/>
    <w:uiPriority w:val="99"/>
    <w:unhideWhenUsed/>
    <w:qFormat/>
    <w:rPr>
      <w:color w:val="0000FF"/>
      <w:u w:val="single"/>
    </w:rPr>
  </w:style>
  <w:style w:type="table" w:styleId="a8">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纯文本 Char"/>
    <w:basedOn w:val="a0"/>
    <w:uiPriority w:val="99"/>
    <w:semiHidden/>
    <w:qFormat/>
    <w:rPr>
      <w:rFonts w:ascii="宋体" w:eastAsia="宋体" w:hAnsi="Courier New" w:cs="Courier New"/>
      <w:szCs w:val="21"/>
    </w:rPr>
  </w:style>
  <w:style w:type="character" w:customStyle="1" w:styleId="Char1">
    <w:name w:val="纯文本 Char1"/>
    <w:link w:val="a3"/>
    <w:qFormat/>
    <w:rPr>
      <w:rFonts w:ascii="宋体" w:eastAsia="宋体" w:hAnsi="Courier New" w:cs="Times New Roman"/>
      <w:szCs w:val="20"/>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5Char">
    <w:name w:val="标题 5 Char"/>
    <w:basedOn w:val="a0"/>
    <w:link w:val="5"/>
    <w:qFormat/>
    <w:rPr>
      <w:rFonts w:ascii="Times New Roman" w:eastAsia="Arial Unicode MS" w:hAnsi="Times New Roman" w:cs="Arial Unicode MS"/>
      <w:color w:val="000000"/>
      <w:kern w:val="0"/>
      <w:sz w:val="20"/>
      <w:szCs w:val="20"/>
      <w:u w:color="000000"/>
    </w:rPr>
  </w:style>
  <w:style w:type="paragraph" w:customStyle="1" w:styleId="A9">
    <w:name w:val="正文 A"/>
    <w:qFormat/>
    <w:pPr>
      <w:framePr w:wrap="around" w:hAnchor="text" w:y="1"/>
      <w:widowControl w:val="0"/>
      <w:jc w:val="both"/>
    </w:pPr>
    <w:rPr>
      <w:rFonts w:eastAsia="Arial Unicode MS" w:cs="Arial Unicode MS"/>
      <w:color w:val="000000"/>
      <w:kern w:val="2"/>
      <w:sz w:val="21"/>
      <w:szCs w:val="21"/>
      <w:u w:color="000000"/>
    </w:rPr>
  </w:style>
  <w:style w:type="paragraph" w:customStyle="1" w:styleId="B">
    <w:name w:val="正文 B"/>
    <w:qFormat/>
    <w:pPr>
      <w:framePr w:wrap="around" w:hAnchor="text" w:y="1"/>
    </w:pPr>
    <w:rPr>
      <w:rFonts w:eastAsia="Arial Unicode MS" w:cs="Arial Unicode MS"/>
      <w:color w:val="000000"/>
      <w:sz w:val="24"/>
      <w:szCs w:val="24"/>
      <w:u w:color="000000"/>
    </w:rPr>
  </w:style>
  <w:style w:type="paragraph" w:customStyle="1" w:styleId="C">
    <w:name w:val="正文 C"/>
    <w:qFormat/>
    <w:pPr>
      <w:framePr w:wrap="around" w:hAnchor="text" w:y="1"/>
    </w:pPr>
    <w:rPr>
      <w:rFonts w:ascii="Arial Unicode MS" w:eastAsia="Arial Unicode MS" w:hAnsi="Arial Unicode MS" w:cs="Arial Unicode MS"/>
      <w:color w:val="000000"/>
      <w:sz w:val="24"/>
      <w:szCs w:val="24"/>
      <w:u w:color="000000"/>
      <w:lang w:val="zh-TW" w:eastAsia="zh-TW"/>
    </w:rPr>
  </w:style>
  <w:style w:type="paragraph" w:customStyle="1" w:styleId="CA">
    <w:name w:val="正文 C A"/>
    <w:qFormat/>
    <w:pPr>
      <w:framePr w:wrap="around" w:hAnchor="text" w:y="1"/>
    </w:pPr>
    <w:rPr>
      <w:rFonts w:eastAsia="Times New Roman"/>
      <w:color w:val="000000"/>
      <w:sz w:val="24"/>
      <w:szCs w:val="24"/>
      <w:u w:color="000000"/>
    </w:rPr>
  </w:style>
  <w:style w:type="character" w:customStyle="1" w:styleId="Char2">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Other1">
    <w:name w:val="Other|1"/>
    <w:basedOn w:val="a"/>
    <w:qFormat/>
    <w:pPr>
      <w:spacing w:line="422" w:lineRule="auto"/>
    </w:pPr>
    <w:rPr>
      <w:rFonts w:ascii="宋体" w:eastAsia="宋体" w:hAnsi="宋体" w:cs="宋体"/>
      <w:sz w:val="20"/>
      <w:szCs w:val="20"/>
      <w:lang w:val="zh-TW" w:eastAsia="zh-TW" w:bidi="zh-TW"/>
    </w:rPr>
  </w:style>
  <w:style w:type="paragraph" w:customStyle="1" w:styleId="Bodytext1">
    <w:name w:val="Body text|1"/>
    <w:basedOn w:val="a"/>
    <w:qFormat/>
    <w:pPr>
      <w:spacing w:line="422" w:lineRule="auto"/>
    </w:pPr>
    <w:rPr>
      <w:rFonts w:ascii="宋体" w:eastAsia="宋体" w:hAnsi="宋体" w:cs="宋体"/>
      <w:sz w:val="20"/>
      <w:szCs w:val="20"/>
      <w:lang w:val="zh-TW" w:eastAsia="zh-TW" w:bidi="zh-TW"/>
    </w:rPr>
  </w:style>
  <w:style w:type="character" w:customStyle="1" w:styleId="Char">
    <w:name w:val="批注框文本 Char"/>
    <w:basedOn w:val="a0"/>
    <w:link w:val="a4"/>
    <w:uiPriority w:val="99"/>
    <w:semiHidden/>
    <w:qFormat/>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468</Words>
  <Characters>2670</Characters>
  <Application>Microsoft Office Word</Application>
  <DocSecurity>0</DocSecurity>
  <Lines>22</Lines>
  <Paragraphs>6</Paragraphs>
  <ScaleCrop>false</ScaleCrop>
  <Company>IGCC</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JK2_IGCC</dc:creator>
  <cp:lastModifiedBy>马秀花/HUABFGS/CHNG</cp:lastModifiedBy>
  <cp:revision>4</cp:revision>
  <cp:lastPrinted>2021-01-26T01:35:00Z</cp:lastPrinted>
  <dcterms:created xsi:type="dcterms:W3CDTF">2021-02-02T02:22:00Z</dcterms:created>
  <dcterms:modified xsi:type="dcterms:W3CDTF">2021-02-20T01:14:00Z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