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附件1：采购明细表：</w:t>
      </w:r>
    </w:p>
    <w:tbl>
      <w:tblPr>
        <w:tblStyle w:val="11"/>
        <w:tblW w:w="6390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9"/>
        <w:gridCol w:w="558"/>
        <w:gridCol w:w="1556"/>
        <w:gridCol w:w="691"/>
        <w:gridCol w:w="893"/>
        <w:gridCol w:w="489"/>
        <w:gridCol w:w="706"/>
        <w:gridCol w:w="965"/>
        <w:gridCol w:w="1310"/>
        <w:gridCol w:w="763"/>
        <w:gridCol w:w="994"/>
        <w:gridCol w:w="792"/>
        <w:gridCol w:w="45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包件名称</w:t>
            </w: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工程名称</w:t>
            </w: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主要设备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型号</w:t>
            </w:r>
          </w:p>
        </w:tc>
        <w:tc>
          <w:tcPr>
            <w:tcW w:w="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预算单价（元）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预算总价（元）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交货期</w:t>
            </w: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采购单位</w:t>
            </w:r>
          </w:p>
        </w:tc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包件1（电缆附件等）</w:t>
            </w: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GC031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乌审旗2022年农村电网巩固提升10KV及以下工程</w:t>
            </w: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低压电缆冷缩终端头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0.4KV四芯25-50</w:t>
            </w:r>
          </w:p>
        </w:tc>
        <w:tc>
          <w:tcPr>
            <w:tcW w:w="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115.00 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115000.00 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2022年6月30日前</w:t>
            </w: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乌审项目部</w:t>
            </w:r>
          </w:p>
        </w:tc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GC031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乌审旗2022年农村电网巩固提升10KV及以下工程</w:t>
            </w: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铜接线端子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DT-35mm</w:t>
            </w:r>
          </w:p>
        </w:tc>
        <w:tc>
          <w:tcPr>
            <w:tcW w:w="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8.00 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16000.00 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2022年6月30日前</w:t>
            </w: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乌审项目部</w:t>
            </w:r>
          </w:p>
        </w:tc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557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131000.00 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rPr>
          <w:rFonts w:hint="default"/>
          <w:lang w:val="en-US"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sectPr>
          <w:pgSz w:w="11906" w:h="16838"/>
          <w:pgMar w:top="1440" w:right="1860" w:bottom="1440" w:left="1800" w:header="851" w:footer="992" w:gutter="0"/>
          <w:cols w:space="0" w:num="1"/>
          <w:rtlGutter w:val="0"/>
          <w:docGrid w:type="lines" w:linePitch="312" w:charSpace="0"/>
        </w:sectPr>
      </w:pPr>
    </w:p>
    <w:p>
      <w:pPr>
        <w:spacing w:line="360" w:lineRule="auto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附件2</w:t>
      </w:r>
    </w:p>
    <w:p>
      <w:pPr>
        <w:spacing w:line="360" w:lineRule="auto"/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投标真实性承诺书</w:t>
      </w:r>
    </w:p>
    <w:p>
      <w:pPr>
        <w:pStyle w:val="2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</w:rPr>
        <w:t xml:space="preserve"> 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（采购人名称）</w:t>
      </w:r>
      <w:r>
        <w:rPr>
          <w:rFonts w:hint="eastAsia" w:ascii="宋体" w:hAnsi="宋体"/>
          <w:sz w:val="24"/>
          <w:u w:val="single"/>
        </w:rPr>
        <w:t xml:space="preserve">           </w:t>
      </w:r>
      <w:r>
        <w:rPr>
          <w:rFonts w:hint="eastAsia" w:ascii="宋体" w:hAnsi="宋体"/>
          <w:sz w:val="24"/>
        </w:rPr>
        <w:t xml:space="preserve">        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（代理机构名称）</w:t>
      </w:r>
      <w:r>
        <w:rPr>
          <w:rFonts w:hint="eastAsia" w:ascii="宋体" w:hAnsi="宋体"/>
          <w:sz w:val="24"/>
          <w:u w:val="single"/>
        </w:rPr>
        <w:t xml:space="preserve">          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我公司自愿参加</w:t>
      </w:r>
      <w:r>
        <w:rPr>
          <w:rFonts w:hint="eastAsia" w:ascii="宋体" w:hAnsi="宋体"/>
          <w:sz w:val="24"/>
          <w:u w:val="single"/>
        </w:rPr>
        <w:t xml:space="preserve">                                  </w:t>
      </w:r>
      <w:r>
        <w:rPr>
          <w:rFonts w:hint="eastAsia" w:ascii="宋体" w:hAnsi="宋体"/>
          <w:sz w:val="24"/>
        </w:rPr>
        <w:t>项目的投标，</w:t>
      </w:r>
      <w:r>
        <w:rPr>
          <w:rFonts w:hint="eastAsia" w:ascii="宋体" w:hAnsi="宋体" w:eastAsia="宋体" w:cs="宋体"/>
          <w:sz w:val="24"/>
        </w:rPr>
        <w:t>且公司资格条件符合本次</w:t>
      </w:r>
      <w:r>
        <w:rPr>
          <w:rFonts w:hint="eastAsia" w:ascii="宋体" w:hAnsi="宋体" w:eastAsia="宋体" w:cs="宋体"/>
          <w:bCs/>
          <w:sz w:val="24"/>
        </w:rPr>
        <w:t>采购/施工/服务</w:t>
      </w:r>
      <w:r>
        <w:rPr>
          <w:rFonts w:hint="eastAsia" w:ascii="宋体" w:hAnsi="宋体" w:eastAsia="宋体" w:cs="宋体"/>
          <w:sz w:val="24"/>
        </w:rPr>
        <w:t>项目的要求，同时具备</w:t>
      </w:r>
      <w:r>
        <w:rPr>
          <w:rFonts w:hint="eastAsia" w:ascii="宋体" w:hAnsi="宋体" w:eastAsia="宋体" w:cs="宋体"/>
          <w:bCs/>
          <w:sz w:val="24"/>
        </w:rPr>
        <w:t>如期供货（按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供货</w:t>
      </w:r>
      <w:r>
        <w:rPr>
          <w:rFonts w:hint="eastAsia" w:ascii="宋体" w:hAnsi="宋体" w:eastAsia="宋体" w:cs="宋体"/>
          <w:bCs/>
          <w:sz w:val="24"/>
        </w:rPr>
        <w:t>要求完成项目的能力）</w:t>
      </w:r>
      <w:r>
        <w:rPr>
          <w:rFonts w:hint="eastAsia" w:ascii="宋体" w:hAnsi="宋体"/>
          <w:sz w:val="24"/>
        </w:rPr>
        <w:t>，并在此承诺所递交的投标文件中所有关于投标的资格文件、证明文件、陈述内容、资料等均真实可信，未弄虚作假。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2、我方在此声明，所递交的投标文件（包括有关资料、澄清）真实可信，不存在虚假隐瞒，也不存在第二章“投标人须知第1.4.3”项规定的任何一种情形。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3、若我方中标，经查实我方所提供的报名资料及投标文件内容不真实，存在伪造、虚假、隐瞒、欺诈等行为的，我方愿意按相关规定承担相应责任。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4、</w:t>
      </w:r>
      <w:r>
        <w:rPr>
          <w:rFonts w:hint="eastAsia" w:ascii="宋体" w:hAnsi="宋体"/>
          <w:sz w:val="24"/>
          <w:u w:val="single"/>
        </w:rPr>
        <w:t xml:space="preserve">                                   </w:t>
      </w:r>
      <w:r>
        <w:rPr>
          <w:rFonts w:hint="eastAsia" w:ascii="宋体" w:hAnsi="宋体"/>
          <w:sz w:val="24"/>
        </w:rPr>
        <w:t>（其他补充说明）。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                       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供应商：</w:t>
      </w:r>
      <w:r>
        <w:rPr>
          <w:rFonts w:hint="eastAsia" w:ascii="宋体" w:hAnsi="宋体"/>
          <w:sz w:val="24"/>
          <w:u w:val="single"/>
        </w:rPr>
        <w:t xml:space="preserve">                      </w:t>
      </w:r>
      <w:r>
        <w:rPr>
          <w:rFonts w:hint="eastAsia" w:ascii="宋体" w:hAnsi="宋体"/>
          <w:sz w:val="24"/>
        </w:rPr>
        <w:t>（盖单位章）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法定代表人（单位负责人）或其委托代理人：</w:t>
      </w:r>
      <w:r>
        <w:rPr>
          <w:rFonts w:hint="eastAsia" w:ascii="宋体" w:hAnsi="宋体"/>
          <w:sz w:val="24"/>
          <w:u w:val="single"/>
        </w:rPr>
        <w:t xml:space="preserve">          </w:t>
      </w:r>
      <w:r>
        <w:rPr>
          <w:rFonts w:hint="eastAsia" w:ascii="宋体" w:hAnsi="宋体"/>
          <w:sz w:val="24"/>
        </w:rPr>
        <w:t>（签字）</w:t>
      </w:r>
    </w:p>
    <w:p>
      <w:pPr>
        <w:spacing w:line="360" w:lineRule="auto"/>
        <w:rPr>
          <w:rFonts w:hint="eastAsia" w:ascii="宋体" w:hAnsi="宋体"/>
          <w:sz w:val="24"/>
          <w:u w:val="single"/>
        </w:rPr>
      </w:pPr>
      <w:r>
        <w:rPr>
          <w:rFonts w:hint="eastAsia" w:ascii="宋体" w:hAnsi="宋体"/>
          <w:sz w:val="24"/>
        </w:rPr>
        <w:t>地址：</w:t>
      </w:r>
      <w:r>
        <w:rPr>
          <w:rFonts w:hint="eastAsia" w:ascii="宋体" w:hAnsi="宋体"/>
          <w:sz w:val="24"/>
          <w:u w:val="single"/>
        </w:rPr>
        <w:t xml:space="preserve">                      </w:t>
      </w:r>
    </w:p>
    <w:p>
      <w:pPr>
        <w:spacing w:line="360" w:lineRule="auto"/>
        <w:rPr>
          <w:rFonts w:hint="eastAsia" w:ascii="宋体" w:hAnsi="宋体"/>
          <w:sz w:val="24"/>
          <w:u w:val="single"/>
        </w:rPr>
      </w:pPr>
      <w:r>
        <w:rPr>
          <w:rFonts w:hint="eastAsia" w:ascii="宋体" w:hAnsi="宋体"/>
          <w:sz w:val="24"/>
        </w:rPr>
        <w:t>电话：</w:t>
      </w:r>
      <w:r>
        <w:rPr>
          <w:rFonts w:hint="eastAsia" w:ascii="宋体" w:hAnsi="宋体"/>
          <w:sz w:val="24"/>
          <w:u w:val="single"/>
        </w:rPr>
        <w:t xml:space="preserve">                       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                            </w:t>
      </w: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                               </w:t>
      </w:r>
    </w:p>
    <w:p>
      <w:pPr>
        <w:ind w:firstLine="3360" w:firstLineChars="1400"/>
        <w:jc w:val="right"/>
        <w:rPr>
          <w:rFonts w:hint="default"/>
          <w:lang w:val="en-US" w:eastAsia="zh-CN"/>
        </w:rPr>
      </w:pPr>
      <w:r>
        <w:rPr>
          <w:rFonts w:hint="eastAsia" w:ascii="宋体" w:hAnsi="宋体"/>
          <w:sz w:val="24"/>
        </w:rPr>
        <w:t xml:space="preserve">    年        月        日</w:t>
      </w:r>
      <w:r>
        <w:rPr>
          <w:rFonts w:hint="default"/>
          <w:lang w:val="en-US" w:eastAsia="zh-CN"/>
        </w:rPr>
        <w:br w:type="page"/>
      </w:r>
    </w:p>
    <w:p>
      <w:pPr>
        <w:spacing w:line="360" w:lineRule="auto"/>
        <w:ind w:right="560"/>
        <w:jc w:val="left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附件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/>
          <w:sz w:val="24"/>
          <w:szCs w:val="24"/>
        </w:rPr>
        <w:t>：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财务、信誉</w:t>
      </w:r>
      <w:r>
        <w:rPr>
          <w:rFonts w:hint="eastAsia" w:ascii="宋体" w:hAnsi="宋体" w:eastAsia="宋体" w:cs="宋体"/>
          <w:b/>
          <w:sz w:val="24"/>
          <w:szCs w:val="24"/>
        </w:rPr>
        <w:t>承诺书</w:t>
      </w:r>
    </w:p>
    <w:p>
      <w:pPr>
        <w:pStyle w:val="18"/>
        <w:spacing w:line="360" w:lineRule="auto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致：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（招标人）    </w:t>
      </w:r>
      <w:r>
        <w:rPr>
          <w:rFonts w:hint="eastAsia" w:ascii="宋体" w:hAnsi="宋体" w:eastAsia="宋体" w:cs="宋体"/>
          <w:kern w:val="2"/>
          <w:sz w:val="24"/>
          <w:szCs w:val="24"/>
        </w:rPr>
        <w:t>：</w:t>
      </w:r>
    </w:p>
    <w:p>
      <w:pPr>
        <w:pStyle w:val="18"/>
        <w:spacing w:line="240" w:lineRule="auto"/>
        <w:ind w:firstLine="420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我方在此声明</w:t>
      </w:r>
    </w:p>
    <w:p>
      <w:pPr>
        <w:pStyle w:val="18"/>
        <w:spacing w:line="240" w:lineRule="auto"/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1、我单位不存在下列情形之一：</w:t>
      </w:r>
    </w:p>
    <w:p>
      <w:pPr>
        <w:pStyle w:val="18"/>
        <w:spacing w:line="240" w:lineRule="auto"/>
        <w:ind w:firstLine="480" w:firstLineChars="200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①近年（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 w:cs="宋体"/>
          <w:kern w:val="2"/>
          <w:sz w:val="24"/>
          <w:szCs w:val="24"/>
        </w:rPr>
        <w:t xml:space="preserve">年至今）被责令停业，投标资格被暂停或取消，财产被接管、冻结，破产状态； </w:t>
      </w:r>
    </w:p>
    <w:p>
      <w:pPr>
        <w:pStyle w:val="18"/>
        <w:spacing w:line="240" w:lineRule="auto"/>
        <w:ind w:firstLine="480" w:firstLineChars="200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②近年（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 w:cs="宋体"/>
          <w:kern w:val="2"/>
          <w:sz w:val="24"/>
          <w:szCs w:val="24"/>
        </w:rPr>
        <w:t>年至今）内有骗取中标和严重违约及重大</w:t>
      </w:r>
      <w:r>
        <w:rPr>
          <w:rFonts w:hint="eastAsia" w:ascii="宋体" w:hAnsi="宋体" w:eastAsia="宋体" w:cs="宋体"/>
          <w:kern w:val="2"/>
          <w:sz w:val="24"/>
          <w:szCs w:val="24"/>
          <w:lang w:eastAsia="zh-CN"/>
        </w:rPr>
        <w:t>材料</w:t>
      </w:r>
      <w:r>
        <w:rPr>
          <w:rFonts w:hint="eastAsia" w:ascii="宋体" w:hAnsi="宋体" w:eastAsia="宋体" w:cs="宋体"/>
          <w:kern w:val="2"/>
          <w:sz w:val="24"/>
          <w:szCs w:val="24"/>
        </w:rPr>
        <w:t xml:space="preserve">质量问题； </w:t>
      </w:r>
    </w:p>
    <w:p>
      <w:pPr>
        <w:pStyle w:val="18"/>
        <w:spacing w:line="240" w:lineRule="auto"/>
        <w:ind w:firstLine="480" w:firstLineChars="200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③近年（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 w:cs="宋体"/>
          <w:kern w:val="2"/>
          <w:sz w:val="24"/>
          <w:szCs w:val="24"/>
        </w:rPr>
        <w:t>年至今）在招投标活动或建设过程中有不良行为，有相关建设行政主管部门通报、处罚和停止投标等不良行为记录。</w:t>
      </w:r>
    </w:p>
    <w:p>
      <w:pPr>
        <w:pStyle w:val="18"/>
        <w:spacing w:line="240" w:lineRule="auto"/>
        <w:ind w:firstLine="480" w:firstLineChars="200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④</w:t>
      </w:r>
      <w:r>
        <w:rPr>
          <w:rFonts w:hint="eastAsia" w:ascii="宋体" w:hAnsi="宋体" w:eastAsia="宋体" w:cs="宋体"/>
          <w:kern w:val="2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kern w:val="2"/>
          <w:sz w:val="24"/>
          <w:szCs w:val="24"/>
        </w:rPr>
        <w:t>在近三年（招标文件发售之日起前三年）国内设备材料招标活动、供货合同履行、售后服务及产品运行过程中，无不良记录；</w:t>
      </w:r>
    </w:p>
    <w:p>
      <w:pPr>
        <w:pStyle w:val="2"/>
        <w:spacing w:after="0" w:line="240" w:lineRule="auto"/>
        <w:ind w:left="0" w:firstLine="480" w:firstLineChars="200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⑤近年因发生过骗取中标和严重违约、质量事故及重大合同纠纷被上级部门（内蒙古电力（集团）有限责任公司）通报/披露取消投标资格，并且目前处于处罚期内。按照内蒙古电力（集团）有限责任公司《关于对供应商不良行为处理的通知》的规定，列入最新发布的不良供应商名单</w:t>
      </w:r>
      <w:r>
        <w:rPr>
          <w:rFonts w:hint="eastAsia" w:ascii="宋体" w:hAnsi="宋体" w:eastAsia="宋体" w:cs="宋体"/>
          <w:kern w:val="2"/>
          <w:sz w:val="24"/>
          <w:szCs w:val="24"/>
        </w:rPr>
        <w:t>。</w:t>
      </w:r>
    </w:p>
    <w:p>
      <w:pPr>
        <w:pStyle w:val="2"/>
        <w:spacing w:after="0" w:line="240" w:lineRule="auto"/>
        <w:ind w:left="0" w:firstLine="480" w:firstLineChars="200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⑥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供应商未被列入《中电联关于发布第一批涉电力领域失信联合惩戒对象名单的通知》（中电联评询[2018]331号文）、《中电联关于发布第一批涉电力领域重点关注对象名单的通知》（中电联评询[2019]111号）、《中电联关于发布第二批涉电力领域重点关注对象名单的通知》（中电联评询[2019]194号）、《中电联关于发布第三批涉电力领域重点关注对象名单的通知》（中电联评询[2019]281号）、《中电联关于发布第五批涉电力领域重点关注对象名单的通知》（中电联评询[2020]137号）、《中电联关于发布第六批涉电力领域重点关注对象名单的通知》（中电联评询[2020]246号）、《中电联关于发布第七批涉电力领域重点关注对象名单的通知》（中电联评讯[2021]142号）的失信名单中的名单中。</w:t>
      </w:r>
    </w:p>
    <w:p>
      <w:pPr>
        <w:pStyle w:val="18"/>
        <w:spacing w:line="240" w:lineRule="auto"/>
        <w:ind w:firstLine="480" w:firstLineChars="200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2、财务状况良好，没有处于财产被接管、破产或者其他关、停、并、转状态。</w:t>
      </w:r>
    </w:p>
    <w:p>
      <w:pPr>
        <w:pStyle w:val="18"/>
        <w:spacing w:line="240" w:lineRule="auto"/>
        <w:ind w:firstLine="480" w:firstLineChars="200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3、我单位如果存在下列情形的，愿意承担取消中标资格、赔偿</w:t>
      </w:r>
      <w:r>
        <w:rPr>
          <w:rFonts w:hint="eastAsia" w:ascii="宋体" w:hAnsi="宋体" w:eastAsia="宋体" w:cs="宋体"/>
          <w:kern w:val="2"/>
          <w:sz w:val="24"/>
          <w:szCs w:val="24"/>
          <w:lang w:eastAsia="zh-CN"/>
        </w:rPr>
        <w:t>招标人</w:t>
      </w:r>
      <w:r>
        <w:rPr>
          <w:rFonts w:hint="eastAsia" w:ascii="宋体" w:hAnsi="宋体" w:eastAsia="宋体" w:cs="宋体"/>
          <w:kern w:val="2"/>
          <w:sz w:val="24"/>
          <w:szCs w:val="24"/>
        </w:rPr>
        <w:t>的损失部分、接受有关监督部门处罚等后果：</w:t>
      </w:r>
    </w:p>
    <w:p>
      <w:pPr>
        <w:pStyle w:val="18"/>
        <w:spacing w:line="240" w:lineRule="auto"/>
        <w:ind w:left="420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①中标后，无正当理由放弃中标资格；</w:t>
      </w:r>
    </w:p>
    <w:p>
      <w:pPr>
        <w:pStyle w:val="18"/>
        <w:spacing w:line="240" w:lineRule="auto"/>
        <w:ind w:left="420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②中标后，无正当理由不与招标人签订合同；</w:t>
      </w:r>
    </w:p>
    <w:p>
      <w:pPr>
        <w:pStyle w:val="18"/>
        <w:spacing w:line="240" w:lineRule="auto"/>
        <w:ind w:left="420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③在签订合同时，向招标人提出附加条件；</w:t>
      </w:r>
    </w:p>
    <w:p>
      <w:pPr>
        <w:pStyle w:val="18"/>
        <w:spacing w:line="240" w:lineRule="auto"/>
        <w:ind w:left="420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④不按照招标文件要求提交履约保证金；</w:t>
      </w:r>
    </w:p>
    <w:p>
      <w:pPr>
        <w:pStyle w:val="18"/>
        <w:spacing w:line="240" w:lineRule="auto"/>
        <w:ind w:left="420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⑤要求修改、补充和撤销投标文件的实质性内容；</w:t>
      </w:r>
    </w:p>
    <w:p>
      <w:pPr>
        <w:pStyle w:val="18"/>
        <w:spacing w:line="240" w:lineRule="auto"/>
        <w:ind w:left="420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⑥要求更改招标文件和中标通知书的实质性内容；</w:t>
      </w:r>
    </w:p>
    <w:p>
      <w:pPr>
        <w:pStyle w:val="18"/>
        <w:spacing w:line="240" w:lineRule="auto"/>
        <w:ind w:left="420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⑦法律法规和招标文件规定的其他情形。</w:t>
      </w:r>
    </w:p>
    <w:p>
      <w:pPr>
        <w:pStyle w:val="18"/>
        <w:spacing w:line="240" w:lineRule="auto"/>
        <w:ind w:firstLine="360" w:firstLineChars="150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我方保证上述信息真实和准确，并愿意承担因我方就此弄虚作假所引起的一切法律后果。</w:t>
      </w:r>
    </w:p>
    <w:p>
      <w:pPr>
        <w:pStyle w:val="18"/>
        <w:spacing w:line="240" w:lineRule="auto"/>
        <w:ind w:left="420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特此承诺</w:t>
      </w:r>
    </w:p>
    <w:p>
      <w:pPr>
        <w:pStyle w:val="18"/>
        <w:spacing w:line="240" w:lineRule="auto"/>
        <w:jc w:val="left"/>
        <w:rPr>
          <w:rFonts w:hint="eastAsia" w:ascii="宋体" w:hAnsi="宋体" w:eastAsia="宋体" w:cs="宋体"/>
          <w:kern w:val="2"/>
          <w:sz w:val="24"/>
          <w:szCs w:val="24"/>
        </w:rPr>
      </w:pPr>
    </w:p>
    <w:p>
      <w:pPr>
        <w:pStyle w:val="18"/>
        <w:spacing w:line="240" w:lineRule="auto"/>
        <w:ind w:left="420"/>
        <w:jc w:val="right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kern w:val="2"/>
          <w:sz w:val="24"/>
          <w:szCs w:val="24"/>
        </w:rPr>
        <w:t>：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kern w:val="2"/>
          <w:sz w:val="24"/>
          <w:szCs w:val="24"/>
        </w:rPr>
        <w:t>（单位公章）</w:t>
      </w:r>
    </w:p>
    <w:p>
      <w:pPr>
        <w:pStyle w:val="18"/>
        <w:spacing w:line="240" w:lineRule="auto"/>
        <w:ind w:left="420"/>
        <w:jc w:val="right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法定代表人或其委托代理人：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            </w:t>
      </w:r>
      <w:r>
        <w:rPr>
          <w:rFonts w:hint="eastAsia" w:ascii="宋体" w:hAnsi="宋体" w:eastAsia="宋体" w:cs="宋体"/>
          <w:kern w:val="2"/>
          <w:sz w:val="24"/>
          <w:szCs w:val="24"/>
        </w:rPr>
        <w:t>（签字）</w:t>
      </w:r>
    </w:p>
    <w:p>
      <w:pPr>
        <w:pStyle w:val="10"/>
        <w:spacing w:line="240" w:lineRule="auto"/>
        <w:jc w:val="right"/>
        <w:outlineLvl w:val="9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  </w:t>
      </w:r>
      <w:bookmarkStart w:id="0" w:name="_Toc31299_WPSOffice_Level1"/>
      <w:bookmarkStart w:id="1" w:name="_Toc13827"/>
      <w:bookmarkStart w:id="2" w:name="_Toc23297_WPSOffice_Level1"/>
      <w:bookmarkStart w:id="3" w:name="_Toc32163_WPSOffice_Level1"/>
      <w:r>
        <w:rPr>
          <w:rFonts w:hint="eastAsia" w:ascii="宋体" w:hAnsi="宋体" w:eastAsia="宋体" w:cs="宋体"/>
          <w:kern w:val="2"/>
          <w:sz w:val="24"/>
          <w:szCs w:val="24"/>
        </w:rPr>
        <w:t>年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 w:cs="宋体"/>
          <w:kern w:val="2"/>
          <w:sz w:val="24"/>
          <w:szCs w:val="24"/>
        </w:rPr>
        <w:t>月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kern w:val="2"/>
          <w:sz w:val="24"/>
          <w:szCs w:val="24"/>
        </w:rPr>
        <w:t>日</w:t>
      </w:r>
      <w:bookmarkEnd w:id="0"/>
      <w:bookmarkEnd w:id="1"/>
      <w:bookmarkEnd w:id="2"/>
      <w:bookmarkEnd w:id="3"/>
    </w:p>
    <w:p>
      <w:pPr>
        <w:bidi w:val="0"/>
        <w:spacing w:line="360" w:lineRule="auto"/>
        <w:jc w:val="center"/>
        <w:rPr>
          <w:rFonts w:eastAsiaTheme="minorEastAsia"/>
        </w:rPr>
      </w:pPr>
      <w:r>
        <w:rPr>
          <w:rFonts w:eastAsiaTheme="minorEastAsia"/>
        </w:rPr>
        <w:br w:type="page"/>
      </w:r>
    </w:p>
    <w:p>
      <w:pPr>
        <w:bidi w:val="0"/>
        <w:spacing w:line="360" w:lineRule="auto"/>
        <w:jc w:val="center"/>
        <w:rPr>
          <w:rFonts w:eastAsiaTheme="minorEastAsia"/>
        </w:rPr>
      </w:pPr>
    </w:p>
    <w:p>
      <w:pPr>
        <w:widowControl/>
        <w:ind w:firstLine="420"/>
        <w:jc w:val="left"/>
        <w:rPr>
          <w:rFonts w:hint="eastAsia" w:ascii="宋体" w:hAnsi="宋体" w:eastAsia="宋体" w:cs="Times New Roman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Times New Roman"/>
          <w:b/>
          <w:bCs/>
          <w:kern w:val="0"/>
          <w:sz w:val="28"/>
          <w:szCs w:val="28"/>
          <w:lang w:val="en-US" w:eastAsia="zh-CN" w:bidi="ar-SA"/>
        </w:rPr>
        <w:t>附件</w:t>
      </w:r>
      <w:r>
        <w:rPr>
          <w:rFonts w:hint="eastAsia" w:hAnsi="宋体" w:cs="Times New Roman"/>
          <w:b/>
          <w:bCs/>
          <w:kern w:val="0"/>
          <w:sz w:val="28"/>
          <w:szCs w:val="28"/>
          <w:lang w:val="en-US" w:eastAsia="zh-CN" w:bidi="ar-SA"/>
        </w:rPr>
        <w:t>4</w:t>
      </w:r>
      <w:r>
        <w:rPr>
          <w:rFonts w:hint="eastAsia" w:ascii="宋体" w:hAnsi="宋体" w:eastAsia="宋体" w:cs="Times New Roman"/>
          <w:b/>
          <w:bCs/>
          <w:kern w:val="0"/>
          <w:sz w:val="28"/>
          <w:szCs w:val="28"/>
          <w:lang w:val="en-US" w:eastAsia="zh-CN" w:bidi="ar-SA"/>
        </w:rPr>
        <w:t>：</w:t>
      </w:r>
    </w:p>
    <w:p>
      <w:pPr>
        <w:widowControl/>
        <w:spacing w:after="160" w:line="259" w:lineRule="auto"/>
        <w:ind w:firstLine="442" w:firstLineChars="200"/>
        <w:jc w:val="left"/>
        <w:rPr>
          <w:rFonts w:hint="eastAsia" w:ascii="宋体" w:hAnsi="宋体" w:eastAsia="宋体" w:cs="宋体"/>
          <w:b/>
          <w:color w:val="000000"/>
          <w:kern w:val="0"/>
          <w:sz w:val="22"/>
        </w:rPr>
      </w:pPr>
      <w:r>
        <w:rPr>
          <w:rFonts w:hint="eastAsia" w:ascii="宋体" w:hAnsi="宋体" w:eastAsia="宋体" w:cs="宋体"/>
          <w:b/>
          <w:color w:val="000000"/>
          <w:kern w:val="0"/>
          <w:sz w:val="22"/>
        </w:rPr>
        <w:t>一、</w:t>
      </w:r>
      <w:r>
        <w:rPr>
          <w:rFonts w:hint="eastAsia" w:hAnsi="宋体" w:cs="宋体"/>
          <w:b/>
          <w:color w:val="000000"/>
          <w:kern w:val="0"/>
          <w:sz w:val="22"/>
          <w:lang w:val="en-US" w:eastAsia="zh-CN"/>
        </w:rPr>
        <w:t>国家</w:t>
      </w:r>
      <w:r>
        <w:rPr>
          <w:rFonts w:hint="eastAsia" w:ascii="宋体" w:hAnsi="宋体" w:eastAsia="宋体" w:cs="宋体"/>
          <w:b/>
          <w:color w:val="000000"/>
          <w:kern w:val="0"/>
          <w:sz w:val="22"/>
        </w:rPr>
        <w:t>企业信用信息公示系统（www.gsxt.gov.cn）截图流程</w:t>
      </w: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第1步：打开系统首页。</w:t>
      </w:r>
    </w:p>
    <w:p>
      <w:pPr>
        <w:widowControl/>
        <w:spacing w:after="160" w:line="259" w:lineRule="auto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eastAsia="宋体"/>
          <w:kern w:val="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168910</wp:posOffset>
            </wp:positionV>
            <wp:extent cx="4846320" cy="1875155"/>
            <wp:effectExtent l="0" t="0" r="0" b="14605"/>
            <wp:wrapNone/>
            <wp:docPr id="1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22"/>
        </w:rPr>
        <w:t>第2步：空白处输入投标人名称并点击“查询”。</w:t>
      </w: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center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2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  <w:r>
        <w:rPr>
          <w:rFonts w:hint="eastAsia" w:ascii="宋体" w:eastAsia="宋体"/>
          <w:kern w:val="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173990</wp:posOffset>
            </wp:positionV>
            <wp:extent cx="4827270" cy="2008505"/>
            <wp:effectExtent l="0" t="0" r="3810" b="3175"/>
            <wp:wrapNone/>
            <wp:docPr id="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/>
          <w:kern w:val="0"/>
          <w:sz w:val="22"/>
        </w:rPr>
        <w:t>第3步：点击选择投标人名称。</w:t>
      </w: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Calibri" w:hAnsi="Calibri" w:eastAsia="Calibri" w:cs="Calibri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4"/>
        </w:rPr>
        <w:t>第</w:t>
      </w:r>
      <w:r>
        <w:rPr>
          <w:rFonts w:hint="eastAsia" w:hAnsi="宋体" w:cs="宋体"/>
          <w:color w:val="000000"/>
          <w:kern w:val="0"/>
          <w:sz w:val="22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color w:val="000000"/>
          <w:kern w:val="0"/>
          <w:sz w:val="22"/>
          <w:szCs w:val="24"/>
        </w:rPr>
        <w:t>步：选择“列入严重违法失信企业名单（黑名单）信息”，截取当前页面，显示“暂无列入严重违法失信企业名单（黑名单）信息”即可报名。</w:t>
      </w:r>
    </w:p>
    <w:p>
      <w:pPr>
        <w:widowControl/>
        <w:spacing w:after="160" w:line="259" w:lineRule="auto"/>
        <w:ind w:firstLine="0" w:firstLineChars="0"/>
        <w:jc w:val="left"/>
        <w:rPr>
          <w:rFonts w:hint="eastAsia" w:ascii="Calibri" w:hAnsi="Calibri" w:eastAsia="等线" w:cs="Calibri"/>
          <w:color w:val="000000"/>
          <w:kern w:val="0"/>
          <w:sz w:val="22"/>
        </w:rPr>
      </w:pPr>
      <w:r>
        <w:rPr>
          <w:rFonts w:hint="eastAsia" w:ascii="宋体" w:eastAsia="宋体"/>
          <w:kern w:val="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124460</wp:posOffset>
            </wp:positionV>
            <wp:extent cx="5076190" cy="2383155"/>
            <wp:effectExtent l="0" t="0" r="13970" b="9525"/>
            <wp:wrapNone/>
            <wp:docPr id="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Calibri" w:cs="Calibri"/>
          <w:color w:val="000000"/>
          <w:kern w:val="0"/>
          <w:sz w:val="22"/>
        </w:rPr>
        <w:br w:type="page"/>
      </w:r>
    </w:p>
    <w:p>
      <w:pPr>
        <w:widowControl/>
        <w:spacing w:after="160" w:line="259" w:lineRule="auto"/>
        <w:ind w:firstLine="442" w:firstLineChars="200"/>
        <w:jc w:val="left"/>
        <w:rPr>
          <w:rFonts w:hint="eastAsia" w:ascii="宋体" w:hAnsi="宋体" w:eastAsia="宋体" w:cs="宋体"/>
          <w:b/>
          <w:color w:val="000000"/>
          <w:kern w:val="0"/>
          <w:sz w:val="22"/>
        </w:rPr>
      </w:pPr>
      <w:r>
        <w:rPr>
          <w:rFonts w:hint="eastAsia" w:ascii="宋体" w:hAnsi="宋体" w:eastAsia="宋体" w:cs="宋体"/>
          <w:b/>
          <w:color w:val="000000"/>
          <w:kern w:val="0"/>
          <w:sz w:val="22"/>
        </w:rPr>
        <w:t>二、“信用中国”网站（www.creditchina.gov.cn ）截图流程</w:t>
      </w:r>
    </w:p>
    <w:p>
      <w:pPr>
        <w:widowControl/>
        <w:spacing w:after="160" w:line="259" w:lineRule="auto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eastAsia="宋体"/>
          <w:kern w:val="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267970</wp:posOffset>
            </wp:positionV>
            <wp:extent cx="5598160" cy="3209290"/>
            <wp:effectExtent l="0" t="0" r="10160" b="6350"/>
            <wp:wrapNone/>
            <wp:docPr id="1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22"/>
        </w:rPr>
        <w:t>第1步：打开系统首页。</w:t>
      </w: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18" w:firstLineChars="190"/>
        <w:jc w:val="left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第2步：下图搜索栏输入投标人名称并点击“查询”。</w:t>
      </w:r>
    </w:p>
    <w:p>
      <w:pPr>
        <w:widowControl/>
        <w:spacing w:after="160" w:line="259" w:lineRule="auto"/>
        <w:ind w:firstLine="42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  <w:r>
        <w:rPr>
          <w:rFonts w:hint="eastAsia" w:ascii="宋体" w:eastAsia="宋体"/>
          <w:kern w:val="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100965</wp:posOffset>
            </wp:positionV>
            <wp:extent cx="5567680" cy="3217545"/>
            <wp:effectExtent l="0" t="0" r="10160" b="13335"/>
            <wp:wrapNone/>
            <wp:docPr id="1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0" w:firstLineChars="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eastAsia="宋体"/>
          <w:kern w:val="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207645</wp:posOffset>
            </wp:positionV>
            <wp:extent cx="5113655" cy="3295015"/>
            <wp:effectExtent l="0" t="0" r="6985" b="12065"/>
            <wp:wrapNone/>
            <wp:docPr id="2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22"/>
        </w:rPr>
        <w:t>第3步：信用类型选择“失信被执行人”。</w:t>
      </w: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第4步：截取当前页面，显示为“很抱歉，没有找到您搜索的数据”即可报名。</w:t>
      </w:r>
    </w:p>
    <w:p>
      <w:pPr>
        <w:widowControl/>
        <w:spacing w:after="160" w:line="259" w:lineRule="auto"/>
        <w:ind w:firstLine="42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  <w:r>
        <w:rPr>
          <w:rFonts w:hint="eastAsia" w:ascii="宋体" w:eastAsia="宋体"/>
          <w:kern w:val="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165735</wp:posOffset>
            </wp:positionV>
            <wp:extent cx="5106670" cy="2976245"/>
            <wp:effectExtent l="0" t="0" r="13970" b="10795"/>
            <wp:wrapNone/>
            <wp:docPr id="1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0" w:firstLineChars="20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18" w:firstLineChars="19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0" w:firstLineChars="0"/>
        <w:jc w:val="left"/>
        <w:rPr>
          <w:rFonts w:hint="eastAsia" w:ascii="仿宋" w:hAnsi="仿宋" w:eastAsia="仿宋" w:cs="仿宋"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20" w:firstLineChars="190"/>
        <w:jc w:val="left"/>
        <w:rPr>
          <w:rFonts w:hint="eastAsia" w:ascii="仿宋" w:hAnsi="仿宋" w:eastAsia="仿宋" w:cs="仿宋"/>
          <w:b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2" w:firstLineChars="200"/>
        <w:jc w:val="left"/>
        <w:rPr>
          <w:rFonts w:hint="eastAsia" w:ascii="仿宋" w:hAnsi="仿宋" w:eastAsia="仿宋" w:cs="仿宋"/>
          <w:b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2" w:firstLineChars="200"/>
        <w:jc w:val="left"/>
        <w:rPr>
          <w:rFonts w:hint="eastAsia" w:ascii="仿宋" w:hAnsi="仿宋" w:eastAsia="仿宋" w:cs="仿宋"/>
          <w:b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2" w:firstLineChars="200"/>
        <w:jc w:val="left"/>
        <w:rPr>
          <w:rFonts w:hint="eastAsia" w:ascii="仿宋" w:hAnsi="仿宋" w:eastAsia="仿宋" w:cs="仿宋"/>
          <w:b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2" w:firstLineChars="200"/>
        <w:jc w:val="left"/>
        <w:rPr>
          <w:rFonts w:hint="eastAsia" w:ascii="仿宋" w:hAnsi="仿宋" w:eastAsia="仿宋" w:cs="仿宋"/>
          <w:b/>
          <w:color w:val="000000"/>
          <w:kern w:val="0"/>
          <w:sz w:val="22"/>
        </w:rPr>
      </w:pPr>
    </w:p>
    <w:p>
      <w:pPr>
        <w:widowControl/>
        <w:spacing w:after="160" w:line="259" w:lineRule="auto"/>
        <w:ind w:firstLine="442" w:firstLineChars="200"/>
        <w:jc w:val="left"/>
        <w:rPr>
          <w:rFonts w:hint="eastAsia" w:ascii="仿宋" w:hAnsi="仿宋" w:eastAsia="仿宋" w:cs="仿宋"/>
          <w:b/>
          <w:color w:val="000000"/>
          <w:kern w:val="0"/>
          <w:sz w:val="22"/>
        </w:rPr>
        <w:sectPr>
          <w:pgSz w:w="11906" w:h="16838"/>
          <w:pgMar w:top="1440" w:right="1860" w:bottom="1440" w:left="1800" w:header="851" w:footer="992" w:gutter="0"/>
          <w:cols w:space="0" w:num="1"/>
          <w:rtlGutter w:val="0"/>
          <w:docGrid w:type="lines" w:linePitch="312" w:charSpace="0"/>
        </w:sectPr>
      </w:pPr>
    </w:p>
    <w:p>
      <w:pPr>
        <w:widowControl/>
        <w:spacing w:after="160" w:line="259" w:lineRule="auto"/>
        <w:jc w:val="left"/>
        <w:rPr>
          <w:rFonts w:hint="eastAsia" w:ascii="宋体" w:hAnsi="宋体" w:eastAsia="宋体" w:cs="宋体"/>
          <w:b/>
          <w:color w:val="000000"/>
          <w:kern w:val="0"/>
          <w:sz w:val="22"/>
          <w:lang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22"/>
          <w:lang w:eastAsia="zh-CN"/>
        </w:rPr>
        <w:t>中国执行信息公开网”网站（http://zxgk.court.gov.cn/shixin/）截图流程</w:t>
      </w:r>
    </w:p>
    <w:p>
      <w:pPr>
        <w:rPr>
          <w:rFonts w:hint="eastAsia" w:ascii="宋体" w:hAnsi="宋体" w:eastAsia="宋体" w:cs="宋体"/>
          <w:sz w:val="24"/>
        </w:rPr>
      </w:pPr>
    </w:p>
    <w:p>
      <w:pPr>
        <w:pStyle w:val="15"/>
        <w:rPr>
          <w:rFonts w:hint="eastAsi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22875" cy="4743450"/>
            <wp:effectExtent l="0" t="0" r="5715" b="3175"/>
            <wp:docPr id="4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rPr>
          <w:rFonts w:hint="eastAsia"/>
        </w:rPr>
      </w:pPr>
    </w:p>
    <w:p>
      <w:pPr>
        <w:pStyle w:val="15"/>
        <w:rPr>
          <w:rFonts w:hint="eastAsia"/>
        </w:rPr>
      </w:pPr>
    </w:p>
    <w:p>
      <w:pPr>
        <w:pStyle w:val="15"/>
        <w:rPr>
          <w:rFonts w:hint="eastAsia"/>
        </w:rPr>
        <w:sectPr>
          <w:pgSz w:w="11906" w:h="16838"/>
          <w:pgMar w:top="1440" w:right="1860" w:bottom="1440" w:left="1800" w:header="851" w:footer="992" w:gutter="0"/>
          <w:cols w:space="0" w:num="1"/>
          <w:rtlGutter w:val="0"/>
          <w:docGrid w:type="lines" w:linePitch="312" w:charSpace="0"/>
        </w:sectPr>
      </w:pPr>
    </w:p>
    <w:p>
      <w:pPr>
        <w:ind w:firstLine="422" w:firstLineChars="200"/>
        <w:rPr>
          <w:rFonts w:ascii="宋体" w:hAnsi="宋体" w:cs="宋体"/>
          <w:b/>
          <w:kern w:val="0"/>
        </w:rPr>
      </w:pPr>
      <w:r>
        <w:rPr>
          <w:rFonts w:hint="eastAsia" w:ascii="宋体" w:hAnsi="宋体" w:cs="宋体"/>
          <w:b/>
          <w:kern w:val="0"/>
        </w:rPr>
        <w:t>三、中国裁判文书网（</w:t>
      </w:r>
      <w:r>
        <w:fldChar w:fldCharType="begin"/>
      </w:r>
      <w:r>
        <w:instrText xml:space="preserve"> HYPERLINK "http://www.wenshu.court.gov.cn" </w:instrText>
      </w:r>
      <w:r>
        <w:fldChar w:fldCharType="separate"/>
      </w:r>
      <w:r>
        <w:rPr>
          <w:rStyle w:val="14"/>
          <w:rFonts w:hint="eastAsia" w:ascii="宋体" w:hAnsi="宋体" w:cs="宋体"/>
          <w:b/>
          <w:color w:val="auto"/>
          <w:kern w:val="0"/>
        </w:rPr>
        <w:t>http://www.wenshu.court.gov.cn</w:t>
      </w:r>
      <w:r>
        <w:rPr>
          <w:rStyle w:val="14"/>
          <w:rFonts w:hint="eastAsia" w:ascii="宋体" w:hAnsi="宋体" w:cs="宋体"/>
          <w:b/>
          <w:color w:val="auto"/>
          <w:kern w:val="0"/>
        </w:rPr>
        <w:fldChar w:fldCharType="end"/>
      </w:r>
      <w:r>
        <w:rPr>
          <w:rFonts w:hint="eastAsia" w:ascii="宋体" w:hAnsi="宋体" w:cs="宋体"/>
          <w:b/>
          <w:kern w:val="0"/>
        </w:rPr>
        <w:t>）截图流程</w:t>
      </w:r>
    </w:p>
    <w:p>
      <w:pPr>
        <w:pStyle w:val="7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第1步：打开系统首页。</w:t>
      </w:r>
    </w:p>
    <w:p>
      <w:pPr>
        <w:pStyle w:val="7"/>
        <w:rPr>
          <w:rFonts w:ascii="宋体" w:hAnsi="宋体" w:cs="宋体"/>
          <w:kern w:val="0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621655" cy="2220595"/>
            <wp:effectExtent l="0" t="0" r="1905" b="444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第2步：点击“高级检索”，</w:t>
      </w:r>
      <w:r>
        <w:rPr>
          <w:rFonts w:hint="eastAsia" w:ascii="宋体" w:hAnsi="宋体" w:eastAsia="宋体" w:cs="宋体"/>
          <w:kern w:val="0"/>
          <w:lang w:eastAsia="zh-CN"/>
        </w:rPr>
        <w:t>“全文检索”处输入“公司名称”，案由</w:t>
      </w:r>
      <w:r>
        <w:rPr>
          <w:rFonts w:hint="eastAsia" w:ascii="宋体" w:hAnsi="宋体" w:cs="宋体"/>
          <w:kern w:val="0"/>
        </w:rPr>
        <w:t>选择“刑事案由”→“贪污贿赂</w:t>
      </w:r>
      <w:r>
        <w:rPr>
          <w:rFonts w:hint="eastAsia" w:ascii="宋体" w:hAnsi="宋体" w:eastAsia="宋体" w:cs="宋体"/>
          <w:kern w:val="0"/>
          <w:lang w:eastAsia="zh-CN"/>
        </w:rPr>
        <w:t>罪</w:t>
      </w:r>
      <w:r>
        <w:rPr>
          <w:rFonts w:hint="eastAsia" w:ascii="宋体" w:hAnsi="宋体" w:cs="宋体"/>
          <w:kern w:val="0"/>
        </w:rPr>
        <w:t>”→“行贿</w:t>
      </w:r>
      <w:r>
        <w:rPr>
          <w:rFonts w:hint="eastAsia" w:ascii="宋体" w:hAnsi="宋体" w:eastAsia="宋体" w:cs="宋体"/>
          <w:kern w:val="0"/>
          <w:lang w:eastAsia="zh-CN"/>
        </w:rPr>
        <w:t>罪</w:t>
      </w:r>
      <w:r>
        <w:rPr>
          <w:rFonts w:hint="eastAsia" w:ascii="宋体" w:hAnsi="宋体" w:cs="宋体"/>
          <w:kern w:val="0"/>
        </w:rPr>
        <w:t>”</w:t>
      </w:r>
      <w:r>
        <w:rPr>
          <w:rFonts w:hint="eastAsia" w:ascii="宋体" w:hAnsi="宋体" w:eastAsia="宋体" w:cs="宋体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</w:rPr>
        <w:t>“裁判日期”选择近一年。</w:t>
      </w:r>
    </w:p>
    <w:p>
      <w:pPr>
        <w:pStyle w:val="7"/>
      </w:pPr>
      <w:r>
        <w:drawing>
          <wp:inline distT="0" distB="0" distL="114300" distR="114300">
            <wp:extent cx="5657850" cy="2477135"/>
            <wp:effectExtent l="0" t="0" r="11430" b="6985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 w:ascii="仿宋" w:hAnsi="仿宋" w:eastAsia="仿宋" w:cs="仿宋"/>
          <w:kern w:val="0"/>
          <w:highlight w:val="none"/>
          <w:lang w:eastAsia="zh-CN"/>
        </w:rPr>
        <w:drawing>
          <wp:inline distT="0" distB="0" distL="114300" distR="114300">
            <wp:extent cx="5372735" cy="2729230"/>
            <wp:effectExtent l="0" t="0" r="1905" b="1905"/>
            <wp:docPr id="7" name="图片 2" descr="73ec6655745d821d5449cf8f9cf8c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73ec6655745d821d5449cf8f9cf8c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0" w:leftChars="0" w:firstLine="420" w:firstLineChars="200"/>
        <w:rPr>
          <w:rFonts w:hint="eastAsia" w:ascii="宋体" w:hAnsi="宋体" w:cs="宋体"/>
          <w:kern w:val="0"/>
        </w:rPr>
      </w:pPr>
    </w:p>
    <w:p>
      <w:pPr>
        <w:pStyle w:val="7"/>
        <w:ind w:left="0" w:leftChars="0" w:firstLine="420" w:firstLineChars="200"/>
        <w:rPr>
          <w:rFonts w:ascii="仿宋_GB2312" w:hAnsi="仿宋_GB2312" w:eastAsia="仿宋_GB2312" w:cs="仿宋_GB2312"/>
        </w:rPr>
      </w:pPr>
      <w:r>
        <w:rPr>
          <w:rFonts w:hint="eastAsia" w:ascii="宋体" w:hAnsi="宋体" w:cs="宋体"/>
          <w:kern w:val="0"/>
        </w:rPr>
        <w:t>第3步：点击“</w:t>
      </w:r>
      <w:r>
        <w:rPr>
          <w:rFonts w:hint="eastAsia" w:ascii="宋体" w:hAnsi="宋体" w:eastAsia="宋体" w:cs="宋体"/>
          <w:kern w:val="0"/>
          <w:lang w:eastAsia="zh-CN"/>
        </w:rPr>
        <w:t>检索</w:t>
      </w:r>
      <w:r>
        <w:rPr>
          <w:rFonts w:hint="eastAsia" w:ascii="宋体" w:hAnsi="宋体" w:cs="宋体"/>
          <w:kern w:val="0"/>
        </w:rPr>
        <w:t>”，截取当前页面。</w:t>
      </w:r>
      <w:bookmarkStart w:id="4" w:name="_GoBack"/>
      <w:bookmarkEnd w:id="4"/>
    </w:p>
    <w:p>
      <w:r>
        <w:drawing>
          <wp:inline distT="0" distB="0" distL="114300" distR="114300">
            <wp:extent cx="6059170" cy="2115185"/>
            <wp:effectExtent l="0" t="0" r="635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6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016AF4"/>
    <w:multiLevelType w:val="multilevel"/>
    <w:tmpl w:val="0E016AF4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Y4ZTE3MmY4OWRhZWQ1N2NiMTllYmM1MDcyNWM1MGMifQ=="/>
  </w:docVars>
  <w:rsids>
    <w:rsidRoot w:val="6BBA551F"/>
    <w:rsid w:val="02DF1CA3"/>
    <w:rsid w:val="0698074B"/>
    <w:rsid w:val="0744588B"/>
    <w:rsid w:val="09923C6E"/>
    <w:rsid w:val="0AA370DA"/>
    <w:rsid w:val="0AD57ECF"/>
    <w:rsid w:val="0B886AEA"/>
    <w:rsid w:val="0C36575E"/>
    <w:rsid w:val="0E0403A7"/>
    <w:rsid w:val="0F3E33E7"/>
    <w:rsid w:val="0F815FFB"/>
    <w:rsid w:val="10B55BAA"/>
    <w:rsid w:val="145B7C31"/>
    <w:rsid w:val="14A540C3"/>
    <w:rsid w:val="1832699A"/>
    <w:rsid w:val="183B01B6"/>
    <w:rsid w:val="186D675F"/>
    <w:rsid w:val="1B34476B"/>
    <w:rsid w:val="1B4E245C"/>
    <w:rsid w:val="1B8E4935"/>
    <w:rsid w:val="1C2C471F"/>
    <w:rsid w:val="1C3E32F7"/>
    <w:rsid w:val="1EFD7690"/>
    <w:rsid w:val="1FDB4A3E"/>
    <w:rsid w:val="213E2244"/>
    <w:rsid w:val="23572398"/>
    <w:rsid w:val="24DD25C9"/>
    <w:rsid w:val="259B654D"/>
    <w:rsid w:val="283347AF"/>
    <w:rsid w:val="2BA46BD0"/>
    <w:rsid w:val="2C2F1627"/>
    <w:rsid w:val="2EE77FC3"/>
    <w:rsid w:val="30D33979"/>
    <w:rsid w:val="32790E35"/>
    <w:rsid w:val="33535B53"/>
    <w:rsid w:val="337C52B2"/>
    <w:rsid w:val="341F6A22"/>
    <w:rsid w:val="34D53C6A"/>
    <w:rsid w:val="35D27906"/>
    <w:rsid w:val="383438A8"/>
    <w:rsid w:val="3B533DB6"/>
    <w:rsid w:val="3DF93590"/>
    <w:rsid w:val="3FD5506D"/>
    <w:rsid w:val="408C2037"/>
    <w:rsid w:val="441D606D"/>
    <w:rsid w:val="44506749"/>
    <w:rsid w:val="457F43E9"/>
    <w:rsid w:val="46941CB1"/>
    <w:rsid w:val="46F0394A"/>
    <w:rsid w:val="49C8708B"/>
    <w:rsid w:val="4ABA41E1"/>
    <w:rsid w:val="4AFC03FC"/>
    <w:rsid w:val="4B37215D"/>
    <w:rsid w:val="4D9910DF"/>
    <w:rsid w:val="51081B21"/>
    <w:rsid w:val="53E43C4E"/>
    <w:rsid w:val="55D031E6"/>
    <w:rsid w:val="56022859"/>
    <w:rsid w:val="562B6E17"/>
    <w:rsid w:val="579C496F"/>
    <w:rsid w:val="5BBA24B2"/>
    <w:rsid w:val="5E287173"/>
    <w:rsid w:val="62EA40A1"/>
    <w:rsid w:val="649E569A"/>
    <w:rsid w:val="65E765A4"/>
    <w:rsid w:val="67F31ED5"/>
    <w:rsid w:val="696F6103"/>
    <w:rsid w:val="6B29423E"/>
    <w:rsid w:val="6BBA551F"/>
    <w:rsid w:val="6CD6774F"/>
    <w:rsid w:val="715E0EA6"/>
    <w:rsid w:val="717408CA"/>
    <w:rsid w:val="71BC69E1"/>
    <w:rsid w:val="740A4CF3"/>
    <w:rsid w:val="766111AB"/>
    <w:rsid w:val="789F4A2E"/>
    <w:rsid w:val="7ACC115A"/>
    <w:rsid w:val="7F6E0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6">
    <w:name w:val="heading 2"/>
    <w:basedOn w:val="1"/>
    <w:next w:val="1"/>
    <w:link w:val="17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center"/>
      <w:outlineLvl w:val="1"/>
    </w:pPr>
    <w:rPr>
      <w:rFonts w:ascii="Arial" w:hAnsi="Arial" w:eastAsia="宋体" w:cs="Times New Roman"/>
      <w:b/>
      <w:sz w:val="32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qFormat/>
    <w:uiPriority w:val="0"/>
    <w:pPr>
      <w:ind w:leftChars="0" w:firstLine="420"/>
    </w:pPr>
    <w:rPr>
      <w:szCs w:val="24"/>
    </w:rPr>
  </w:style>
  <w:style w:type="paragraph" w:styleId="3">
    <w:name w:val="Body Text Indent"/>
    <w:basedOn w:val="1"/>
    <w:next w:val="4"/>
    <w:qFormat/>
    <w:uiPriority w:val="0"/>
    <w:pPr>
      <w:spacing w:after="120"/>
      <w:ind w:left="420" w:leftChars="200"/>
    </w:pPr>
    <w:rPr>
      <w:kern w:val="0"/>
      <w:sz w:val="20"/>
      <w:szCs w:val="24"/>
    </w:rPr>
  </w:style>
  <w:style w:type="paragraph" w:customStyle="1" w:styleId="4">
    <w:name w:val="p16"/>
    <w:next w:val="5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5">
    <w:name w:val="toc 2"/>
    <w:basedOn w:val="1"/>
    <w:next w:val="1"/>
    <w:qFormat/>
    <w:uiPriority w:val="39"/>
    <w:pPr>
      <w:spacing w:line="240" w:lineRule="auto"/>
      <w:ind w:left="400" w:leftChars="400" w:firstLine="0" w:firstLineChars="0"/>
      <w:jc w:val="left"/>
    </w:pPr>
  </w:style>
  <w:style w:type="paragraph" w:styleId="7">
    <w:name w:val="Normal Indent"/>
    <w:basedOn w:val="1"/>
    <w:unhideWhenUsed/>
    <w:qFormat/>
    <w:uiPriority w:val="99"/>
    <w:pPr>
      <w:ind w:firstLine="420" w:firstLineChars="2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Subtitle"/>
    <w:basedOn w:val="1"/>
    <w:next w:val="1"/>
    <w:qFormat/>
    <w:uiPriority w:val="0"/>
    <w:pPr>
      <w:spacing w:before="120" w:after="60" w:line="360" w:lineRule="auto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5">
    <w:name w:val="无间隔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">
    <w:name w:val="Body Text 21"/>
    <w:basedOn w:val="1"/>
    <w:qFormat/>
    <w:uiPriority w:val="0"/>
    <w:pPr>
      <w:spacing w:line="480" w:lineRule="auto"/>
    </w:pPr>
  </w:style>
  <w:style w:type="character" w:customStyle="1" w:styleId="17">
    <w:name w:val="标题 2 Char"/>
    <w:link w:val="6"/>
    <w:qFormat/>
    <w:uiPriority w:val="0"/>
    <w:rPr>
      <w:rFonts w:ascii="Arial" w:hAnsi="Arial" w:eastAsia="宋体" w:cs="Times New Roman"/>
      <w:b/>
      <w:sz w:val="32"/>
    </w:rPr>
  </w:style>
  <w:style w:type="paragraph" w:customStyle="1" w:styleId="18">
    <w:name w:val="正文_18"/>
    <w:qFormat/>
    <w:uiPriority w:val="0"/>
    <w:pPr>
      <w:widowControl w:val="0"/>
      <w:jc w:val="both"/>
    </w:pPr>
    <w:rPr>
      <w:rFonts w:ascii="Calibri" w:hAnsi="Calibri" w:eastAsia="微软雅黑" w:cs="Times New Roman"/>
      <w:kern w:val="2"/>
      <w:sz w:val="21"/>
      <w:szCs w:val="22"/>
      <w:lang w:val="en-US" w:eastAsia="zh-CN" w:bidi="ar-SA"/>
    </w:rPr>
  </w:style>
  <w:style w:type="character" w:customStyle="1" w:styleId="19">
    <w:name w:val="font51"/>
    <w:basedOn w:val="13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20">
    <w:name w:val="font41"/>
    <w:basedOn w:val="13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21">
    <w:name w:val="font81"/>
    <w:basedOn w:val="13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1799</Words>
  <Characters>2033</Characters>
  <Lines>0</Lines>
  <Paragraphs>0</Paragraphs>
  <TotalTime>0</TotalTime>
  <ScaleCrop>false</ScaleCrop>
  <LinksUpToDate>false</LinksUpToDate>
  <CharactersWithSpaces>2421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2020-04-09T02:52:00Z</dcterms:created>
  <dc:creator>dell</dc:creator>
  <cp:lastModifiedBy>每 文</cp:lastModifiedBy>
  <cp:lastPrinted>2022-06-08T06:29:52Z</cp:lastPrinted>
  <dcterms:modified xsi:type="dcterms:W3CDTF">2022-06-08T06:29:57Z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01DFC8E22BC74DD595919FE6372DF53B</vt:lpwstr>
  </property>
</Properties>
</file>