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olor w:val="000000"/>
          <w:sz w:val="40"/>
          <w:szCs w:val="44"/>
          <w:lang w:eastAsia="zh-CN"/>
        </w:rPr>
      </w:pPr>
      <w:r>
        <w:rPr>
          <w:rFonts w:hint="eastAsia" w:ascii="黑体" w:hAnsi="黑体" w:eastAsia="黑体"/>
          <w:color w:val="000000"/>
          <w:sz w:val="40"/>
          <w:szCs w:val="44"/>
          <w:lang w:eastAsia="zh-CN"/>
        </w:rPr>
        <w:drawing>
          <wp:inline distT="0" distB="0" distL="114300" distR="114300">
            <wp:extent cx="5273040" cy="7823835"/>
            <wp:effectExtent l="0" t="0" r="3810" b="5715"/>
            <wp:docPr id="3" name="图片 3" descr="IMG_20220609_162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0220609_162255"/>
                    <pic:cNvPicPr>
                      <a:picLocks noChangeAspect="1"/>
                    </pic:cNvPicPr>
                  </pic:nvPicPr>
                  <pic:blipFill>
                    <a:blip r:embed="rId4"/>
                    <a:stretch>
                      <a:fillRect/>
                    </a:stretch>
                  </pic:blipFill>
                  <pic:spPr>
                    <a:xfrm>
                      <a:off x="0" y="0"/>
                      <a:ext cx="5273040" cy="7823835"/>
                    </a:xfrm>
                    <a:prstGeom prst="rect">
                      <a:avLst/>
                    </a:prstGeom>
                  </pic:spPr>
                </pic:pic>
              </a:graphicData>
            </a:graphic>
          </wp:inline>
        </w:drawing>
      </w:r>
    </w:p>
    <w:p>
      <w:pPr>
        <w:spacing w:line="360" w:lineRule="auto"/>
        <w:jc w:val="center"/>
        <w:rPr>
          <w:rFonts w:hint="eastAsia" w:ascii="黑体" w:hAnsi="黑体" w:eastAsia="黑体"/>
          <w:color w:val="000000"/>
          <w:sz w:val="40"/>
          <w:szCs w:val="44"/>
        </w:rPr>
      </w:pPr>
    </w:p>
    <w:p>
      <w:pPr>
        <w:spacing w:line="360" w:lineRule="auto"/>
        <w:jc w:val="both"/>
        <w:rPr>
          <w:rFonts w:hint="eastAsia" w:ascii="黑体" w:hAnsi="黑体" w:eastAsia="黑体"/>
          <w:color w:val="000000"/>
          <w:sz w:val="40"/>
          <w:szCs w:val="44"/>
          <w:lang w:eastAsia="zh-CN"/>
        </w:rPr>
      </w:pPr>
    </w:p>
    <w:p>
      <w:pPr>
        <w:spacing w:line="360" w:lineRule="auto"/>
        <w:jc w:val="both"/>
        <w:rPr>
          <w:rFonts w:ascii="宋体" w:hAnsi="宋体"/>
          <w:color w:val="000000"/>
          <w:sz w:val="36"/>
          <w:szCs w:val="36"/>
        </w:rPr>
      </w:pPr>
    </w:p>
    <w:p>
      <w:pPr>
        <w:spacing w:line="360" w:lineRule="auto"/>
        <w:ind w:firstLine="3373" w:firstLineChars="700"/>
        <w:jc w:val="both"/>
        <w:rPr>
          <w:rFonts w:asciiTheme="minorEastAsia" w:hAnsiTheme="minorEastAsia" w:eastAsiaTheme="minorEastAsia"/>
          <w:b/>
          <w:sz w:val="48"/>
          <w:szCs w:val="32"/>
        </w:rPr>
      </w:pPr>
      <w:r>
        <w:rPr>
          <w:rFonts w:hint="eastAsia" w:asciiTheme="minorEastAsia" w:hAnsiTheme="minorEastAsia" w:eastAsiaTheme="minorEastAsia"/>
          <w:b/>
          <w:sz w:val="48"/>
          <w:szCs w:val="32"/>
        </w:rPr>
        <w:t>注意事项</w:t>
      </w:r>
    </w:p>
    <w:p>
      <w:pPr>
        <w:spacing w:line="360" w:lineRule="auto"/>
        <w:jc w:val="center"/>
        <w:rPr>
          <w:rFonts w:asciiTheme="minorEastAsia" w:hAnsiTheme="minorEastAsia" w:eastAsiaTheme="minorEastAsia"/>
          <w:b/>
          <w:sz w:val="40"/>
          <w:szCs w:val="32"/>
        </w:rPr>
      </w:pPr>
    </w:p>
    <w:p>
      <w:pPr>
        <w:spacing w:line="360" w:lineRule="auto"/>
        <w:ind w:firstLine="810"/>
        <w:jc w:val="left"/>
        <w:rPr>
          <w:rFonts w:asciiTheme="minorEastAsia" w:hAnsiTheme="minorEastAsia" w:eastAsiaTheme="minorEastAsia"/>
          <w:b/>
          <w:sz w:val="36"/>
          <w:szCs w:val="40"/>
        </w:rPr>
      </w:pPr>
      <w:r>
        <w:rPr>
          <w:rFonts w:hint="eastAsia" w:asciiTheme="minorEastAsia" w:hAnsiTheme="minorEastAsia" w:eastAsiaTheme="minorEastAsia"/>
          <w:b/>
          <w:sz w:val="36"/>
          <w:szCs w:val="40"/>
        </w:rPr>
        <w:t>供应商</w:t>
      </w:r>
      <w:r>
        <w:rPr>
          <w:rFonts w:asciiTheme="minorEastAsia" w:hAnsiTheme="minorEastAsia" w:eastAsiaTheme="minorEastAsia"/>
          <w:b/>
          <w:sz w:val="36"/>
          <w:szCs w:val="40"/>
        </w:rPr>
        <w:t>报价</w:t>
      </w:r>
      <w:r>
        <w:rPr>
          <w:rFonts w:hint="eastAsia" w:asciiTheme="minorEastAsia" w:hAnsiTheme="minorEastAsia" w:eastAsiaTheme="minorEastAsia"/>
          <w:b/>
          <w:sz w:val="36"/>
          <w:szCs w:val="40"/>
        </w:rPr>
        <w:t>时凡</w:t>
      </w:r>
      <w:r>
        <w:rPr>
          <w:rFonts w:asciiTheme="minorEastAsia" w:hAnsiTheme="minorEastAsia" w:eastAsiaTheme="minorEastAsia"/>
          <w:b/>
          <w:color w:val="FF0000"/>
          <w:sz w:val="36"/>
          <w:szCs w:val="40"/>
        </w:rPr>
        <w:t>涉及</w:t>
      </w:r>
      <w:r>
        <w:rPr>
          <w:rFonts w:hint="eastAsia" w:asciiTheme="minorEastAsia" w:hAnsiTheme="minorEastAsia" w:eastAsiaTheme="minorEastAsia"/>
          <w:b/>
          <w:color w:val="FF0000"/>
          <w:sz w:val="36"/>
          <w:szCs w:val="40"/>
        </w:rPr>
        <w:t>以下条款</w:t>
      </w:r>
      <w:r>
        <w:rPr>
          <w:rFonts w:asciiTheme="minorEastAsia" w:hAnsiTheme="minorEastAsia" w:eastAsiaTheme="minorEastAsia"/>
          <w:b/>
          <w:sz w:val="36"/>
          <w:szCs w:val="40"/>
        </w:rPr>
        <w:t>均</w:t>
      </w:r>
      <w:r>
        <w:rPr>
          <w:rFonts w:asciiTheme="minorEastAsia" w:hAnsiTheme="minorEastAsia" w:eastAsiaTheme="minorEastAsia"/>
          <w:b/>
          <w:color w:val="FF0000"/>
          <w:sz w:val="36"/>
          <w:szCs w:val="40"/>
        </w:rPr>
        <w:t>视为无效报价</w:t>
      </w:r>
      <w:r>
        <w:rPr>
          <w:rFonts w:hint="eastAsia" w:asciiTheme="minorEastAsia" w:hAnsiTheme="minorEastAsia" w:eastAsiaTheme="minorEastAsia"/>
          <w:b/>
          <w:color w:val="FF0000"/>
          <w:sz w:val="36"/>
          <w:szCs w:val="40"/>
        </w:rPr>
        <w:t>并</w:t>
      </w:r>
      <w:r>
        <w:rPr>
          <w:rFonts w:asciiTheme="minorEastAsia" w:hAnsiTheme="minorEastAsia" w:eastAsiaTheme="minorEastAsia"/>
          <w:b/>
          <w:color w:val="FF0000"/>
          <w:sz w:val="36"/>
          <w:szCs w:val="40"/>
        </w:rPr>
        <w:t>纳入供应商考评</w:t>
      </w:r>
      <w:r>
        <w:rPr>
          <w:rFonts w:hint="eastAsia" w:asciiTheme="minorEastAsia" w:hAnsiTheme="minorEastAsia" w:eastAsiaTheme="minorEastAsia"/>
          <w:b/>
          <w:sz w:val="36"/>
          <w:szCs w:val="40"/>
        </w:rPr>
        <w:t>，具体</w:t>
      </w:r>
      <w:r>
        <w:rPr>
          <w:rFonts w:asciiTheme="minorEastAsia" w:hAnsiTheme="minorEastAsia" w:eastAsiaTheme="minorEastAsia"/>
          <w:b/>
          <w:sz w:val="36"/>
          <w:szCs w:val="40"/>
        </w:rPr>
        <w:t>条款如下</w:t>
      </w:r>
      <w:r>
        <w:rPr>
          <w:rFonts w:hint="eastAsia" w:asciiTheme="minorEastAsia" w:hAnsiTheme="minorEastAsia" w:eastAsiaTheme="minorEastAsia"/>
          <w:b/>
          <w:sz w:val="36"/>
          <w:szCs w:val="40"/>
        </w:rPr>
        <w:t>：</w:t>
      </w:r>
    </w:p>
    <w:p>
      <w:pPr>
        <w:spacing w:line="360" w:lineRule="auto"/>
        <w:ind w:firstLine="810"/>
        <w:jc w:val="left"/>
        <w:rPr>
          <w:rFonts w:asciiTheme="minorEastAsia" w:hAnsiTheme="minorEastAsia"/>
          <w:color w:val="00B0F0"/>
          <w:sz w:val="36"/>
          <w:szCs w:val="40"/>
        </w:rPr>
      </w:pPr>
      <w:r>
        <w:rPr>
          <w:rFonts w:hint="eastAsia" w:asciiTheme="minorEastAsia" w:hAnsiTheme="minorEastAsia"/>
          <w:sz w:val="36"/>
          <w:szCs w:val="40"/>
        </w:rPr>
        <w:t>1.供应商</w:t>
      </w:r>
      <w:r>
        <w:rPr>
          <w:rFonts w:hint="eastAsia" w:asciiTheme="minorEastAsia" w:hAnsiTheme="minorEastAsia"/>
          <w:color w:val="FF0000"/>
          <w:sz w:val="36"/>
          <w:szCs w:val="40"/>
        </w:rPr>
        <w:t>单位负责人为同一人或者存在控股、管理关系</w:t>
      </w:r>
      <w:r>
        <w:rPr>
          <w:rFonts w:hint="eastAsia" w:asciiTheme="minorEastAsia" w:hAnsiTheme="minorEastAsia"/>
          <w:sz w:val="36"/>
          <w:szCs w:val="40"/>
        </w:rPr>
        <w:t>的；</w:t>
      </w:r>
    </w:p>
    <w:p>
      <w:pPr>
        <w:spacing w:line="360" w:lineRule="auto"/>
        <w:ind w:firstLine="810"/>
        <w:jc w:val="left"/>
        <w:rPr>
          <w:rFonts w:asciiTheme="minorEastAsia" w:hAnsiTheme="minorEastAsia"/>
          <w:sz w:val="36"/>
          <w:szCs w:val="40"/>
        </w:rPr>
      </w:pPr>
      <w:r>
        <w:rPr>
          <w:rFonts w:hint="eastAsia" w:asciiTheme="minorEastAsia" w:hAnsiTheme="minorEastAsia"/>
          <w:sz w:val="36"/>
          <w:szCs w:val="40"/>
        </w:rPr>
        <w:t>2.供应商处于</w:t>
      </w:r>
      <w:r>
        <w:rPr>
          <w:rFonts w:hint="eastAsia" w:asciiTheme="minorEastAsia" w:hAnsiTheme="minorEastAsia"/>
          <w:color w:val="FF0000"/>
          <w:sz w:val="36"/>
          <w:szCs w:val="40"/>
        </w:rPr>
        <w:t>人民法院“失信被执行人”名单</w:t>
      </w:r>
      <w:r>
        <w:rPr>
          <w:rFonts w:hint="eastAsia" w:asciiTheme="minorEastAsia" w:hAnsiTheme="minorEastAsia"/>
          <w:sz w:val="36"/>
          <w:szCs w:val="40"/>
        </w:rPr>
        <w:t>或</w:t>
      </w:r>
      <w:r>
        <w:rPr>
          <w:rFonts w:hint="eastAsia" w:asciiTheme="minorEastAsia" w:hAnsiTheme="minorEastAsia"/>
          <w:color w:val="FF0000"/>
          <w:sz w:val="36"/>
          <w:szCs w:val="40"/>
        </w:rPr>
        <w:t>工商行政管理机关“严重违法失信企业”名单</w:t>
      </w:r>
      <w:r>
        <w:rPr>
          <w:rFonts w:hint="eastAsia" w:asciiTheme="minorEastAsia" w:hAnsiTheme="minorEastAsia"/>
          <w:sz w:val="36"/>
          <w:szCs w:val="40"/>
        </w:rPr>
        <w:t>的；</w:t>
      </w:r>
    </w:p>
    <w:p>
      <w:pPr>
        <w:spacing w:line="360" w:lineRule="auto"/>
        <w:ind w:firstLine="810"/>
        <w:jc w:val="left"/>
        <w:rPr>
          <w:rFonts w:asciiTheme="minorEastAsia" w:hAnsiTheme="minorEastAsia"/>
          <w:sz w:val="36"/>
          <w:szCs w:val="40"/>
        </w:rPr>
      </w:pPr>
      <w:r>
        <w:rPr>
          <w:rFonts w:hint="eastAsia" w:asciiTheme="minorEastAsia" w:hAnsiTheme="minorEastAsia"/>
          <w:sz w:val="36"/>
          <w:szCs w:val="40"/>
        </w:rPr>
        <w:t>3.供应商</w:t>
      </w:r>
      <w:r>
        <w:rPr>
          <w:rFonts w:hint="eastAsia" w:asciiTheme="minorEastAsia" w:hAnsiTheme="minorEastAsia"/>
          <w:color w:val="FF0000"/>
          <w:sz w:val="36"/>
          <w:szCs w:val="40"/>
        </w:rPr>
        <w:t>不上传附件（响应文件），上传的文件未加盖本单位公章，上传的资质非原件扫描</w:t>
      </w:r>
      <w:r>
        <w:rPr>
          <w:rFonts w:hint="eastAsia" w:asciiTheme="minorEastAsia" w:hAnsiTheme="minorEastAsia"/>
          <w:sz w:val="36"/>
          <w:szCs w:val="40"/>
        </w:rPr>
        <w:t>的。</w:t>
      </w:r>
    </w:p>
    <w:p>
      <w:pPr>
        <w:spacing w:line="360" w:lineRule="auto"/>
        <w:ind w:firstLine="810"/>
        <w:jc w:val="left"/>
        <w:rPr>
          <w:rFonts w:asciiTheme="minorEastAsia" w:hAnsiTheme="minorEastAsia"/>
          <w:sz w:val="36"/>
          <w:szCs w:val="40"/>
        </w:rPr>
      </w:pPr>
      <w:r>
        <w:rPr>
          <w:rFonts w:hint="eastAsia" w:asciiTheme="minorEastAsia" w:hAnsiTheme="minorEastAsia"/>
          <w:sz w:val="36"/>
          <w:szCs w:val="40"/>
        </w:rPr>
        <w:t>4.供应商</w:t>
      </w:r>
      <w:r>
        <w:rPr>
          <w:rFonts w:hint="eastAsia" w:asciiTheme="minorEastAsia" w:hAnsiTheme="minorEastAsia"/>
          <w:color w:val="FF0000"/>
          <w:sz w:val="36"/>
          <w:szCs w:val="40"/>
        </w:rPr>
        <w:t>不上传报价清单</w:t>
      </w:r>
      <w:r>
        <w:rPr>
          <w:rFonts w:hint="eastAsia" w:asciiTheme="minorEastAsia" w:hAnsiTheme="minorEastAsia"/>
          <w:sz w:val="36"/>
          <w:szCs w:val="40"/>
        </w:rPr>
        <w:t>或</w:t>
      </w:r>
      <w:r>
        <w:rPr>
          <w:rFonts w:hint="eastAsia" w:asciiTheme="minorEastAsia" w:hAnsiTheme="minorEastAsia"/>
          <w:color w:val="FF0000"/>
          <w:sz w:val="36"/>
          <w:szCs w:val="40"/>
        </w:rPr>
        <w:t>报价清单未盖章, 分项报价与总价不一致(计算错误或缺项、漏项、多项)</w:t>
      </w:r>
      <w:r>
        <w:rPr>
          <w:rFonts w:hint="eastAsia" w:asciiTheme="minorEastAsia" w:hAnsiTheme="minorEastAsia"/>
          <w:sz w:val="36"/>
          <w:szCs w:val="40"/>
        </w:rPr>
        <w:t>的。</w:t>
      </w:r>
    </w:p>
    <w:p>
      <w:pPr>
        <w:spacing w:line="360" w:lineRule="auto"/>
        <w:ind w:firstLine="810"/>
        <w:jc w:val="left"/>
        <w:rPr>
          <w:rFonts w:asciiTheme="minorEastAsia" w:hAnsiTheme="minorEastAsia"/>
          <w:sz w:val="36"/>
          <w:szCs w:val="40"/>
        </w:rPr>
      </w:pPr>
      <w:r>
        <w:rPr>
          <w:rFonts w:hint="eastAsia" w:asciiTheme="minorEastAsia" w:hAnsiTheme="minorEastAsia"/>
          <w:sz w:val="36"/>
          <w:szCs w:val="40"/>
        </w:rPr>
        <w:t>5.供应商</w:t>
      </w:r>
      <w:r>
        <w:rPr>
          <w:rFonts w:hint="eastAsia" w:asciiTheme="minorEastAsia" w:hAnsiTheme="minorEastAsia"/>
          <w:color w:val="FF0000"/>
          <w:sz w:val="36"/>
          <w:szCs w:val="40"/>
        </w:rPr>
        <w:t>无法接受后付款</w:t>
      </w:r>
      <w:r>
        <w:rPr>
          <w:rFonts w:hint="eastAsia" w:asciiTheme="minorEastAsia" w:hAnsiTheme="minorEastAsia"/>
          <w:sz w:val="36"/>
          <w:szCs w:val="40"/>
        </w:rPr>
        <w:t>方式。</w:t>
      </w:r>
    </w:p>
    <w:p>
      <w:pPr>
        <w:spacing w:line="360" w:lineRule="auto"/>
        <w:ind w:firstLine="810"/>
        <w:jc w:val="left"/>
        <w:rPr>
          <w:rFonts w:asciiTheme="minorEastAsia" w:hAnsiTheme="minorEastAsia"/>
          <w:sz w:val="36"/>
          <w:szCs w:val="40"/>
        </w:rPr>
      </w:pPr>
      <w:r>
        <w:rPr>
          <w:rFonts w:hint="eastAsia" w:asciiTheme="minorEastAsia" w:hAnsiTheme="minorEastAsia"/>
          <w:sz w:val="36"/>
          <w:szCs w:val="40"/>
        </w:rPr>
        <w:t>6.供应商</w:t>
      </w:r>
      <w:r>
        <w:rPr>
          <w:rFonts w:hint="eastAsia" w:asciiTheme="minorEastAsia" w:hAnsiTheme="minorEastAsia"/>
          <w:color w:val="FF0000"/>
          <w:sz w:val="36"/>
          <w:szCs w:val="40"/>
        </w:rPr>
        <w:t>提供的资格、业绩、证明等材料存在造假行为</w:t>
      </w:r>
      <w:r>
        <w:rPr>
          <w:rFonts w:hint="eastAsia" w:asciiTheme="minorEastAsia" w:hAnsiTheme="minorEastAsia"/>
          <w:sz w:val="36"/>
          <w:szCs w:val="40"/>
        </w:rPr>
        <w:t>的。</w:t>
      </w:r>
    </w:p>
    <w:p>
      <w:pPr>
        <w:spacing w:line="360" w:lineRule="auto"/>
        <w:ind w:firstLine="810"/>
        <w:jc w:val="left"/>
        <w:rPr>
          <w:rFonts w:asciiTheme="minorEastAsia" w:hAnsiTheme="minorEastAsia"/>
          <w:sz w:val="36"/>
          <w:szCs w:val="40"/>
        </w:rPr>
      </w:pPr>
      <w:r>
        <w:rPr>
          <w:rFonts w:hint="eastAsia" w:asciiTheme="minorEastAsia" w:hAnsiTheme="minorEastAsia"/>
          <w:sz w:val="36"/>
          <w:szCs w:val="40"/>
        </w:rPr>
        <w:t>7.</w:t>
      </w:r>
      <w:r>
        <w:rPr>
          <w:rFonts w:hint="eastAsia" w:asciiTheme="minorEastAsia" w:hAnsiTheme="minorEastAsia"/>
          <w:sz w:val="22"/>
        </w:rPr>
        <w:t xml:space="preserve"> </w:t>
      </w:r>
      <w:r>
        <w:rPr>
          <w:rFonts w:hint="eastAsia" w:asciiTheme="minorEastAsia" w:hAnsiTheme="minorEastAsia"/>
          <w:sz w:val="36"/>
          <w:szCs w:val="40"/>
        </w:rPr>
        <w:t>供应商</w:t>
      </w:r>
      <w:r>
        <w:rPr>
          <w:rFonts w:hint="eastAsia" w:asciiTheme="minorEastAsia" w:hAnsiTheme="minorEastAsia"/>
          <w:color w:val="FF0000"/>
          <w:sz w:val="36"/>
          <w:szCs w:val="40"/>
        </w:rPr>
        <w:t>存在</w:t>
      </w:r>
      <w:r>
        <w:rPr>
          <w:rFonts w:asciiTheme="minorEastAsia" w:hAnsiTheme="minorEastAsia"/>
          <w:color w:val="FF0000"/>
          <w:sz w:val="36"/>
          <w:szCs w:val="40"/>
        </w:rPr>
        <w:t>上传数据或响应文件的互联网协议地址（</w:t>
      </w:r>
      <w:r>
        <w:rPr>
          <w:rFonts w:hint="eastAsia" w:asciiTheme="minorEastAsia" w:hAnsiTheme="minorEastAsia"/>
          <w:color w:val="FF0000"/>
          <w:sz w:val="36"/>
          <w:szCs w:val="40"/>
        </w:rPr>
        <w:t>IP地址</w:t>
      </w:r>
      <w:r>
        <w:rPr>
          <w:rFonts w:asciiTheme="minorEastAsia" w:hAnsiTheme="minorEastAsia"/>
          <w:color w:val="FF0000"/>
          <w:sz w:val="36"/>
          <w:szCs w:val="40"/>
        </w:rPr>
        <w:t>）</w:t>
      </w:r>
      <w:r>
        <w:rPr>
          <w:rFonts w:hint="eastAsia" w:asciiTheme="minorEastAsia" w:hAnsiTheme="minorEastAsia"/>
          <w:color w:val="FF0000"/>
          <w:sz w:val="36"/>
          <w:szCs w:val="40"/>
        </w:rPr>
        <w:t>信息</w:t>
      </w:r>
      <w:r>
        <w:rPr>
          <w:rFonts w:asciiTheme="minorEastAsia" w:hAnsiTheme="minorEastAsia"/>
          <w:color w:val="FF0000"/>
          <w:sz w:val="36"/>
          <w:szCs w:val="40"/>
        </w:rPr>
        <w:t>检查一致</w:t>
      </w:r>
      <w:r>
        <w:rPr>
          <w:rFonts w:hint="eastAsia" w:asciiTheme="minorEastAsia" w:hAnsiTheme="minorEastAsia"/>
          <w:sz w:val="36"/>
          <w:szCs w:val="40"/>
        </w:rPr>
        <w:t>的</w:t>
      </w:r>
      <w:r>
        <w:rPr>
          <w:rFonts w:asciiTheme="minorEastAsia" w:hAnsiTheme="minorEastAsia"/>
          <w:sz w:val="36"/>
          <w:szCs w:val="40"/>
        </w:rPr>
        <w:t>。</w:t>
      </w:r>
    </w:p>
    <w:p>
      <w:pPr>
        <w:pStyle w:val="10"/>
        <w:pageBreakBefore/>
        <w:jc w:val="center"/>
        <w:rPr>
          <w:b/>
          <w:sz w:val="44"/>
          <w:szCs w:val="44"/>
        </w:rPr>
      </w:pPr>
      <w:r>
        <w:rPr>
          <w:rFonts w:hint="eastAsia"/>
          <w:b/>
          <w:sz w:val="44"/>
          <w:szCs w:val="44"/>
        </w:rPr>
        <w:t>总目录</w:t>
      </w:r>
    </w:p>
    <w:p>
      <w:pPr>
        <w:pStyle w:val="10"/>
        <w:rPr>
          <w:sz w:val="32"/>
          <w:szCs w:val="32"/>
        </w:rPr>
      </w:pPr>
    </w:p>
    <w:p>
      <w:pPr>
        <w:pStyle w:val="10"/>
        <w:spacing w:line="360" w:lineRule="auto"/>
        <w:rPr>
          <w:rFonts w:asciiTheme="minorEastAsia" w:hAnsiTheme="minorEastAsia"/>
          <w:b/>
          <w:color w:val="000000" w:themeColor="text1"/>
          <w:sz w:val="32"/>
          <w:szCs w:val="32"/>
          <w14:textFill>
            <w14:solidFill>
              <w14:schemeClr w14:val="tx1"/>
            </w14:solidFill>
          </w14:textFill>
        </w:rPr>
      </w:pPr>
      <w:r>
        <w:rPr>
          <w:rFonts w:hint="eastAsia" w:asciiTheme="minorEastAsia" w:hAnsiTheme="minorEastAsia"/>
          <w:b/>
          <w:color w:val="000000" w:themeColor="text1"/>
          <w:sz w:val="32"/>
          <w:szCs w:val="32"/>
          <w14:textFill>
            <w14:solidFill>
              <w14:schemeClr w14:val="tx1"/>
            </w14:solidFill>
          </w14:textFill>
        </w:rPr>
        <w:t>第一章  供应商须知</w:t>
      </w:r>
    </w:p>
    <w:p>
      <w:pPr>
        <w:pStyle w:val="10"/>
        <w:spacing w:line="360" w:lineRule="auto"/>
        <w:rPr>
          <w:b/>
          <w:sz w:val="32"/>
          <w:szCs w:val="32"/>
        </w:rPr>
      </w:pPr>
      <w:r>
        <w:rPr>
          <w:rFonts w:hint="eastAsia"/>
          <w:b/>
          <w:sz w:val="32"/>
          <w:szCs w:val="32"/>
        </w:rPr>
        <w:t>第二章  采购项目概况</w:t>
      </w:r>
    </w:p>
    <w:p>
      <w:pPr>
        <w:pStyle w:val="10"/>
        <w:spacing w:line="360" w:lineRule="auto"/>
        <w:rPr>
          <w:b/>
          <w:sz w:val="32"/>
          <w:szCs w:val="32"/>
        </w:rPr>
      </w:pPr>
      <w:r>
        <w:rPr>
          <w:rFonts w:hint="eastAsia"/>
          <w:b/>
          <w:sz w:val="32"/>
          <w:szCs w:val="32"/>
        </w:rPr>
        <w:t>第三章  供应商资格要求</w:t>
      </w:r>
    </w:p>
    <w:p>
      <w:pPr>
        <w:pStyle w:val="10"/>
        <w:spacing w:line="360" w:lineRule="auto"/>
        <w:rPr>
          <w:b/>
          <w:sz w:val="32"/>
          <w:szCs w:val="32"/>
        </w:rPr>
      </w:pPr>
      <w:r>
        <w:rPr>
          <w:rFonts w:hint="eastAsia"/>
          <w:b/>
          <w:sz w:val="32"/>
          <w:szCs w:val="32"/>
        </w:rPr>
        <w:t>第四章  技术规范要求</w:t>
      </w:r>
    </w:p>
    <w:p>
      <w:pPr>
        <w:pageBreakBefore/>
        <w:spacing w:line="360" w:lineRule="auto"/>
        <w:jc w:val="center"/>
        <w:rPr>
          <w:rFonts w:ascii="黑体" w:hAnsi="黑体" w:eastAsia="黑体"/>
          <w:sz w:val="32"/>
          <w:szCs w:val="32"/>
        </w:rPr>
      </w:pPr>
      <w:r>
        <w:rPr>
          <w:rFonts w:hint="eastAsia" w:ascii="黑体" w:hAnsi="黑体" w:eastAsia="黑体"/>
          <w:sz w:val="40"/>
          <w:szCs w:val="32"/>
        </w:rPr>
        <w:t>第一章 供应商须知</w:t>
      </w:r>
    </w:p>
    <w:p>
      <w:pPr>
        <w:spacing w:line="360" w:lineRule="auto"/>
        <w:jc w:val="center"/>
        <w:rPr>
          <w:rFonts w:ascii="黑体" w:hAnsi="黑体" w:eastAsia="黑体" w:cs="Arial"/>
          <w:sz w:val="32"/>
          <w:szCs w:val="32"/>
        </w:rPr>
      </w:pPr>
      <w:r>
        <w:rPr>
          <w:rFonts w:hint="eastAsia" w:ascii="黑体" w:hAnsi="黑体" w:eastAsia="黑体" w:cs="Arial"/>
          <w:sz w:val="32"/>
          <w:szCs w:val="32"/>
          <w:u w:val="single"/>
          <w:lang w:eastAsia="zh-CN"/>
        </w:rPr>
        <w:t>燃料部备品采购</w:t>
      </w:r>
      <w:r>
        <w:rPr>
          <w:rFonts w:hint="eastAsia" w:ascii="黑体" w:hAnsi="黑体" w:eastAsia="黑体" w:cs="Arial"/>
          <w:sz w:val="32"/>
          <w:szCs w:val="32"/>
          <w:u w:val="single"/>
        </w:rPr>
        <w:t xml:space="preserve"> </w:t>
      </w:r>
      <w:r>
        <w:rPr>
          <w:rFonts w:hint="eastAsia" w:ascii="黑体" w:hAnsi="黑体" w:eastAsia="黑体" w:cs="Arial"/>
          <w:sz w:val="32"/>
          <w:szCs w:val="32"/>
        </w:rPr>
        <w:t>项目</w:t>
      </w:r>
    </w:p>
    <w:p>
      <w:pPr>
        <w:spacing w:line="360" w:lineRule="auto"/>
        <w:jc w:val="center"/>
        <w:rPr>
          <w:rFonts w:eastAsia="黑体"/>
          <w:b/>
          <w:sz w:val="48"/>
        </w:rPr>
      </w:pPr>
      <w:r>
        <w:rPr>
          <w:rFonts w:hint="eastAsia" w:ascii="黑体" w:hAnsi="黑体" w:eastAsia="黑体"/>
          <w:sz w:val="36"/>
          <w:szCs w:val="36"/>
        </w:rPr>
        <w:t>电商询价采购文件</w:t>
      </w:r>
      <w:r>
        <w:rPr>
          <w:sz w:val="24"/>
        </w:rPr>
        <w:t xml:space="preserve">                                  </w:t>
      </w:r>
      <w:r>
        <w:rPr>
          <w:rFonts w:hint="eastAsia"/>
          <w:sz w:val="24"/>
        </w:rPr>
        <w:t xml:space="preserve">        </w:t>
      </w:r>
    </w:p>
    <w:tbl>
      <w:tblPr>
        <w:tblStyle w:val="8"/>
        <w:tblW w:w="8859" w:type="dxa"/>
        <w:tblInd w:w="-318" w:type="dxa"/>
        <w:tblLayout w:type="fixed"/>
        <w:tblCellMar>
          <w:top w:w="0" w:type="dxa"/>
          <w:left w:w="108" w:type="dxa"/>
          <w:bottom w:w="0" w:type="dxa"/>
          <w:right w:w="108" w:type="dxa"/>
        </w:tblCellMar>
      </w:tblPr>
      <w:tblGrid>
        <w:gridCol w:w="1137"/>
        <w:gridCol w:w="2128"/>
        <w:gridCol w:w="5594"/>
      </w:tblGrid>
      <w:tr>
        <w:tblPrEx>
          <w:tblLayout w:type="fixed"/>
          <w:tblCellMar>
            <w:top w:w="0" w:type="dxa"/>
            <w:left w:w="108" w:type="dxa"/>
            <w:bottom w:w="0" w:type="dxa"/>
            <w:right w:w="108" w:type="dxa"/>
          </w:tblCellMar>
        </w:tblPrEx>
        <w:trPr>
          <w:trHeight w:val="315" w:hRule="atLeast"/>
        </w:trPr>
        <w:tc>
          <w:tcPr>
            <w:tcW w:w="113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szCs w:val="24"/>
              </w:rPr>
            </w:pPr>
            <w:r>
              <w:rPr>
                <w:rFonts w:hint="eastAsia" w:ascii="宋体" w:hAnsi="宋体" w:cs="宋体"/>
                <w:kern w:val="0"/>
                <w:sz w:val="24"/>
                <w:szCs w:val="24"/>
              </w:rPr>
              <w:t>条款号</w:t>
            </w:r>
          </w:p>
        </w:tc>
        <w:tc>
          <w:tcPr>
            <w:tcW w:w="212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szCs w:val="24"/>
              </w:rPr>
            </w:pPr>
            <w:r>
              <w:rPr>
                <w:rFonts w:hint="eastAsia" w:ascii="宋体" w:hAnsi="宋体" w:cs="宋体"/>
                <w:kern w:val="0"/>
                <w:sz w:val="24"/>
                <w:szCs w:val="24"/>
              </w:rPr>
              <w:t>条</w:t>
            </w:r>
            <w:r>
              <w:rPr>
                <w:rFonts w:cs="宋体"/>
                <w:kern w:val="0"/>
                <w:sz w:val="24"/>
                <w:szCs w:val="24"/>
              </w:rPr>
              <w:t xml:space="preserve"> </w:t>
            </w:r>
            <w:r>
              <w:rPr>
                <w:rFonts w:hint="eastAsia" w:ascii="宋体" w:hAnsi="宋体" w:cs="宋体"/>
                <w:kern w:val="0"/>
                <w:sz w:val="24"/>
                <w:szCs w:val="24"/>
              </w:rPr>
              <w:t>款</w:t>
            </w:r>
            <w:r>
              <w:rPr>
                <w:rFonts w:cs="宋体"/>
                <w:kern w:val="0"/>
                <w:sz w:val="24"/>
                <w:szCs w:val="24"/>
              </w:rPr>
              <w:t xml:space="preserve"> </w:t>
            </w:r>
            <w:r>
              <w:rPr>
                <w:rFonts w:hint="eastAsia" w:ascii="宋体" w:hAnsi="宋体" w:cs="宋体"/>
                <w:kern w:val="0"/>
                <w:sz w:val="24"/>
                <w:szCs w:val="24"/>
              </w:rPr>
              <w:t>名</w:t>
            </w:r>
            <w:r>
              <w:rPr>
                <w:rFonts w:cs="宋体"/>
                <w:kern w:val="0"/>
                <w:sz w:val="24"/>
                <w:szCs w:val="24"/>
              </w:rPr>
              <w:t xml:space="preserve"> </w:t>
            </w:r>
            <w:r>
              <w:rPr>
                <w:rFonts w:hint="eastAsia" w:ascii="宋体" w:hAnsi="宋体" w:cs="宋体"/>
                <w:kern w:val="0"/>
                <w:sz w:val="24"/>
                <w:szCs w:val="24"/>
              </w:rPr>
              <w:t>称</w:t>
            </w:r>
          </w:p>
        </w:tc>
        <w:tc>
          <w:tcPr>
            <w:tcW w:w="5594"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ascii="宋体" w:hAnsi="宋体" w:cs="宋体"/>
                <w:kern w:val="0"/>
                <w:sz w:val="24"/>
                <w:szCs w:val="24"/>
              </w:rPr>
            </w:pPr>
            <w:r>
              <w:rPr>
                <w:rFonts w:hint="eastAsia" w:ascii="宋体" w:hAnsi="宋体" w:cs="宋体"/>
                <w:kern w:val="0"/>
                <w:sz w:val="24"/>
                <w:szCs w:val="24"/>
              </w:rPr>
              <w:t>主</w:t>
            </w:r>
            <w:r>
              <w:rPr>
                <w:rFonts w:cs="宋体"/>
                <w:kern w:val="0"/>
                <w:sz w:val="24"/>
                <w:szCs w:val="24"/>
              </w:rPr>
              <w:t xml:space="preserve">     </w:t>
            </w:r>
            <w:r>
              <w:rPr>
                <w:rFonts w:hint="eastAsia" w:ascii="宋体" w:hAnsi="宋体" w:cs="宋体"/>
                <w:kern w:val="0"/>
                <w:sz w:val="24"/>
                <w:szCs w:val="24"/>
              </w:rPr>
              <w:t>要</w:t>
            </w:r>
            <w:r>
              <w:rPr>
                <w:rFonts w:cs="宋体"/>
                <w:kern w:val="0"/>
                <w:sz w:val="24"/>
                <w:szCs w:val="24"/>
              </w:rPr>
              <w:t xml:space="preserve">     </w:t>
            </w:r>
            <w:r>
              <w:rPr>
                <w:rFonts w:hint="eastAsia" w:ascii="宋体" w:hAnsi="宋体" w:cs="宋体"/>
                <w:kern w:val="0"/>
                <w:sz w:val="24"/>
                <w:szCs w:val="24"/>
              </w:rPr>
              <w:t>内</w:t>
            </w:r>
            <w:r>
              <w:rPr>
                <w:rFonts w:cs="宋体"/>
                <w:kern w:val="0"/>
                <w:sz w:val="24"/>
                <w:szCs w:val="24"/>
              </w:rPr>
              <w:t xml:space="preserve">     </w:t>
            </w:r>
            <w:r>
              <w:rPr>
                <w:rFonts w:hint="eastAsia" w:ascii="宋体" w:hAnsi="宋体" w:cs="宋体"/>
                <w:kern w:val="0"/>
                <w:sz w:val="24"/>
                <w:szCs w:val="24"/>
              </w:rPr>
              <w:t>容</w:t>
            </w:r>
          </w:p>
        </w:tc>
      </w:tr>
      <w:tr>
        <w:tblPrEx>
          <w:tblLayout w:type="fixed"/>
          <w:tblCellMar>
            <w:top w:w="0" w:type="dxa"/>
            <w:left w:w="108" w:type="dxa"/>
            <w:bottom w:w="0" w:type="dxa"/>
            <w:right w:w="108" w:type="dxa"/>
          </w:tblCellMar>
        </w:tblPrEx>
        <w:trPr>
          <w:trHeight w:val="300" w:hRule="atLeast"/>
        </w:trPr>
        <w:tc>
          <w:tcPr>
            <w:tcW w:w="113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kern w:val="0"/>
                <w:sz w:val="24"/>
                <w:szCs w:val="24"/>
              </w:rPr>
            </w:pPr>
            <w:r>
              <w:rPr>
                <w:rFonts w:cs="宋体"/>
                <w:kern w:val="0"/>
                <w:sz w:val="24"/>
                <w:szCs w:val="24"/>
              </w:rPr>
              <w:t>1</w:t>
            </w:r>
          </w:p>
        </w:tc>
        <w:tc>
          <w:tcPr>
            <w:tcW w:w="2128" w:type="dxa"/>
            <w:tcBorders>
              <w:top w:val="nil"/>
              <w:left w:val="nil"/>
              <w:bottom w:val="nil"/>
              <w:right w:val="single" w:color="auto" w:sz="4" w:space="0"/>
            </w:tcBorders>
            <w:shd w:val="clear" w:color="000000" w:fill="FFFFFF"/>
            <w:vAlign w:val="center"/>
          </w:tcPr>
          <w:p>
            <w:pPr>
              <w:widowControl/>
              <w:jc w:val="left"/>
              <w:rPr>
                <w:rFonts w:ascii="宋体" w:hAnsi="宋体" w:cs="宋体"/>
                <w:kern w:val="0"/>
                <w:sz w:val="24"/>
                <w:szCs w:val="24"/>
              </w:rPr>
            </w:pPr>
            <w:r>
              <w:rPr>
                <w:rFonts w:hint="eastAsia" w:ascii="宋体" w:hAnsi="宋体" w:cs="宋体"/>
                <w:kern w:val="0"/>
                <w:sz w:val="24"/>
                <w:szCs w:val="24"/>
              </w:rPr>
              <w:t>采购名称</w:t>
            </w:r>
          </w:p>
        </w:tc>
        <w:tc>
          <w:tcPr>
            <w:tcW w:w="5594" w:type="dxa"/>
            <w:tcBorders>
              <w:top w:val="nil"/>
              <w:left w:val="nil"/>
              <w:bottom w:val="nil"/>
              <w:right w:val="single" w:color="auto" w:sz="8" w:space="0"/>
            </w:tcBorders>
            <w:shd w:val="clear" w:color="000000" w:fill="FFFFFF"/>
            <w:vAlign w:val="center"/>
          </w:tcPr>
          <w:p>
            <w:pPr>
              <w:widowControl/>
              <w:jc w:val="left"/>
              <w:rPr>
                <w:rFonts w:ascii="宋体" w:hAnsi="宋体" w:cs="宋体"/>
                <w:kern w:val="0"/>
                <w:sz w:val="24"/>
                <w:szCs w:val="24"/>
              </w:rPr>
            </w:pPr>
            <w:r>
              <w:rPr>
                <w:rFonts w:hint="eastAsia" w:ascii="宋体" w:hAnsi="宋体" w:cs="宋体"/>
                <w:kern w:val="0"/>
                <w:sz w:val="24"/>
                <w:szCs w:val="24"/>
                <w:lang w:eastAsia="zh-CN"/>
              </w:rPr>
              <w:t>燃料部</w:t>
            </w:r>
            <w:r>
              <w:rPr>
                <w:rFonts w:hint="eastAsia" w:ascii="宋体" w:hAnsi="宋体" w:eastAsia="宋体" w:cs="宋体"/>
                <w:kern w:val="0"/>
                <w:sz w:val="24"/>
                <w:szCs w:val="24"/>
                <w:lang w:eastAsia="zh-CN"/>
              </w:rPr>
              <w:t>备品采购</w:t>
            </w:r>
          </w:p>
        </w:tc>
      </w:tr>
      <w:tr>
        <w:tblPrEx>
          <w:tblLayout w:type="fixed"/>
          <w:tblCellMar>
            <w:top w:w="0" w:type="dxa"/>
            <w:left w:w="108" w:type="dxa"/>
            <w:bottom w:w="0" w:type="dxa"/>
            <w:right w:w="108" w:type="dxa"/>
          </w:tblCellMar>
        </w:tblPrEx>
        <w:trPr>
          <w:trHeight w:val="270" w:hRule="atLeast"/>
        </w:trPr>
        <w:tc>
          <w:tcPr>
            <w:tcW w:w="113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kern w:val="0"/>
                <w:sz w:val="24"/>
                <w:szCs w:val="24"/>
              </w:rPr>
            </w:pPr>
            <w:r>
              <w:rPr>
                <w:rFonts w:cs="宋体"/>
                <w:kern w:val="0"/>
                <w:sz w:val="24"/>
                <w:szCs w:val="24"/>
              </w:rPr>
              <w:t>2</w:t>
            </w:r>
          </w:p>
        </w:tc>
        <w:tc>
          <w:tcPr>
            <w:tcW w:w="212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4"/>
                <w:szCs w:val="24"/>
              </w:rPr>
            </w:pPr>
            <w:r>
              <w:rPr>
                <w:rFonts w:hint="eastAsia" w:ascii="宋体" w:hAnsi="宋体" w:cs="宋体"/>
                <w:kern w:val="0"/>
                <w:sz w:val="24"/>
                <w:szCs w:val="24"/>
              </w:rPr>
              <w:t>采购单位</w:t>
            </w:r>
          </w:p>
        </w:tc>
        <w:tc>
          <w:tcPr>
            <w:tcW w:w="5594" w:type="dxa"/>
            <w:tcBorders>
              <w:top w:val="single" w:color="auto" w:sz="4" w:space="0"/>
              <w:left w:val="nil"/>
              <w:bottom w:val="nil"/>
              <w:right w:val="single" w:color="auto" w:sz="4" w:space="0"/>
            </w:tcBorders>
            <w:shd w:val="clear" w:color="000000" w:fill="FFFFFF"/>
            <w:vAlign w:val="center"/>
          </w:tcPr>
          <w:p>
            <w:pPr>
              <w:widowControl/>
              <w:spacing w:line="240" w:lineRule="auto"/>
              <w:jc w:val="left"/>
              <w:rPr>
                <w:rFonts w:ascii="宋体" w:hAnsi="宋体" w:cs="宋体"/>
                <w:kern w:val="0"/>
                <w:sz w:val="24"/>
                <w:szCs w:val="24"/>
              </w:rPr>
            </w:pPr>
            <w:r>
              <w:rPr>
                <w:rFonts w:hint="eastAsia" w:ascii="宋体" w:hAnsi="宋体" w:cs="宋体"/>
                <w:kern w:val="0"/>
                <w:sz w:val="24"/>
                <w:szCs w:val="24"/>
              </w:rPr>
              <w:t>项目单位：</w:t>
            </w:r>
            <w:r>
              <w:rPr>
                <w:rFonts w:ascii="宋体" w:hAnsi="宋体" w:cs="宋体"/>
                <w:kern w:val="0"/>
                <w:sz w:val="24"/>
                <w:szCs w:val="24"/>
              </w:rPr>
              <w:t xml:space="preserve"> </w:t>
            </w:r>
            <w:r>
              <w:rPr>
                <w:rFonts w:hint="eastAsia" w:ascii="宋体" w:hAnsi="宋体" w:cs="宋体"/>
                <w:kern w:val="0"/>
                <w:sz w:val="24"/>
                <w:szCs w:val="24"/>
                <w:lang w:eastAsia="zh-CN"/>
              </w:rPr>
              <w:t>内蒙古上都发电有限责任公司</w:t>
            </w:r>
          </w:p>
        </w:tc>
      </w:tr>
      <w:tr>
        <w:tblPrEx>
          <w:tblLayout w:type="fixed"/>
          <w:tblCellMar>
            <w:top w:w="0" w:type="dxa"/>
            <w:left w:w="108" w:type="dxa"/>
            <w:bottom w:w="0" w:type="dxa"/>
            <w:right w:w="108" w:type="dxa"/>
          </w:tblCellMar>
        </w:tblPrEx>
        <w:trPr>
          <w:trHeight w:val="270" w:hRule="atLeast"/>
        </w:trPr>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cs="宋体"/>
                <w:kern w:val="0"/>
                <w:sz w:val="24"/>
                <w:szCs w:val="24"/>
              </w:rPr>
            </w:pPr>
          </w:p>
        </w:tc>
        <w:tc>
          <w:tcPr>
            <w:tcW w:w="21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4"/>
              </w:rPr>
            </w:pPr>
          </w:p>
        </w:tc>
        <w:tc>
          <w:tcPr>
            <w:tcW w:w="5594" w:type="dxa"/>
            <w:tcBorders>
              <w:top w:val="nil"/>
              <w:left w:val="nil"/>
              <w:bottom w:val="nil"/>
              <w:right w:val="single" w:color="auto" w:sz="4" w:space="0"/>
            </w:tcBorders>
            <w:shd w:val="clear" w:color="000000" w:fill="FFFFFF"/>
            <w:vAlign w:val="center"/>
          </w:tcPr>
          <w:p>
            <w:pPr>
              <w:widowControl/>
              <w:spacing w:line="240" w:lineRule="auto"/>
              <w:jc w:val="left"/>
              <w:rPr>
                <w:rFonts w:ascii="宋体" w:hAnsi="宋体" w:cs="宋体"/>
                <w:kern w:val="0"/>
                <w:sz w:val="24"/>
                <w:szCs w:val="24"/>
              </w:rPr>
            </w:pPr>
            <w:r>
              <w:rPr>
                <w:rFonts w:hint="eastAsia" w:ascii="宋体" w:hAnsi="宋体" w:cs="宋体"/>
                <w:kern w:val="0"/>
                <w:sz w:val="24"/>
                <w:szCs w:val="24"/>
              </w:rPr>
              <w:t>地址：</w:t>
            </w:r>
            <w:r>
              <w:rPr>
                <w:rFonts w:hint="eastAsia" w:ascii="宋体" w:hAnsi="宋体" w:cs="宋体"/>
                <w:kern w:val="0"/>
                <w:sz w:val="24"/>
                <w:szCs w:val="24"/>
                <w:highlight w:val="none"/>
              </w:rPr>
              <w:t>内蒙古锡林郭勒盟正蓝旗上都镇</w:t>
            </w:r>
          </w:p>
        </w:tc>
      </w:tr>
      <w:tr>
        <w:tblPrEx>
          <w:tblLayout w:type="fixed"/>
          <w:tblCellMar>
            <w:top w:w="0" w:type="dxa"/>
            <w:left w:w="108" w:type="dxa"/>
            <w:bottom w:w="0" w:type="dxa"/>
            <w:right w:w="108" w:type="dxa"/>
          </w:tblCellMar>
        </w:tblPrEx>
        <w:trPr>
          <w:trHeight w:val="270" w:hRule="atLeast"/>
        </w:trPr>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cs="宋体"/>
                <w:kern w:val="0"/>
                <w:sz w:val="24"/>
                <w:szCs w:val="24"/>
              </w:rPr>
            </w:pPr>
          </w:p>
        </w:tc>
        <w:tc>
          <w:tcPr>
            <w:tcW w:w="21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4"/>
              </w:rPr>
            </w:pPr>
          </w:p>
        </w:tc>
        <w:tc>
          <w:tcPr>
            <w:tcW w:w="5594" w:type="dxa"/>
            <w:tcBorders>
              <w:top w:val="nil"/>
              <w:left w:val="nil"/>
              <w:bottom w:val="nil"/>
              <w:right w:val="single" w:color="auto" w:sz="4" w:space="0"/>
            </w:tcBorders>
            <w:shd w:val="clear" w:color="000000" w:fill="FFFFFF"/>
            <w:vAlign w:val="center"/>
          </w:tcPr>
          <w:p>
            <w:pPr>
              <w:widowControl/>
              <w:spacing w:line="240" w:lineRule="auto"/>
              <w:jc w:val="left"/>
              <w:rPr>
                <w:rFonts w:hint="eastAsia" w:ascii="宋体" w:hAnsi="宋体" w:eastAsia="宋体" w:cs="宋体"/>
                <w:kern w:val="0"/>
                <w:sz w:val="24"/>
                <w:szCs w:val="24"/>
                <w:lang w:val="en-US" w:eastAsia="zh-CN"/>
              </w:rPr>
            </w:pPr>
            <w:r>
              <w:rPr>
                <w:rFonts w:hint="eastAsia" w:ascii="宋体" w:hAnsi="宋体" w:cs="宋体"/>
                <w:kern w:val="0"/>
                <w:sz w:val="24"/>
                <w:szCs w:val="24"/>
              </w:rPr>
              <w:t>联 系 人：</w:t>
            </w:r>
            <w:r>
              <w:rPr>
                <w:rFonts w:hint="eastAsia" w:ascii="宋体" w:hAnsi="宋体" w:cs="宋体"/>
                <w:kern w:val="0"/>
                <w:sz w:val="24"/>
                <w:szCs w:val="24"/>
                <w:lang w:eastAsia="zh-CN"/>
              </w:rPr>
              <w:t>李占成</w:t>
            </w:r>
          </w:p>
        </w:tc>
      </w:tr>
      <w:tr>
        <w:tblPrEx>
          <w:tblLayout w:type="fixed"/>
          <w:tblCellMar>
            <w:top w:w="0" w:type="dxa"/>
            <w:left w:w="108" w:type="dxa"/>
            <w:bottom w:w="0" w:type="dxa"/>
            <w:right w:w="108" w:type="dxa"/>
          </w:tblCellMar>
        </w:tblPrEx>
        <w:trPr>
          <w:trHeight w:val="270" w:hRule="atLeast"/>
        </w:trPr>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cs="宋体"/>
                <w:kern w:val="0"/>
                <w:sz w:val="24"/>
                <w:szCs w:val="24"/>
              </w:rPr>
            </w:pPr>
          </w:p>
        </w:tc>
        <w:tc>
          <w:tcPr>
            <w:tcW w:w="21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4"/>
              </w:rPr>
            </w:pPr>
          </w:p>
        </w:tc>
        <w:tc>
          <w:tcPr>
            <w:tcW w:w="5594" w:type="dxa"/>
            <w:tcBorders>
              <w:top w:val="nil"/>
              <w:left w:val="nil"/>
              <w:bottom w:val="nil"/>
              <w:right w:val="single" w:color="auto" w:sz="4" w:space="0"/>
            </w:tcBorders>
            <w:shd w:val="clear" w:color="000000" w:fill="FFFFFF"/>
            <w:vAlign w:val="center"/>
          </w:tcPr>
          <w:p>
            <w:pPr>
              <w:widowControl/>
              <w:spacing w:line="240" w:lineRule="auto"/>
              <w:jc w:val="left"/>
              <w:rPr>
                <w:rFonts w:hint="eastAsia" w:ascii="宋体" w:hAnsi="宋体" w:eastAsia="宋体" w:cs="宋体"/>
                <w:kern w:val="0"/>
                <w:sz w:val="24"/>
                <w:szCs w:val="24"/>
                <w:lang w:val="en-US" w:eastAsia="zh-CN"/>
              </w:rPr>
            </w:pPr>
            <w:r>
              <w:rPr>
                <w:rFonts w:hint="eastAsia" w:ascii="宋体" w:hAnsi="宋体" w:cs="宋体"/>
                <w:kern w:val="0"/>
                <w:sz w:val="24"/>
                <w:szCs w:val="24"/>
              </w:rPr>
              <w:t>联系方式：</w:t>
            </w:r>
            <w:r>
              <w:rPr>
                <w:rFonts w:hint="eastAsia" w:ascii="宋体" w:hAnsi="宋体" w:cs="宋体"/>
                <w:kern w:val="0"/>
                <w:sz w:val="24"/>
                <w:szCs w:val="24"/>
                <w:lang w:val="en-US" w:eastAsia="zh-CN"/>
              </w:rPr>
              <w:t>13664757676</w:t>
            </w:r>
          </w:p>
        </w:tc>
      </w:tr>
      <w:tr>
        <w:tblPrEx>
          <w:tblLayout w:type="fixed"/>
          <w:tblCellMar>
            <w:top w:w="0" w:type="dxa"/>
            <w:left w:w="108" w:type="dxa"/>
            <w:bottom w:w="0" w:type="dxa"/>
            <w:right w:w="108" w:type="dxa"/>
          </w:tblCellMar>
        </w:tblPrEx>
        <w:trPr>
          <w:trHeight w:val="270" w:hRule="atLeast"/>
        </w:trPr>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cs="宋体"/>
                <w:kern w:val="0"/>
                <w:sz w:val="24"/>
                <w:szCs w:val="24"/>
              </w:rPr>
            </w:pPr>
          </w:p>
        </w:tc>
        <w:tc>
          <w:tcPr>
            <w:tcW w:w="21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4"/>
              </w:rPr>
            </w:pPr>
          </w:p>
        </w:tc>
        <w:tc>
          <w:tcPr>
            <w:tcW w:w="5594" w:type="dxa"/>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4"/>
                <w:szCs w:val="24"/>
              </w:rPr>
            </w:pPr>
            <w:r>
              <w:rPr>
                <w:rFonts w:hint="eastAsia" w:ascii="宋体" w:hAnsi="宋体" w:cs="宋体"/>
                <w:kern w:val="0"/>
                <w:sz w:val="24"/>
                <w:szCs w:val="24"/>
              </w:rPr>
              <w:t>电商询价：</w:t>
            </w:r>
            <w:r>
              <w:rPr>
                <w:rFonts w:hint="eastAsia" w:ascii="宋体" w:hAnsi="宋体" w:cs="宋体"/>
                <w:kern w:val="0"/>
                <w:sz w:val="24"/>
                <w:szCs w:val="24"/>
                <w:lang w:eastAsia="zh-CN"/>
              </w:rPr>
              <w:t>内蒙古上都发电有限责任公司</w:t>
            </w:r>
          </w:p>
        </w:tc>
      </w:tr>
      <w:tr>
        <w:tblPrEx>
          <w:tblLayout w:type="fixed"/>
          <w:tblCellMar>
            <w:top w:w="0" w:type="dxa"/>
            <w:left w:w="108" w:type="dxa"/>
            <w:bottom w:w="0" w:type="dxa"/>
            <w:right w:w="108" w:type="dxa"/>
          </w:tblCellMar>
        </w:tblPrEx>
        <w:trPr>
          <w:trHeight w:val="587" w:hRule="atLeast"/>
        </w:trPr>
        <w:tc>
          <w:tcPr>
            <w:tcW w:w="113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kern w:val="0"/>
                <w:sz w:val="24"/>
                <w:szCs w:val="24"/>
              </w:rPr>
            </w:pPr>
            <w:r>
              <w:rPr>
                <w:rFonts w:cs="宋体"/>
                <w:kern w:val="0"/>
                <w:sz w:val="24"/>
                <w:szCs w:val="24"/>
              </w:rPr>
              <w:t>3</w:t>
            </w:r>
          </w:p>
        </w:tc>
        <w:tc>
          <w:tcPr>
            <w:tcW w:w="21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4"/>
                <w:szCs w:val="24"/>
              </w:rPr>
            </w:pPr>
            <w:r>
              <w:rPr>
                <w:rFonts w:hint="eastAsia" w:ascii="宋体" w:hAnsi="宋体" w:cs="宋体"/>
                <w:kern w:val="0"/>
                <w:sz w:val="24"/>
                <w:szCs w:val="24"/>
              </w:rPr>
              <w:t>采购范围</w:t>
            </w:r>
          </w:p>
        </w:tc>
        <w:tc>
          <w:tcPr>
            <w:tcW w:w="5594" w:type="dxa"/>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4"/>
                <w:szCs w:val="24"/>
                <w:lang w:val="en-US" w:eastAsia="zh-CN"/>
              </w:rPr>
            </w:pPr>
            <w:r>
              <w:rPr>
                <w:rFonts w:hint="default" w:ascii="宋体" w:hAnsi="宋体" w:cs="宋体"/>
                <w:kern w:val="0"/>
                <w:sz w:val="24"/>
                <w:szCs w:val="24"/>
                <w:lang w:val="en-US" w:eastAsia="zh-CN"/>
              </w:rPr>
              <w:t>船用电缆FEFR/SA 3×2.5</w:t>
            </w:r>
            <w:r>
              <w:rPr>
                <w:rFonts w:hint="eastAsia" w:ascii="宋体" w:hAnsi="宋体" w:cs="宋体"/>
                <w:kern w:val="0"/>
                <w:sz w:val="24"/>
                <w:szCs w:val="24"/>
                <w:lang w:val="en-US" w:eastAsia="zh-CN"/>
              </w:rPr>
              <w:t>;800米：</w:t>
            </w:r>
            <w:r>
              <w:rPr>
                <w:rFonts w:hint="default" w:ascii="宋体" w:hAnsi="宋体" w:cs="宋体"/>
                <w:kern w:val="0"/>
                <w:sz w:val="24"/>
                <w:szCs w:val="24"/>
                <w:lang w:val="en-US" w:eastAsia="zh-CN"/>
              </w:rPr>
              <w:t>拖令电缆FESTOONFLEX PUR C-HF 7×1.5</w:t>
            </w:r>
            <w:r>
              <w:rPr>
                <w:rFonts w:hint="eastAsia" w:ascii="宋体" w:hAnsi="宋体" w:cs="宋体"/>
                <w:kern w:val="0"/>
                <w:sz w:val="24"/>
                <w:szCs w:val="24"/>
                <w:lang w:val="en-US" w:eastAsia="zh-CN"/>
              </w:rPr>
              <w:t>;1000米：</w:t>
            </w:r>
            <w:r>
              <w:rPr>
                <w:rFonts w:hint="default" w:ascii="Calibri" w:hAnsi="Calibri" w:eastAsia="宋体" w:cs="Calibri"/>
                <w:i w:val="0"/>
                <w:color w:val="000000"/>
                <w:kern w:val="0"/>
                <w:sz w:val="24"/>
                <w:szCs w:val="24"/>
                <w:u w:val="none"/>
                <w:lang w:val="en-US" w:eastAsia="zh-CN" w:bidi="ar"/>
              </w:rPr>
              <w:t>船用电缆CEFR/SA 3×25</w:t>
            </w:r>
            <w:r>
              <w:rPr>
                <w:rFonts w:hint="eastAsia" w:cs="Calibri"/>
                <w:i w:val="0"/>
                <w:color w:val="000000"/>
                <w:kern w:val="0"/>
                <w:sz w:val="24"/>
                <w:szCs w:val="24"/>
                <w:u w:val="none"/>
                <w:lang w:val="en-US" w:eastAsia="zh-CN" w:bidi="ar"/>
              </w:rPr>
              <w:t>；500米。</w:t>
            </w:r>
          </w:p>
        </w:tc>
      </w:tr>
      <w:tr>
        <w:tblPrEx>
          <w:tblLayout w:type="fixed"/>
          <w:tblCellMar>
            <w:top w:w="0" w:type="dxa"/>
            <w:left w:w="108" w:type="dxa"/>
            <w:bottom w:w="0" w:type="dxa"/>
            <w:right w:w="108" w:type="dxa"/>
          </w:tblCellMar>
        </w:tblPrEx>
        <w:trPr>
          <w:trHeight w:val="451" w:hRule="atLeast"/>
        </w:trPr>
        <w:tc>
          <w:tcPr>
            <w:tcW w:w="113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kern w:val="0"/>
                <w:sz w:val="24"/>
                <w:szCs w:val="24"/>
              </w:rPr>
            </w:pPr>
            <w:r>
              <w:rPr>
                <w:rFonts w:hint="eastAsia" w:cs="宋体"/>
                <w:kern w:val="0"/>
                <w:sz w:val="24"/>
                <w:szCs w:val="24"/>
              </w:rPr>
              <w:t>4</w:t>
            </w:r>
          </w:p>
        </w:tc>
        <w:tc>
          <w:tcPr>
            <w:tcW w:w="21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4"/>
                <w:szCs w:val="24"/>
              </w:rPr>
            </w:pPr>
            <w:r>
              <w:rPr>
                <w:rFonts w:hint="eastAsia" w:ascii="宋体" w:hAnsi="宋体" w:cs="宋体"/>
                <w:kern w:val="0"/>
                <w:sz w:val="24"/>
                <w:szCs w:val="24"/>
              </w:rPr>
              <w:t>服务期限</w:t>
            </w:r>
          </w:p>
        </w:tc>
        <w:tc>
          <w:tcPr>
            <w:tcW w:w="559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4"/>
                <w:szCs w:val="24"/>
              </w:rPr>
            </w:pPr>
            <w:r>
              <w:rPr>
                <w:rFonts w:hint="eastAsia" w:ascii="宋体" w:hAnsi="宋体" w:cs="宋体"/>
                <w:b/>
                <w:bCs/>
                <w:color w:val="FF0000"/>
                <w:kern w:val="0"/>
                <w:sz w:val="24"/>
                <w:szCs w:val="24"/>
                <w:lang w:eastAsia="zh-CN"/>
              </w:rPr>
              <w:t>所订购物资到货初步验收合格之日起一年</w:t>
            </w:r>
          </w:p>
        </w:tc>
      </w:tr>
      <w:tr>
        <w:tblPrEx>
          <w:tblLayout w:type="fixed"/>
          <w:tblCellMar>
            <w:top w:w="0" w:type="dxa"/>
            <w:left w:w="108" w:type="dxa"/>
            <w:bottom w:w="0" w:type="dxa"/>
            <w:right w:w="108" w:type="dxa"/>
          </w:tblCellMar>
        </w:tblPrEx>
        <w:trPr>
          <w:trHeight w:val="1357" w:hRule="atLeast"/>
        </w:trPr>
        <w:tc>
          <w:tcPr>
            <w:tcW w:w="1137" w:type="dxa"/>
            <w:tcBorders>
              <w:top w:val="nil"/>
              <w:left w:val="single" w:color="auto" w:sz="4" w:space="0"/>
              <w:bottom w:val="nil"/>
              <w:right w:val="single" w:color="auto" w:sz="4" w:space="0"/>
            </w:tcBorders>
            <w:shd w:val="clear" w:color="000000" w:fill="FFFFFF"/>
            <w:vAlign w:val="center"/>
          </w:tcPr>
          <w:p>
            <w:pPr>
              <w:widowControl/>
              <w:jc w:val="center"/>
              <w:rPr>
                <w:rFonts w:cs="宋体"/>
                <w:kern w:val="0"/>
                <w:sz w:val="24"/>
                <w:szCs w:val="24"/>
              </w:rPr>
            </w:pPr>
            <w:r>
              <w:rPr>
                <w:rFonts w:cs="宋体"/>
                <w:kern w:val="0"/>
                <w:sz w:val="24"/>
                <w:szCs w:val="24"/>
              </w:rPr>
              <w:t>5</w:t>
            </w:r>
          </w:p>
        </w:tc>
        <w:tc>
          <w:tcPr>
            <w:tcW w:w="21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70C0"/>
                <w:kern w:val="0"/>
                <w:sz w:val="24"/>
                <w:szCs w:val="24"/>
              </w:rPr>
            </w:pPr>
            <w:r>
              <w:rPr>
                <w:rFonts w:hint="eastAsia" w:ascii="宋体" w:hAnsi="宋体" w:cs="宋体"/>
                <w:color w:val="0070C0"/>
                <w:kern w:val="0"/>
                <w:sz w:val="24"/>
                <w:szCs w:val="24"/>
              </w:rPr>
              <w:t>询价程序</w:t>
            </w:r>
          </w:p>
        </w:tc>
        <w:tc>
          <w:tcPr>
            <w:tcW w:w="559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4"/>
                <w:szCs w:val="24"/>
              </w:rPr>
            </w:pPr>
            <w:r>
              <w:rPr>
                <w:rFonts w:hint="eastAsia" w:ascii="宋体" w:hAnsi="宋体" w:cs="宋体"/>
                <w:kern w:val="0"/>
                <w:sz w:val="24"/>
                <w:szCs w:val="24"/>
              </w:rPr>
              <w:t>(1) 采购方制定询价文件；</w:t>
            </w:r>
          </w:p>
          <w:p>
            <w:pPr>
              <w:widowControl/>
              <w:jc w:val="left"/>
              <w:rPr>
                <w:rFonts w:ascii="宋体" w:hAnsi="宋体" w:cs="宋体"/>
                <w:color w:val="7030A0"/>
                <w:kern w:val="0"/>
                <w:sz w:val="24"/>
                <w:szCs w:val="24"/>
              </w:rPr>
            </w:pPr>
            <w:r>
              <w:rPr>
                <w:rFonts w:hint="eastAsia" w:ascii="宋体" w:hAnsi="宋体" w:cs="宋体"/>
                <w:color w:val="7030A0"/>
                <w:kern w:val="0"/>
                <w:sz w:val="24"/>
                <w:szCs w:val="24"/>
              </w:rPr>
              <w:t>(2) 采购方发起电商平台公开询价；</w:t>
            </w:r>
          </w:p>
          <w:p>
            <w:pPr>
              <w:widowControl/>
              <w:jc w:val="left"/>
              <w:rPr>
                <w:rFonts w:ascii="宋体" w:hAnsi="宋体" w:cs="宋体"/>
                <w:color w:val="7030A0"/>
                <w:kern w:val="0"/>
                <w:sz w:val="24"/>
                <w:szCs w:val="24"/>
              </w:rPr>
            </w:pPr>
            <w:r>
              <w:rPr>
                <w:rFonts w:hint="eastAsia" w:ascii="宋体" w:hAnsi="宋体" w:cs="宋体"/>
                <w:color w:val="7030A0"/>
                <w:kern w:val="0"/>
                <w:sz w:val="24"/>
                <w:szCs w:val="24"/>
              </w:rPr>
              <w:t>(3) 供应商严格按照询价文件要求编制并按时在线递交响应文件（含符合要求的资质、资格和报价清单等）；</w:t>
            </w:r>
          </w:p>
          <w:p>
            <w:pPr>
              <w:widowControl/>
              <w:jc w:val="left"/>
              <w:rPr>
                <w:rFonts w:ascii="宋体" w:hAnsi="宋体" w:cs="宋体"/>
                <w:color w:val="7030A0"/>
                <w:kern w:val="0"/>
                <w:sz w:val="24"/>
                <w:szCs w:val="24"/>
              </w:rPr>
            </w:pPr>
            <w:r>
              <w:rPr>
                <w:rFonts w:hint="eastAsia" w:ascii="宋体" w:hAnsi="宋体" w:cs="宋体"/>
                <w:color w:val="7030A0"/>
                <w:kern w:val="0"/>
                <w:sz w:val="24"/>
                <w:szCs w:val="24"/>
              </w:rPr>
              <w:t>(4)</w:t>
            </w:r>
            <w:r>
              <w:rPr>
                <w:rFonts w:ascii="宋体" w:hAnsi="宋体" w:cs="宋体"/>
                <w:color w:val="7030A0"/>
                <w:kern w:val="0"/>
                <w:sz w:val="24"/>
                <w:szCs w:val="24"/>
              </w:rPr>
              <w:t xml:space="preserve"> </w:t>
            </w:r>
            <w:r>
              <w:rPr>
                <w:rFonts w:hint="eastAsia" w:ascii="宋体" w:hAnsi="宋体" w:cs="宋体"/>
                <w:color w:val="7030A0"/>
                <w:kern w:val="0"/>
                <w:sz w:val="24"/>
                <w:szCs w:val="24"/>
              </w:rPr>
              <w:t>采购方组织评审；</w:t>
            </w:r>
          </w:p>
          <w:p>
            <w:pPr>
              <w:widowControl/>
              <w:jc w:val="left"/>
              <w:rPr>
                <w:rFonts w:ascii="宋体" w:hAnsi="宋体" w:cs="宋体"/>
                <w:kern w:val="0"/>
                <w:sz w:val="24"/>
                <w:szCs w:val="24"/>
              </w:rPr>
            </w:pPr>
            <w:r>
              <w:rPr>
                <w:rFonts w:hint="eastAsia" w:ascii="宋体" w:hAnsi="宋体" w:cs="宋体"/>
                <w:kern w:val="0"/>
                <w:sz w:val="24"/>
                <w:szCs w:val="24"/>
              </w:rPr>
              <w:t>(</w:t>
            </w:r>
            <w:r>
              <w:rPr>
                <w:rFonts w:ascii="宋体" w:hAnsi="宋体" w:cs="宋体"/>
                <w:kern w:val="0"/>
                <w:sz w:val="24"/>
                <w:szCs w:val="24"/>
              </w:rPr>
              <w:t>5</w:t>
            </w:r>
            <w:r>
              <w:rPr>
                <w:rFonts w:hint="eastAsia" w:ascii="宋体" w:hAnsi="宋体" w:cs="宋体"/>
                <w:kern w:val="0"/>
                <w:sz w:val="24"/>
                <w:szCs w:val="24"/>
              </w:rPr>
              <w:t>) 采购方确定成交候选人及成交人。</w:t>
            </w:r>
          </w:p>
        </w:tc>
      </w:tr>
      <w:tr>
        <w:tblPrEx>
          <w:tblLayout w:type="fixed"/>
          <w:tblCellMar>
            <w:top w:w="0" w:type="dxa"/>
            <w:left w:w="108" w:type="dxa"/>
            <w:bottom w:w="0" w:type="dxa"/>
            <w:right w:w="108" w:type="dxa"/>
          </w:tblCellMar>
        </w:tblPrEx>
        <w:trPr>
          <w:trHeight w:val="1266" w:hRule="atLeast"/>
        </w:trPr>
        <w:tc>
          <w:tcPr>
            <w:tcW w:w="1137" w:type="dxa"/>
            <w:tcBorders>
              <w:top w:val="single" w:color="auto" w:sz="4" w:space="0"/>
              <w:left w:val="single" w:color="auto" w:sz="4" w:space="0"/>
              <w:bottom w:val="nil"/>
              <w:right w:val="single" w:color="auto" w:sz="4" w:space="0"/>
            </w:tcBorders>
            <w:shd w:val="clear" w:color="000000" w:fill="FFFFFF"/>
            <w:vAlign w:val="center"/>
          </w:tcPr>
          <w:p>
            <w:pPr>
              <w:widowControl/>
              <w:jc w:val="center"/>
              <w:rPr>
                <w:rFonts w:cs="宋体"/>
                <w:kern w:val="0"/>
                <w:sz w:val="24"/>
                <w:szCs w:val="24"/>
              </w:rPr>
            </w:pPr>
            <w:r>
              <w:rPr>
                <w:rFonts w:cs="宋体"/>
                <w:kern w:val="0"/>
                <w:sz w:val="24"/>
                <w:szCs w:val="24"/>
              </w:rPr>
              <w:t>6</w:t>
            </w:r>
          </w:p>
        </w:tc>
        <w:tc>
          <w:tcPr>
            <w:tcW w:w="21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70C0"/>
                <w:kern w:val="0"/>
                <w:sz w:val="24"/>
                <w:szCs w:val="24"/>
              </w:rPr>
            </w:pPr>
            <w:r>
              <w:rPr>
                <w:rFonts w:hint="eastAsia" w:ascii="宋体" w:hAnsi="宋体" w:cs="宋体"/>
                <w:color w:val="0070C0"/>
                <w:kern w:val="0"/>
                <w:sz w:val="24"/>
                <w:szCs w:val="24"/>
              </w:rPr>
              <w:t>报价要求</w:t>
            </w:r>
          </w:p>
        </w:tc>
        <w:tc>
          <w:tcPr>
            <w:tcW w:w="559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4"/>
                <w:szCs w:val="24"/>
              </w:rPr>
            </w:pPr>
            <w:r>
              <w:rPr>
                <w:rFonts w:hint="eastAsia" w:ascii="宋体" w:hAnsi="宋体" w:cs="宋体"/>
                <w:kern w:val="0"/>
                <w:sz w:val="24"/>
                <w:szCs w:val="24"/>
              </w:rPr>
              <w:t>(1) 报价方必须</w:t>
            </w:r>
            <w:r>
              <w:rPr>
                <w:rFonts w:ascii="宋体" w:hAnsi="宋体" w:cs="宋体"/>
                <w:kern w:val="0"/>
                <w:sz w:val="24"/>
                <w:szCs w:val="24"/>
              </w:rPr>
              <w:t>按照</w:t>
            </w:r>
            <w:r>
              <w:rPr>
                <w:rFonts w:hint="eastAsia" w:ascii="宋体" w:hAnsi="宋体" w:cs="宋体"/>
                <w:kern w:val="0"/>
                <w:sz w:val="24"/>
                <w:szCs w:val="24"/>
              </w:rPr>
              <w:t>清单</w:t>
            </w:r>
            <w:r>
              <w:rPr>
                <w:rFonts w:ascii="宋体" w:hAnsi="宋体" w:cs="宋体"/>
                <w:kern w:val="0"/>
                <w:sz w:val="24"/>
                <w:szCs w:val="24"/>
              </w:rPr>
              <w:t>分项</w:t>
            </w:r>
            <w:r>
              <w:rPr>
                <w:rFonts w:hint="eastAsia" w:ascii="宋体" w:hAnsi="宋体" w:cs="宋体"/>
                <w:kern w:val="0"/>
                <w:sz w:val="24"/>
                <w:szCs w:val="24"/>
              </w:rPr>
              <w:t>报价；</w:t>
            </w:r>
          </w:p>
          <w:p>
            <w:pPr>
              <w:widowControl/>
              <w:jc w:val="left"/>
              <w:rPr>
                <w:rFonts w:ascii="宋体" w:hAnsi="宋体" w:cs="宋体"/>
                <w:kern w:val="0"/>
                <w:sz w:val="24"/>
                <w:szCs w:val="24"/>
              </w:rPr>
            </w:pPr>
            <w:r>
              <w:rPr>
                <w:rFonts w:hint="eastAsia" w:ascii="宋体" w:hAnsi="宋体" w:cs="宋体"/>
                <w:kern w:val="0"/>
                <w:sz w:val="24"/>
                <w:szCs w:val="24"/>
              </w:rPr>
              <w:t>(2) 报价</w:t>
            </w:r>
            <w:r>
              <w:rPr>
                <w:rFonts w:ascii="宋体" w:hAnsi="宋体" w:cs="宋体"/>
                <w:kern w:val="0"/>
                <w:sz w:val="24"/>
                <w:szCs w:val="24"/>
              </w:rPr>
              <w:t>必须含运杂费</w:t>
            </w:r>
            <w:r>
              <w:rPr>
                <w:rFonts w:hint="eastAsia" w:ascii="宋体" w:hAnsi="宋体" w:cs="宋体"/>
                <w:kern w:val="0"/>
                <w:sz w:val="24"/>
                <w:szCs w:val="24"/>
              </w:rPr>
              <w:t>，并注明有效期</w:t>
            </w:r>
            <w:r>
              <w:rPr>
                <w:rFonts w:ascii="宋体" w:hAnsi="宋体" w:cs="宋体"/>
                <w:kern w:val="0"/>
                <w:sz w:val="24"/>
                <w:szCs w:val="24"/>
              </w:rPr>
              <w:t>；</w:t>
            </w:r>
          </w:p>
          <w:p>
            <w:pPr>
              <w:widowControl/>
              <w:jc w:val="left"/>
              <w:rPr>
                <w:rFonts w:ascii="宋体" w:hAnsi="宋体" w:cs="宋体"/>
                <w:kern w:val="0"/>
                <w:sz w:val="24"/>
                <w:szCs w:val="24"/>
              </w:rPr>
            </w:pPr>
            <w:r>
              <w:rPr>
                <w:rFonts w:hint="eastAsia" w:ascii="宋体" w:hAnsi="宋体" w:cs="宋体"/>
                <w:kern w:val="0"/>
                <w:sz w:val="24"/>
                <w:szCs w:val="24"/>
              </w:rPr>
              <w:t>(3)</w:t>
            </w:r>
            <w:r>
              <w:rPr>
                <w:rFonts w:ascii="宋体" w:hAnsi="宋体" w:cs="宋体"/>
                <w:kern w:val="0"/>
                <w:sz w:val="24"/>
                <w:szCs w:val="24"/>
              </w:rPr>
              <w:t xml:space="preserve"> </w:t>
            </w:r>
            <w:r>
              <w:rPr>
                <w:rFonts w:hint="eastAsia" w:ascii="宋体" w:hAnsi="宋体" w:cs="宋体"/>
                <w:kern w:val="0"/>
                <w:sz w:val="24"/>
                <w:szCs w:val="24"/>
              </w:rPr>
              <w:t>缺项、漏项或无</w:t>
            </w:r>
            <w:r>
              <w:rPr>
                <w:rFonts w:ascii="宋体" w:hAnsi="宋体" w:cs="宋体"/>
                <w:kern w:val="0"/>
                <w:sz w:val="24"/>
                <w:szCs w:val="24"/>
              </w:rPr>
              <w:t>分项报价视同报价无效</w:t>
            </w:r>
            <w:r>
              <w:rPr>
                <w:rFonts w:hint="eastAsia" w:ascii="宋体" w:hAnsi="宋体" w:cs="宋体"/>
                <w:kern w:val="0"/>
                <w:sz w:val="24"/>
                <w:szCs w:val="24"/>
              </w:rPr>
              <w:t>；</w:t>
            </w:r>
          </w:p>
          <w:p>
            <w:pPr>
              <w:widowControl/>
              <w:jc w:val="left"/>
              <w:rPr>
                <w:rFonts w:ascii="宋体" w:hAnsi="宋体" w:cs="宋体"/>
                <w:kern w:val="0"/>
                <w:sz w:val="24"/>
                <w:szCs w:val="24"/>
              </w:rPr>
            </w:pPr>
            <w:r>
              <w:rPr>
                <w:rFonts w:hint="eastAsia" w:ascii="宋体" w:hAnsi="宋体" w:cs="宋体"/>
                <w:kern w:val="0"/>
                <w:sz w:val="24"/>
                <w:szCs w:val="24"/>
              </w:rPr>
              <w:t>(</w:t>
            </w:r>
            <w:r>
              <w:rPr>
                <w:rFonts w:ascii="宋体" w:hAnsi="宋体" w:cs="宋体"/>
                <w:kern w:val="0"/>
                <w:sz w:val="24"/>
                <w:szCs w:val="24"/>
              </w:rPr>
              <w:t>4</w:t>
            </w:r>
            <w:r>
              <w:rPr>
                <w:rFonts w:hint="eastAsia" w:ascii="宋体" w:hAnsi="宋体" w:cs="宋体"/>
                <w:kern w:val="0"/>
                <w:sz w:val="24"/>
                <w:szCs w:val="24"/>
              </w:rPr>
              <w:t>) 分项</w:t>
            </w:r>
            <w:r>
              <w:rPr>
                <w:rFonts w:ascii="宋体" w:hAnsi="宋体" w:cs="宋体"/>
                <w:kern w:val="0"/>
                <w:sz w:val="24"/>
                <w:szCs w:val="24"/>
              </w:rPr>
              <w:t>报价与总价不一致</w:t>
            </w:r>
            <w:r>
              <w:rPr>
                <w:rFonts w:hint="eastAsia" w:ascii="宋体" w:hAnsi="宋体" w:cs="宋体"/>
                <w:kern w:val="0"/>
                <w:sz w:val="24"/>
                <w:szCs w:val="24"/>
              </w:rPr>
              <w:t>视为报价</w:t>
            </w:r>
            <w:r>
              <w:rPr>
                <w:rFonts w:ascii="宋体" w:hAnsi="宋体" w:cs="宋体"/>
                <w:kern w:val="0"/>
                <w:sz w:val="24"/>
                <w:szCs w:val="24"/>
              </w:rPr>
              <w:t>无效</w:t>
            </w:r>
            <w:r>
              <w:rPr>
                <w:rFonts w:hint="eastAsia" w:ascii="宋体" w:hAnsi="宋体" w:cs="宋体"/>
                <w:kern w:val="0"/>
                <w:sz w:val="24"/>
                <w:szCs w:val="24"/>
              </w:rPr>
              <w:t>。</w:t>
            </w:r>
          </w:p>
        </w:tc>
      </w:tr>
      <w:tr>
        <w:tblPrEx>
          <w:tblLayout w:type="fixed"/>
          <w:tblCellMar>
            <w:top w:w="0" w:type="dxa"/>
            <w:left w:w="108" w:type="dxa"/>
            <w:bottom w:w="0" w:type="dxa"/>
            <w:right w:w="108" w:type="dxa"/>
          </w:tblCellMar>
        </w:tblPrEx>
        <w:trPr>
          <w:trHeight w:val="398" w:hRule="atLeast"/>
        </w:trPr>
        <w:tc>
          <w:tcPr>
            <w:tcW w:w="1137" w:type="dxa"/>
            <w:vMerge w:val="restart"/>
            <w:tcBorders>
              <w:top w:val="single" w:color="auto" w:sz="4" w:space="0"/>
              <w:left w:val="single" w:color="auto" w:sz="4" w:space="0"/>
              <w:bottom w:val="nil"/>
              <w:right w:val="single" w:color="auto" w:sz="4" w:space="0"/>
            </w:tcBorders>
            <w:shd w:val="clear" w:color="000000" w:fill="FFFFFF"/>
            <w:vAlign w:val="center"/>
          </w:tcPr>
          <w:p>
            <w:pPr>
              <w:widowControl/>
              <w:jc w:val="center"/>
              <w:rPr>
                <w:rFonts w:cs="宋体"/>
                <w:kern w:val="0"/>
                <w:sz w:val="24"/>
                <w:szCs w:val="24"/>
              </w:rPr>
            </w:pPr>
            <w:r>
              <w:rPr>
                <w:rFonts w:cs="宋体"/>
                <w:kern w:val="0"/>
                <w:sz w:val="24"/>
                <w:szCs w:val="24"/>
              </w:rPr>
              <w:t>7</w:t>
            </w:r>
          </w:p>
        </w:tc>
        <w:tc>
          <w:tcPr>
            <w:tcW w:w="21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4"/>
                <w:szCs w:val="24"/>
              </w:rPr>
            </w:pPr>
            <w:r>
              <w:rPr>
                <w:rFonts w:hint="eastAsia" w:ascii="宋体" w:hAnsi="宋体" w:cs="宋体"/>
                <w:kern w:val="0"/>
                <w:sz w:val="24"/>
                <w:szCs w:val="24"/>
              </w:rPr>
              <w:t>电子报价文件递交截止时间</w:t>
            </w:r>
          </w:p>
        </w:tc>
        <w:tc>
          <w:tcPr>
            <w:tcW w:w="5594" w:type="dxa"/>
            <w:tcBorders>
              <w:top w:val="nil"/>
              <w:left w:val="nil"/>
              <w:bottom w:val="single" w:color="auto" w:sz="8" w:space="0"/>
              <w:right w:val="single" w:color="auto" w:sz="8" w:space="0"/>
            </w:tcBorders>
            <w:shd w:val="clear" w:color="000000" w:fill="FFFFFF"/>
            <w:vAlign w:val="center"/>
          </w:tcPr>
          <w:p>
            <w:pPr>
              <w:widowControl/>
              <w:jc w:val="left"/>
              <w:rPr>
                <w:rFonts w:cs="宋体"/>
                <w:kern w:val="0"/>
                <w:sz w:val="24"/>
                <w:szCs w:val="24"/>
              </w:rPr>
            </w:pPr>
            <w:r>
              <w:rPr>
                <w:rFonts w:hint="eastAsia" w:cs="宋体"/>
                <w:kern w:val="0"/>
                <w:sz w:val="24"/>
                <w:szCs w:val="24"/>
                <w:lang w:eastAsia="zh-CN"/>
              </w:rPr>
              <w:t>报价时间截止前</w:t>
            </w:r>
          </w:p>
        </w:tc>
      </w:tr>
      <w:tr>
        <w:tblPrEx>
          <w:tblLayout w:type="fixed"/>
          <w:tblCellMar>
            <w:top w:w="0" w:type="dxa"/>
            <w:left w:w="108" w:type="dxa"/>
            <w:bottom w:w="0" w:type="dxa"/>
            <w:right w:w="108" w:type="dxa"/>
          </w:tblCellMar>
        </w:tblPrEx>
        <w:trPr>
          <w:trHeight w:val="570" w:hRule="atLeast"/>
        </w:trPr>
        <w:tc>
          <w:tcPr>
            <w:tcW w:w="11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4"/>
                <w:szCs w:val="24"/>
              </w:rPr>
            </w:pPr>
          </w:p>
        </w:tc>
        <w:tc>
          <w:tcPr>
            <w:tcW w:w="212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4"/>
                <w:szCs w:val="24"/>
              </w:rPr>
            </w:pPr>
            <w:r>
              <w:rPr>
                <w:rFonts w:hint="eastAsia" w:ascii="宋体" w:hAnsi="宋体" w:cs="宋体"/>
                <w:kern w:val="0"/>
                <w:sz w:val="24"/>
                <w:szCs w:val="24"/>
              </w:rPr>
              <w:t>电子报价文件递交方式</w:t>
            </w:r>
          </w:p>
        </w:tc>
        <w:tc>
          <w:tcPr>
            <w:tcW w:w="5594" w:type="dxa"/>
            <w:tcBorders>
              <w:top w:val="nil"/>
              <w:left w:val="nil"/>
              <w:bottom w:val="single" w:color="auto" w:sz="4" w:space="0"/>
              <w:right w:val="single" w:color="auto" w:sz="8" w:space="0"/>
            </w:tcBorders>
            <w:shd w:val="clear" w:color="000000" w:fill="FFFFFF"/>
            <w:vAlign w:val="center"/>
          </w:tcPr>
          <w:p>
            <w:pPr>
              <w:widowControl/>
              <w:jc w:val="left"/>
              <w:rPr>
                <w:rFonts w:cs="宋体"/>
                <w:kern w:val="0"/>
                <w:sz w:val="24"/>
                <w:szCs w:val="24"/>
              </w:rPr>
            </w:pPr>
            <w:r>
              <w:rPr>
                <w:rFonts w:hint="eastAsia" w:ascii="宋体" w:hAnsi="宋体" w:cs="宋体"/>
                <w:kern w:val="0"/>
                <w:sz w:val="24"/>
                <w:szCs w:val="24"/>
              </w:rPr>
              <w:t>报价人通过中国华能集团公司电子商务平台在规定日期内</w:t>
            </w:r>
            <w:r>
              <w:rPr>
                <w:rFonts w:hint="eastAsia" w:ascii="宋体" w:hAnsi="宋体" w:cs="宋体"/>
                <w:color w:val="0070C0"/>
                <w:kern w:val="0"/>
                <w:sz w:val="24"/>
                <w:szCs w:val="24"/>
              </w:rPr>
              <w:t>进行报价并上传要求</w:t>
            </w:r>
            <w:r>
              <w:rPr>
                <w:rFonts w:ascii="宋体" w:hAnsi="宋体" w:cs="宋体"/>
                <w:color w:val="0070C0"/>
                <w:kern w:val="0"/>
                <w:sz w:val="24"/>
                <w:szCs w:val="24"/>
              </w:rPr>
              <w:t>的</w:t>
            </w:r>
            <w:r>
              <w:rPr>
                <w:rFonts w:hint="eastAsia" w:ascii="宋体" w:hAnsi="宋体" w:cs="宋体"/>
                <w:color w:val="0070C0"/>
                <w:kern w:val="0"/>
                <w:sz w:val="24"/>
                <w:szCs w:val="24"/>
              </w:rPr>
              <w:t>附件</w:t>
            </w:r>
            <w:r>
              <w:rPr>
                <w:rFonts w:hint="eastAsia" w:ascii="宋体" w:hAnsi="宋体" w:cs="宋体"/>
                <w:kern w:val="0"/>
                <w:sz w:val="24"/>
                <w:szCs w:val="24"/>
              </w:rPr>
              <w:t>。</w:t>
            </w:r>
          </w:p>
        </w:tc>
      </w:tr>
      <w:tr>
        <w:tblPrEx>
          <w:tblLayout w:type="fixed"/>
          <w:tblCellMar>
            <w:top w:w="0" w:type="dxa"/>
            <w:left w:w="108" w:type="dxa"/>
            <w:bottom w:w="0" w:type="dxa"/>
            <w:right w:w="108" w:type="dxa"/>
          </w:tblCellMar>
        </w:tblPrEx>
        <w:trPr>
          <w:trHeight w:val="765" w:hRule="atLeast"/>
        </w:trPr>
        <w:tc>
          <w:tcPr>
            <w:tcW w:w="1137" w:type="dxa"/>
            <w:tcBorders>
              <w:top w:val="single" w:color="auto" w:sz="4" w:space="0"/>
              <w:left w:val="single" w:color="auto" w:sz="4" w:space="0"/>
              <w:right w:val="single" w:color="auto" w:sz="4" w:space="0"/>
            </w:tcBorders>
            <w:shd w:val="clear" w:color="000000" w:fill="FFFFFF"/>
            <w:vAlign w:val="center"/>
          </w:tcPr>
          <w:p>
            <w:pPr>
              <w:widowControl/>
              <w:jc w:val="center"/>
              <w:rPr>
                <w:rFonts w:cs="宋体"/>
                <w:kern w:val="0"/>
                <w:sz w:val="24"/>
                <w:szCs w:val="24"/>
              </w:rPr>
            </w:pPr>
            <w:r>
              <w:rPr>
                <w:rFonts w:hint="eastAsia" w:cs="宋体"/>
                <w:kern w:val="0"/>
                <w:sz w:val="24"/>
                <w:szCs w:val="24"/>
              </w:rPr>
              <w:t>8</w:t>
            </w:r>
          </w:p>
        </w:tc>
        <w:tc>
          <w:tcPr>
            <w:tcW w:w="2128" w:type="dxa"/>
            <w:tcBorders>
              <w:top w:val="single" w:color="auto" w:sz="4" w:space="0"/>
              <w:left w:val="nil"/>
              <w:right w:val="single" w:color="auto" w:sz="4" w:space="0"/>
            </w:tcBorders>
            <w:shd w:val="clear" w:color="000000" w:fill="FFFFFF"/>
            <w:vAlign w:val="center"/>
          </w:tcPr>
          <w:p>
            <w:pPr>
              <w:widowControl/>
              <w:jc w:val="left"/>
              <w:rPr>
                <w:rFonts w:ascii="宋体" w:hAnsi="宋体" w:cs="宋体"/>
                <w:kern w:val="0"/>
                <w:sz w:val="24"/>
                <w:szCs w:val="24"/>
              </w:rPr>
            </w:pPr>
            <w:r>
              <w:rPr>
                <w:rFonts w:hint="eastAsia" w:ascii="宋体" w:hAnsi="宋体" w:cs="宋体"/>
                <w:kern w:val="0"/>
                <w:sz w:val="24"/>
                <w:szCs w:val="24"/>
              </w:rPr>
              <w:t>付款</w:t>
            </w:r>
            <w:r>
              <w:rPr>
                <w:rFonts w:ascii="宋体" w:hAnsi="宋体" w:cs="宋体"/>
                <w:kern w:val="0"/>
                <w:sz w:val="24"/>
                <w:szCs w:val="24"/>
              </w:rPr>
              <w:t>方式</w:t>
            </w:r>
          </w:p>
        </w:tc>
        <w:tc>
          <w:tcPr>
            <w:tcW w:w="5594" w:type="dxa"/>
            <w:tcBorders>
              <w:top w:val="single" w:color="auto" w:sz="4" w:space="0"/>
              <w:left w:val="nil"/>
              <w:right w:val="single" w:color="auto" w:sz="4" w:space="0"/>
            </w:tcBorders>
            <w:shd w:val="clear" w:color="000000" w:fill="FFFFFF"/>
            <w:vAlign w:val="center"/>
          </w:tcPr>
          <w:p>
            <w:pPr>
              <w:widowControl/>
              <w:rPr>
                <w:rFonts w:ascii="宋体" w:hAnsi="宋体" w:cs="宋体"/>
                <w:color w:val="0070C0"/>
                <w:kern w:val="0"/>
                <w:sz w:val="24"/>
                <w:szCs w:val="24"/>
              </w:rPr>
            </w:pPr>
            <w:r>
              <w:rPr>
                <w:rFonts w:hint="eastAsia" w:cs="宋体"/>
                <w:kern w:val="0"/>
                <w:sz w:val="24"/>
                <w:szCs w:val="24"/>
                <w:lang w:eastAsia="zh-CN"/>
              </w:rPr>
              <w:t>到货物资</w:t>
            </w:r>
            <w:r>
              <w:rPr>
                <w:rFonts w:hint="eastAsia" w:cs="宋体"/>
                <w:kern w:val="0"/>
                <w:sz w:val="24"/>
                <w:szCs w:val="24"/>
              </w:rPr>
              <w:t>验收</w:t>
            </w:r>
            <w:r>
              <w:rPr>
                <w:rFonts w:hint="eastAsia" w:cs="宋体"/>
                <w:kern w:val="0"/>
                <w:sz w:val="24"/>
                <w:szCs w:val="24"/>
                <w:lang w:eastAsia="zh-CN"/>
              </w:rPr>
              <w:t>合格</w:t>
            </w:r>
            <w:r>
              <w:rPr>
                <w:rFonts w:hint="eastAsia" w:cs="宋体"/>
                <w:kern w:val="0"/>
                <w:sz w:val="24"/>
                <w:szCs w:val="24"/>
              </w:rPr>
              <w:t>，</w:t>
            </w:r>
            <w:r>
              <w:rPr>
                <w:rFonts w:hint="eastAsia" w:cs="宋体"/>
                <w:kern w:val="0"/>
                <w:sz w:val="24"/>
                <w:szCs w:val="24"/>
                <w:lang w:eastAsia="zh-CN"/>
              </w:rPr>
              <w:t>开具</w:t>
            </w:r>
            <w:r>
              <w:rPr>
                <w:rFonts w:hint="eastAsia" w:ascii="宋体" w:hAnsi="宋体" w:eastAsia="宋体"/>
                <w:sz w:val="24"/>
                <w:szCs w:val="24"/>
              </w:rPr>
              <w:t>订单总价</w:t>
            </w:r>
            <w:r>
              <w:rPr>
                <w:rFonts w:hint="default" w:ascii="ËÎÌå" w:hAnsi="ËÎÌå" w:eastAsia="ËÎÌå"/>
                <w:sz w:val="24"/>
                <w:szCs w:val="24"/>
              </w:rPr>
              <w:t>100%</w:t>
            </w:r>
            <w:r>
              <w:rPr>
                <w:rFonts w:hint="eastAsia" w:ascii="宋体" w:hAnsi="宋体" w:eastAsia="宋体"/>
                <w:sz w:val="24"/>
                <w:szCs w:val="24"/>
              </w:rPr>
              <w:t>的增值税专用发票</w:t>
            </w:r>
            <w:r>
              <w:rPr>
                <w:rFonts w:hint="eastAsia" w:ascii="宋体" w:hAnsi="宋体"/>
                <w:sz w:val="24"/>
                <w:szCs w:val="24"/>
                <w:lang w:eastAsia="zh-CN"/>
              </w:rPr>
              <w:t>后，</w:t>
            </w:r>
            <w:r>
              <w:rPr>
                <w:rFonts w:hint="eastAsia" w:cs="宋体"/>
                <w:kern w:val="0"/>
                <w:sz w:val="24"/>
                <w:szCs w:val="24"/>
              </w:rPr>
              <w:t>支付全部物料款的</w:t>
            </w:r>
            <w:r>
              <w:rPr>
                <w:rFonts w:hint="default" w:cs="宋体"/>
                <w:color w:val="FF0000"/>
                <w:kern w:val="0"/>
                <w:sz w:val="24"/>
                <w:szCs w:val="24"/>
              </w:rPr>
              <w:t>90%</w:t>
            </w:r>
            <w:r>
              <w:rPr>
                <w:rFonts w:hint="eastAsia" w:cs="宋体"/>
                <w:kern w:val="0"/>
                <w:sz w:val="24"/>
                <w:szCs w:val="24"/>
              </w:rPr>
              <w:t>；剩余订单物料总价的</w:t>
            </w:r>
            <w:r>
              <w:rPr>
                <w:rFonts w:hint="default" w:cs="宋体"/>
                <w:color w:val="FF0000"/>
                <w:kern w:val="0"/>
                <w:sz w:val="24"/>
                <w:szCs w:val="24"/>
              </w:rPr>
              <w:t>10%</w:t>
            </w:r>
            <w:r>
              <w:rPr>
                <w:rFonts w:hint="eastAsia" w:cs="宋体"/>
                <w:color w:val="FF0000"/>
                <w:kern w:val="0"/>
                <w:sz w:val="24"/>
                <w:szCs w:val="24"/>
              </w:rPr>
              <w:t>作为质保金</w:t>
            </w:r>
            <w:r>
              <w:rPr>
                <w:rFonts w:hint="default" w:cs="宋体"/>
                <w:kern w:val="0"/>
                <w:sz w:val="24"/>
                <w:szCs w:val="24"/>
              </w:rPr>
              <w:t>,</w:t>
            </w:r>
            <w:r>
              <w:rPr>
                <w:rFonts w:hint="eastAsia" w:cs="宋体"/>
                <w:kern w:val="0"/>
                <w:sz w:val="24"/>
                <w:szCs w:val="24"/>
              </w:rPr>
              <w:t>待质保期</w:t>
            </w:r>
            <w:r>
              <w:rPr>
                <w:rFonts w:hint="eastAsia" w:cs="宋体"/>
                <w:kern w:val="0"/>
                <w:sz w:val="24"/>
                <w:szCs w:val="24"/>
                <w:lang w:eastAsia="zh-CN"/>
              </w:rPr>
              <w:t>（</w:t>
            </w:r>
            <w:r>
              <w:rPr>
                <w:rFonts w:hint="eastAsia" w:cs="宋体"/>
                <w:color w:val="FF0000"/>
                <w:kern w:val="0"/>
                <w:sz w:val="24"/>
                <w:szCs w:val="24"/>
                <w:lang w:eastAsia="zh-CN"/>
              </w:rPr>
              <w:t>一年</w:t>
            </w:r>
            <w:r>
              <w:rPr>
                <w:rFonts w:hint="eastAsia" w:cs="宋体"/>
                <w:kern w:val="0"/>
                <w:sz w:val="24"/>
                <w:szCs w:val="24"/>
                <w:lang w:eastAsia="zh-CN"/>
              </w:rPr>
              <w:t>）</w:t>
            </w:r>
            <w:r>
              <w:rPr>
                <w:rFonts w:hint="eastAsia" w:cs="宋体"/>
                <w:kern w:val="0"/>
                <w:sz w:val="24"/>
                <w:szCs w:val="24"/>
              </w:rPr>
              <w:t>满后，无任何质量问题，一次性支付清剩余货款。无法接受后付款方式的供应商不得随意参与报价，否则将纳入考评。</w:t>
            </w:r>
          </w:p>
        </w:tc>
      </w:tr>
      <w:tr>
        <w:tblPrEx>
          <w:tblLayout w:type="fixed"/>
          <w:tblCellMar>
            <w:top w:w="0" w:type="dxa"/>
            <w:left w:w="108" w:type="dxa"/>
            <w:bottom w:w="0" w:type="dxa"/>
            <w:right w:w="108" w:type="dxa"/>
          </w:tblCellMar>
        </w:tblPrEx>
        <w:trPr>
          <w:trHeight w:val="765" w:hRule="atLeast"/>
        </w:trPr>
        <w:tc>
          <w:tcPr>
            <w:tcW w:w="1137" w:type="dxa"/>
            <w:tcBorders>
              <w:top w:val="single" w:color="auto" w:sz="4" w:space="0"/>
              <w:left w:val="single" w:color="auto" w:sz="4" w:space="0"/>
              <w:right w:val="single" w:color="auto" w:sz="4" w:space="0"/>
            </w:tcBorders>
            <w:shd w:val="clear" w:color="000000" w:fill="FFFFFF"/>
            <w:vAlign w:val="center"/>
          </w:tcPr>
          <w:p>
            <w:pPr>
              <w:widowControl/>
              <w:jc w:val="center"/>
              <w:rPr>
                <w:rFonts w:cs="宋体"/>
                <w:kern w:val="0"/>
                <w:sz w:val="24"/>
                <w:szCs w:val="24"/>
              </w:rPr>
            </w:pPr>
            <w:r>
              <w:rPr>
                <w:rFonts w:hint="eastAsia" w:cs="宋体"/>
                <w:kern w:val="0"/>
                <w:sz w:val="24"/>
                <w:szCs w:val="24"/>
              </w:rPr>
              <w:t>9</w:t>
            </w:r>
          </w:p>
        </w:tc>
        <w:tc>
          <w:tcPr>
            <w:tcW w:w="2128" w:type="dxa"/>
            <w:tcBorders>
              <w:top w:val="single" w:color="auto" w:sz="4" w:space="0"/>
              <w:left w:val="nil"/>
              <w:right w:val="single" w:color="auto" w:sz="4" w:space="0"/>
            </w:tcBorders>
            <w:shd w:val="clear" w:color="000000" w:fill="FFFFFF"/>
            <w:vAlign w:val="center"/>
          </w:tcPr>
          <w:p>
            <w:pPr>
              <w:widowControl/>
              <w:jc w:val="left"/>
              <w:rPr>
                <w:rFonts w:ascii="宋体" w:hAnsi="宋体" w:cs="宋体"/>
                <w:kern w:val="0"/>
                <w:sz w:val="24"/>
                <w:szCs w:val="24"/>
              </w:rPr>
            </w:pPr>
            <w:r>
              <w:rPr>
                <w:rFonts w:hint="eastAsia" w:ascii="宋体" w:hAnsi="宋体" w:cs="宋体"/>
                <w:color w:val="FF0000"/>
                <w:kern w:val="0"/>
                <w:sz w:val="24"/>
                <w:szCs w:val="24"/>
              </w:rPr>
              <w:t>交货期限(物资)</w:t>
            </w:r>
          </w:p>
        </w:tc>
        <w:tc>
          <w:tcPr>
            <w:tcW w:w="5594" w:type="dxa"/>
            <w:tcBorders>
              <w:top w:val="single" w:color="auto" w:sz="4" w:space="0"/>
              <w:left w:val="nil"/>
              <w:right w:val="single" w:color="auto" w:sz="4" w:space="0"/>
            </w:tcBorders>
            <w:shd w:val="clear" w:color="000000" w:fill="FFFFFF"/>
            <w:vAlign w:val="center"/>
          </w:tcPr>
          <w:p>
            <w:pPr>
              <w:widowControl/>
              <w:rPr>
                <w:rFonts w:ascii="宋体" w:hAnsi="宋体" w:cs="宋体"/>
                <w:color w:val="0070C0"/>
                <w:kern w:val="0"/>
                <w:sz w:val="24"/>
                <w:szCs w:val="24"/>
              </w:rPr>
            </w:pPr>
            <w:r>
              <w:rPr>
                <w:rFonts w:hint="eastAsia" w:ascii="宋体" w:hAnsi="宋体" w:cs="宋体"/>
                <w:kern w:val="0"/>
                <w:sz w:val="24"/>
                <w:szCs w:val="24"/>
              </w:rPr>
              <w:t>要求报价</w:t>
            </w:r>
            <w:r>
              <w:rPr>
                <w:rFonts w:ascii="宋体" w:hAnsi="宋体" w:cs="宋体"/>
                <w:kern w:val="0"/>
                <w:sz w:val="24"/>
                <w:szCs w:val="24"/>
              </w:rPr>
              <w:t>方必须满足</w:t>
            </w:r>
            <w:r>
              <w:rPr>
                <w:rFonts w:ascii="宋体" w:hAnsi="宋体" w:cs="宋体"/>
                <w:b/>
                <w:bCs/>
                <w:color w:val="FF0000"/>
                <w:kern w:val="0"/>
                <w:sz w:val="24"/>
                <w:szCs w:val="24"/>
              </w:rPr>
              <w:t>合同</w:t>
            </w:r>
            <w:r>
              <w:rPr>
                <w:rFonts w:hint="eastAsia" w:ascii="宋体" w:hAnsi="宋体" w:cs="宋体"/>
                <w:b/>
                <w:bCs/>
                <w:color w:val="FF0000"/>
                <w:kern w:val="0"/>
                <w:sz w:val="24"/>
                <w:szCs w:val="24"/>
                <w:lang w:eastAsia="zh-CN"/>
              </w:rPr>
              <w:t>生效</w:t>
            </w:r>
            <w:r>
              <w:rPr>
                <w:rFonts w:ascii="宋体" w:hAnsi="宋体" w:cs="宋体"/>
                <w:b/>
                <w:bCs/>
                <w:color w:val="FF0000"/>
                <w:kern w:val="0"/>
                <w:sz w:val="24"/>
                <w:szCs w:val="24"/>
              </w:rPr>
              <w:t>后</w:t>
            </w:r>
            <w:r>
              <w:rPr>
                <w:rFonts w:hint="eastAsia" w:ascii="宋体" w:hAnsi="宋体" w:cs="宋体"/>
                <w:b/>
                <w:bCs/>
                <w:color w:val="FF0000"/>
                <w:kern w:val="0"/>
                <w:sz w:val="24"/>
                <w:szCs w:val="24"/>
                <w:u w:val="single"/>
                <w:lang w:val="en-US" w:eastAsia="zh-CN"/>
              </w:rPr>
              <w:t>25</w:t>
            </w:r>
            <w:r>
              <w:rPr>
                <w:rFonts w:hint="eastAsia" w:ascii="宋体" w:hAnsi="宋体" w:cs="宋体"/>
                <w:b/>
                <w:bCs/>
                <w:color w:val="FF0000"/>
                <w:kern w:val="0"/>
                <w:sz w:val="24"/>
                <w:szCs w:val="24"/>
              </w:rPr>
              <w:t>日</w:t>
            </w:r>
            <w:r>
              <w:rPr>
                <w:rFonts w:hint="eastAsia" w:ascii="宋体" w:hAnsi="宋体" w:cs="宋体"/>
                <w:b/>
                <w:bCs/>
                <w:color w:val="FF0000"/>
                <w:kern w:val="0"/>
                <w:sz w:val="24"/>
                <w:szCs w:val="24"/>
                <w:lang w:eastAsia="zh-CN"/>
              </w:rPr>
              <w:t>内</w:t>
            </w:r>
            <w:r>
              <w:rPr>
                <w:rFonts w:hint="eastAsia" w:ascii="宋体" w:hAnsi="宋体" w:cs="宋体"/>
                <w:color w:val="0070C0"/>
                <w:kern w:val="0"/>
                <w:sz w:val="24"/>
                <w:szCs w:val="24"/>
              </w:rPr>
              <w:t>，</w:t>
            </w:r>
            <w:r>
              <w:rPr>
                <w:rFonts w:ascii="宋体" w:hAnsi="宋体" w:cs="宋体"/>
                <w:color w:val="0070C0"/>
                <w:kern w:val="0"/>
                <w:sz w:val="24"/>
                <w:szCs w:val="24"/>
              </w:rPr>
              <w:t>如不能满足严禁</w:t>
            </w:r>
            <w:r>
              <w:rPr>
                <w:rFonts w:hint="eastAsia" w:ascii="宋体" w:hAnsi="宋体" w:cs="宋体"/>
                <w:color w:val="0070C0"/>
                <w:kern w:val="0"/>
                <w:sz w:val="24"/>
                <w:szCs w:val="24"/>
              </w:rPr>
              <w:t>参与</w:t>
            </w:r>
            <w:r>
              <w:rPr>
                <w:rFonts w:ascii="宋体" w:hAnsi="宋体" w:cs="宋体"/>
                <w:color w:val="0070C0"/>
                <w:kern w:val="0"/>
                <w:sz w:val="24"/>
                <w:szCs w:val="24"/>
              </w:rPr>
              <w:t>报价，否则</w:t>
            </w:r>
            <w:r>
              <w:rPr>
                <w:rFonts w:hint="eastAsia" w:ascii="宋体" w:hAnsi="宋体" w:cs="宋体"/>
                <w:color w:val="0070C0"/>
                <w:kern w:val="0"/>
                <w:sz w:val="24"/>
                <w:szCs w:val="24"/>
              </w:rPr>
              <w:t>终止</w:t>
            </w:r>
            <w:r>
              <w:rPr>
                <w:rFonts w:ascii="宋体" w:hAnsi="宋体" w:cs="宋体"/>
                <w:color w:val="0070C0"/>
                <w:kern w:val="0"/>
                <w:sz w:val="24"/>
                <w:szCs w:val="24"/>
              </w:rPr>
              <w:t>合同并</w:t>
            </w:r>
            <w:r>
              <w:rPr>
                <w:rFonts w:hint="eastAsia" w:ascii="宋体" w:hAnsi="宋体" w:cs="宋体"/>
                <w:color w:val="0070C0"/>
                <w:kern w:val="0"/>
                <w:sz w:val="24"/>
                <w:szCs w:val="24"/>
              </w:rPr>
              <w:t>纳入</w:t>
            </w:r>
            <w:r>
              <w:rPr>
                <w:rFonts w:ascii="宋体" w:hAnsi="宋体" w:cs="宋体"/>
                <w:color w:val="0070C0"/>
                <w:kern w:val="0"/>
                <w:sz w:val="24"/>
                <w:szCs w:val="24"/>
              </w:rPr>
              <w:t>供应商考评</w:t>
            </w:r>
            <w:r>
              <w:rPr>
                <w:rFonts w:hint="eastAsia" w:ascii="宋体" w:hAnsi="宋体" w:cs="宋体"/>
                <w:color w:val="0070C0"/>
                <w:kern w:val="0"/>
                <w:sz w:val="24"/>
                <w:szCs w:val="24"/>
              </w:rPr>
              <w:t>。</w:t>
            </w:r>
          </w:p>
        </w:tc>
      </w:tr>
      <w:tr>
        <w:tblPrEx>
          <w:tblLayout w:type="fixed"/>
          <w:tblCellMar>
            <w:top w:w="0" w:type="dxa"/>
            <w:left w:w="108" w:type="dxa"/>
            <w:bottom w:w="0" w:type="dxa"/>
            <w:right w:w="108" w:type="dxa"/>
          </w:tblCellMar>
        </w:tblPrEx>
        <w:trPr>
          <w:trHeight w:val="90" w:hRule="atLeast"/>
        </w:trPr>
        <w:tc>
          <w:tcPr>
            <w:tcW w:w="1137" w:type="dxa"/>
            <w:tcBorders>
              <w:top w:val="single" w:color="auto" w:sz="4" w:space="0"/>
              <w:left w:val="single" w:color="auto" w:sz="4" w:space="0"/>
              <w:right w:val="single" w:color="auto" w:sz="4" w:space="0"/>
            </w:tcBorders>
            <w:shd w:val="clear" w:color="000000" w:fill="FFFFFF"/>
            <w:vAlign w:val="center"/>
          </w:tcPr>
          <w:p>
            <w:pPr>
              <w:widowControl/>
              <w:jc w:val="center"/>
              <w:rPr>
                <w:rFonts w:cs="宋体"/>
                <w:kern w:val="0"/>
                <w:sz w:val="24"/>
                <w:szCs w:val="24"/>
              </w:rPr>
            </w:pPr>
            <w:r>
              <w:rPr>
                <w:rFonts w:cs="宋体"/>
                <w:kern w:val="0"/>
                <w:sz w:val="24"/>
                <w:szCs w:val="24"/>
              </w:rPr>
              <w:t>10</w:t>
            </w:r>
          </w:p>
        </w:tc>
        <w:tc>
          <w:tcPr>
            <w:tcW w:w="2128" w:type="dxa"/>
            <w:tcBorders>
              <w:top w:val="single" w:color="auto" w:sz="4" w:space="0"/>
              <w:left w:val="nil"/>
              <w:right w:val="single" w:color="auto" w:sz="4" w:space="0"/>
            </w:tcBorders>
            <w:shd w:val="clear" w:color="000000" w:fill="FFFFFF"/>
            <w:vAlign w:val="center"/>
          </w:tcPr>
          <w:p>
            <w:pPr>
              <w:widowControl/>
              <w:jc w:val="left"/>
              <w:rPr>
                <w:rFonts w:ascii="宋体" w:hAnsi="宋体" w:cs="宋体"/>
                <w:kern w:val="0"/>
                <w:sz w:val="24"/>
                <w:szCs w:val="24"/>
              </w:rPr>
            </w:pPr>
            <w:r>
              <w:rPr>
                <w:rFonts w:hint="eastAsia" w:ascii="宋体" w:hAnsi="宋体" w:cs="宋体"/>
                <w:kern w:val="0"/>
                <w:sz w:val="24"/>
                <w:szCs w:val="24"/>
              </w:rPr>
              <w:t>报价评价原则</w:t>
            </w:r>
          </w:p>
        </w:tc>
        <w:tc>
          <w:tcPr>
            <w:tcW w:w="5594" w:type="dxa"/>
            <w:tcBorders>
              <w:top w:val="single" w:color="auto" w:sz="4" w:space="0"/>
              <w:left w:val="nil"/>
              <w:right w:val="single" w:color="auto" w:sz="4" w:space="0"/>
            </w:tcBorders>
            <w:shd w:val="clear" w:color="000000" w:fill="FFFFFF"/>
            <w:vAlign w:val="center"/>
          </w:tcPr>
          <w:p>
            <w:pPr>
              <w:widowControl/>
              <w:rPr>
                <w:rFonts w:ascii="宋体" w:hAnsi="宋体" w:cs="宋体"/>
                <w:kern w:val="0"/>
                <w:sz w:val="24"/>
                <w:szCs w:val="24"/>
              </w:rPr>
            </w:pPr>
            <w:r>
              <w:rPr>
                <w:rFonts w:hint="eastAsia" w:ascii="宋体" w:hAnsi="宋体" w:cs="宋体"/>
                <w:color w:val="FF0000"/>
                <w:kern w:val="0"/>
                <w:sz w:val="24"/>
                <w:szCs w:val="24"/>
              </w:rPr>
              <w:t>最低价法</w:t>
            </w:r>
          </w:p>
        </w:tc>
      </w:tr>
      <w:tr>
        <w:tblPrEx>
          <w:tblLayout w:type="fixed"/>
          <w:tblCellMar>
            <w:top w:w="0" w:type="dxa"/>
            <w:left w:w="108" w:type="dxa"/>
            <w:bottom w:w="0" w:type="dxa"/>
            <w:right w:w="108" w:type="dxa"/>
          </w:tblCellMar>
        </w:tblPrEx>
        <w:trPr>
          <w:trHeight w:val="1500" w:hRule="atLeast"/>
        </w:trPr>
        <w:tc>
          <w:tcPr>
            <w:tcW w:w="113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kern w:val="0"/>
                <w:sz w:val="24"/>
                <w:szCs w:val="24"/>
              </w:rPr>
            </w:pPr>
            <w:r>
              <w:rPr>
                <w:rFonts w:cs="宋体"/>
                <w:kern w:val="0"/>
                <w:sz w:val="24"/>
                <w:szCs w:val="24"/>
              </w:rPr>
              <w:t>11</w:t>
            </w:r>
          </w:p>
        </w:tc>
        <w:tc>
          <w:tcPr>
            <w:tcW w:w="2128" w:type="dxa"/>
            <w:tcBorders>
              <w:top w:val="single" w:color="auto" w:sz="4" w:space="0"/>
              <w:left w:val="nil"/>
              <w:bottom w:val="single" w:color="auto" w:sz="4" w:space="0"/>
              <w:right w:val="nil"/>
            </w:tcBorders>
            <w:shd w:val="clear" w:color="000000" w:fill="FFFFFF"/>
            <w:vAlign w:val="center"/>
          </w:tcPr>
          <w:p>
            <w:pPr>
              <w:widowControl/>
              <w:jc w:val="left"/>
              <w:rPr>
                <w:rFonts w:ascii="宋体" w:hAnsi="宋体" w:cs="宋体"/>
                <w:kern w:val="0"/>
                <w:sz w:val="24"/>
                <w:szCs w:val="24"/>
              </w:rPr>
            </w:pPr>
            <w:r>
              <w:rPr>
                <w:rFonts w:hint="eastAsia" w:ascii="宋体" w:hAnsi="宋体" w:cs="宋体"/>
                <w:kern w:val="0"/>
                <w:sz w:val="24"/>
                <w:szCs w:val="24"/>
              </w:rPr>
              <w:t>合同主要条款</w:t>
            </w:r>
          </w:p>
        </w:tc>
        <w:tc>
          <w:tcPr>
            <w:tcW w:w="55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4"/>
                <w:szCs w:val="24"/>
              </w:rPr>
            </w:pPr>
            <w:r>
              <w:rPr>
                <w:rFonts w:hint="eastAsia" w:ascii="宋体" w:hAnsi="宋体" w:cs="宋体"/>
                <w:kern w:val="0"/>
                <w:sz w:val="24"/>
                <w:szCs w:val="24"/>
              </w:rPr>
              <w:t>(1) 合同范围；</w:t>
            </w:r>
            <w:r>
              <w:rPr>
                <w:rFonts w:hint="eastAsia" w:ascii="宋体" w:hAnsi="宋体" w:cs="宋体"/>
                <w:kern w:val="0"/>
                <w:sz w:val="24"/>
                <w:szCs w:val="24"/>
              </w:rPr>
              <w:br w:type="textWrapping"/>
            </w:r>
            <w:r>
              <w:rPr>
                <w:rFonts w:hint="eastAsia" w:ascii="宋体" w:hAnsi="宋体" w:cs="宋体"/>
                <w:kern w:val="0"/>
                <w:sz w:val="24"/>
                <w:szCs w:val="24"/>
              </w:rPr>
              <w:t>(2) 合同价格；</w:t>
            </w:r>
            <w:r>
              <w:rPr>
                <w:rFonts w:hint="eastAsia" w:ascii="宋体" w:hAnsi="宋体" w:cs="宋体"/>
                <w:kern w:val="0"/>
                <w:sz w:val="24"/>
                <w:szCs w:val="24"/>
              </w:rPr>
              <w:br w:type="textWrapping"/>
            </w:r>
            <w:r>
              <w:rPr>
                <w:rFonts w:hint="eastAsia" w:ascii="宋体" w:hAnsi="宋体" w:cs="宋体"/>
                <w:kern w:val="0"/>
                <w:sz w:val="24"/>
                <w:szCs w:val="24"/>
              </w:rPr>
              <w:t>(3)</w:t>
            </w:r>
            <w:r>
              <w:rPr>
                <w:rFonts w:ascii="宋体" w:hAnsi="宋体" w:cs="宋体"/>
                <w:kern w:val="0"/>
                <w:sz w:val="24"/>
                <w:szCs w:val="24"/>
              </w:rPr>
              <w:t xml:space="preserve"> </w:t>
            </w:r>
            <w:r>
              <w:rPr>
                <w:rFonts w:hint="eastAsia" w:ascii="宋体" w:hAnsi="宋体" w:cs="宋体"/>
                <w:color w:val="00B0F0"/>
                <w:kern w:val="0"/>
                <w:sz w:val="24"/>
                <w:szCs w:val="24"/>
              </w:rPr>
              <w:t>合同后</w:t>
            </w:r>
            <w:r>
              <w:rPr>
                <w:rFonts w:ascii="宋体" w:hAnsi="宋体" w:cs="宋体"/>
                <w:color w:val="00B0F0"/>
                <w:kern w:val="0"/>
                <w:sz w:val="24"/>
                <w:szCs w:val="24"/>
              </w:rPr>
              <w:t>付款</w:t>
            </w:r>
            <w:r>
              <w:rPr>
                <w:rFonts w:ascii="宋体" w:hAnsi="宋体" w:cs="宋体"/>
                <w:kern w:val="0"/>
                <w:sz w:val="24"/>
                <w:szCs w:val="24"/>
              </w:rPr>
              <w:t>；</w:t>
            </w:r>
          </w:p>
          <w:p>
            <w:pPr>
              <w:widowControl/>
              <w:jc w:val="left"/>
              <w:rPr>
                <w:rFonts w:ascii="宋体" w:hAnsi="宋体" w:cs="宋体"/>
                <w:kern w:val="0"/>
                <w:sz w:val="24"/>
                <w:szCs w:val="24"/>
              </w:rPr>
            </w:pPr>
            <w:r>
              <w:rPr>
                <w:rFonts w:hint="eastAsia" w:ascii="宋体" w:hAnsi="宋体" w:cs="宋体"/>
                <w:kern w:val="0"/>
                <w:sz w:val="24"/>
                <w:szCs w:val="24"/>
              </w:rPr>
              <w:t>(4) 服务期；</w:t>
            </w:r>
            <w:r>
              <w:rPr>
                <w:rFonts w:hint="eastAsia" w:ascii="宋体" w:hAnsi="宋体" w:cs="宋体"/>
                <w:kern w:val="0"/>
                <w:sz w:val="24"/>
                <w:szCs w:val="24"/>
              </w:rPr>
              <w:br w:type="textWrapping"/>
            </w:r>
            <w:r>
              <w:rPr>
                <w:rFonts w:hint="eastAsia" w:ascii="宋体" w:hAnsi="宋体" w:cs="宋体"/>
                <w:kern w:val="0"/>
                <w:sz w:val="24"/>
                <w:szCs w:val="24"/>
              </w:rPr>
              <w:t>(5) 其他内容</w:t>
            </w:r>
          </w:p>
        </w:tc>
      </w:tr>
    </w:tbl>
    <w:p>
      <w:pPr>
        <w:pageBreakBefore/>
        <w:spacing w:line="360" w:lineRule="auto"/>
        <w:jc w:val="center"/>
        <w:rPr>
          <w:rFonts w:ascii="黑体" w:hAnsi="黑体" w:eastAsia="黑体"/>
          <w:sz w:val="40"/>
          <w:szCs w:val="32"/>
        </w:rPr>
      </w:pPr>
      <w:r>
        <w:rPr>
          <w:rFonts w:hint="eastAsia" w:ascii="黑体" w:hAnsi="黑体" w:eastAsia="黑体"/>
          <w:sz w:val="40"/>
          <w:szCs w:val="32"/>
        </w:rPr>
        <w:t>第二章 采购项目概况</w:t>
      </w:r>
    </w:p>
    <w:p>
      <w:pPr>
        <w:pStyle w:val="10"/>
        <w:spacing w:line="360" w:lineRule="auto"/>
        <w:rPr>
          <w:rFonts w:hint="eastAsia"/>
          <w:sz w:val="24"/>
          <w:szCs w:val="24"/>
          <w:lang w:val="en-US" w:eastAsia="zh-CN"/>
        </w:rPr>
      </w:pPr>
      <w:r>
        <w:rPr>
          <w:sz w:val="24"/>
          <w:szCs w:val="24"/>
        </w:rPr>
        <w:t>项目说明</w:t>
      </w:r>
      <w:r>
        <w:rPr>
          <w:rFonts w:hint="eastAsia"/>
          <w:sz w:val="24"/>
          <w:szCs w:val="24"/>
          <w:lang w:eastAsia="zh-CN"/>
        </w:rPr>
        <w:t>：</w:t>
      </w:r>
      <w:r>
        <w:rPr>
          <w:rFonts w:hint="eastAsia" w:ascii="宋体" w:hAnsi="宋体"/>
          <w:color w:val="000000"/>
          <w:kern w:val="0"/>
          <w:sz w:val="24"/>
          <w:szCs w:val="24"/>
          <w:lang w:val="en-US" w:eastAsia="zh-CN"/>
        </w:rPr>
        <w:t>本次物资采</w:t>
      </w:r>
      <w:r>
        <w:rPr>
          <w:rFonts w:hint="eastAsia"/>
          <w:sz w:val="24"/>
          <w:szCs w:val="24"/>
          <w:lang w:val="en-US" w:eastAsia="zh-CN"/>
        </w:rPr>
        <w:t>购</w:t>
      </w:r>
      <w:r>
        <w:rPr>
          <w:rFonts w:hint="default" w:ascii="Calibri" w:hAnsi="Calibri" w:eastAsia="宋体" w:cs="Calibri"/>
          <w:i w:val="0"/>
          <w:color w:val="000000"/>
          <w:kern w:val="0"/>
          <w:sz w:val="22"/>
          <w:szCs w:val="22"/>
          <w:u w:val="none"/>
          <w:lang w:val="en-US" w:eastAsia="zh-CN" w:bidi="ar"/>
        </w:rPr>
        <w:t>船用电缆</w:t>
      </w:r>
      <w:r>
        <w:rPr>
          <w:rFonts w:hint="eastAsia" w:ascii="Calibri" w:hAnsi="Calibri" w:cs="Calibri"/>
          <w:i w:val="0"/>
          <w:color w:val="000000"/>
          <w:kern w:val="0"/>
          <w:sz w:val="22"/>
          <w:szCs w:val="22"/>
          <w:u w:val="none"/>
          <w:lang w:val="en-US" w:eastAsia="zh-CN" w:bidi="ar"/>
        </w:rPr>
        <w:t>等</w:t>
      </w:r>
      <w:r>
        <w:rPr>
          <w:rFonts w:hint="eastAsia"/>
          <w:sz w:val="24"/>
          <w:szCs w:val="24"/>
          <w:lang w:val="en-US" w:eastAsia="zh-CN"/>
        </w:rPr>
        <w:t>3项备品采购用于上都电厂燃料部斗轮机检修使用。</w:t>
      </w:r>
    </w:p>
    <w:p>
      <w:pPr>
        <w:pStyle w:val="10"/>
        <w:spacing w:line="360" w:lineRule="auto"/>
        <w:rPr>
          <w:rFonts w:hint="eastAsia"/>
          <w:sz w:val="24"/>
          <w:lang w:val="en-US" w:eastAsia="zh-CN"/>
        </w:rPr>
      </w:pPr>
      <w:r>
        <w:rPr>
          <w:rFonts w:hint="eastAsia"/>
          <w:sz w:val="24"/>
          <w:lang w:val="en-US" w:eastAsia="zh-CN"/>
        </w:rPr>
        <w:t>地点：</w:t>
      </w:r>
      <w:r>
        <w:rPr>
          <w:rFonts w:hint="eastAsia"/>
          <w:b/>
          <w:bCs/>
          <w:color w:val="FF0000"/>
          <w:sz w:val="24"/>
          <w:lang w:val="en-US" w:eastAsia="zh-CN"/>
        </w:rPr>
        <w:t>正蓝旗上都镇上都电厂</w:t>
      </w:r>
    </w:p>
    <w:p>
      <w:pPr>
        <w:pStyle w:val="10"/>
        <w:spacing w:line="360" w:lineRule="auto"/>
        <w:rPr>
          <w:rFonts w:hint="eastAsia"/>
          <w:sz w:val="24"/>
          <w:lang w:val="en-US" w:eastAsia="zh-CN"/>
        </w:rPr>
      </w:pPr>
      <w:r>
        <w:rPr>
          <w:rFonts w:hint="eastAsia"/>
          <w:sz w:val="24"/>
          <w:lang w:val="en-US" w:eastAsia="zh-CN"/>
        </w:rPr>
        <w:t>工期时限：</w:t>
      </w:r>
      <w:r>
        <w:rPr>
          <w:rFonts w:ascii="宋体" w:hAnsi="宋体" w:cs="宋体"/>
          <w:b/>
          <w:bCs/>
          <w:color w:val="FF0000"/>
          <w:kern w:val="0"/>
          <w:sz w:val="22"/>
        </w:rPr>
        <w:t>合同</w:t>
      </w:r>
      <w:r>
        <w:rPr>
          <w:rFonts w:hint="eastAsia" w:ascii="宋体" w:hAnsi="宋体" w:cs="宋体"/>
          <w:b/>
          <w:bCs/>
          <w:color w:val="FF0000"/>
          <w:kern w:val="0"/>
          <w:sz w:val="22"/>
          <w:lang w:eastAsia="zh-CN"/>
        </w:rPr>
        <w:t>生效</w:t>
      </w:r>
      <w:r>
        <w:rPr>
          <w:rFonts w:ascii="宋体" w:hAnsi="宋体" w:cs="宋体"/>
          <w:b/>
          <w:bCs/>
          <w:color w:val="FF0000"/>
          <w:kern w:val="0"/>
          <w:sz w:val="22"/>
        </w:rPr>
        <w:t>后</w:t>
      </w:r>
      <w:r>
        <w:rPr>
          <w:rFonts w:hint="eastAsia" w:ascii="宋体" w:hAnsi="宋体" w:cs="宋体"/>
          <w:b/>
          <w:bCs/>
          <w:color w:val="FF0000"/>
          <w:kern w:val="0"/>
          <w:sz w:val="22"/>
          <w:u w:val="single"/>
          <w:lang w:val="en-US" w:eastAsia="zh-CN"/>
        </w:rPr>
        <w:t>25</w:t>
      </w:r>
      <w:r>
        <w:rPr>
          <w:rFonts w:hint="eastAsia" w:ascii="宋体" w:hAnsi="宋体" w:cs="宋体"/>
          <w:b/>
          <w:bCs/>
          <w:color w:val="FF0000"/>
          <w:kern w:val="0"/>
          <w:sz w:val="22"/>
        </w:rPr>
        <w:t>日</w:t>
      </w:r>
      <w:r>
        <w:rPr>
          <w:rFonts w:hint="eastAsia" w:ascii="宋体" w:hAnsi="宋体" w:cs="宋体"/>
          <w:b/>
          <w:bCs/>
          <w:color w:val="FF0000"/>
          <w:kern w:val="0"/>
          <w:sz w:val="22"/>
          <w:lang w:eastAsia="zh-CN"/>
        </w:rPr>
        <w:t>内</w:t>
      </w:r>
    </w:p>
    <w:p>
      <w:pPr>
        <w:pStyle w:val="10"/>
        <w:spacing w:line="360" w:lineRule="auto"/>
        <w:ind w:firstLine="480" w:firstLineChars="200"/>
        <w:jc w:val="left"/>
        <w:rPr>
          <w:rFonts w:asciiTheme="minorEastAsia" w:hAnsiTheme="minorEastAsia"/>
          <w:sz w:val="24"/>
        </w:rPr>
      </w:pPr>
    </w:p>
    <w:p>
      <w:pPr>
        <w:pStyle w:val="10"/>
        <w:spacing w:line="360" w:lineRule="auto"/>
        <w:ind w:firstLine="480" w:firstLineChars="200"/>
        <w:jc w:val="left"/>
        <w:rPr>
          <w:rFonts w:asciiTheme="minorEastAsia" w:hAnsiTheme="minorEastAsia"/>
          <w:sz w:val="24"/>
        </w:rPr>
      </w:pPr>
    </w:p>
    <w:p>
      <w:pPr>
        <w:pStyle w:val="10"/>
        <w:spacing w:line="360" w:lineRule="auto"/>
        <w:rPr>
          <w:b/>
          <w:sz w:val="32"/>
          <w:szCs w:val="32"/>
        </w:rPr>
      </w:pPr>
    </w:p>
    <w:p>
      <w:pPr>
        <w:pStyle w:val="10"/>
        <w:pageBreakBefore/>
        <w:spacing w:line="360" w:lineRule="auto"/>
        <w:jc w:val="center"/>
        <w:rPr>
          <w:rFonts w:ascii="黑体" w:hAnsi="黑体" w:eastAsia="黑体"/>
          <w:sz w:val="40"/>
          <w:szCs w:val="32"/>
        </w:rPr>
      </w:pPr>
      <w:r>
        <w:rPr>
          <w:rFonts w:hint="eastAsia" w:ascii="黑体" w:hAnsi="黑体" w:eastAsia="黑体"/>
          <w:sz w:val="40"/>
          <w:szCs w:val="32"/>
        </w:rPr>
        <w:t>第三章 供应商资格要求</w:t>
      </w:r>
    </w:p>
    <w:p>
      <w:pPr>
        <w:pStyle w:val="10"/>
        <w:spacing w:line="360" w:lineRule="auto"/>
        <w:rPr>
          <w:rFonts w:ascii="黑体" w:hAnsi="黑体" w:eastAsia="黑体"/>
          <w:sz w:val="24"/>
        </w:rPr>
      </w:pPr>
    </w:p>
    <w:p>
      <w:pPr>
        <w:pStyle w:val="10"/>
        <w:spacing w:line="360" w:lineRule="auto"/>
        <w:rPr>
          <w:rFonts w:ascii="黑体" w:hAnsi="黑体" w:eastAsia="黑体"/>
          <w:b/>
          <w:sz w:val="24"/>
        </w:rPr>
      </w:pPr>
      <w:r>
        <w:rPr>
          <w:rFonts w:hint="eastAsia" w:ascii="黑体" w:hAnsi="黑体" w:eastAsia="黑体"/>
          <w:b/>
          <w:sz w:val="24"/>
        </w:rPr>
        <w:t>一、通用条款</w:t>
      </w:r>
    </w:p>
    <w:p>
      <w:pPr>
        <w:pStyle w:val="10"/>
        <w:spacing w:line="360" w:lineRule="auto"/>
        <w:rPr>
          <w:rFonts w:asciiTheme="minorEastAsia" w:hAnsiTheme="minorEastAsia"/>
          <w:sz w:val="24"/>
        </w:rPr>
      </w:pPr>
      <w:r>
        <w:rPr>
          <w:rFonts w:hint="eastAsia" w:asciiTheme="minorEastAsia" w:hAnsiTheme="minorEastAsia"/>
          <w:sz w:val="24"/>
        </w:rPr>
        <w:t>1.报价人必须</w:t>
      </w:r>
      <w:r>
        <w:rPr>
          <w:rFonts w:asciiTheme="minorEastAsia" w:hAnsiTheme="minorEastAsia"/>
          <w:sz w:val="24"/>
        </w:rPr>
        <w:t>具有中华人民共和国独立企业法人资格</w:t>
      </w:r>
      <w:r>
        <w:rPr>
          <w:rFonts w:hint="eastAsia" w:asciiTheme="minorEastAsia" w:hAnsiTheme="minorEastAsia"/>
          <w:sz w:val="24"/>
        </w:rPr>
        <w:t>；</w:t>
      </w:r>
    </w:p>
    <w:p>
      <w:pPr>
        <w:pStyle w:val="10"/>
        <w:spacing w:line="360" w:lineRule="auto"/>
        <w:rPr>
          <w:rFonts w:asciiTheme="minorEastAsia" w:hAnsiTheme="minorEastAsia"/>
          <w:sz w:val="24"/>
        </w:rPr>
      </w:pPr>
      <w:r>
        <w:rPr>
          <w:rFonts w:hint="eastAsia" w:asciiTheme="minorEastAsia" w:hAnsiTheme="minorEastAsia"/>
          <w:sz w:val="24"/>
        </w:rPr>
        <w:t>2.具有良好的银行资信和商业信誉，未处于财产被接管、冻结、破产状态，未处于有关禁止经营的行政处罚期间；</w:t>
      </w:r>
    </w:p>
    <w:p>
      <w:pPr>
        <w:pStyle w:val="10"/>
        <w:spacing w:line="360" w:lineRule="auto"/>
        <w:rPr>
          <w:rFonts w:asciiTheme="minorEastAsia" w:hAnsiTheme="minorEastAsia"/>
          <w:sz w:val="24"/>
        </w:rPr>
      </w:pPr>
      <w:r>
        <w:rPr>
          <w:rFonts w:hint="eastAsia" w:asciiTheme="minorEastAsia" w:hAnsiTheme="minorEastAsia"/>
          <w:sz w:val="24"/>
        </w:rPr>
        <w:t>3.单位负责人为同一人或者存在控股、管理关系的不同单位，不得同时参加此次报价；</w:t>
      </w:r>
    </w:p>
    <w:p>
      <w:pPr>
        <w:pStyle w:val="10"/>
        <w:spacing w:line="360" w:lineRule="auto"/>
        <w:rPr>
          <w:rFonts w:asciiTheme="minorEastAsia" w:hAnsiTheme="minorEastAsia"/>
          <w:sz w:val="24"/>
        </w:rPr>
      </w:pPr>
      <w:r>
        <w:rPr>
          <w:rFonts w:hint="eastAsia" w:asciiTheme="minorEastAsia" w:hAnsiTheme="minorEastAsia"/>
          <w:sz w:val="24"/>
        </w:rPr>
        <w:t>4.不得处于人民法院“失信被执行人”名单和工商行政管理机关“严重违法失信企业”名单；</w:t>
      </w:r>
    </w:p>
    <w:p>
      <w:pPr>
        <w:pStyle w:val="10"/>
        <w:spacing w:line="360" w:lineRule="auto"/>
        <w:rPr>
          <w:rFonts w:asciiTheme="minorEastAsia" w:hAnsiTheme="minorEastAsia"/>
          <w:sz w:val="24"/>
        </w:rPr>
      </w:pPr>
      <w:r>
        <w:rPr>
          <w:rFonts w:hint="eastAsia" w:asciiTheme="minorEastAsia" w:hAnsiTheme="minorEastAsia"/>
          <w:sz w:val="24"/>
        </w:rPr>
        <w:t>5.</w:t>
      </w:r>
      <w:r>
        <w:rPr>
          <w:rFonts w:hint="eastAsia" w:ascii="Arial" w:hAnsi="宋体" w:cs="Arial"/>
          <w:color w:val="000000"/>
          <w:sz w:val="24"/>
        </w:rPr>
        <w:t>报价方保障采购方在本次采购中涉及的任何因规定用途而使用的合同、设备、服务和文件等，不受第三方关于知识产权的侵权指控。如果发生任何第三方的侵权指控，采购方不承担任何法律及经济责任，完全由报价方与第三方交涉并使采购方免受由于第三方索赔从法律及经济责任上所造成的损害</w:t>
      </w:r>
      <w:r>
        <w:rPr>
          <w:rFonts w:hint="eastAsia" w:asciiTheme="minorEastAsia" w:hAnsiTheme="minorEastAsia"/>
          <w:sz w:val="24"/>
        </w:rPr>
        <w:t>；</w:t>
      </w:r>
    </w:p>
    <w:p>
      <w:pPr>
        <w:pStyle w:val="10"/>
        <w:spacing w:line="360" w:lineRule="auto"/>
        <w:rPr>
          <w:rFonts w:asciiTheme="minorEastAsia" w:hAnsiTheme="minorEastAsia"/>
          <w:sz w:val="24"/>
        </w:rPr>
      </w:pPr>
      <w:r>
        <w:rPr>
          <w:rFonts w:hint="eastAsia" w:asciiTheme="minorEastAsia" w:hAnsiTheme="minorEastAsia"/>
          <w:sz w:val="24"/>
        </w:rPr>
        <w:t>6.不存在</w:t>
      </w:r>
      <w:r>
        <w:rPr>
          <w:rFonts w:asciiTheme="minorEastAsia" w:hAnsiTheme="minorEastAsia"/>
          <w:sz w:val="24"/>
        </w:rPr>
        <w:t>上传数据或响应文件的互联网协议地址（</w:t>
      </w:r>
      <w:r>
        <w:rPr>
          <w:rFonts w:hint="eastAsia" w:asciiTheme="minorEastAsia" w:hAnsiTheme="minorEastAsia"/>
          <w:sz w:val="24"/>
        </w:rPr>
        <w:t>IP地址</w:t>
      </w:r>
      <w:r>
        <w:rPr>
          <w:rFonts w:asciiTheme="minorEastAsia" w:hAnsiTheme="minorEastAsia"/>
          <w:sz w:val="24"/>
        </w:rPr>
        <w:t>）</w:t>
      </w:r>
      <w:r>
        <w:rPr>
          <w:rFonts w:hint="eastAsia" w:asciiTheme="minorEastAsia" w:hAnsiTheme="minorEastAsia"/>
          <w:sz w:val="24"/>
        </w:rPr>
        <w:t>信息</w:t>
      </w:r>
      <w:r>
        <w:rPr>
          <w:rFonts w:asciiTheme="minorEastAsia" w:hAnsiTheme="minorEastAsia"/>
          <w:sz w:val="24"/>
        </w:rPr>
        <w:t>检查一致的情况，否则将视为</w:t>
      </w:r>
      <w:r>
        <w:rPr>
          <w:rFonts w:hint="eastAsia" w:asciiTheme="minorEastAsia" w:hAnsiTheme="minorEastAsia"/>
          <w:sz w:val="24"/>
        </w:rPr>
        <w:t>串通</w:t>
      </w:r>
      <w:r>
        <w:rPr>
          <w:rFonts w:asciiTheme="minorEastAsia" w:hAnsiTheme="minorEastAsia"/>
          <w:sz w:val="24"/>
        </w:rPr>
        <w:t>投标</w:t>
      </w:r>
      <w:r>
        <w:rPr>
          <w:rFonts w:hint="eastAsia" w:asciiTheme="minorEastAsia" w:hAnsiTheme="minorEastAsia"/>
          <w:sz w:val="24"/>
        </w:rPr>
        <w:t>并</w:t>
      </w:r>
      <w:r>
        <w:rPr>
          <w:rFonts w:asciiTheme="minorEastAsia" w:hAnsiTheme="minorEastAsia"/>
          <w:sz w:val="24"/>
        </w:rPr>
        <w:t>否决其投标；</w:t>
      </w:r>
    </w:p>
    <w:p>
      <w:pPr>
        <w:pStyle w:val="10"/>
        <w:spacing w:line="360" w:lineRule="auto"/>
        <w:rPr>
          <w:rFonts w:hint="eastAsia" w:ascii="黑体" w:hAnsi="黑体" w:eastAsia="黑体"/>
          <w:b/>
          <w:sz w:val="24"/>
        </w:rPr>
      </w:pPr>
      <w:r>
        <w:rPr>
          <w:rFonts w:hint="eastAsia" w:ascii="黑体" w:hAnsi="黑体" w:eastAsia="黑体"/>
          <w:b/>
          <w:sz w:val="24"/>
        </w:rPr>
        <w:t>二、专用条款</w:t>
      </w:r>
    </w:p>
    <w:p>
      <w:pPr>
        <w:pStyle w:val="10"/>
        <w:spacing w:line="360" w:lineRule="auto"/>
        <w:rPr>
          <w:rFonts w:hint="eastAsia" w:ascii="Arial" w:hAnsi="宋体" w:eastAsia="宋体" w:cs="Arial"/>
          <w:color w:val="000000"/>
          <w:sz w:val="24"/>
          <w:lang w:eastAsia="zh-CN"/>
        </w:rPr>
      </w:pPr>
      <w:r>
        <w:rPr>
          <w:rFonts w:hint="eastAsia" w:ascii="Arial" w:hAnsi="宋体" w:eastAsia="宋体" w:cs="Arial"/>
          <w:color w:val="000000"/>
          <w:sz w:val="24"/>
          <w:lang w:eastAsia="zh-CN"/>
        </w:rPr>
        <w:t>无</w:t>
      </w:r>
    </w:p>
    <w:p>
      <w:pPr>
        <w:pStyle w:val="10"/>
        <w:pageBreakBefore/>
        <w:spacing w:line="360" w:lineRule="auto"/>
        <w:jc w:val="center"/>
        <w:rPr>
          <w:rFonts w:asciiTheme="minorEastAsia" w:hAnsiTheme="minorEastAsia"/>
          <w:sz w:val="24"/>
        </w:rPr>
      </w:pPr>
      <w:r>
        <w:rPr>
          <w:rFonts w:hint="eastAsia" w:ascii="黑体" w:hAnsi="黑体" w:eastAsia="黑体"/>
          <w:sz w:val="40"/>
          <w:szCs w:val="32"/>
        </w:rPr>
        <w:t>第四章 技术规范要求</w:t>
      </w:r>
    </w:p>
    <w:p>
      <w:pPr>
        <w:pStyle w:val="10"/>
        <w:spacing w:line="360" w:lineRule="auto"/>
        <w:ind w:firstLine="480" w:firstLineChars="200"/>
        <w:rPr>
          <w:rFonts w:hint="eastAsia" w:asciiTheme="minorEastAsia" w:hAnsiTheme="minorEastAsia"/>
          <w:sz w:val="24"/>
        </w:rPr>
      </w:pPr>
      <w:r>
        <w:rPr>
          <w:rFonts w:hint="eastAsia" w:asciiTheme="minorEastAsia" w:hAnsiTheme="minorEastAsia"/>
          <w:sz w:val="24"/>
        </w:rPr>
        <w:t>(一)、设备需求一览表</w:t>
      </w:r>
    </w:p>
    <w:tbl>
      <w:tblPr>
        <w:tblStyle w:val="9"/>
        <w:tblW w:w="8388" w:type="dxa"/>
        <w:tblInd w:w="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
        <w:gridCol w:w="863"/>
        <w:gridCol w:w="1425"/>
        <w:gridCol w:w="931"/>
        <w:gridCol w:w="750"/>
        <w:gridCol w:w="640"/>
        <w:gridCol w:w="848"/>
        <w:gridCol w:w="737"/>
        <w:gridCol w:w="775"/>
        <w:gridCol w:w="638"/>
        <w:gridCol w:w="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433" w:type="dxa"/>
            <w:vMerge w:val="restart"/>
            <w:vAlign w:val="center"/>
          </w:tcPr>
          <w:p>
            <w:pPr>
              <w:pStyle w:val="10"/>
              <w:spacing w:line="240" w:lineRule="auto"/>
              <w:rPr>
                <w:rFonts w:asciiTheme="minorEastAsia" w:hAnsiTheme="minorEastAsia"/>
                <w:sz w:val="24"/>
              </w:rPr>
            </w:pPr>
            <w:r>
              <w:rPr>
                <w:rFonts w:hint="eastAsia" w:asciiTheme="minorEastAsia" w:hAnsiTheme="minorEastAsia"/>
                <w:sz w:val="24"/>
              </w:rPr>
              <w:t>序号</w:t>
            </w:r>
          </w:p>
        </w:tc>
        <w:tc>
          <w:tcPr>
            <w:tcW w:w="863" w:type="dxa"/>
            <w:vMerge w:val="restart"/>
            <w:vAlign w:val="center"/>
          </w:tcPr>
          <w:p>
            <w:pPr>
              <w:pStyle w:val="10"/>
              <w:spacing w:line="240" w:lineRule="auto"/>
              <w:jc w:val="center"/>
              <w:rPr>
                <w:rFonts w:asciiTheme="minorEastAsia" w:hAnsiTheme="minorEastAsia"/>
                <w:sz w:val="24"/>
              </w:rPr>
            </w:pPr>
            <w:r>
              <w:rPr>
                <w:rFonts w:hint="eastAsia" w:asciiTheme="minorEastAsia" w:hAnsiTheme="minorEastAsia"/>
                <w:sz w:val="24"/>
              </w:rPr>
              <w:t>物料编码</w:t>
            </w:r>
          </w:p>
        </w:tc>
        <w:tc>
          <w:tcPr>
            <w:tcW w:w="1425" w:type="dxa"/>
            <w:vMerge w:val="restart"/>
            <w:vAlign w:val="center"/>
          </w:tcPr>
          <w:p>
            <w:pPr>
              <w:pStyle w:val="10"/>
              <w:spacing w:line="240" w:lineRule="auto"/>
              <w:jc w:val="center"/>
              <w:rPr>
                <w:rFonts w:asciiTheme="minorEastAsia" w:hAnsiTheme="minorEastAsia"/>
                <w:sz w:val="24"/>
              </w:rPr>
            </w:pPr>
            <w:r>
              <w:rPr>
                <w:rFonts w:hint="eastAsia" w:asciiTheme="minorEastAsia" w:hAnsiTheme="minorEastAsia"/>
                <w:sz w:val="24"/>
              </w:rPr>
              <w:t>物料描述</w:t>
            </w:r>
          </w:p>
        </w:tc>
        <w:tc>
          <w:tcPr>
            <w:tcW w:w="931" w:type="dxa"/>
            <w:vMerge w:val="restart"/>
            <w:vAlign w:val="center"/>
          </w:tcPr>
          <w:p>
            <w:pPr>
              <w:pStyle w:val="10"/>
              <w:spacing w:line="240" w:lineRule="auto"/>
              <w:jc w:val="center"/>
              <w:rPr>
                <w:rFonts w:asciiTheme="minorEastAsia" w:hAnsiTheme="minorEastAsia"/>
                <w:sz w:val="24"/>
              </w:rPr>
            </w:pPr>
            <w:r>
              <w:rPr>
                <w:rFonts w:hint="eastAsia" w:asciiTheme="minorEastAsia" w:hAnsiTheme="minorEastAsia"/>
                <w:sz w:val="24"/>
              </w:rPr>
              <w:t>技术参数</w:t>
            </w:r>
          </w:p>
        </w:tc>
        <w:tc>
          <w:tcPr>
            <w:tcW w:w="750" w:type="dxa"/>
            <w:vMerge w:val="restart"/>
            <w:vAlign w:val="center"/>
          </w:tcPr>
          <w:p>
            <w:pPr>
              <w:pStyle w:val="10"/>
              <w:spacing w:line="240" w:lineRule="auto"/>
              <w:rPr>
                <w:rFonts w:asciiTheme="minorEastAsia" w:hAnsiTheme="minorEastAsia"/>
                <w:color w:val="00B0F0"/>
                <w:sz w:val="24"/>
              </w:rPr>
            </w:pPr>
            <w:r>
              <w:rPr>
                <w:rFonts w:hint="eastAsia" w:asciiTheme="minorEastAsia" w:hAnsiTheme="minorEastAsia"/>
                <w:color w:val="00B0F0"/>
                <w:sz w:val="24"/>
              </w:rPr>
              <w:t>数量</w:t>
            </w:r>
          </w:p>
        </w:tc>
        <w:tc>
          <w:tcPr>
            <w:tcW w:w="640" w:type="dxa"/>
            <w:vMerge w:val="restart"/>
            <w:vAlign w:val="center"/>
          </w:tcPr>
          <w:p>
            <w:pPr>
              <w:pStyle w:val="10"/>
              <w:spacing w:line="240" w:lineRule="auto"/>
              <w:jc w:val="center"/>
              <w:rPr>
                <w:rFonts w:asciiTheme="minorEastAsia" w:hAnsiTheme="minorEastAsia"/>
                <w:color w:val="00B0F0"/>
                <w:sz w:val="24"/>
              </w:rPr>
            </w:pPr>
            <w:r>
              <w:rPr>
                <w:rFonts w:hint="eastAsia" w:asciiTheme="minorEastAsia" w:hAnsiTheme="minorEastAsia"/>
                <w:color w:val="00B0F0"/>
                <w:sz w:val="24"/>
              </w:rPr>
              <w:t>单位</w:t>
            </w:r>
          </w:p>
        </w:tc>
        <w:tc>
          <w:tcPr>
            <w:tcW w:w="1585" w:type="dxa"/>
            <w:gridSpan w:val="2"/>
            <w:vAlign w:val="center"/>
          </w:tcPr>
          <w:p>
            <w:pPr>
              <w:pStyle w:val="10"/>
              <w:spacing w:line="240" w:lineRule="auto"/>
              <w:jc w:val="center"/>
              <w:rPr>
                <w:rFonts w:asciiTheme="minorEastAsia" w:hAnsiTheme="minorEastAsia"/>
                <w:color w:val="00B0F0"/>
                <w:sz w:val="24"/>
              </w:rPr>
            </w:pPr>
            <w:r>
              <w:rPr>
                <w:rFonts w:hint="eastAsia" w:asciiTheme="minorEastAsia" w:hAnsiTheme="minorEastAsia"/>
                <w:sz w:val="24"/>
              </w:rPr>
              <w:t>报价</w:t>
            </w:r>
          </w:p>
        </w:tc>
        <w:tc>
          <w:tcPr>
            <w:tcW w:w="775" w:type="dxa"/>
            <w:vMerge w:val="restart"/>
            <w:vAlign w:val="center"/>
          </w:tcPr>
          <w:p>
            <w:pPr>
              <w:pStyle w:val="10"/>
              <w:spacing w:line="240" w:lineRule="auto"/>
              <w:jc w:val="center"/>
              <w:rPr>
                <w:rFonts w:asciiTheme="minorEastAsia" w:hAnsiTheme="minorEastAsia"/>
                <w:sz w:val="24"/>
              </w:rPr>
            </w:pPr>
            <w:r>
              <w:rPr>
                <w:rFonts w:hint="eastAsia" w:asciiTheme="minorEastAsia" w:hAnsiTheme="minorEastAsia"/>
                <w:sz w:val="24"/>
              </w:rPr>
              <w:t>交货时间</w:t>
            </w:r>
          </w:p>
        </w:tc>
        <w:tc>
          <w:tcPr>
            <w:tcW w:w="638" w:type="dxa"/>
            <w:vMerge w:val="restart"/>
            <w:vAlign w:val="center"/>
          </w:tcPr>
          <w:p>
            <w:pPr>
              <w:pStyle w:val="10"/>
              <w:spacing w:line="240" w:lineRule="auto"/>
              <w:jc w:val="center"/>
              <w:rPr>
                <w:rFonts w:asciiTheme="minorEastAsia" w:hAnsiTheme="minorEastAsia"/>
                <w:sz w:val="24"/>
              </w:rPr>
            </w:pPr>
            <w:r>
              <w:rPr>
                <w:rFonts w:hint="eastAsia" w:asciiTheme="minorEastAsia" w:hAnsiTheme="minorEastAsia"/>
                <w:sz w:val="24"/>
              </w:rPr>
              <w:t>交货地点</w:t>
            </w:r>
          </w:p>
        </w:tc>
        <w:tc>
          <w:tcPr>
            <w:tcW w:w="348" w:type="dxa"/>
            <w:vMerge w:val="restart"/>
            <w:vAlign w:val="center"/>
          </w:tcPr>
          <w:p>
            <w:pPr>
              <w:pStyle w:val="10"/>
              <w:spacing w:line="240" w:lineRule="auto"/>
              <w:rPr>
                <w:rFonts w:hint="eastAsia" w:eastAsia="宋体" w:asciiTheme="minorEastAsia" w:hAnsiTheme="minorEastAsia"/>
                <w:sz w:val="24"/>
                <w:lang w:val="en-US" w:eastAsia="zh-CN"/>
              </w:rPr>
            </w:pPr>
            <w:r>
              <w:rPr>
                <w:rFonts w:hint="eastAsia" w:asciiTheme="minorEastAsia" w:hAnsiTheme="minorEastAsia"/>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trPr>
        <w:tc>
          <w:tcPr>
            <w:tcW w:w="433" w:type="dxa"/>
            <w:vMerge w:val="continue"/>
            <w:vAlign w:val="center"/>
          </w:tcPr>
          <w:p>
            <w:pPr>
              <w:pStyle w:val="10"/>
              <w:spacing w:line="240" w:lineRule="auto"/>
              <w:rPr>
                <w:rFonts w:asciiTheme="minorEastAsia" w:hAnsiTheme="minorEastAsia"/>
                <w:sz w:val="24"/>
              </w:rPr>
            </w:pPr>
          </w:p>
        </w:tc>
        <w:tc>
          <w:tcPr>
            <w:tcW w:w="863" w:type="dxa"/>
            <w:vMerge w:val="continue"/>
            <w:vAlign w:val="center"/>
          </w:tcPr>
          <w:p>
            <w:pPr>
              <w:pStyle w:val="10"/>
              <w:spacing w:line="240" w:lineRule="auto"/>
              <w:jc w:val="center"/>
              <w:rPr>
                <w:rFonts w:asciiTheme="minorEastAsia" w:hAnsiTheme="minorEastAsia"/>
                <w:sz w:val="24"/>
              </w:rPr>
            </w:pPr>
          </w:p>
        </w:tc>
        <w:tc>
          <w:tcPr>
            <w:tcW w:w="1425" w:type="dxa"/>
            <w:vMerge w:val="continue"/>
            <w:vAlign w:val="center"/>
          </w:tcPr>
          <w:p>
            <w:pPr>
              <w:pStyle w:val="10"/>
              <w:spacing w:line="240" w:lineRule="auto"/>
              <w:jc w:val="center"/>
              <w:rPr>
                <w:rFonts w:asciiTheme="minorEastAsia" w:hAnsiTheme="minorEastAsia"/>
                <w:sz w:val="24"/>
              </w:rPr>
            </w:pPr>
          </w:p>
        </w:tc>
        <w:tc>
          <w:tcPr>
            <w:tcW w:w="931" w:type="dxa"/>
            <w:vMerge w:val="continue"/>
            <w:vAlign w:val="center"/>
          </w:tcPr>
          <w:p>
            <w:pPr>
              <w:pStyle w:val="10"/>
              <w:spacing w:line="240" w:lineRule="auto"/>
              <w:jc w:val="center"/>
              <w:rPr>
                <w:rFonts w:asciiTheme="minorEastAsia" w:hAnsiTheme="minorEastAsia"/>
                <w:sz w:val="24"/>
              </w:rPr>
            </w:pPr>
          </w:p>
        </w:tc>
        <w:tc>
          <w:tcPr>
            <w:tcW w:w="750" w:type="dxa"/>
            <w:vMerge w:val="continue"/>
            <w:vAlign w:val="center"/>
          </w:tcPr>
          <w:p>
            <w:pPr>
              <w:pStyle w:val="10"/>
              <w:spacing w:line="240" w:lineRule="auto"/>
              <w:rPr>
                <w:rFonts w:asciiTheme="minorEastAsia" w:hAnsiTheme="minorEastAsia"/>
                <w:color w:val="00B0F0"/>
                <w:sz w:val="24"/>
              </w:rPr>
            </w:pPr>
          </w:p>
        </w:tc>
        <w:tc>
          <w:tcPr>
            <w:tcW w:w="640" w:type="dxa"/>
            <w:vMerge w:val="continue"/>
            <w:vAlign w:val="center"/>
          </w:tcPr>
          <w:p>
            <w:pPr>
              <w:pStyle w:val="10"/>
              <w:spacing w:line="240" w:lineRule="auto"/>
              <w:jc w:val="center"/>
              <w:rPr>
                <w:rFonts w:asciiTheme="minorEastAsia" w:hAnsiTheme="minorEastAsia"/>
                <w:color w:val="00B0F0"/>
                <w:sz w:val="24"/>
              </w:rPr>
            </w:pPr>
          </w:p>
        </w:tc>
        <w:tc>
          <w:tcPr>
            <w:tcW w:w="848" w:type="dxa"/>
            <w:vAlign w:val="center"/>
          </w:tcPr>
          <w:p>
            <w:pPr>
              <w:pStyle w:val="10"/>
              <w:spacing w:line="240" w:lineRule="auto"/>
              <w:jc w:val="left"/>
              <w:rPr>
                <w:rFonts w:hint="eastAsia" w:asciiTheme="minorEastAsia" w:hAnsiTheme="minorEastAsia"/>
                <w:b/>
                <w:color w:val="00B0F0"/>
                <w:sz w:val="24"/>
              </w:rPr>
            </w:pPr>
            <w:r>
              <w:rPr>
                <w:rFonts w:hint="eastAsia" w:asciiTheme="minorEastAsia" w:hAnsiTheme="minorEastAsia"/>
                <w:b/>
                <w:color w:val="00B0F0"/>
                <w:sz w:val="24"/>
              </w:rPr>
              <w:t>含税</w:t>
            </w:r>
            <w:r>
              <w:rPr>
                <w:rFonts w:hint="eastAsia" w:asciiTheme="minorEastAsia" w:hAnsiTheme="minorEastAsia"/>
                <w:b/>
                <w:color w:val="00B0F0"/>
                <w:sz w:val="24"/>
                <w:lang w:eastAsia="zh-CN"/>
              </w:rPr>
              <w:t>报</w:t>
            </w:r>
            <w:r>
              <w:rPr>
                <w:rFonts w:hint="eastAsia" w:asciiTheme="minorEastAsia" w:hAnsiTheme="minorEastAsia"/>
                <w:b/>
                <w:color w:val="00B0F0"/>
                <w:sz w:val="24"/>
              </w:rPr>
              <w:t>单价</w:t>
            </w:r>
          </w:p>
        </w:tc>
        <w:tc>
          <w:tcPr>
            <w:tcW w:w="737" w:type="dxa"/>
          </w:tcPr>
          <w:p>
            <w:pPr>
              <w:pStyle w:val="10"/>
              <w:spacing w:line="240" w:lineRule="auto"/>
              <w:jc w:val="left"/>
              <w:rPr>
                <w:rFonts w:asciiTheme="minorEastAsia" w:hAnsiTheme="minorEastAsia"/>
                <w:b/>
                <w:color w:val="00B0F0"/>
                <w:sz w:val="24"/>
              </w:rPr>
            </w:pPr>
            <w:r>
              <w:rPr>
                <w:rFonts w:hint="eastAsia" w:asciiTheme="minorEastAsia" w:hAnsiTheme="minorEastAsia"/>
                <w:b/>
                <w:color w:val="00B0F0"/>
                <w:sz w:val="24"/>
              </w:rPr>
              <w:t>含税</w:t>
            </w:r>
            <w:r>
              <w:rPr>
                <w:rFonts w:hint="eastAsia" w:asciiTheme="minorEastAsia" w:hAnsiTheme="minorEastAsia"/>
                <w:b/>
                <w:color w:val="00B0F0"/>
                <w:sz w:val="24"/>
                <w:lang w:eastAsia="zh-CN"/>
              </w:rPr>
              <w:t>报</w:t>
            </w:r>
            <w:r>
              <w:rPr>
                <w:rFonts w:hint="eastAsia" w:asciiTheme="minorEastAsia" w:hAnsiTheme="minorEastAsia"/>
                <w:b/>
                <w:color w:val="00B0F0"/>
                <w:sz w:val="24"/>
              </w:rPr>
              <w:t>总</w:t>
            </w:r>
            <w:r>
              <w:rPr>
                <w:rFonts w:asciiTheme="minorEastAsia" w:hAnsiTheme="minorEastAsia"/>
                <w:b/>
                <w:color w:val="00B0F0"/>
                <w:sz w:val="24"/>
              </w:rPr>
              <w:t>价</w:t>
            </w:r>
          </w:p>
        </w:tc>
        <w:tc>
          <w:tcPr>
            <w:tcW w:w="775" w:type="dxa"/>
            <w:vMerge w:val="continue"/>
            <w:vAlign w:val="center"/>
          </w:tcPr>
          <w:p>
            <w:pPr>
              <w:pStyle w:val="10"/>
              <w:spacing w:line="240" w:lineRule="auto"/>
              <w:jc w:val="center"/>
              <w:rPr>
                <w:rFonts w:asciiTheme="minorEastAsia" w:hAnsiTheme="minorEastAsia"/>
                <w:sz w:val="24"/>
              </w:rPr>
            </w:pPr>
          </w:p>
        </w:tc>
        <w:tc>
          <w:tcPr>
            <w:tcW w:w="638" w:type="dxa"/>
            <w:vMerge w:val="continue"/>
            <w:vAlign w:val="center"/>
          </w:tcPr>
          <w:p>
            <w:pPr>
              <w:pStyle w:val="10"/>
              <w:spacing w:line="240" w:lineRule="auto"/>
              <w:jc w:val="center"/>
              <w:rPr>
                <w:rFonts w:asciiTheme="minorEastAsia" w:hAnsiTheme="minorEastAsia"/>
                <w:sz w:val="24"/>
              </w:rPr>
            </w:pPr>
          </w:p>
        </w:tc>
        <w:tc>
          <w:tcPr>
            <w:tcW w:w="348" w:type="dxa"/>
            <w:vMerge w:val="continue"/>
            <w:vAlign w:val="center"/>
          </w:tcPr>
          <w:p>
            <w:pPr>
              <w:pStyle w:val="10"/>
              <w:spacing w:line="240" w:lineRule="auto"/>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433" w:type="dxa"/>
          </w:tcPr>
          <w:p>
            <w:pPr>
              <w:pStyle w:val="10"/>
              <w:spacing w:line="360" w:lineRule="auto"/>
              <w:rPr>
                <w:rFonts w:hint="eastAsia" w:ascii="Calibri" w:hAnsi="Calibri" w:cs="Calibri"/>
                <w:i w:val="0"/>
                <w:color w:val="000000"/>
                <w:kern w:val="0"/>
                <w:sz w:val="22"/>
                <w:szCs w:val="22"/>
                <w:u w:val="none"/>
                <w:lang w:val="en-US" w:eastAsia="zh-CN" w:bidi="ar"/>
              </w:rPr>
            </w:pPr>
            <w:r>
              <w:rPr>
                <w:rFonts w:hint="eastAsia" w:ascii="Calibri" w:hAnsi="Calibri" w:cs="Calibri"/>
                <w:i w:val="0"/>
                <w:color w:val="000000"/>
                <w:kern w:val="0"/>
                <w:sz w:val="22"/>
                <w:szCs w:val="22"/>
                <w:u w:val="none"/>
                <w:lang w:val="en-US" w:eastAsia="zh-CN" w:bidi="ar"/>
              </w:rPr>
              <w:t>1</w:t>
            </w:r>
          </w:p>
        </w:tc>
        <w:tc>
          <w:tcPr>
            <w:tcW w:w="863" w:type="dxa"/>
            <w:shd w:val="clear" w:color="auto" w:fill="auto"/>
            <w:vAlign w:val="bottom"/>
          </w:tcPr>
          <w:p>
            <w:pPr>
              <w:keepNext w:val="0"/>
              <w:keepLines w:val="0"/>
              <w:widowControl/>
              <w:suppressLineNumbers w:val="0"/>
              <w:spacing w:line="240" w:lineRule="auto"/>
              <w:jc w:val="left"/>
              <w:textAlignment w:val="bottom"/>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2020301213</w:t>
            </w:r>
          </w:p>
        </w:tc>
        <w:tc>
          <w:tcPr>
            <w:tcW w:w="1425" w:type="dxa"/>
            <w:shd w:val="clear" w:color="auto" w:fill="auto"/>
            <w:vAlign w:val="bottom"/>
          </w:tcPr>
          <w:p>
            <w:pPr>
              <w:keepNext w:val="0"/>
              <w:keepLines w:val="0"/>
              <w:widowControl/>
              <w:suppressLineNumbers w:val="0"/>
              <w:spacing w:line="240" w:lineRule="auto"/>
              <w:jc w:val="left"/>
              <w:textAlignment w:val="bottom"/>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船用电缆FEFR/SA 3×2.5</w:t>
            </w:r>
          </w:p>
        </w:tc>
        <w:tc>
          <w:tcPr>
            <w:tcW w:w="931" w:type="dxa"/>
            <w:shd w:val="clear" w:color="auto" w:fill="auto"/>
            <w:vAlign w:val="bottom"/>
          </w:tcPr>
          <w:p>
            <w:pPr>
              <w:keepNext w:val="0"/>
              <w:keepLines w:val="0"/>
              <w:widowControl/>
              <w:suppressLineNumbers w:val="0"/>
              <w:spacing w:line="240" w:lineRule="auto"/>
              <w:jc w:val="left"/>
              <w:textAlignment w:val="bottom"/>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3×2.5</w:t>
            </w:r>
          </w:p>
        </w:tc>
        <w:tc>
          <w:tcPr>
            <w:tcW w:w="750" w:type="dxa"/>
            <w:shd w:val="clear" w:color="auto" w:fill="auto"/>
            <w:vAlign w:val="bottom"/>
          </w:tcPr>
          <w:p>
            <w:pPr>
              <w:keepNext w:val="0"/>
              <w:keepLines w:val="0"/>
              <w:widowControl/>
              <w:suppressLineNumbers w:val="0"/>
              <w:spacing w:line="240" w:lineRule="auto"/>
              <w:jc w:val="left"/>
              <w:textAlignment w:val="bottom"/>
              <w:rPr>
                <w:rFonts w:hint="eastAsia" w:ascii="Calibri" w:hAnsi="Calibri" w:eastAsia="宋体"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800</w:t>
            </w:r>
          </w:p>
        </w:tc>
        <w:tc>
          <w:tcPr>
            <w:tcW w:w="640" w:type="dxa"/>
            <w:shd w:val="clear" w:color="auto" w:fill="auto"/>
            <w:vAlign w:val="bottom"/>
          </w:tcPr>
          <w:p>
            <w:pPr>
              <w:keepNext w:val="0"/>
              <w:keepLines w:val="0"/>
              <w:widowControl/>
              <w:suppressLineNumbers w:val="0"/>
              <w:spacing w:line="240" w:lineRule="auto"/>
              <w:jc w:val="left"/>
              <w:textAlignment w:val="bottom"/>
              <w:rPr>
                <w:rFonts w:hint="eastAsia" w:ascii="Calibri" w:hAnsi="Calibri" w:eastAsia="宋体"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米</w:t>
            </w:r>
          </w:p>
        </w:tc>
        <w:tc>
          <w:tcPr>
            <w:tcW w:w="848" w:type="dxa"/>
            <w:shd w:val="clear" w:color="auto" w:fill="auto"/>
            <w:vAlign w:val="top"/>
          </w:tcPr>
          <w:p>
            <w:pPr>
              <w:keepNext w:val="0"/>
              <w:keepLines w:val="0"/>
              <w:widowControl/>
              <w:suppressLineNumbers w:val="0"/>
              <w:spacing w:line="240" w:lineRule="auto"/>
              <w:jc w:val="left"/>
              <w:textAlignment w:val="bottom"/>
              <w:rPr>
                <w:rFonts w:hint="default" w:ascii="Calibri" w:hAnsi="Calibri" w:eastAsia="宋体" w:cs="Calibri"/>
                <w:i w:val="0"/>
                <w:color w:val="000000"/>
                <w:kern w:val="0"/>
                <w:sz w:val="22"/>
                <w:szCs w:val="22"/>
                <w:u w:val="none"/>
                <w:lang w:val="en-US" w:eastAsia="zh-CN" w:bidi="ar"/>
              </w:rPr>
            </w:pPr>
          </w:p>
        </w:tc>
        <w:tc>
          <w:tcPr>
            <w:tcW w:w="737" w:type="dxa"/>
            <w:vAlign w:val="top"/>
          </w:tcPr>
          <w:p>
            <w:pPr>
              <w:keepNext w:val="0"/>
              <w:keepLines w:val="0"/>
              <w:widowControl/>
              <w:suppressLineNumbers w:val="0"/>
              <w:spacing w:line="240" w:lineRule="auto"/>
              <w:jc w:val="left"/>
              <w:textAlignment w:val="bottom"/>
              <w:rPr>
                <w:rFonts w:hint="default" w:ascii="Calibri" w:hAnsi="Calibri" w:eastAsia="宋体" w:cs="Calibri"/>
                <w:i w:val="0"/>
                <w:color w:val="000000"/>
                <w:kern w:val="0"/>
                <w:sz w:val="22"/>
                <w:szCs w:val="22"/>
                <w:u w:val="none"/>
                <w:lang w:val="en-US" w:eastAsia="zh-CN" w:bidi="ar"/>
              </w:rPr>
            </w:pPr>
          </w:p>
        </w:tc>
        <w:tc>
          <w:tcPr>
            <w:tcW w:w="775" w:type="dxa"/>
            <w:vMerge w:val="restart"/>
            <w:vAlign w:val="center"/>
          </w:tcPr>
          <w:p>
            <w:pPr>
              <w:keepNext w:val="0"/>
              <w:keepLines w:val="0"/>
              <w:widowControl/>
              <w:suppressLineNumbers w:val="0"/>
              <w:jc w:val="left"/>
              <w:textAlignment w:val="bottom"/>
              <w:rPr>
                <w:rFonts w:hint="eastAsia" w:eastAsia="宋体" w:cs="Calibri"/>
                <w:i w:val="0"/>
                <w:color w:val="000000"/>
                <w:kern w:val="0"/>
                <w:sz w:val="22"/>
                <w:szCs w:val="22"/>
                <w:u w:val="none"/>
                <w:lang w:val="en-US" w:eastAsia="zh-CN" w:bidi="ar"/>
              </w:rPr>
            </w:pPr>
            <w:r>
              <w:rPr>
                <w:rFonts w:ascii="宋体" w:hAnsi="宋体" w:cs="宋体"/>
                <w:b/>
                <w:bCs/>
                <w:color w:val="FF0000"/>
                <w:kern w:val="0"/>
                <w:sz w:val="22"/>
              </w:rPr>
              <w:t>合同</w:t>
            </w:r>
            <w:r>
              <w:rPr>
                <w:rFonts w:hint="eastAsia" w:ascii="宋体" w:hAnsi="宋体" w:cs="宋体"/>
                <w:b/>
                <w:bCs/>
                <w:color w:val="FF0000"/>
                <w:kern w:val="0"/>
                <w:sz w:val="22"/>
                <w:lang w:eastAsia="zh-CN"/>
              </w:rPr>
              <w:t>生效</w:t>
            </w:r>
            <w:r>
              <w:rPr>
                <w:rFonts w:ascii="宋体" w:hAnsi="宋体" w:cs="宋体"/>
                <w:b/>
                <w:bCs/>
                <w:color w:val="FF0000"/>
                <w:kern w:val="0"/>
                <w:sz w:val="22"/>
              </w:rPr>
              <w:t>后</w:t>
            </w:r>
            <w:r>
              <w:rPr>
                <w:rFonts w:hint="eastAsia" w:ascii="宋体" w:hAnsi="宋体" w:cs="宋体"/>
                <w:b/>
                <w:bCs/>
                <w:color w:val="FF0000"/>
                <w:kern w:val="0"/>
                <w:sz w:val="22"/>
                <w:u w:val="single"/>
                <w:lang w:val="en-US" w:eastAsia="zh-CN"/>
              </w:rPr>
              <w:t>25</w:t>
            </w:r>
            <w:r>
              <w:rPr>
                <w:rFonts w:hint="eastAsia" w:ascii="宋体" w:hAnsi="宋体" w:cs="宋体"/>
                <w:b/>
                <w:bCs/>
                <w:color w:val="FF0000"/>
                <w:kern w:val="0"/>
                <w:sz w:val="22"/>
              </w:rPr>
              <w:t>日</w:t>
            </w:r>
            <w:r>
              <w:rPr>
                <w:rFonts w:hint="eastAsia" w:ascii="宋体" w:hAnsi="宋体" w:cs="宋体"/>
                <w:b/>
                <w:bCs/>
                <w:color w:val="FF0000"/>
                <w:kern w:val="0"/>
                <w:sz w:val="22"/>
                <w:lang w:eastAsia="zh-CN"/>
              </w:rPr>
              <w:t>内</w:t>
            </w:r>
          </w:p>
        </w:tc>
        <w:tc>
          <w:tcPr>
            <w:tcW w:w="638" w:type="dxa"/>
            <w:vMerge w:val="restart"/>
            <w:vAlign w:val="center"/>
          </w:tcPr>
          <w:p>
            <w:pPr>
              <w:keepNext w:val="0"/>
              <w:keepLines w:val="0"/>
              <w:widowControl/>
              <w:suppressLineNumbers w:val="0"/>
              <w:jc w:val="left"/>
              <w:textAlignment w:val="bottom"/>
              <w:rPr>
                <w:rFonts w:hint="eastAsia" w:ascii="Calibri" w:hAnsi="Calibri" w:eastAsia="宋体" w:cs="Calibri"/>
                <w:i w:val="0"/>
                <w:color w:val="000000"/>
                <w:kern w:val="0"/>
                <w:sz w:val="22"/>
                <w:szCs w:val="22"/>
                <w:u w:val="none"/>
                <w:lang w:val="en-US" w:eastAsia="zh-CN" w:bidi="ar"/>
              </w:rPr>
            </w:pPr>
            <w:r>
              <w:rPr>
                <w:rFonts w:hint="eastAsia" w:ascii="Calibri" w:hAnsi="Calibri" w:eastAsia="宋体" w:cs="Calibri"/>
                <w:b/>
                <w:bCs/>
                <w:i w:val="0"/>
                <w:color w:val="FF0000"/>
                <w:kern w:val="0"/>
                <w:sz w:val="22"/>
                <w:szCs w:val="22"/>
                <w:u w:val="none"/>
                <w:lang w:val="en-US" w:eastAsia="zh-CN" w:bidi="ar"/>
              </w:rPr>
              <w:t>上都电厂</w:t>
            </w:r>
            <w:r>
              <w:rPr>
                <w:rFonts w:hint="eastAsia" w:cs="Calibri"/>
                <w:b/>
                <w:bCs/>
                <w:i w:val="0"/>
                <w:color w:val="FF0000"/>
                <w:kern w:val="0"/>
                <w:sz w:val="22"/>
                <w:szCs w:val="22"/>
                <w:u w:val="none"/>
                <w:lang w:val="en-US" w:eastAsia="zh-CN" w:bidi="ar"/>
              </w:rPr>
              <w:t>物资站</w:t>
            </w:r>
          </w:p>
        </w:tc>
        <w:tc>
          <w:tcPr>
            <w:tcW w:w="348" w:type="dxa"/>
            <w:vAlign w:val="top"/>
          </w:tcPr>
          <w:p>
            <w:pPr>
              <w:keepNext w:val="0"/>
              <w:keepLines w:val="0"/>
              <w:widowControl/>
              <w:suppressLineNumbers w:val="0"/>
              <w:jc w:val="left"/>
              <w:textAlignment w:val="bottom"/>
              <w:rPr>
                <w:rFonts w:hint="eastAsia" w:ascii="Calibri" w:hAnsi="Calibri" w:eastAsia="宋体" w:cs="Calibri"/>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trPr>
        <w:tc>
          <w:tcPr>
            <w:tcW w:w="433" w:type="dxa"/>
          </w:tcPr>
          <w:p>
            <w:pPr>
              <w:pStyle w:val="10"/>
              <w:spacing w:line="360" w:lineRule="auto"/>
              <w:rPr>
                <w:rFonts w:hint="eastAsia" w:ascii="Calibri" w:hAnsi="Calibri" w:cs="Calibri"/>
                <w:i w:val="0"/>
                <w:color w:val="000000"/>
                <w:kern w:val="0"/>
                <w:sz w:val="22"/>
                <w:szCs w:val="22"/>
                <w:u w:val="none"/>
                <w:lang w:val="en-US" w:eastAsia="zh-CN" w:bidi="ar"/>
              </w:rPr>
            </w:pPr>
            <w:r>
              <w:rPr>
                <w:rFonts w:hint="eastAsia" w:ascii="Calibri" w:hAnsi="Calibri" w:cs="Calibri"/>
                <w:i w:val="0"/>
                <w:color w:val="000000"/>
                <w:kern w:val="0"/>
                <w:sz w:val="22"/>
                <w:szCs w:val="22"/>
                <w:u w:val="none"/>
                <w:lang w:val="en-US" w:eastAsia="zh-CN" w:bidi="ar"/>
              </w:rPr>
              <w:t>2</w:t>
            </w:r>
          </w:p>
        </w:tc>
        <w:tc>
          <w:tcPr>
            <w:tcW w:w="863" w:type="dxa"/>
            <w:shd w:val="clear" w:color="auto" w:fill="auto"/>
            <w:vAlign w:val="bottom"/>
          </w:tcPr>
          <w:p>
            <w:pPr>
              <w:keepNext w:val="0"/>
              <w:keepLines w:val="0"/>
              <w:widowControl/>
              <w:suppressLineNumbers w:val="0"/>
              <w:spacing w:line="240" w:lineRule="auto"/>
              <w:jc w:val="left"/>
              <w:textAlignment w:val="bottom"/>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2020302617</w:t>
            </w:r>
          </w:p>
        </w:tc>
        <w:tc>
          <w:tcPr>
            <w:tcW w:w="1425" w:type="dxa"/>
            <w:shd w:val="clear" w:color="auto" w:fill="auto"/>
            <w:vAlign w:val="bottom"/>
          </w:tcPr>
          <w:p>
            <w:pPr>
              <w:keepNext w:val="0"/>
              <w:keepLines w:val="0"/>
              <w:widowControl/>
              <w:suppressLineNumbers w:val="0"/>
              <w:spacing w:line="240" w:lineRule="auto"/>
              <w:jc w:val="left"/>
              <w:textAlignment w:val="bottom"/>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拖令电缆FESTOONFLEX PUR C-HF 7×1.5</w:t>
            </w:r>
          </w:p>
        </w:tc>
        <w:tc>
          <w:tcPr>
            <w:tcW w:w="931" w:type="dxa"/>
            <w:shd w:val="clear" w:color="auto" w:fill="auto"/>
            <w:vAlign w:val="bottom"/>
          </w:tcPr>
          <w:p>
            <w:pPr>
              <w:keepNext w:val="0"/>
              <w:keepLines w:val="0"/>
              <w:widowControl/>
              <w:suppressLineNumbers w:val="0"/>
              <w:spacing w:line="240" w:lineRule="auto"/>
              <w:jc w:val="left"/>
              <w:textAlignment w:val="bottom"/>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7×1.5</w:t>
            </w:r>
          </w:p>
        </w:tc>
        <w:tc>
          <w:tcPr>
            <w:tcW w:w="750" w:type="dxa"/>
            <w:shd w:val="clear" w:color="auto" w:fill="auto"/>
            <w:vAlign w:val="bottom"/>
          </w:tcPr>
          <w:p>
            <w:pPr>
              <w:keepNext w:val="0"/>
              <w:keepLines w:val="0"/>
              <w:widowControl/>
              <w:suppressLineNumbers w:val="0"/>
              <w:spacing w:line="240" w:lineRule="auto"/>
              <w:jc w:val="left"/>
              <w:textAlignment w:val="bottom"/>
              <w:rPr>
                <w:rFonts w:hint="eastAsia"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1000</w:t>
            </w:r>
          </w:p>
        </w:tc>
        <w:tc>
          <w:tcPr>
            <w:tcW w:w="640" w:type="dxa"/>
            <w:shd w:val="clear" w:color="auto" w:fill="auto"/>
            <w:vAlign w:val="bottom"/>
          </w:tcPr>
          <w:p>
            <w:pPr>
              <w:keepNext w:val="0"/>
              <w:keepLines w:val="0"/>
              <w:widowControl/>
              <w:suppressLineNumbers w:val="0"/>
              <w:spacing w:line="240" w:lineRule="auto"/>
              <w:jc w:val="left"/>
              <w:textAlignment w:val="bottom"/>
              <w:rPr>
                <w:rFonts w:hint="default" w:ascii="Calibri" w:hAnsi="Calibri" w:eastAsia="宋体"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米</w:t>
            </w:r>
          </w:p>
        </w:tc>
        <w:tc>
          <w:tcPr>
            <w:tcW w:w="848" w:type="dxa"/>
            <w:shd w:val="clear" w:color="auto" w:fill="auto"/>
            <w:vAlign w:val="top"/>
          </w:tcPr>
          <w:p>
            <w:pPr>
              <w:keepNext w:val="0"/>
              <w:keepLines w:val="0"/>
              <w:widowControl/>
              <w:suppressLineNumbers w:val="0"/>
              <w:spacing w:line="240" w:lineRule="auto"/>
              <w:jc w:val="left"/>
              <w:textAlignment w:val="bottom"/>
              <w:rPr>
                <w:rFonts w:hint="default" w:ascii="Calibri" w:hAnsi="Calibri" w:eastAsia="宋体" w:cs="Calibri"/>
                <w:i w:val="0"/>
                <w:color w:val="000000"/>
                <w:kern w:val="0"/>
                <w:sz w:val="22"/>
                <w:szCs w:val="22"/>
                <w:u w:val="none"/>
                <w:lang w:val="en-US" w:eastAsia="zh-CN" w:bidi="ar"/>
              </w:rPr>
            </w:pPr>
          </w:p>
        </w:tc>
        <w:tc>
          <w:tcPr>
            <w:tcW w:w="737" w:type="dxa"/>
            <w:vAlign w:val="top"/>
          </w:tcPr>
          <w:p>
            <w:pPr>
              <w:keepNext w:val="0"/>
              <w:keepLines w:val="0"/>
              <w:widowControl/>
              <w:suppressLineNumbers w:val="0"/>
              <w:spacing w:line="240" w:lineRule="auto"/>
              <w:jc w:val="left"/>
              <w:textAlignment w:val="bottom"/>
              <w:rPr>
                <w:rFonts w:hint="default" w:ascii="Calibri" w:hAnsi="Calibri" w:eastAsia="宋体" w:cs="Calibri"/>
                <w:i w:val="0"/>
                <w:color w:val="000000"/>
                <w:kern w:val="0"/>
                <w:sz w:val="22"/>
                <w:szCs w:val="22"/>
                <w:u w:val="none"/>
                <w:lang w:val="en-US" w:eastAsia="zh-CN" w:bidi="ar"/>
              </w:rPr>
            </w:pPr>
          </w:p>
        </w:tc>
        <w:tc>
          <w:tcPr>
            <w:tcW w:w="775" w:type="dxa"/>
            <w:vMerge w:val="continue"/>
            <w:vAlign w:val="center"/>
          </w:tcPr>
          <w:p>
            <w:pPr>
              <w:keepNext w:val="0"/>
              <w:keepLines w:val="0"/>
              <w:widowControl/>
              <w:suppressLineNumbers w:val="0"/>
              <w:jc w:val="left"/>
              <w:textAlignment w:val="bottom"/>
              <w:rPr>
                <w:rFonts w:ascii="宋体" w:hAnsi="宋体" w:cs="宋体"/>
                <w:b/>
                <w:bCs/>
                <w:color w:val="FF0000"/>
                <w:kern w:val="0"/>
                <w:sz w:val="22"/>
              </w:rPr>
            </w:pPr>
          </w:p>
        </w:tc>
        <w:tc>
          <w:tcPr>
            <w:tcW w:w="638" w:type="dxa"/>
            <w:vMerge w:val="continue"/>
            <w:vAlign w:val="center"/>
          </w:tcPr>
          <w:p>
            <w:pPr>
              <w:keepNext w:val="0"/>
              <w:keepLines w:val="0"/>
              <w:widowControl/>
              <w:suppressLineNumbers w:val="0"/>
              <w:jc w:val="left"/>
              <w:textAlignment w:val="bottom"/>
              <w:rPr>
                <w:rFonts w:hint="eastAsia" w:ascii="Calibri" w:hAnsi="Calibri" w:eastAsia="宋体" w:cs="Calibri"/>
                <w:b/>
                <w:bCs/>
                <w:i w:val="0"/>
                <w:color w:val="FF0000"/>
                <w:kern w:val="0"/>
                <w:sz w:val="22"/>
                <w:szCs w:val="22"/>
                <w:u w:val="none"/>
                <w:lang w:val="en-US" w:eastAsia="zh-CN" w:bidi="ar"/>
              </w:rPr>
            </w:pPr>
          </w:p>
        </w:tc>
        <w:tc>
          <w:tcPr>
            <w:tcW w:w="348" w:type="dxa"/>
            <w:vAlign w:val="top"/>
          </w:tcPr>
          <w:p>
            <w:pPr>
              <w:keepNext w:val="0"/>
              <w:keepLines w:val="0"/>
              <w:widowControl/>
              <w:suppressLineNumbers w:val="0"/>
              <w:jc w:val="left"/>
              <w:textAlignment w:val="bottom"/>
              <w:rPr>
                <w:rFonts w:hint="eastAsia" w:ascii="Calibri" w:hAnsi="Calibri" w:eastAsia="宋体" w:cs="Calibri"/>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trPr>
        <w:tc>
          <w:tcPr>
            <w:tcW w:w="433" w:type="dxa"/>
          </w:tcPr>
          <w:p>
            <w:pPr>
              <w:pStyle w:val="10"/>
              <w:spacing w:line="360" w:lineRule="auto"/>
              <w:rPr>
                <w:rFonts w:hint="eastAsia" w:ascii="Calibri" w:hAnsi="Calibri" w:cs="Calibri"/>
                <w:i w:val="0"/>
                <w:color w:val="000000"/>
                <w:kern w:val="0"/>
                <w:sz w:val="22"/>
                <w:szCs w:val="22"/>
                <w:u w:val="none"/>
                <w:lang w:val="en-US" w:eastAsia="zh-CN" w:bidi="ar"/>
              </w:rPr>
            </w:pPr>
            <w:r>
              <w:rPr>
                <w:rFonts w:hint="eastAsia" w:ascii="Calibri" w:hAnsi="Calibri" w:cs="Calibri"/>
                <w:i w:val="0"/>
                <w:color w:val="000000"/>
                <w:kern w:val="0"/>
                <w:sz w:val="22"/>
                <w:szCs w:val="22"/>
                <w:u w:val="none"/>
                <w:lang w:val="en-US" w:eastAsia="zh-CN" w:bidi="ar"/>
              </w:rPr>
              <w:t>3</w:t>
            </w:r>
          </w:p>
        </w:tc>
        <w:tc>
          <w:tcPr>
            <w:tcW w:w="863" w:type="dxa"/>
            <w:shd w:val="clear" w:color="auto" w:fill="auto"/>
            <w:vAlign w:val="bottom"/>
          </w:tcPr>
          <w:p>
            <w:pPr>
              <w:keepNext w:val="0"/>
              <w:keepLines w:val="0"/>
              <w:widowControl/>
              <w:suppressLineNumbers w:val="0"/>
              <w:spacing w:line="240" w:lineRule="auto"/>
              <w:jc w:val="left"/>
              <w:textAlignment w:val="bottom"/>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2020302896</w:t>
            </w:r>
          </w:p>
        </w:tc>
        <w:tc>
          <w:tcPr>
            <w:tcW w:w="1425" w:type="dxa"/>
            <w:shd w:val="clear" w:color="auto" w:fill="auto"/>
            <w:vAlign w:val="bottom"/>
          </w:tcPr>
          <w:p>
            <w:pPr>
              <w:keepNext w:val="0"/>
              <w:keepLines w:val="0"/>
              <w:widowControl/>
              <w:suppressLineNumbers w:val="0"/>
              <w:spacing w:line="240" w:lineRule="auto"/>
              <w:jc w:val="left"/>
              <w:textAlignment w:val="bottom"/>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船用电缆CEFR/SA 3×25</w:t>
            </w:r>
          </w:p>
        </w:tc>
        <w:tc>
          <w:tcPr>
            <w:tcW w:w="931" w:type="dxa"/>
            <w:shd w:val="clear" w:color="auto" w:fill="auto"/>
            <w:vAlign w:val="bottom"/>
          </w:tcPr>
          <w:p>
            <w:pPr>
              <w:keepNext w:val="0"/>
              <w:keepLines w:val="0"/>
              <w:widowControl/>
              <w:suppressLineNumbers w:val="0"/>
              <w:spacing w:line="240" w:lineRule="auto"/>
              <w:jc w:val="left"/>
              <w:textAlignment w:val="bottom"/>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3×25</w:t>
            </w:r>
          </w:p>
        </w:tc>
        <w:tc>
          <w:tcPr>
            <w:tcW w:w="750" w:type="dxa"/>
            <w:shd w:val="clear" w:color="auto" w:fill="auto"/>
            <w:vAlign w:val="bottom"/>
          </w:tcPr>
          <w:p>
            <w:pPr>
              <w:keepNext w:val="0"/>
              <w:keepLines w:val="0"/>
              <w:widowControl/>
              <w:suppressLineNumbers w:val="0"/>
              <w:spacing w:line="240" w:lineRule="auto"/>
              <w:jc w:val="left"/>
              <w:textAlignment w:val="bottom"/>
              <w:rPr>
                <w:rFonts w:hint="eastAsia"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500</w:t>
            </w:r>
          </w:p>
        </w:tc>
        <w:tc>
          <w:tcPr>
            <w:tcW w:w="640" w:type="dxa"/>
            <w:shd w:val="clear" w:color="auto" w:fill="auto"/>
            <w:vAlign w:val="bottom"/>
          </w:tcPr>
          <w:p>
            <w:pPr>
              <w:keepNext w:val="0"/>
              <w:keepLines w:val="0"/>
              <w:widowControl/>
              <w:suppressLineNumbers w:val="0"/>
              <w:spacing w:line="240" w:lineRule="auto"/>
              <w:jc w:val="left"/>
              <w:textAlignment w:val="bottom"/>
              <w:rPr>
                <w:rFonts w:hint="default" w:ascii="Calibri" w:hAnsi="Calibri" w:eastAsia="宋体"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米</w:t>
            </w:r>
          </w:p>
        </w:tc>
        <w:tc>
          <w:tcPr>
            <w:tcW w:w="848" w:type="dxa"/>
            <w:shd w:val="clear" w:color="auto" w:fill="auto"/>
            <w:vAlign w:val="top"/>
          </w:tcPr>
          <w:p>
            <w:pPr>
              <w:keepNext w:val="0"/>
              <w:keepLines w:val="0"/>
              <w:widowControl/>
              <w:suppressLineNumbers w:val="0"/>
              <w:spacing w:line="240" w:lineRule="auto"/>
              <w:jc w:val="left"/>
              <w:textAlignment w:val="bottom"/>
              <w:rPr>
                <w:rFonts w:hint="default" w:ascii="Calibri" w:hAnsi="Calibri" w:eastAsia="宋体" w:cs="Calibri"/>
                <w:i w:val="0"/>
                <w:color w:val="000000"/>
                <w:kern w:val="0"/>
                <w:sz w:val="22"/>
                <w:szCs w:val="22"/>
                <w:u w:val="none"/>
                <w:lang w:val="en-US" w:eastAsia="zh-CN" w:bidi="ar"/>
              </w:rPr>
            </w:pPr>
          </w:p>
        </w:tc>
        <w:tc>
          <w:tcPr>
            <w:tcW w:w="737" w:type="dxa"/>
            <w:vAlign w:val="top"/>
          </w:tcPr>
          <w:p>
            <w:pPr>
              <w:keepNext w:val="0"/>
              <w:keepLines w:val="0"/>
              <w:widowControl/>
              <w:suppressLineNumbers w:val="0"/>
              <w:spacing w:line="240" w:lineRule="auto"/>
              <w:jc w:val="left"/>
              <w:textAlignment w:val="bottom"/>
              <w:rPr>
                <w:rFonts w:hint="default" w:ascii="Calibri" w:hAnsi="Calibri" w:eastAsia="宋体" w:cs="Calibri"/>
                <w:i w:val="0"/>
                <w:color w:val="000000"/>
                <w:kern w:val="0"/>
                <w:sz w:val="22"/>
                <w:szCs w:val="22"/>
                <w:u w:val="none"/>
                <w:lang w:val="en-US" w:eastAsia="zh-CN" w:bidi="ar"/>
              </w:rPr>
            </w:pPr>
          </w:p>
        </w:tc>
        <w:tc>
          <w:tcPr>
            <w:tcW w:w="775" w:type="dxa"/>
            <w:vAlign w:val="center"/>
          </w:tcPr>
          <w:p>
            <w:pPr>
              <w:keepNext w:val="0"/>
              <w:keepLines w:val="0"/>
              <w:widowControl/>
              <w:suppressLineNumbers w:val="0"/>
              <w:jc w:val="left"/>
              <w:textAlignment w:val="bottom"/>
              <w:rPr>
                <w:rFonts w:ascii="宋体" w:hAnsi="宋体" w:cs="宋体"/>
                <w:b/>
                <w:bCs/>
                <w:color w:val="FF0000"/>
                <w:kern w:val="0"/>
                <w:sz w:val="22"/>
              </w:rPr>
            </w:pPr>
          </w:p>
        </w:tc>
        <w:tc>
          <w:tcPr>
            <w:tcW w:w="638" w:type="dxa"/>
            <w:vAlign w:val="center"/>
          </w:tcPr>
          <w:p>
            <w:pPr>
              <w:keepNext w:val="0"/>
              <w:keepLines w:val="0"/>
              <w:widowControl/>
              <w:suppressLineNumbers w:val="0"/>
              <w:jc w:val="left"/>
              <w:textAlignment w:val="bottom"/>
              <w:rPr>
                <w:rFonts w:hint="eastAsia" w:ascii="Calibri" w:hAnsi="Calibri" w:eastAsia="宋体" w:cs="Calibri"/>
                <w:b/>
                <w:bCs/>
                <w:i w:val="0"/>
                <w:color w:val="FF0000"/>
                <w:kern w:val="0"/>
                <w:sz w:val="22"/>
                <w:szCs w:val="22"/>
                <w:u w:val="none"/>
                <w:lang w:val="en-US" w:eastAsia="zh-CN" w:bidi="ar"/>
              </w:rPr>
            </w:pPr>
          </w:p>
        </w:tc>
        <w:tc>
          <w:tcPr>
            <w:tcW w:w="348" w:type="dxa"/>
            <w:vAlign w:val="top"/>
          </w:tcPr>
          <w:p>
            <w:pPr>
              <w:keepNext w:val="0"/>
              <w:keepLines w:val="0"/>
              <w:widowControl/>
              <w:suppressLineNumbers w:val="0"/>
              <w:jc w:val="left"/>
              <w:textAlignment w:val="bottom"/>
              <w:rPr>
                <w:rFonts w:hint="eastAsia" w:ascii="Calibri" w:hAnsi="Calibri" w:eastAsia="宋体" w:cs="Calibri"/>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90" w:type="dxa"/>
            <w:gridSpan w:val="7"/>
            <w:shd w:val="clear" w:color="auto" w:fill="auto"/>
          </w:tcPr>
          <w:p>
            <w:pPr>
              <w:pStyle w:val="10"/>
              <w:spacing w:line="360" w:lineRule="auto"/>
              <w:jc w:val="center"/>
              <w:rPr>
                <w:rFonts w:asciiTheme="minorEastAsia" w:hAnsiTheme="minorEastAsia"/>
                <w:sz w:val="24"/>
              </w:rPr>
            </w:pPr>
            <w:r>
              <w:rPr>
                <w:rFonts w:hint="eastAsia" w:asciiTheme="minorEastAsia" w:hAnsiTheme="minorEastAsia"/>
                <w:sz w:val="24"/>
              </w:rPr>
              <w:t>合   计</w:t>
            </w:r>
          </w:p>
        </w:tc>
        <w:tc>
          <w:tcPr>
            <w:tcW w:w="2498" w:type="dxa"/>
            <w:gridSpan w:val="4"/>
          </w:tcPr>
          <w:p>
            <w:pPr>
              <w:pStyle w:val="10"/>
              <w:spacing w:line="360" w:lineRule="auto"/>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8" w:type="dxa"/>
            <w:gridSpan w:val="11"/>
            <w:shd w:val="clear" w:color="auto" w:fill="auto"/>
          </w:tcPr>
          <w:p>
            <w:pPr>
              <w:pStyle w:val="10"/>
              <w:spacing w:line="360" w:lineRule="auto"/>
              <w:jc w:val="center"/>
              <w:rPr>
                <w:rFonts w:hint="eastAsia" w:ascii="Calibri" w:hAnsi="Calibri" w:eastAsia="宋体" w:cs="Calibri"/>
                <w:i w:val="0"/>
                <w:color w:val="000000"/>
                <w:kern w:val="0"/>
                <w:sz w:val="22"/>
                <w:szCs w:val="22"/>
                <w:u w:val="none"/>
                <w:lang w:val="en-US" w:eastAsia="zh-CN" w:bidi="ar"/>
              </w:rPr>
            </w:pPr>
            <w:r>
              <w:rPr>
                <w:rFonts w:hint="eastAsia" w:cs="Calibri"/>
                <w:b/>
                <w:bCs/>
                <w:i w:val="0"/>
                <w:color w:val="FF0000"/>
                <w:kern w:val="0"/>
                <w:sz w:val="22"/>
                <w:szCs w:val="22"/>
                <w:u w:val="none"/>
                <w:lang w:val="en-US" w:eastAsia="zh-CN" w:bidi="ar"/>
              </w:rPr>
              <w:t>备注：供货型号必须与技术规范要求型号一致，否则</w:t>
            </w:r>
            <w:r>
              <w:rPr>
                <w:rFonts w:hint="eastAsia" w:ascii="宋体" w:hAnsi="宋体" w:cs="宋体"/>
                <w:b/>
                <w:bCs/>
                <w:color w:val="FF0000"/>
                <w:kern w:val="0"/>
                <w:sz w:val="22"/>
                <w:szCs w:val="22"/>
              </w:rPr>
              <w:t>纳入</w:t>
            </w:r>
            <w:r>
              <w:rPr>
                <w:rFonts w:hint="eastAsia" w:ascii="宋体" w:hAnsi="宋体" w:cs="宋体"/>
                <w:b/>
                <w:bCs/>
                <w:color w:val="FF0000"/>
                <w:kern w:val="0"/>
                <w:sz w:val="22"/>
                <w:szCs w:val="22"/>
                <w:lang w:eastAsia="zh-CN"/>
              </w:rPr>
              <w:t>不良行为</w:t>
            </w:r>
            <w:r>
              <w:rPr>
                <w:rFonts w:ascii="宋体" w:hAnsi="宋体" w:cs="宋体"/>
                <w:b/>
                <w:bCs/>
                <w:color w:val="FF0000"/>
                <w:kern w:val="0"/>
                <w:sz w:val="22"/>
                <w:szCs w:val="22"/>
              </w:rPr>
              <w:t>供应商考评</w:t>
            </w:r>
          </w:p>
        </w:tc>
      </w:tr>
    </w:tbl>
    <w:p>
      <w:pPr>
        <w:pStyle w:val="10"/>
        <w:numPr>
          <w:ilvl w:val="0"/>
          <w:numId w:val="1"/>
        </w:numPr>
        <w:spacing w:line="360" w:lineRule="auto"/>
        <w:rPr>
          <w:rFonts w:hint="eastAsia" w:asciiTheme="minorEastAsia" w:hAnsiTheme="minorEastAsia"/>
          <w:sz w:val="24"/>
        </w:rPr>
      </w:pPr>
      <w:r>
        <w:rPr>
          <w:rFonts w:hint="eastAsia" w:asciiTheme="minorEastAsia" w:hAnsiTheme="minorEastAsia"/>
          <w:sz w:val="24"/>
        </w:rPr>
        <w:t>技术性能</w:t>
      </w:r>
    </w:p>
    <w:p>
      <w:pPr>
        <w:pStyle w:val="10"/>
        <w:spacing w:line="360" w:lineRule="auto"/>
        <w:rPr>
          <w:rFonts w:hint="eastAsia"/>
          <w:lang w:val="en-US" w:eastAsia="zh-CN"/>
        </w:rPr>
      </w:pPr>
      <w:r>
        <w:rPr>
          <w:rFonts w:hint="eastAsia"/>
          <w:lang w:val="en-US" w:eastAsia="zh-CN"/>
        </w:rPr>
        <w:t>一、</w:t>
      </w:r>
      <w:r>
        <w:rPr>
          <w:rFonts w:hint="default" w:ascii="Calibri" w:hAnsi="Calibri" w:eastAsia="宋体" w:cs="Calibri"/>
          <w:i w:val="0"/>
          <w:color w:val="000000"/>
          <w:kern w:val="0"/>
          <w:sz w:val="22"/>
          <w:szCs w:val="22"/>
          <w:u w:val="none"/>
          <w:lang w:val="en-US" w:eastAsia="zh-CN" w:bidi="ar"/>
        </w:rPr>
        <w:t>船用电缆FEFR/SA 3×2.5</w:t>
      </w:r>
    </w:p>
    <w:p>
      <w:pPr>
        <w:pStyle w:val="10"/>
        <w:spacing w:line="360" w:lineRule="auto"/>
        <w:rPr>
          <w:rFonts w:hint="eastAsia" w:asciiTheme="minorEastAsia" w:hAnsiTheme="minorEastAsia"/>
          <w:sz w:val="24"/>
          <w:lang w:val="en-US" w:eastAsia="zh-CN"/>
        </w:rPr>
      </w:pPr>
      <w:r>
        <w:rPr>
          <w:rFonts w:hint="eastAsia" w:asciiTheme="minorEastAsia" w:hAnsiTheme="minorEastAsia"/>
          <w:sz w:val="24"/>
          <w:lang w:val="en-US" w:eastAsia="zh-CN"/>
        </w:rPr>
        <w:t>1</w:t>
      </w:r>
      <w:r>
        <w:rPr>
          <w:rFonts w:hint="eastAsia" w:asciiTheme="minorEastAsia" w:hAnsiTheme="minorEastAsia"/>
          <w:sz w:val="24"/>
          <w:lang w:eastAsia="zh-CN"/>
        </w:rPr>
        <w:t>、额定电压：</w:t>
      </w:r>
      <w:r>
        <w:rPr>
          <w:rFonts w:hint="eastAsia" w:asciiTheme="minorEastAsia" w:hAnsiTheme="minorEastAsia"/>
          <w:sz w:val="24"/>
          <w:lang w:val="en-US" w:eastAsia="zh-CN"/>
        </w:rPr>
        <w:t>0.6/1KV，软芯</w:t>
      </w:r>
      <w:r>
        <w:rPr>
          <w:rFonts w:hint="default" w:ascii="Calibri" w:hAnsi="Calibri" w:eastAsia="宋体" w:cs="Calibri"/>
          <w:i w:val="0"/>
          <w:color w:val="000000"/>
          <w:kern w:val="0"/>
          <w:sz w:val="22"/>
          <w:szCs w:val="22"/>
          <w:u w:val="none"/>
          <w:lang w:val="en-US" w:eastAsia="zh-CN" w:bidi="ar"/>
        </w:rPr>
        <w:t>3×2.5</w:t>
      </w:r>
    </w:p>
    <w:p>
      <w:pPr>
        <w:pStyle w:val="10"/>
        <w:spacing w:line="360" w:lineRule="auto"/>
        <w:rPr>
          <w:rFonts w:hint="eastAsia" w:asciiTheme="minorEastAsia" w:hAnsiTheme="minorEastAsia"/>
          <w:sz w:val="24"/>
          <w:lang w:val="en-US" w:eastAsia="zh-CN"/>
        </w:rPr>
      </w:pPr>
      <w:r>
        <w:rPr>
          <w:rFonts w:hint="eastAsia" w:asciiTheme="minorEastAsia" w:hAnsiTheme="minorEastAsia"/>
          <w:sz w:val="24"/>
          <w:lang w:val="en-US" w:eastAsia="zh-CN"/>
        </w:rPr>
        <w:t>2、电缆温度：-40℃-30℃</w:t>
      </w:r>
    </w:p>
    <w:p>
      <w:pPr>
        <w:pStyle w:val="10"/>
        <w:spacing w:line="360" w:lineRule="auto"/>
        <w:rPr>
          <w:rFonts w:hint="eastAsia" w:asciiTheme="minorEastAsia" w:hAnsiTheme="minorEastAsia"/>
          <w:sz w:val="24"/>
          <w:lang w:val="en-US" w:eastAsia="zh-CN"/>
        </w:rPr>
      </w:pPr>
      <w:r>
        <w:rPr>
          <w:rFonts w:hint="eastAsia" w:asciiTheme="minorEastAsia" w:hAnsiTheme="minorEastAsia"/>
          <w:sz w:val="24"/>
          <w:lang w:val="en-US" w:eastAsia="zh-CN"/>
        </w:rPr>
        <w:t>3、乙丙绝缘氯丁护套电力软电缆，主要用于移动电器。绝缘聚乙烯绝缘材料</w:t>
      </w:r>
    </w:p>
    <w:p>
      <w:pPr>
        <w:pStyle w:val="10"/>
        <w:spacing w:line="360" w:lineRule="auto"/>
        <w:rPr>
          <w:rFonts w:hint="eastAsia" w:asciiTheme="minorEastAsia" w:hAnsiTheme="minorEastAsia"/>
          <w:sz w:val="24"/>
          <w:lang w:val="en-US" w:eastAsia="zh-CN"/>
        </w:rPr>
      </w:pPr>
      <w:r>
        <w:rPr>
          <w:rFonts w:hint="eastAsia" w:asciiTheme="minorEastAsia" w:hAnsiTheme="minorEastAsia"/>
          <w:sz w:val="24"/>
          <w:lang w:val="en-US" w:eastAsia="zh-CN"/>
        </w:rPr>
        <w:t>4、耐高温特性，铜芯带屏蔽层</w:t>
      </w:r>
    </w:p>
    <w:p>
      <w:pPr>
        <w:pStyle w:val="10"/>
        <w:spacing w:line="360" w:lineRule="auto"/>
        <w:rPr>
          <w:rFonts w:hint="eastAsia" w:asciiTheme="minorEastAsia" w:hAnsiTheme="minorEastAsia"/>
          <w:sz w:val="24"/>
          <w:lang w:val="en-US" w:eastAsia="zh-CN"/>
        </w:rPr>
      </w:pPr>
      <w:r>
        <w:rPr>
          <w:rFonts w:hint="eastAsia" w:asciiTheme="minorEastAsia" w:hAnsiTheme="minorEastAsia"/>
          <w:sz w:val="24"/>
          <w:lang w:val="en-US" w:eastAsia="zh-CN"/>
        </w:rPr>
        <w:t>5、要求：满足耐磨、耐低温、抗拉、抗撕裂有良好的耐寒性能。应能经受单程30000次曲线试验</w:t>
      </w:r>
    </w:p>
    <w:p>
      <w:pPr>
        <w:pStyle w:val="10"/>
        <w:spacing w:line="360" w:lineRule="auto"/>
        <w:rPr>
          <w:rFonts w:hint="eastAsia"/>
          <w:lang w:val="en-US" w:eastAsia="zh-CN"/>
        </w:rPr>
      </w:pPr>
      <w:r>
        <w:rPr>
          <w:rFonts w:hint="eastAsia"/>
          <w:lang w:val="en-US" w:eastAsia="zh-CN"/>
        </w:rPr>
        <w:t>二、</w:t>
      </w:r>
      <w:r>
        <w:rPr>
          <w:rFonts w:hint="default" w:ascii="Calibri" w:hAnsi="Calibri" w:eastAsia="宋体" w:cs="Calibri"/>
          <w:i w:val="0"/>
          <w:color w:val="000000"/>
          <w:kern w:val="0"/>
          <w:sz w:val="22"/>
          <w:szCs w:val="22"/>
          <w:u w:val="none"/>
          <w:lang w:val="en-US" w:eastAsia="zh-CN" w:bidi="ar"/>
        </w:rPr>
        <w:t>拖令电缆FESTOONFLEX PUR C-HF 7×1.5</w:t>
      </w:r>
    </w:p>
    <w:p>
      <w:pPr>
        <w:pStyle w:val="10"/>
        <w:spacing w:line="360" w:lineRule="auto"/>
        <w:rPr>
          <w:rFonts w:hint="eastAsia" w:asciiTheme="minorEastAsia" w:hAnsiTheme="minorEastAsia"/>
          <w:sz w:val="24"/>
          <w:lang w:val="en-US" w:eastAsia="zh-CN"/>
        </w:rPr>
      </w:pPr>
      <w:r>
        <w:rPr>
          <w:rFonts w:hint="eastAsia" w:asciiTheme="minorEastAsia" w:hAnsiTheme="minorEastAsia"/>
          <w:sz w:val="24"/>
          <w:lang w:val="en-US" w:eastAsia="zh-CN"/>
        </w:rPr>
        <w:t>1</w:t>
      </w:r>
      <w:r>
        <w:rPr>
          <w:rFonts w:hint="eastAsia" w:asciiTheme="minorEastAsia" w:hAnsiTheme="minorEastAsia"/>
          <w:sz w:val="24"/>
          <w:lang w:eastAsia="zh-CN"/>
        </w:rPr>
        <w:t>、额定电压：</w:t>
      </w:r>
      <w:r>
        <w:rPr>
          <w:rFonts w:hint="eastAsia" w:asciiTheme="minorEastAsia" w:hAnsiTheme="minorEastAsia"/>
          <w:sz w:val="24"/>
          <w:lang w:val="en-US" w:eastAsia="zh-CN"/>
        </w:rPr>
        <w:t>0.6/1KV，软芯</w:t>
      </w:r>
      <w:r>
        <w:rPr>
          <w:rFonts w:hint="default" w:ascii="Calibri" w:hAnsi="Calibri" w:eastAsia="宋体" w:cs="Calibri"/>
          <w:i w:val="0"/>
          <w:color w:val="000000"/>
          <w:kern w:val="0"/>
          <w:sz w:val="22"/>
          <w:szCs w:val="22"/>
          <w:u w:val="none"/>
          <w:lang w:val="en-US" w:eastAsia="zh-CN" w:bidi="ar"/>
        </w:rPr>
        <w:t>7×1.5</w:t>
      </w:r>
    </w:p>
    <w:p>
      <w:pPr>
        <w:pStyle w:val="10"/>
        <w:spacing w:line="360" w:lineRule="auto"/>
        <w:rPr>
          <w:rFonts w:hint="eastAsia" w:asciiTheme="minorEastAsia" w:hAnsiTheme="minorEastAsia"/>
          <w:sz w:val="24"/>
          <w:lang w:val="en-US" w:eastAsia="zh-CN"/>
        </w:rPr>
      </w:pPr>
      <w:r>
        <w:rPr>
          <w:rFonts w:hint="eastAsia" w:asciiTheme="minorEastAsia" w:hAnsiTheme="minorEastAsia"/>
          <w:sz w:val="24"/>
          <w:lang w:val="en-US" w:eastAsia="zh-CN"/>
        </w:rPr>
        <w:t>2、电缆温度：-40℃-30℃</w:t>
      </w:r>
    </w:p>
    <w:p>
      <w:pPr>
        <w:pStyle w:val="10"/>
        <w:spacing w:line="360" w:lineRule="auto"/>
        <w:rPr>
          <w:rFonts w:hint="eastAsia" w:asciiTheme="minorEastAsia" w:hAnsiTheme="minorEastAsia"/>
          <w:sz w:val="24"/>
          <w:lang w:val="en-US" w:eastAsia="zh-CN"/>
        </w:rPr>
      </w:pPr>
      <w:r>
        <w:rPr>
          <w:rFonts w:hint="eastAsia" w:asciiTheme="minorEastAsia" w:hAnsiTheme="minorEastAsia"/>
          <w:sz w:val="24"/>
          <w:lang w:val="en-US" w:eastAsia="zh-CN"/>
        </w:rPr>
        <w:t>3、乙丙绝缘氯丁护套电力软电缆，双护套组成，单芯护套及外护套。双层屏蔽主要用于移动电器。绝缘聚乙烯绝缘材料</w:t>
      </w:r>
    </w:p>
    <w:p>
      <w:pPr>
        <w:pStyle w:val="10"/>
        <w:spacing w:line="360" w:lineRule="auto"/>
        <w:rPr>
          <w:rFonts w:hint="eastAsia" w:asciiTheme="minorEastAsia" w:hAnsiTheme="minorEastAsia"/>
          <w:sz w:val="24"/>
          <w:lang w:val="en-US" w:eastAsia="zh-CN"/>
        </w:rPr>
      </w:pPr>
      <w:r>
        <w:rPr>
          <w:rFonts w:hint="eastAsia" w:asciiTheme="minorEastAsia" w:hAnsiTheme="minorEastAsia"/>
          <w:sz w:val="24"/>
          <w:lang w:val="en-US" w:eastAsia="zh-CN"/>
        </w:rPr>
        <w:t>4、耐高温特性，铜芯带屏蔽层</w:t>
      </w:r>
    </w:p>
    <w:p>
      <w:pPr>
        <w:pStyle w:val="10"/>
        <w:spacing w:line="360" w:lineRule="auto"/>
        <w:rPr>
          <w:rFonts w:hint="default" w:ascii="Calibri" w:hAnsi="Calibri" w:eastAsia="宋体" w:cs="Calibri"/>
          <w:i w:val="0"/>
          <w:color w:val="000000"/>
          <w:kern w:val="0"/>
          <w:sz w:val="22"/>
          <w:szCs w:val="22"/>
          <w:u w:val="none"/>
          <w:lang w:val="en-US" w:eastAsia="zh-CN" w:bidi="ar"/>
        </w:rPr>
      </w:pPr>
      <w:r>
        <w:rPr>
          <w:rFonts w:hint="eastAsia" w:asciiTheme="minorEastAsia" w:hAnsiTheme="minorEastAsia"/>
          <w:sz w:val="24"/>
          <w:lang w:val="en-US" w:eastAsia="zh-CN"/>
        </w:rPr>
        <w:t>5、要求：满足耐磨、耐低温、抗拉、抗撕裂有良好的耐寒性能。应能经受单程30000次曲线试验</w:t>
      </w:r>
      <w:r>
        <w:rPr>
          <w:rFonts w:hint="eastAsia" w:ascii="Calibri" w:hAnsi="Calibri" w:cs="Calibri"/>
          <w:i w:val="0"/>
          <w:color w:val="000000"/>
          <w:kern w:val="0"/>
          <w:sz w:val="22"/>
          <w:szCs w:val="22"/>
          <w:u w:val="none"/>
          <w:lang w:val="en-US" w:eastAsia="zh-CN" w:bidi="ar"/>
        </w:rPr>
        <w:t>三、</w:t>
      </w:r>
      <w:r>
        <w:rPr>
          <w:rFonts w:hint="default" w:ascii="Calibri" w:hAnsi="Calibri" w:eastAsia="宋体" w:cs="Calibri"/>
          <w:i w:val="0"/>
          <w:color w:val="000000"/>
          <w:kern w:val="0"/>
          <w:sz w:val="22"/>
          <w:szCs w:val="22"/>
          <w:u w:val="none"/>
          <w:lang w:val="en-US" w:eastAsia="zh-CN" w:bidi="ar"/>
        </w:rPr>
        <w:t>船用电缆CEFR/SA 3×25</w:t>
      </w:r>
    </w:p>
    <w:p>
      <w:pPr>
        <w:pStyle w:val="10"/>
        <w:spacing w:line="360" w:lineRule="auto"/>
        <w:rPr>
          <w:rFonts w:hint="eastAsia" w:asciiTheme="minorEastAsia" w:hAnsiTheme="minorEastAsia"/>
          <w:sz w:val="24"/>
          <w:lang w:val="en-US" w:eastAsia="zh-CN"/>
        </w:rPr>
      </w:pPr>
      <w:r>
        <w:rPr>
          <w:rFonts w:hint="eastAsia" w:asciiTheme="minorEastAsia" w:hAnsiTheme="minorEastAsia"/>
          <w:sz w:val="24"/>
          <w:lang w:val="en-US" w:eastAsia="zh-CN"/>
        </w:rPr>
        <w:t>1</w:t>
      </w:r>
      <w:r>
        <w:rPr>
          <w:rFonts w:hint="eastAsia" w:asciiTheme="minorEastAsia" w:hAnsiTheme="minorEastAsia"/>
          <w:sz w:val="24"/>
          <w:lang w:eastAsia="zh-CN"/>
        </w:rPr>
        <w:t>、额定电压：</w:t>
      </w:r>
      <w:r>
        <w:rPr>
          <w:rFonts w:hint="eastAsia" w:asciiTheme="minorEastAsia" w:hAnsiTheme="minorEastAsia"/>
          <w:sz w:val="24"/>
          <w:lang w:val="en-US" w:eastAsia="zh-CN"/>
        </w:rPr>
        <w:t>0.6/1KV，软芯</w:t>
      </w:r>
      <w:r>
        <w:rPr>
          <w:rFonts w:hint="default" w:ascii="Calibri" w:hAnsi="Calibri" w:eastAsia="宋体" w:cs="Calibri"/>
          <w:i w:val="0"/>
          <w:color w:val="000000"/>
          <w:kern w:val="0"/>
          <w:sz w:val="22"/>
          <w:szCs w:val="22"/>
          <w:u w:val="none"/>
          <w:lang w:val="en-US" w:eastAsia="zh-CN" w:bidi="ar"/>
        </w:rPr>
        <w:t>3×2</w:t>
      </w:r>
      <w:r>
        <w:rPr>
          <w:rFonts w:hint="eastAsia" w:ascii="Calibri" w:hAnsi="Calibri" w:cs="Calibri"/>
          <w:i w:val="0"/>
          <w:color w:val="000000"/>
          <w:kern w:val="0"/>
          <w:sz w:val="22"/>
          <w:szCs w:val="22"/>
          <w:u w:val="none"/>
          <w:lang w:val="en-US" w:eastAsia="zh-CN" w:bidi="ar"/>
        </w:rPr>
        <w:t>5</w:t>
      </w:r>
    </w:p>
    <w:p>
      <w:pPr>
        <w:pStyle w:val="10"/>
        <w:spacing w:line="360" w:lineRule="auto"/>
        <w:rPr>
          <w:rFonts w:hint="eastAsia" w:asciiTheme="minorEastAsia" w:hAnsiTheme="minorEastAsia"/>
          <w:sz w:val="24"/>
          <w:lang w:val="en-US" w:eastAsia="zh-CN"/>
        </w:rPr>
      </w:pPr>
      <w:r>
        <w:rPr>
          <w:rFonts w:hint="eastAsia" w:asciiTheme="minorEastAsia" w:hAnsiTheme="minorEastAsia"/>
          <w:sz w:val="24"/>
          <w:lang w:val="en-US" w:eastAsia="zh-CN"/>
        </w:rPr>
        <w:t>2、电缆温度：-40℃-30℃</w:t>
      </w:r>
    </w:p>
    <w:p>
      <w:pPr>
        <w:pStyle w:val="10"/>
        <w:spacing w:line="360" w:lineRule="auto"/>
        <w:rPr>
          <w:rFonts w:hint="eastAsia" w:asciiTheme="minorEastAsia" w:hAnsiTheme="minorEastAsia"/>
          <w:sz w:val="24"/>
          <w:lang w:val="en-US" w:eastAsia="zh-CN"/>
        </w:rPr>
      </w:pPr>
      <w:r>
        <w:rPr>
          <w:rFonts w:hint="eastAsia" w:asciiTheme="minorEastAsia" w:hAnsiTheme="minorEastAsia"/>
          <w:sz w:val="24"/>
          <w:lang w:val="en-US" w:eastAsia="zh-CN"/>
        </w:rPr>
        <w:t>3、乙丙绝缘氯丁护套电力软电缆，主要用于移动电器。绝缘聚乙烯绝缘材料</w:t>
      </w:r>
    </w:p>
    <w:p>
      <w:pPr>
        <w:pStyle w:val="10"/>
        <w:spacing w:line="360" w:lineRule="auto"/>
        <w:rPr>
          <w:rFonts w:hint="eastAsia" w:asciiTheme="minorEastAsia" w:hAnsiTheme="minorEastAsia"/>
          <w:sz w:val="24"/>
          <w:lang w:val="en-US" w:eastAsia="zh-CN"/>
        </w:rPr>
      </w:pPr>
      <w:r>
        <w:rPr>
          <w:rFonts w:hint="eastAsia" w:asciiTheme="minorEastAsia" w:hAnsiTheme="minorEastAsia"/>
          <w:sz w:val="24"/>
          <w:lang w:val="en-US" w:eastAsia="zh-CN"/>
        </w:rPr>
        <w:t>4、耐高温特性，铜芯带屏蔽层</w:t>
      </w:r>
    </w:p>
    <w:p>
      <w:pPr>
        <w:pStyle w:val="10"/>
        <w:spacing w:line="360" w:lineRule="auto"/>
        <w:rPr>
          <w:rFonts w:hint="eastAsia" w:asciiTheme="minorEastAsia" w:hAnsiTheme="minorEastAsia"/>
          <w:sz w:val="24"/>
          <w:lang w:val="en-US" w:eastAsia="zh-CN"/>
        </w:rPr>
      </w:pPr>
      <w:r>
        <w:rPr>
          <w:rFonts w:hint="eastAsia" w:asciiTheme="minorEastAsia" w:hAnsiTheme="minorEastAsia"/>
          <w:sz w:val="24"/>
          <w:lang w:val="en-US" w:eastAsia="zh-CN"/>
        </w:rPr>
        <w:t>5、要求：满足耐磨、耐低温、抗拉、抗撕裂有良好的耐寒性能。应能经受单程30000次曲线试验</w:t>
      </w:r>
    </w:p>
    <w:p>
      <w:pPr>
        <w:pStyle w:val="10"/>
        <w:spacing w:line="360" w:lineRule="auto"/>
        <w:rPr>
          <w:rFonts w:asciiTheme="minorEastAsia" w:hAnsiTheme="minorEastAsia"/>
          <w:sz w:val="24"/>
        </w:rPr>
      </w:pPr>
      <w:r>
        <w:rPr>
          <w:rFonts w:hint="eastAsia" w:asciiTheme="minorEastAsia" w:hAnsiTheme="minorEastAsia"/>
          <w:sz w:val="24"/>
        </w:rPr>
        <w:t>(三)、技术服务和质保期服务要求</w:t>
      </w:r>
      <w:bookmarkStart w:id="0" w:name="_GoBack"/>
      <w:bookmarkEnd w:id="0"/>
    </w:p>
    <w:p>
      <w:pPr>
        <w:pStyle w:val="10"/>
        <w:spacing w:line="360" w:lineRule="auto"/>
        <w:rPr>
          <w:rFonts w:hint="eastAsia" w:asciiTheme="minorEastAsia" w:hAnsiTheme="minorEastAsia"/>
          <w:sz w:val="24"/>
          <w:lang w:val="en-US" w:eastAsia="zh-CN"/>
        </w:rPr>
      </w:pPr>
      <w:r>
        <w:rPr>
          <w:rFonts w:hint="eastAsia" w:asciiTheme="minorEastAsia" w:hAnsiTheme="minorEastAsia"/>
          <w:sz w:val="24"/>
        </w:rPr>
        <w:t>1</w:t>
      </w:r>
      <w:r>
        <w:rPr>
          <w:rFonts w:hint="eastAsia" w:asciiTheme="minorEastAsia" w:hAnsiTheme="minorEastAsia"/>
          <w:sz w:val="24"/>
          <w:lang w:eastAsia="zh-CN"/>
        </w:rPr>
        <w:t>、</w:t>
      </w:r>
      <w:r>
        <w:rPr>
          <w:rFonts w:hint="eastAsia" w:asciiTheme="minorEastAsia" w:hAnsiTheme="minorEastAsia"/>
          <w:sz w:val="24"/>
        </w:rPr>
        <w:t>质保期1年，使用寿命不低于</w:t>
      </w:r>
      <w:r>
        <w:rPr>
          <w:rFonts w:hint="eastAsia" w:asciiTheme="minorEastAsia" w:hAnsiTheme="minorEastAsia"/>
          <w:sz w:val="24"/>
          <w:lang w:val="en-US" w:eastAsia="zh-CN"/>
        </w:rPr>
        <w:t>3年。</w:t>
      </w:r>
    </w:p>
    <w:p>
      <w:pPr>
        <w:pStyle w:val="10"/>
        <w:spacing w:line="360" w:lineRule="auto"/>
        <w:rPr>
          <w:rFonts w:hint="eastAsia" w:asciiTheme="minorEastAsia" w:hAnsiTheme="minorEastAsia"/>
          <w:sz w:val="24"/>
        </w:rPr>
      </w:pPr>
      <w:r>
        <w:rPr>
          <w:rFonts w:hint="eastAsia" w:asciiTheme="minorEastAsia" w:hAnsiTheme="minorEastAsia"/>
          <w:sz w:val="24"/>
        </w:rPr>
        <w:t>2</w:t>
      </w:r>
      <w:r>
        <w:rPr>
          <w:rFonts w:hint="eastAsia" w:asciiTheme="minorEastAsia" w:hAnsiTheme="minorEastAsia"/>
          <w:sz w:val="24"/>
          <w:lang w:eastAsia="zh-CN"/>
        </w:rPr>
        <w:t>、</w:t>
      </w:r>
      <w:r>
        <w:rPr>
          <w:rFonts w:hint="eastAsia" w:asciiTheme="minorEastAsia" w:hAnsiTheme="minorEastAsia"/>
          <w:sz w:val="24"/>
        </w:rPr>
        <w:t>保证期内如出现备品质量问题，</w:t>
      </w:r>
      <w:r>
        <w:rPr>
          <w:rFonts w:hint="eastAsia" w:asciiTheme="minorEastAsia" w:hAnsiTheme="minorEastAsia"/>
          <w:sz w:val="24"/>
          <w:lang w:eastAsia="zh-CN"/>
        </w:rPr>
        <w:t>卖方</w:t>
      </w:r>
      <w:r>
        <w:rPr>
          <w:rFonts w:hint="eastAsia" w:asciiTheme="minorEastAsia" w:hAnsiTheme="minorEastAsia"/>
          <w:sz w:val="24"/>
        </w:rPr>
        <w:t>的技术人员应在24小时内赶到现场进行免费服务。</w:t>
      </w:r>
    </w:p>
    <w:p>
      <w:pPr>
        <w:pStyle w:val="10"/>
        <w:spacing w:line="360" w:lineRule="auto"/>
        <w:rPr>
          <w:rFonts w:hint="eastAsia" w:asciiTheme="minorEastAsia" w:hAnsiTheme="minorEastAsia"/>
          <w:sz w:val="24"/>
        </w:rPr>
      </w:pPr>
      <w:r>
        <w:rPr>
          <w:rFonts w:hint="eastAsia" w:asciiTheme="minorEastAsia" w:hAnsiTheme="minorEastAsia"/>
          <w:sz w:val="24"/>
        </w:rPr>
        <w:t>3</w:t>
      </w:r>
      <w:r>
        <w:rPr>
          <w:rFonts w:hint="eastAsia" w:asciiTheme="minorEastAsia" w:hAnsiTheme="minorEastAsia"/>
          <w:sz w:val="24"/>
          <w:lang w:eastAsia="zh-CN"/>
        </w:rPr>
        <w:t>、卖方</w:t>
      </w:r>
      <w:r>
        <w:rPr>
          <w:rFonts w:hint="eastAsia" w:asciiTheme="minorEastAsia" w:hAnsiTheme="minorEastAsia"/>
          <w:sz w:val="24"/>
        </w:rPr>
        <w:t>现场服务人员应有权全权处理现场出现的一切技术和商务问题。如现场发生质量问题，</w:t>
      </w:r>
      <w:r>
        <w:rPr>
          <w:rFonts w:hint="eastAsia" w:asciiTheme="minorEastAsia" w:hAnsiTheme="minorEastAsia"/>
          <w:sz w:val="24"/>
          <w:lang w:eastAsia="zh-CN"/>
        </w:rPr>
        <w:t>卖方</w:t>
      </w:r>
      <w:r>
        <w:rPr>
          <w:rFonts w:hint="eastAsia" w:asciiTheme="minorEastAsia" w:hAnsiTheme="minorEastAsia"/>
          <w:sz w:val="24"/>
        </w:rPr>
        <w:t>现场人员要在</w:t>
      </w:r>
      <w:r>
        <w:rPr>
          <w:rFonts w:hint="eastAsia" w:asciiTheme="minorEastAsia" w:hAnsiTheme="minorEastAsia"/>
          <w:sz w:val="24"/>
          <w:lang w:eastAsia="zh-CN"/>
        </w:rPr>
        <w:t>买方</w:t>
      </w:r>
      <w:r>
        <w:rPr>
          <w:rFonts w:hint="eastAsia" w:asciiTheme="minorEastAsia" w:hAnsiTheme="minorEastAsia"/>
          <w:sz w:val="24"/>
        </w:rPr>
        <w:t>规定的时间内处理解决。</w:t>
      </w:r>
    </w:p>
    <w:p>
      <w:pPr>
        <w:spacing w:line="360" w:lineRule="auto"/>
        <w:jc w:val="left"/>
        <w:rPr>
          <w:rFonts w:hint="eastAsia" w:asciiTheme="minorEastAsia" w:hAnsiTheme="minorEastAsia"/>
          <w:sz w:val="24"/>
        </w:rPr>
      </w:pPr>
      <w:r>
        <w:rPr>
          <w:rFonts w:hint="eastAsia" w:asciiTheme="minorEastAsia" w:hAnsiTheme="minorEastAsia"/>
          <w:sz w:val="24"/>
          <w:lang w:val="en-US" w:eastAsia="zh-CN"/>
        </w:rPr>
        <w:t>4、</w:t>
      </w:r>
      <w:r>
        <w:rPr>
          <w:rFonts w:hint="eastAsia" w:asciiTheme="minorEastAsia" w:hAnsiTheme="minorEastAsia"/>
          <w:sz w:val="24"/>
        </w:rPr>
        <w:t>到厂后</w:t>
      </w:r>
      <w:r>
        <w:rPr>
          <w:rFonts w:hint="eastAsia" w:asciiTheme="minorEastAsia" w:hAnsiTheme="minorEastAsia"/>
          <w:sz w:val="24"/>
          <w:lang w:eastAsia="zh-CN"/>
        </w:rPr>
        <w:t>将</w:t>
      </w:r>
      <w:r>
        <w:rPr>
          <w:rFonts w:hint="eastAsia" w:asciiTheme="minorEastAsia" w:hAnsiTheme="minorEastAsia"/>
          <w:sz w:val="24"/>
        </w:rPr>
        <w:t>进行</w:t>
      </w:r>
      <w:r>
        <w:rPr>
          <w:rFonts w:hint="eastAsia" w:asciiTheme="minorEastAsia" w:hAnsiTheme="minorEastAsia"/>
          <w:sz w:val="24"/>
          <w:lang w:eastAsia="zh-CN"/>
        </w:rPr>
        <w:t>材质检验</w:t>
      </w:r>
      <w:r>
        <w:rPr>
          <w:rFonts w:hint="eastAsia" w:asciiTheme="minorEastAsia" w:hAnsiTheme="minorEastAsia"/>
          <w:sz w:val="24"/>
        </w:rPr>
        <w:t>，一经发现是假冒伪劣产品，必须全部退货，并追究其相关责任。</w:t>
      </w:r>
    </w:p>
    <w:p>
      <w:pPr>
        <w:pStyle w:val="10"/>
        <w:spacing w:line="360" w:lineRule="auto"/>
        <w:rPr>
          <w:rFonts w:hint="default" w:ascii="Calibri" w:hAnsi="Calibri" w:eastAsia="宋体" w:cs="Calibri"/>
          <w:i w:val="0"/>
          <w:color w:val="000000"/>
          <w:kern w:val="0"/>
          <w:sz w:val="22"/>
          <w:szCs w:val="22"/>
          <w:u w:val="no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ËÎÌå">
    <w:altName w:val="Times New Roman"/>
    <w:panose1 w:val="00000000000000000000"/>
    <w:charset w:val="00"/>
    <w:family w:val="decorative"/>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771BFC"/>
    <w:multiLevelType w:val="singleLevel"/>
    <w:tmpl w:val="9A771BFC"/>
    <w:lvl w:ilvl="0" w:tentative="0">
      <w:start w:val="2"/>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EB"/>
    <w:rsid w:val="00086226"/>
    <w:rsid w:val="000F2AEB"/>
    <w:rsid w:val="00184664"/>
    <w:rsid w:val="00192F6B"/>
    <w:rsid w:val="001C234E"/>
    <w:rsid w:val="00336BE6"/>
    <w:rsid w:val="00340FDE"/>
    <w:rsid w:val="00344F78"/>
    <w:rsid w:val="003A320C"/>
    <w:rsid w:val="003A36BA"/>
    <w:rsid w:val="00465279"/>
    <w:rsid w:val="004762AD"/>
    <w:rsid w:val="004E3C3F"/>
    <w:rsid w:val="005645E2"/>
    <w:rsid w:val="005A2892"/>
    <w:rsid w:val="005B6375"/>
    <w:rsid w:val="005B6688"/>
    <w:rsid w:val="006729B1"/>
    <w:rsid w:val="006969CB"/>
    <w:rsid w:val="006F1C82"/>
    <w:rsid w:val="00733294"/>
    <w:rsid w:val="00775DC9"/>
    <w:rsid w:val="00786D04"/>
    <w:rsid w:val="0079271D"/>
    <w:rsid w:val="00801DD6"/>
    <w:rsid w:val="00807F5B"/>
    <w:rsid w:val="008A2F54"/>
    <w:rsid w:val="008F279A"/>
    <w:rsid w:val="008F665F"/>
    <w:rsid w:val="00920AF7"/>
    <w:rsid w:val="00982CF0"/>
    <w:rsid w:val="00987243"/>
    <w:rsid w:val="009B049E"/>
    <w:rsid w:val="009C1CD3"/>
    <w:rsid w:val="009E2871"/>
    <w:rsid w:val="00A82314"/>
    <w:rsid w:val="00A952A3"/>
    <w:rsid w:val="00B10952"/>
    <w:rsid w:val="00BD1AE1"/>
    <w:rsid w:val="00C2331F"/>
    <w:rsid w:val="00C727D6"/>
    <w:rsid w:val="00CB4F9B"/>
    <w:rsid w:val="00CF35C7"/>
    <w:rsid w:val="00D2729A"/>
    <w:rsid w:val="00D55961"/>
    <w:rsid w:val="00E0163D"/>
    <w:rsid w:val="00E01989"/>
    <w:rsid w:val="00F50A5C"/>
    <w:rsid w:val="00FA185D"/>
    <w:rsid w:val="00FD0A3E"/>
    <w:rsid w:val="0129338B"/>
    <w:rsid w:val="01BF2B44"/>
    <w:rsid w:val="01CD2075"/>
    <w:rsid w:val="02176868"/>
    <w:rsid w:val="026403AE"/>
    <w:rsid w:val="02704C7D"/>
    <w:rsid w:val="029201E5"/>
    <w:rsid w:val="02BC2CFC"/>
    <w:rsid w:val="02C0003F"/>
    <w:rsid w:val="033C12F8"/>
    <w:rsid w:val="034A1C6A"/>
    <w:rsid w:val="03520C39"/>
    <w:rsid w:val="03D660A9"/>
    <w:rsid w:val="04246564"/>
    <w:rsid w:val="042E28B5"/>
    <w:rsid w:val="04405974"/>
    <w:rsid w:val="04D737CA"/>
    <w:rsid w:val="05496561"/>
    <w:rsid w:val="056509F5"/>
    <w:rsid w:val="05653987"/>
    <w:rsid w:val="05756257"/>
    <w:rsid w:val="057B5F73"/>
    <w:rsid w:val="057F35FA"/>
    <w:rsid w:val="06300AB3"/>
    <w:rsid w:val="065B47BB"/>
    <w:rsid w:val="066D43E4"/>
    <w:rsid w:val="06BE05FD"/>
    <w:rsid w:val="06DA022B"/>
    <w:rsid w:val="07170F4B"/>
    <w:rsid w:val="07514734"/>
    <w:rsid w:val="077533CA"/>
    <w:rsid w:val="07932F8C"/>
    <w:rsid w:val="07D34571"/>
    <w:rsid w:val="07D8623F"/>
    <w:rsid w:val="07EE2D9D"/>
    <w:rsid w:val="07FC4D7C"/>
    <w:rsid w:val="081B3FAC"/>
    <w:rsid w:val="08237421"/>
    <w:rsid w:val="08A636E4"/>
    <w:rsid w:val="08C47E89"/>
    <w:rsid w:val="08DE1293"/>
    <w:rsid w:val="090C1D03"/>
    <w:rsid w:val="093426DE"/>
    <w:rsid w:val="0999734D"/>
    <w:rsid w:val="0A1D6E18"/>
    <w:rsid w:val="0A247A69"/>
    <w:rsid w:val="0A37759C"/>
    <w:rsid w:val="0A465863"/>
    <w:rsid w:val="0AC10448"/>
    <w:rsid w:val="0B1D141E"/>
    <w:rsid w:val="0B786516"/>
    <w:rsid w:val="0B82781B"/>
    <w:rsid w:val="0C226D13"/>
    <w:rsid w:val="0C6F27C2"/>
    <w:rsid w:val="0C817BC4"/>
    <w:rsid w:val="0C9E4BD4"/>
    <w:rsid w:val="0CF71A8A"/>
    <w:rsid w:val="0D4F2E5A"/>
    <w:rsid w:val="0D70491F"/>
    <w:rsid w:val="0D831A93"/>
    <w:rsid w:val="0DB016C1"/>
    <w:rsid w:val="0DD27DE1"/>
    <w:rsid w:val="0DDE5D1E"/>
    <w:rsid w:val="0DDF389E"/>
    <w:rsid w:val="0E0714F2"/>
    <w:rsid w:val="0E2777A4"/>
    <w:rsid w:val="0E430265"/>
    <w:rsid w:val="0EB9430C"/>
    <w:rsid w:val="0F2E6022"/>
    <w:rsid w:val="0F2E7069"/>
    <w:rsid w:val="105356AC"/>
    <w:rsid w:val="108025E0"/>
    <w:rsid w:val="111151A4"/>
    <w:rsid w:val="11454418"/>
    <w:rsid w:val="117140EF"/>
    <w:rsid w:val="11802F99"/>
    <w:rsid w:val="119852E9"/>
    <w:rsid w:val="12060868"/>
    <w:rsid w:val="124D2DB2"/>
    <w:rsid w:val="13683C85"/>
    <w:rsid w:val="137968BC"/>
    <w:rsid w:val="13A60A97"/>
    <w:rsid w:val="146334E9"/>
    <w:rsid w:val="14DE2EE7"/>
    <w:rsid w:val="14F50529"/>
    <w:rsid w:val="15052509"/>
    <w:rsid w:val="150D2FFB"/>
    <w:rsid w:val="154F2FCF"/>
    <w:rsid w:val="157B53D7"/>
    <w:rsid w:val="15B43D9D"/>
    <w:rsid w:val="15FC0E32"/>
    <w:rsid w:val="16074234"/>
    <w:rsid w:val="16381AE7"/>
    <w:rsid w:val="16517568"/>
    <w:rsid w:val="174A41F5"/>
    <w:rsid w:val="189C4638"/>
    <w:rsid w:val="18FC1830"/>
    <w:rsid w:val="190B2484"/>
    <w:rsid w:val="195D0C2C"/>
    <w:rsid w:val="19CB0412"/>
    <w:rsid w:val="19F5282C"/>
    <w:rsid w:val="1A253712"/>
    <w:rsid w:val="1A2C0637"/>
    <w:rsid w:val="1ACB0043"/>
    <w:rsid w:val="1AE77071"/>
    <w:rsid w:val="1B094A4D"/>
    <w:rsid w:val="1B5A46D7"/>
    <w:rsid w:val="1C663421"/>
    <w:rsid w:val="1C747B12"/>
    <w:rsid w:val="1C9B7988"/>
    <w:rsid w:val="1CCB1FDF"/>
    <w:rsid w:val="1D786C1C"/>
    <w:rsid w:val="1D7A4605"/>
    <w:rsid w:val="1D865BBA"/>
    <w:rsid w:val="1DA56E36"/>
    <w:rsid w:val="1DEC200C"/>
    <w:rsid w:val="1DFA1FC1"/>
    <w:rsid w:val="1E5F2261"/>
    <w:rsid w:val="1E867F6B"/>
    <w:rsid w:val="1E9F6A38"/>
    <w:rsid w:val="1EAC51B1"/>
    <w:rsid w:val="1ECB713E"/>
    <w:rsid w:val="1F3F4793"/>
    <w:rsid w:val="1F7E1724"/>
    <w:rsid w:val="1F84429F"/>
    <w:rsid w:val="1FF21CD2"/>
    <w:rsid w:val="2046074E"/>
    <w:rsid w:val="20597A7B"/>
    <w:rsid w:val="20AA2722"/>
    <w:rsid w:val="21501B75"/>
    <w:rsid w:val="21634598"/>
    <w:rsid w:val="218C6A47"/>
    <w:rsid w:val="21DB3F67"/>
    <w:rsid w:val="2226233D"/>
    <w:rsid w:val="226A6F7B"/>
    <w:rsid w:val="228526C7"/>
    <w:rsid w:val="22BF2243"/>
    <w:rsid w:val="22F824EE"/>
    <w:rsid w:val="234568BE"/>
    <w:rsid w:val="23FA223D"/>
    <w:rsid w:val="243A68E0"/>
    <w:rsid w:val="2448083A"/>
    <w:rsid w:val="2481565C"/>
    <w:rsid w:val="250437C4"/>
    <w:rsid w:val="25D168F8"/>
    <w:rsid w:val="264A0F9E"/>
    <w:rsid w:val="26BB1EC0"/>
    <w:rsid w:val="275E203B"/>
    <w:rsid w:val="27C65352"/>
    <w:rsid w:val="27D43A5F"/>
    <w:rsid w:val="28D9013E"/>
    <w:rsid w:val="28F94534"/>
    <w:rsid w:val="28FC2B83"/>
    <w:rsid w:val="28FC608E"/>
    <w:rsid w:val="292C1631"/>
    <w:rsid w:val="299553F1"/>
    <w:rsid w:val="29D54746"/>
    <w:rsid w:val="2A4857C3"/>
    <w:rsid w:val="2A5A5D6C"/>
    <w:rsid w:val="2A6C15D5"/>
    <w:rsid w:val="2AAC1211"/>
    <w:rsid w:val="2AFF6CBA"/>
    <w:rsid w:val="2B2A4B68"/>
    <w:rsid w:val="2B4729E4"/>
    <w:rsid w:val="2B7E1433"/>
    <w:rsid w:val="2BBF7088"/>
    <w:rsid w:val="2C586292"/>
    <w:rsid w:val="2C5A7CA5"/>
    <w:rsid w:val="2C752444"/>
    <w:rsid w:val="2CB756E8"/>
    <w:rsid w:val="2CCE35EF"/>
    <w:rsid w:val="2DA46ECB"/>
    <w:rsid w:val="2DC6672D"/>
    <w:rsid w:val="2E444624"/>
    <w:rsid w:val="2EB052B0"/>
    <w:rsid w:val="2F283E8C"/>
    <w:rsid w:val="2F651006"/>
    <w:rsid w:val="2FF52C73"/>
    <w:rsid w:val="302E4DA2"/>
    <w:rsid w:val="30323F9B"/>
    <w:rsid w:val="307D22BD"/>
    <w:rsid w:val="30A51BD4"/>
    <w:rsid w:val="310E4549"/>
    <w:rsid w:val="319106C6"/>
    <w:rsid w:val="31EF6924"/>
    <w:rsid w:val="32264D57"/>
    <w:rsid w:val="32ED050A"/>
    <w:rsid w:val="33090980"/>
    <w:rsid w:val="351D5E14"/>
    <w:rsid w:val="355937A8"/>
    <w:rsid w:val="35611F06"/>
    <w:rsid w:val="358B7495"/>
    <w:rsid w:val="358F4AE8"/>
    <w:rsid w:val="35E078ED"/>
    <w:rsid w:val="36860E67"/>
    <w:rsid w:val="36A47EAF"/>
    <w:rsid w:val="37C0568B"/>
    <w:rsid w:val="384F35EB"/>
    <w:rsid w:val="385D06C4"/>
    <w:rsid w:val="388655DC"/>
    <w:rsid w:val="38B67BE3"/>
    <w:rsid w:val="38BB3644"/>
    <w:rsid w:val="38C620F0"/>
    <w:rsid w:val="38FA06E4"/>
    <w:rsid w:val="39642DA0"/>
    <w:rsid w:val="396669BA"/>
    <w:rsid w:val="397F3C2F"/>
    <w:rsid w:val="39AA7E48"/>
    <w:rsid w:val="39DC029D"/>
    <w:rsid w:val="3AD87C6C"/>
    <w:rsid w:val="3B2D202C"/>
    <w:rsid w:val="3B7E5929"/>
    <w:rsid w:val="3BC53941"/>
    <w:rsid w:val="3C527F4E"/>
    <w:rsid w:val="3C583348"/>
    <w:rsid w:val="3C6F7280"/>
    <w:rsid w:val="3C800B27"/>
    <w:rsid w:val="3D2B1DF4"/>
    <w:rsid w:val="3D5719FE"/>
    <w:rsid w:val="3D810FFA"/>
    <w:rsid w:val="3D83301A"/>
    <w:rsid w:val="3DB05F4A"/>
    <w:rsid w:val="3DCB6BA7"/>
    <w:rsid w:val="3DE429B8"/>
    <w:rsid w:val="3DE56860"/>
    <w:rsid w:val="3DF82789"/>
    <w:rsid w:val="3E05210B"/>
    <w:rsid w:val="3E281072"/>
    <w:rsid w:val="3E303B58"/>
    <w:rsid w:val="3E7D4161"/>
    <w:rsid w:val="3E821E77"/>
    <w:rsid w:val="3EC62849"/>
    <w:rsid w:val="3EEE3C08"/>
    <w:rsid w:val="3F157B03"/>
    <w:rsid w:val="3F520821"/>
    <w:rsid w:val="4052564F"/>
    <w:rsid w:val="406110A1"/>
    <w:rsid w:val="408017FE"/>
    <w:rsid w:val="40970083"/>
    <w:rsid w:val="40EB0A56"/>
    <w:rsid w:val="4117470C"/>
    <w:rsid w:val="412D1044"/>
    <w:rsid w:val="41A91FA6"/>
    <w:rsid w:val="41BA3639"/>
    <w:rsid w:val="421319AD"/>
    <w:rsid w:val="42E56C95"/>
    <w:rsid w:val="438A696B"/>
    <w:rsid w:val="43AE1CAC"/>
    <w:rsid w:val="442727BF"/>
    <w:rsid w:val="449639D7"/>
    <w:rsid w:val="449C471D"/>
    <w:rsid w:val="44EB364B"/>
    <w:rsid w:val="45081089"/>
    <w:rsid w:val="45134613"/>
    <w:rsid w:val="455469D1"/>
    <w:rsid w:val="456C546F"/>
    <w:rsid w:val="4581304C"/>
    <w:rsid w:val="45DA0447"/>
    <w:rsid w:val="460636AC"/>
    <w:rsid w:val="46265F43"/>
    <w:rsid w:val="4627588B"/>
    <w:rsid w:val="46782337"/>
    <w:rsid w:val="468E02DB"/>
    <w:rsid w:val="46E2742B"/>
    <w:rsid w:val="477C4B2A"/>
    <w:rsid w:val="47891E27"/>
    <w:rsid w:val="4935797B"/>
    <w:rsid w:val="499935A3"/>
    <w:rsid w:val="49CF6326"/>
    <w:rsid w:val="49E80237"/>
    <w:rsid w:val="4A2774AC"/>
    <w:rsid w:val="4AFE16AC"/>
    <w:rsid w:val="4B0616EB"/>
    <w:rsid w:val="4B21790B"/>
    <w:rsid w:val="4B73425B"/>
    <w:rsid w:val="4BC64FEC"/>
    <w:rsid w:val="4BDA47BA"/>
    <w:rsid w:val="4C3339F1"/>
    <w:rsid w:val="4C4B6AC2"/>
    <w:rsid w:val="4D09780B"/>
    <w:rsid w:val="4D7F6D19"/>
    <w:rsid w:val="4D9A1F23"/>
    <w:rsid w:val="4DD55F15"/>
    <w:rsid w:val="4DFA5EF0"/>
    <w:rsid w:val="4E0F396F"/>
    <w:rsid w:val="4E346196"/>
    <w:rsid w:val="4EB74F27"/>
    <w:rsid w:val="4EC404C3"/>
    <w:rsid w:val="4F437587"/>
    <w:rsid w:val="4F767349"/>
    <w:rsid w:val="4F8118F1"/>
    <w:rsid w:val="4FE867A8"/>
    <w:rsid w:val="51716ECC"/>
    <w:rsid w:val="51AB7D91"/>
    <w:rsid w:val="51F905A5"/>
    <w:rsid w:val="51F92494"/>
    <w:rsid w:val="523E0B11"/>
    <w:rsid w:val="536427CC"/>
    <w:rsid w:val="53737DE1"/>
    <w:rsid w:val="546E57D4"/>
    <w:rsid w:val="54930405"/>
    <w:rsid w:val="54D24221"/>
    <w:rsid w:val="54E03B7E"/>
    <w:rsid w:val="555B7BB7"/>
    <w:rsid w:val="55721EC8"/>
    <w:rsid w:val="55A61351"/>
    <w:rsid w:val="564F2B51"/>
    <w:rsid w:val="56583F2A"/>
    <w:rsid w:val="56D33BDE"/>
    <w:rsid w:val="57053068"/>
    <w:rsid w:val="574E4BCA"/>
    <w:rsid w:val="57DA7DD4"/>
    <w:rsid w:val="57E938DC"/>
    <w:rsid w:val="57EC67DD"/>
    <w:rsid w:val="57ED742B"/>
    <w:rsid w:val="58290390"/>
    <w:rsid w:val="586C11B1"/>
    <w:rsid w:val="58E6087B"/>
    <w:rsid w:val="598E01A9"/>
    <w:rsid w:val="59930172"/>
    <w:rsid w:val="59AF5C0A"/>
    <w:rsid w:val="59D83A50"/>
    <w:rsid w:val="5A2E6ECB"/>
    <w:rsid w:val="5AA6118E"/>
    <w:rsid w:val="5ACA47E5"/>
    <w:rsid w:val="5B295261"/>
    <w:rsid w:val="5B311FB5"/>
    <w:rsid w:val="5B9C546C"/>
    <w:rsid w:val="5C411A8A"/>
    <w:rsid w:val="5C8924B2"/>
    <w:rsid w:val="5C8E3A00"/>
    <w:rsid w:val="5C9369C5"/>
    <w:rsid w:val="5D2D79E9"/>
    <w:rsid w:val="5D341D03"/>
    <w:rsid w:val="5DD05D66"/>
    <w:rsid w:val="5DE329BF"/>
    <w:rsid w:val="5E6E7CE5"/>
    <w:rsid w:val="5EA75A63"/>
    <w:rsid w:val="5ECC1C52"/>
    <w:rsid w:val="5F0326CA"/>
    <w:rsid w:val="5F29345D"/>
    <w:rsid w:val="5F905886"/>
    <w:rsid w:val="600F590A"/>
    <w:rsid w:val="602C07B8"/>
    <w:rsid w:val="60743DDA"/>
    <w:rsid w:val="60BB4392"/>
    <w:rsid w:val="610774DD"/>
    <w:rsid w:val="610E69A9"/>
    <w:rsid w:val="613B6D57"/>
    <w:rsid w:val="620A52F5"/>
    <w:rsid w:val="62471647"/>
    <w:rsid w:val="62B46FCB"/>
    <w:rsid w:val="62FE274A"/>
    <w:rsid w:val="630D7C2C"/>
    <w:rsid w:val="632A2C59"/>
    <w:rsid w:val="635F7504"/>
    <w:rsid w:val="644B4C13"/>
    <w:rsid w:val="648F4237"/>
    <w:rsid w:val="64B3781B"/>
    <w:rsid w:val="64C93E8C"/>
    <w:rsid w:val="64EB63F0"/>
    <w:rsid w:val="657D5673"/>
    <w:rsid w:val="659454F5"/>
    <w:rsid w:val="659F10EC"/>
    <w:rsid w:val="65A93B30"/>
    <w:rsid w:val="663746E8"/>
    <w:rsid w:val="66476FD2"/>
    <w:rsid w:val="666A3D5A"/>
    <w:rsid w:val="66CB4DD8"/>
    <w:rsid w:val="67056324"/>
    <w:rsid w:val="673C4565"/>
    <w:rsid w:val="674A6D59"/>
    <w:rsid w:val="67672CF2"/>
    <w:rsid w:val="676C1524"/>
    <w:rsid w:val="677811EB"/>
    <w:rsid w:val="67F76C0F"/>
    <w:rsid w:val="680F0B52"/>
    <w:rsid w:val="693B5C73"/>
    <w:rsid w:val="69801C09"/>
    <w:rsid w:val="69EC2839"/>
    <w:rsid w:val="6AC20B2A"/>
    <w:rsid w:val="6AC50100"/>
    <w:rsid w:val="6AFC10B7"/>
    <w:rsid w:val="6B031709"/>
    <w:rsid w:val="6B0C7BBB"/>
    <w:rsid w:val="6BF000AA"/>
    <w:rsid w:val="6C320090"/>
    <w:rsid w:val="6C355BC3"/>
    <w:rsid w:val="6C3C6EFA"/>
    <w:rsid w:val="6CA4655F"/>
    <w:rsid w:val="6CB41551"/>
    <w:rsid w:val="6D201980"/>
    <w:rsid w:val="6D466747"/>
    <w:rsid w:val="6D60638E"/>
    <w:rsid w:val="6DA7784D"/>
    <w:rsid w:val="6E214BE3"/>
    <w:rsid w:val="6E221E28"/>
    <w:rsid w:val="6E905B12"/>
    <w:rsid w:val="6EA11653"/>
    <w:rsid w:val="6EDE63ED"/>
    <w:rsid w:val="6EEE122A"/>
    <w:rsid w:val="6F1755E7"/>
    <w:rsid w:val="6F494B5D"/>
    <w:rsid w:val="6FF6766C"/>
    <w:rsid w:val="7029596A"/>
    <w:rsid w:val="70657814"/>
    <w:rsid w:val="70675420"/>
    <w:rsid w:val="70BA45E6"/>
    <w:rsid w:val="70C9224A"/>
    <w:rsid w:val="71093428"/>
    <w:rsid w:val="717E6D23"/>
    <w:rsid w:val="71834B6E"/>
    <w:rsid w:val="719049A9"/>
    <w:rsid w:val="71A01B77"/>
    <w:rsid w:val="71AF4315"/>
    <w:rsid w:val="71B63BC9"/>
    <w:rsid w:val="71C42DFB"/>
    <w:rsid w:val="72796739"/>
    <w:rsid w:val="728963C0"/>
    <w:rsid w:val="728D1BB4"/>
    <w:rsid w:val="72EA7F4C"/>
    <w:rsid w:val="73546BF7"/>
    <w:rsid w:val="73611CAC"/>
    <w:rsid w:val="736630F8"/>
    <w:rsid w:val="73D5409E"/>
    <w:rsid w:val="74C405B3"/>
    <w:rsid w:val="74C64A96"/>
    <w:rsid w:val="74D10C1F"/>
    <w:rsid w:val="74D7163A"/>
    <w:rsid w:val="759E470E"/>
    <w:rsid w:val="75AD0756"/>
    <w:rsid w:val="75AE5057"/>
    <w:rsid w:val="75BD3FFF"/>
    <w:rsid w:val="75CB02C8"/>
    <w:rsid w:val="75F73342"/>
    <w:rsid w:val="766B0A7E"/>
    <w:rsid w:val="766C0F6C"/>
    <w:rsid w:val="76B22B09"/>
    <w:rsid w:val="76C150EF"/>
    <w:rsid w:val="76C4476E"/>
    <w:rsid w:val="76DC3F52"/>
    <w:rsid w:val="774F1A98"/>
    <w:rsid w:val="77743884"/>
    <w:rsid w:val="7785215D"/>
    <w:rsid w:val="77B85B60"/>
    <w:rsid w:val="77FC7F04"/>
    <w:rsid w:val="78407237"/>
    <w:rsid w:val="78D3708E"/>
    <w:rsid w:val="78FC177D"/>
    <w:rsid w:val="790C03E0"/>
    <w:rsid w:val="79B41BF1"/>
    <w:rsid w:val="79E5300E"/>
    <w:rsid w:val="7A3A71B0"/>
    <w:rsid w:val="7A473D23"/>
    <w:rsid w:val="7A7A30F3"/>
    <w:rsid w:val="7A7A6F73"/>
    <w:rsid w:val="7AE55072"/>
    <w:rsid w:val="7B3B4097"/>
    <w:rsid w:val="7BED6080"/>
    <w:rsid w:val="7C19745C"/>
    <w:rsid w:val="7CA4718F"/>
    <w:rsid w:val="7CCE0AB6"/>
    <w:rsid w:val="7CD959AC"/>
    <w:rsid w:val="7D00451B"/>
    <w:rsid w:val="7D1A33F2"/>
    <w:rsid w:val="7D3244CA"/>
    <w:rsid w:val="7D415DBB"/>
    <w:rsid w:val="7DDB0161"/>
    <w:rsid w:val="7DE32FA9"/>
    <w:rsid w:val="7DF45131"/>
    <w:rsid w:val="7E5101D9"/>
    <w:rsid w:val="7E643781"/>
    <w:rsid w:val="7F864B52"/>
    <w:rsid w:val="7FED3B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6">
    <w:name w:val="Title"/>
    <w:basedOn w:val="1"/>
    <w:link w:val="11"/>
    <w:qFormat/>
    <w:uiPriority w:val="10"/>
    <w:pPr>
      <w:adjustRightInd w:val="0"/>
      <w:spacing w:before="240" w:after="60" w:line="360" w:lineRule="atLeast"/>
      <w:jc w:val="center"/>
      <w:outlineLvl w:val="0"/>
    </w:pPr>
    <w:rPr>
      <w:rFonts w:ascii="Arial" w:hAnsi="Arial" w:cs="Times New Roman"/>
      <w:b/>
      <w:kern w:val="0"/>
      <w:sz w:val="32"/>
      <w:szCs w:val="20"/>
      <w:lang w:val="zh-CN"/>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No Spacing"/>
    <w:link w:val="12"/>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1">
    <w:name w:val="标题 Char"/>
    <w:basedOn w:val="7"/>
    <w:link w:val="6"/>
    <w:qFormat/>
    <w:uiPriority w:val="10"/>
    <w:rPr>
      <w:rFonts w:ascii="Arial" w:hAnsi="Arial" w:eastAsia="宋体" w:cs="Times New Roman"/>
      <w:b/>
      <w:kern w:val="0"/>
      <w:sz w:val="32"/>
      <w:szCs w:val="20"/>
      <w:lang w:val="zh-CN" w:eastAsia="zh-CN"/>
    </w:rPr>
  </w:style>
  <w:style w:type="character" w:customStyle="1" w:styleId="12">
    <w:name w:val="无间隔 Char"/>
    <w:link w:val="10"/>
    <w:qFormat/>
    <w:uiPriority w:val="1"/>
    <w:rPr>
      <w:rFonts w:ascii="Times New Roman" w:hAnsi="Times New Roman" w:eastAsia="宋体" w:cs="Times New Roman"/>
      <w:szCs w:val="24"/>
    </w:rPr>
  </w:style>
  <w:style w:type="character" w:customStyle="1" w:styleId="13">
    <w:name w:val="页眉 Char"/>
    <w:basedOn w:val="7"/>
    <w:link w:val="4"/>
    <w:qFormat/>
    <w:uiPriority w:val="99"/>
    <w:rPr>
      <w:rFonts w:ascii="Calibri" w:hAnsi="Calibri" w:eastAsia="宋体" w:cs="黑体"/>
      <w:sz w:val="18"/>
      <w:szCs w:val="18"/>
    </w:rPr>
  </w:style>
  <w:style w:type="character" w:customStyle="1" w:styleId="14">
    <w:name w:val="页脚 Char"/>
    <w:basedOn w:val="7"/>
    <w:link w:val="3"/>
    <w:qFormat/>
    <w:uiPriority w:val="99"/>
    <w:rPr>
      <w:rFonts w:ascii="Calibri" w:hAnsi="Calibri" w:eastAsia="宋体" w:cs="黑体"/>
      <w:sz w:val="18"/>
      <w:szCs w:val="18"/>
    </w:rPr>
  </w:style>
  <w:style w:type="paragraph" w:customStyle="1" w:styleId="15">
    <w:name w:val="List Paragraph"/>
    <w:basedOn w:val="1"/>
    <w:unhideWhenUsed/>
    <w:qFormat/>
    <w:uiPriority w:val="99"/>
    <w:pPr>
      <w:ind w:firstLine="420" w:firstLineChars="200"/>
    </w:pPr>
  </w:style>
  <w:style w:type="character" w:customStyle="1" w:styleId="16">
    <w:name w:val="font21"/>
    <w:basedOn w:val="7"/>
    <w:qFormat/>
    <w:uiPriority w:val="0"/>
    <w:rPr>
      <w:rFonts w:hint="default" w:ascii="Calibri" w:hAnsi="Calibri" w:cs="Calibri"/>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Company>
  <Pages>10</Pages>
  <Words>453</Words>
  <Characters>2585</Characters>
  <Lines>21</Lines>
  <Paragraphs>6</Paragraphs>
  <TotalTime>0</TotalTime>
  <ScaleCrop>false</ScaleCrop>
  <LinksUpToDate>false</LinksUpToDate>
  <CharactersWithSpaces>3032</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2019-01-22T06:55:00Z</dcterms:created>
  <dc:creator>李银广/BFGS/CHNG</dc:creator>
  <cp:lastModifiedBy>Administrator</cp:lastModifiedBy>
  <dcterms:modified xsi:type="dcterms:W3CDTF">2022-06-15T09:19:35Z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