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24"/>
          <w:szCs w:val="24"/>
        </w:rPr>
      </w:pPr>
      <w:bookmarkStart w:id="0" w:name="_Toc6951"/>
      <w:bookmarkStart w:id="1" w:name="_Toc21954"/>
      <w:bookmarkStart w:id="2" w:name="_Toc24199"/>
      <w:bookmarkStart w:id="3" w:name="_Toc7870"/>
      <w:bookmarkStart w:id="4" w:name="_Toc25789"/>
      <w:bookmarkStart w:id="5" w:name="_Toc1540"/>
      <w:bookmarkStart w:id="6" w:name="_Toc30735"/>
      <w:bookmarkStart w:id="7" w:name="_Toc12766"/>
      <w:bookmarkStart w:id="8" w:name="_Toc7560"/>
      <w:bookmarkStart w:id="9" w:name="_Toc8584"/>
      <w:bookmarkStart w:id="10" w:name="_Toc18179"/>
      <w:bookmarkStart w:id="11" w:name="_Toc1901"/>
      <w:bookmarkStart w:id="12" w:name="_Toc7053"/>
      <w:bookmarkStart w:id="13" w:name="_Toc18789"/>
      <w:bookmarkStart w:id="14" w:name="_Toc3331"/>
      <w:bookmarkStart w:id="15" w:name="_Toc6743"/>
      <w:bookmarkStart w:id="16" w:name="_Toc3173"/>
      <w:bookmarkStart w:id="17" w:name="_Toc12970"/>
      <w:bookmarkStart w:id="18" w:name="_Toc24661"/>
      <w:bookmarkStart w:id="19" w:name="_Toc7563"/>
      <w:r>
        <w:rPr>
          <w:rFonts w:hint="eastAsia"/>
          <w:b/>
          <w:bCs/>
          <w:color w:val="auto"/>
          <w:sz w:val="24"/>
          <w:szCs w:val="24"/>
        </w:rPr>
        <w:t xml:space="preserve"> 2022年合肥电力安装有限公司及县域分公司框架协议采购（第一批次）</w:t>
      </w:r>
    </w:p>
    <w:p>
      <w:pPr>
        <w:jc w:val="center"/>
        <w:rPr>
          <w:rFonts w:hint="default" w:eastAsia="宋体"/>
          <w:b/>
          <w:bCs/>
          <w:color w:val="auto"/>
          <w:sz w:val="24"/>
          <w:szCs w:val="24"/>
          <w:lang w:val="en-US" w:eastAsia="zh-CN"/>
        </w:rPr>
      </w:pPr>
      <w:r>
        <w:rPr>
          <w:rFonts w:hint="eastAsia"/>
          <w:b/>
          <w:bCs/>
          <w:color w:val="auto"/>
          <w:sz w:val="24"/>
          <w:szCs w:val="24"/>
        </w:rPr>
        <w:t>电力电缆采购项目</w:t>
      </w:r>
    </w:p>
    <w:p>
      <w:pPr>
        <w:jc w:val="center"/>
        <w:rPr>
          <w:b/>
          <w:bCs/>
          <w:color w:val="auto"/>
          <w:sz w:val="28"/>
          <w:szCs w:val="28"/>
        </w:rPr>
      </w:pPr>
      <w:r>
        <w:rPr>
          <w:rFonts w:hint="eastAsia"/>
          <w:b/>
          <w:bCs/>
          <w:color w:val="auto"/>
          <w:sz w:val="24"/>
          <w:szCs w:val="24"/>
        </w:rPr>
        <w:t>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pPr>
        <w:jc w:val="center"/>
        <w:rPr>
          <w:b/>
          <w:bCs/>
          <w:color w:val="auto"/>
        </w:rPr>
      </w:pPr>
    </w:p>
    <w:p>
      <w:pPr>
        <w:jc w:val="center"/>
        <w:rPr>
          <w:b/>
          <w:bCs/>
          <w:color w:val="auto"/>
        </w:rPr>
      </w:pPr>
    </w:p>
    <w:p>
      <w:pPr>
        <w:jc w:val="center"/>
        <w:rPr>
          <w:rFonts w:hint="eastAsia" w:eastAsia="宋体"/>
          <w:b/>
          <w:bCs/>
          <w:color w:val="auto"/>
          <w:lang w:eastAsia="zh-CN"/>
        </w:rPr>
      </w:pPr>
      <w:bookmarkStart w:id="20" w:name="_Toc17259"/>
      <w:bookmarkStart w:id="21" w:name="_Toc18676"/>
      <w:bookmarkStart w:id="22" w:name="_Toc1065"/>
      <w:bookmarkStart w:id="23" w:name="_Toc21572"/>
      <w:bookmarkStart w:id="24" w:name="_Toc16837"/>
      <w:bookmarkStart w:id="25" w:name="_Toc29230"/>
      <w:bookmarkStart w:id="26" w:name="_Toc12718"/>
      <w:bookmarkStart w:id="27" w:name="_Toc3705"/>
      <w:bookmarkStart w:id="28" w:name="_Toc714"/>
      <w:r>
        <w:rPr>
          <w:rFonts w:hint="eastAsia"/>
          <w:b/>
          <w:bCs/>
          <w:color w:val="auto"/>
        </w:rPr>
        <w:t>招标编号：</w:t>
      </w:r>
      <w:bookmarkEnd w:id="20"/>
      <w:bookmarkEnd w:id="21"/>
      <w:bookmarkEnd w:id="22"/>
      <w:bookmarkEnd w:id="23"/>
      <w:bookmarkEnd w:id="24"/>
      <w:bookmarkEnd w:id="25"/>
      <w:bookmarkEnd w:id="26"/>
      <w:bookmarkEnd w:id="27"/>
      <w:bookmarkEnd w:id="28"/>
      <w:r>
        <w:rPr>
          <w:rFonts w:hint="eastAsia"/>
          <w:b/>
          <w:bCs/>
          <w:color w:val="auto"/>
          <w:lang w:eastAsia="zh-CN"/>
        </w:rPr>
        <w:t>AH22-HDAZ05-ZB001</w:t>
      </w:r>
    </w:p>
    <w:p>
      <w:pPr>
        <w:adjustRightInd w:val="0"/>
        <w:snapToGrid w:val="0"/>
        <w:spacing w:beforeLines="100" w:afterLines="50" w:line="400" w:lineRule="exact"/>
        <w:outlineLvl w:val="1"/>
        <w:rPr>
          <w:rFonts w:ascii="黑体" w:hAnsi="Calibri" w:eastAsia="黑体"/>
          <w:b/>
          <w:color w:val="auto"/>
          <w:sz w:val="24"/>
        </w:rPr>
      </w:pPr>
      <w:bookmarkStart w:id="29" w:name="_bookmark2"/>
      <w:bookmarkEnd w:id="29"/>
      <w:bookmarkStart w:id="30" w:name="_Toc28259"/>
      <w:bookmarkStart w:id="31" w:name="_Toc62221464"/>
      <w:bookmarkStart w:id="32" w:name="_Toc62222023"/>
      <w:bookmarkStart w:id="33" w:name="_Toc23241"/>
      <w:bookmarkStart w:id="34" w:name="_Toc12390"/>
      <w:bookmarkStart w:id="35" w:name="_Toc20180"/>
      <w:bookmarkStart w:id="36" w:name="_Toc12482"/>
      <w:bookmarkStart w:id="37" w:name="_Toc62549130"/>
      <w:bookmarkStart w:id="38" w:name="_Toc62221755"/>
      <w:bookmarkStart w:id="39" w:name="_Toc62549186"/>
      <w:bookmarkStart w:id="40" w:name="_Toc27832"/>
      <w:bookmarkStart w:id="41" w:name="_Toc13310"/>
      <w:bookmarkStart w:id="42" w:name="_Toc113"/>
      <w:bookmarkStart w:id="43" w:name="_Toc16718"/>
      <w:bookmarkStart w:id="44" w:name="_Toc62222571"/>
      <w:bookmarkStart w:id="45" w:name="_Toc6779"/>
      <w:r>
        <w:rPr>
          <w:rFonts w:hint="eastAsia" w:ascii="黑体" w:hAnsi="Calibri" w:eastAsia="黑体"/>
          <w:b/>
          <w:color w:val="auto"/>
          <w:sz w:val="24"/>
        </w:rPr>
        <w:t>1.招标条件</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tabs>
          <w:tab w:val="left" w:pos="2688"/>
          <w:tab w:val="left" w:pos="3132"/>
          <w:tab w:val="left" w:pos="3772"/>
          <w:tab w:val="left" w:pos="6967"/>
          <w:tab w:val="left" w:pos="7570"/>
        </w:tabs>
        <w:spacing w:line="400" w:lineRule="exact"/>
        <w:ind w:firstLine="420" w:firstLineChars="200"/>
        <w:rPr>
          <w:color w:val="auto"/>
        </w:rPr>
      </w:pPr>
      <w:r>
        <w:rPr>
          <w:rFonts w:hint="eastAsia"/>
          <w:color w:val="auto"/>
        </w:rPr>
        <w:t>本项目招标人为合肥电力安装有限</w:t>
      </w:r>
      <w:r>
        <w:rPr>
          <w:color w:val="auto"/>
        </w:rPr>
        <w:t>公司（以下简称“</w:t>
      </w:r>
      <w:r>
        <w:rPr>
          <w:rFonts w:hint="eastAsia"/>
          <w:color w:val="auto"/>
        </w:rPr>
        <w:t>招标人</w:t>
      </w:r>
      <w:r>
        <w:rPr>
          <w:color w:val="auto"/>
        </w:rPr>
        <w:t>”）</w:t>
      </w:r>
      <w:r>
        <w:rPr>
          <w:rFonts w:hint="eastAsia"/>
          <w:color w:val="auto"/>
        </w:rPr>
        <w:t>，项目资金来自企业自筹资金，并委托安徽明生电力投资集团有限公司招标分公司为招标代理机构。项目已具备招标条件，现对该项目进行公开招标。</w:t>
      </w:r>
    </w:p>
    <w:p>
      <w:pPr>
        <w:tabs>
          <w:tab w:val="left" w:pos="2688"/>
          <w:tab w:val="left" w:pos="3132"/>
          <w:tab w:val="left" w:pos="3772"/>
          <w:tab w:val="left" w:pos="6967"/>
          <w:tab w:val="left" w:pos="7570"/>
        </w:tabs>
        <w:spacing w:line="400" w:lineRule="exact"/>
        <w:ind w:firstLine="420" w:firstLineChars="200"/>
        <w:rPr>
          <w:color w:val="auto"/>
        </w:rPr>
      </w:pPr>
      <w:r>
        <w:rPr>
          <w:rFonts w:hint="eastAsia"/>
          <w:color w:val="auto"/>
        </w:rPr>
        <w:t>本项目积极响应《中共中央国务院关于开展质量提升行动的指导意见》，倡导潜在投标人用先进标准引领产品质量提升，有效治理质量突出问题，推动形成优质优价的采购机制。</w:t>
      </w:r>
    </w:p>
    <w:p>
      <w:pPr>
        <w:adjustRightInd w:val="0"/>
        <w:snapToGrid w:val="0"/>
        <w:spacing w:beforeLines="100" w:afterLines="50" w:line="400" w:lineRule="exact"/>
        <w:outlineLvl w:val="1"/>
        <w:rPr>
          <w:rFonts w:ascii="黑体" w:hAnsi="Calibri" w:eastAsia="黑体"/>
          <w:b/>
          <w:color w:val="auto"/>
          <w:sz w:val="24"/>
        </w:rPr>
      </w:pPr>
      <w:bookmarkStart w:id="46" w:name="_bookmark3"/>
      <w:bookmarkEnd w:id="46"/>
      <w:bookmarkStart w:id="47" w:name="_Toc14807"/>
      <w:bookmarkStart w:id="48" w:name="_Toc10669"/>
      <w:bookmarkStart w:id="49" w:name="_Toc62221465"/>
      <w:bookmarkStart w:id="50" w:name="_Toc62221756"/>
      <w:bookmarkStart w:id="51" w:name="_Toc21846"/>
      <w:bookmarkStart w:id="52" w:name="_Toc16297"/>
      <w:bookmarkStart w:id="53" w:name="_Toc13249"/>
      <w:bookmarkStart w:id="54" w:name="_Toc62222024"/>
      <w:bookmarkStart w:id="55" w:name="_Toc62222572"/>
      <w:bookmarkStart w:id="56" w:name="_Toc8851"/>
      <w:bookmarkStart w:id="57" w:name="_Toc18094"/>
      <w:bookmarkStart w:id="58" w:name="_Toc62549187"/>
      <w:bookmarkStart w:id="59" w:name="_Toc22052"/>
      <w:bookmarkStart w:id="60" w:name="_Toc9526"/>
      <w:bookmarkStart w:id="61" w:name="_Toc62549131"/>
      <w:bookmarkStart w:id="62" w:name="_Toc16612"/>
      <w:r>
        <w:rPr>
          <w:rFonts w:hint="eastAsia" w:ascii="黑体" w:hAnsi="Calibri" w:eastAsia="黑体"/>
          <w:b/>
          <w:color w:val="auto"/>
          <w:sz w:val="24"/>
        </w:rPr>
        <w:t>2.项目概况与招标范围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pPr>
        <w:pStyle w:val="4"/>
        <w:jc w:val="left"/>
        <w:rPr>
          <w:rFonts w:hint="eastAsia"/>
          <w:color w:val="auto"/>
          <w:lang w:val="en-US"/>
        </w:rPr>
      </w:pPr>
      <w:r>
        <w:rPr>
          <w:rFonts w:hint="eastAsia"/>
          <w:color w:val="auto"/>
          <w:lang w:val="en-US"/>
        </w:rPr>
        <w:t>2.1 项目</w:t>
      </w:r>
      <w:r>
        <w:rPr>
          <w:rFonts w:hint="eastAsia"/>
          <w:color w:val="auto"/>
          <w:lang w:val="en-US" w:eastAsia="zh-CN"/>
        </w:rPr>
        <w:t>概况</w:t>
      </w:r>
      <w:r>
        <w:rPr>
          <w:rFonts w:hint="eastAsia"/>
          <w:color w:val="auto"/>
          <w:lang w:val="en-US"/>
        </w:rPr>
        <w:t>：</w:t>
      </w:r>
    </w:p>
    <w:p>
      <w:pPr>
        <w:pStyle w:val="4"/>
        <w:jc w:val="left"/>
        <w:rPr>
          <w:rFonts w:hint="eastAsia"/>
          <w:b/>
          <w:bCs/>
          <w:color w:val="auto"/>
          <w:lang w:val="en-US" w:eastAsia="zh-CN"/>
        </w:rPr>
      </w:pPr>
      <w:r>
        <w:rPr>
          <w:rFonts w:hint="eastAsia"/>
          <w:b/>
          <w:bCs/>
          <w:color w:val="auto"/>
          <w:lang w:val="en-US" w:eastAsia="zh-CN"/>
        </w:rPr>
        <w:t>包1-高低压电缆、架空绝缘导线、钢绞线</w:t>
      </w:r>
    </w:p>
    <w:p>
      <w:pPr>
        <w:pStyle w:val="4"/>
        <w:jc w:val="left"/>
        <w:rPr>
          <w:color w:val="auto"/>
          <w:lang w:val="en-US"/>
        </w:rPr>
      </w:pPr>
      <w:r>
        <w:rPr>
          <w:rFonts w:hint="eastAsia"/>
          <w:color w:val="auto"/>
          <w:lang w:val="en-US" w:eastAsia="zh-CN"/>
        </w:rPr>
        <w:t>项目预算30000万元，</w:t>
      </w:r>
      <w:r>
        <w:rPr>
          <w:rFonts w:hint="eastAsia"/>
          <w:color w:val="auto"/>
          <w:lang w:val="en-US"/>
        </w:rPr>
        <w:t>按照最终综合得分由高到低选取前</w:t>
      </w:r>
      <w:r>
        <w:rPr>
          <w:rFonts w:hint="eastAsia"/>
          <w:color w:val="auto"/>
          <w:lang w:val="en-US" w:eastAsia="zh-CN"/>
        </w:rPr>
        <w:t>十</w:t>
      </w:r>
      <w:r>
        <w:rPr>
          <w:rFonts w:hint="eastAsia"/>
          <w:color w:val="auto"/>
          <w:lang w:val="en-US"/>
        </w:rPr>
        <w:t>名作为本项目协议库存供货单位，</w:t>
      </w:r>
      <w:r>
        <w:rPr>
          <w:rFonts w:hint="eastAsia"/>
          <w:color w:val="auto"/>
          <w:lang w:val="en-US" w:eastAsia="zh-CN"/>
        </w:rPr>
        <w:t>每家</w:t>
      </w:r>
      <w:r>
        <w:rPr>
          <w:rFonts w:hint="eastAsia"/>
          <w:color w:val="auto"/>
          <w:lang w:val="en-US"/>
        </w:rPr>
        <w:t>供货份额约为</w:t>
      </w:r>
      <w:r>
        <w:rPr>
          <w:rFonts w:hint="eastAsia"/>
          <w:color w:val="auto"/>
          <w:lang w:val="en-US" w:eastAsia="zh-CN"/>
        </w:rPr>
        <w:t>3</w:t>
      </w:r>
      <w:r>
        <w:rPr>
          <w:rFonts w:hint="eastAsia"/>
          <w:color w:val="auto"/>
          <w:lang w:val="en-US"/>
        </w:rPr>
        <w:t>00</w:t>
      </w:r>
      <w:r>
        <w:rPr>
          <w:rFonts w:hint="eastAsia"/>
          <w:color w:val="auto"/>
          <w:lang w:val="en-US" w:eastAsia="zh-CN"/>
        </w:rPr>
        <w:t>0</w:t>
      </w:r>
      <w:r>
        <w:rPr>
          <w:rFonts w:hint="eastAsia"/>
          <w:color w:val="auto"/>
          <w:lang w:val="en-US"/>
        </w:rPr>
        <w:t>万元。</w:t>
      </w:r>
    </w:p>
    <w:p>
      <w:pPr>
        <w:pStyle w:val="4"/>
        <w:jc w:val="left"/>
        <w:rPr>
          <w:rFonts w:hint="eastAsia"/>
          <w:b/>
          <w:bCs/>
          <w:color w:val="auto"/>
          <w:lang w:val="en-US" w:eastAsia="zh-CN"/>
        </w:rPr>
      </w:pPr>
      <w:r>
        <w:rPr>
          <w:rFonts w:hint="eastAsia"/>
          <w:b/>
          <w:bCs/>
          <w:color w:val="auto"/>
          <w:lang w:val="en-US" w:eastAsia="zh-CN"/>
        </w:rPr>
        <w:t>包2-矿物质电缆</w:t>
      </w:r>
    </w:p>
    <w:p>
      <w:pPr>
        <w:pStyle w:val="4"/>
        <w:jc w:val="left"/>
        <w:rPr>
          <w:rFonts w:hint="eastAsia"/>
          <w:color w:val="auto"/>
          <w:lang w:val="en-US"/>
        </w:rPr>
      </w:pPr>
      <w:r>
        <w:rPr>
          <w:rFonts w:hint="eastAsia"/>
          <w:color w:val="auto"/>
          <w:lang w:val="en-US" w:eastAsia="zh-CN"/>
        </w:rPr>
        <w:t>项目预算600万元，</w:t>
      </w:r>
      <w:r>
        <w:rPr>
          <w:rFonts w:hint="eastAsia"/>
          <w:color w:val="auto"/>
          <w:lang w:val="en-US"/>
        </w:rPr>
        <w:t>按照最终综合得分由高到低选取前</w:t>
      </w:r>
      <w:r>
        <w:rPr>
          <w:rFonts w:hint="eastAsia"/>
          <w:color w:val="auto"/>
          <w:lang w:val="en-US" w:eastAsia="zh-CN"/>
        </w:rPr>
        <w:t>两</w:t>
      </w:r>
      <w:r>
        <w:rPr>
          <w:rFonts w:hint="eastAsia"/>
          <w:color w:val="auto"/>
          <w:lang w:val="en-US"/>
        </w:rPr>
        <w:t>名作为本项目协议库存供货单位，</w:t>
      </w:r>
      <w:r>
        <w:rPr>
          <w:rFonts w:hint="eastAsia"/>
          <w:color w:val="auto"/>
          <w:lang w:val="en-US" w:eastAsia="zh-CN"/>
        </w:rPr>
        <w:t>每家</w:t>
      </w:r>
      <w:r>
        <w:rPr>
          <w:rFonts w:hint="eastAsia"/>
          <w:color w:val="auto"/>
          <w:lang w:val="en-US"/>
        </w:rPr>
        <w:t>供货份额约为</w:t>
      </w:r>
      <w:r>
        <w:rPr>
          <w:rFonts w:hint="eastAsia"/>
          <w:color w:val="auto"/>
          <w:lang w:val="en-US" w:eastAsia="zh-CN"/>
        </w:rPr>
        <w:t>300</w:t>
      </w:r>
      <w:r>
        <w:rPr>
          <w:rFonts w:hint="eastAsia"/>
          <w:color w:val="auto"/>
          <w:lang w:val="en-US"/>
        </w:rPr>
        <w:t>万元。</w:t>
      </w:r>
    </w:p>
    <w:p>
      <w:pPr>
        <w:pStyle w:val="4"/>
        <w:jc w:val="left"/>
        <w:rPr>
          <w:rFonts w:hint="default" w:eastAsia="宋体"/>
          <w:color w:val="auto"/>
          <w:lang w:val="en-US" w:eastAsia="zh-CN"/>
        </w:rPr>
      </w:pPr>
      <w:r>
        <w:rPr>
          <w:rFonts w:hint="eastAsia"/>
          <w:b/>
          <w:bCs/>
          <w:color w:val="auto"/>
          <w:lang w:val="en-US" w:eastAsia="zh-CN"/>
        </w:rPr>
        <w:t>重要提示：</w:t>
      </w:r>
      <w:r>
        <w:rPr>
          <w:rFonts w:hint="eastAsia"/>
          <w:color w:val="auto"/>
          <w:lang w:val="en-US" w:eastAsia="zh-CN"/>
        </w:rPr>
        <w:t>中标商品须按国网智联电商有限公司相关要求，由中标供应商在国网公司省管产业单位交易专区进行线上展示，并通过国网智联电商有限公司向招标人销售。招标人发生采购需求时，以线上订单形式向国网智联电商有限公司下达采购订单，国网智联电商有限公司同步将订单（扣除让利后）传递至供应商，招标人与国网智联电商有限公司的买卖合同和国网智联电商有限公司与供应商的买卖合同同时成立并生效，三方约定，供应商按照招标（采购）文件规定和订单约定的时间及地点向招标人履约。</w:t>
      </w:r>
    </w:p>
    <w:p>
      <w:pPr>
        <w:pStyle w:val="4"/>
        <w:jc w:val="left"/>
        <w:rPr>
          <w:b/>
          <w:bCs/>
          <w:color w:val="auto"/>
          <w:lang w:val="en-US"/>
        </w:rPr>
      </w:pPr>
      <w:r>
        <w:rPr>
          <w:rFonts w:hint="eastAsia"/>
          <w:b/>
          <w:bCs/>
          <w:color w:val="auto"/>
          <w:lang w:val="en-US" w:eastAsia="zh-CN"/>
        </w:rPr>
        <w:t xml:space="preserve">2.2 </w:t>
      </w:r>
      <w:r>
        <w:rPr>
          <w:rFonts w:hint="eastAsia"/>
          <w:b/>
          <w:bCs/>
          <w:color w:val="auto"/>
          <w:lang w:val="en-US"/>
        </w:rPr>
        <w:t>项目单位：合肥电力安装有限</w:t>
      </w:r>
      <w:r>
        <w:rPr>
          <w:b/>
          <w:bCs/>
          <w:color w:val="auto"/>
        </w:rPr>
        <w:t>公司</w:t>
      </w:r>
      <w:r>
        <w:rPr>
          <w:rFonts w:hint="eastAsia"/>
          <w:b/>
          <w:bCs/>
          <w:color w:val="auto"/>
          <w:lang w:val="en-US"/>
        </w:rPr>
        <w:t>及各分公司。</w:t>
      </w:r>
    </w:p>
    <w:p>
      <w:pPr>
        <w:pStyle w:val="4"/>
        <w:jc w:val="left"/>
        <w:rPr>
          <w:rFonts w:hint="eastAsia"/>
          <w:b/>
          <w:bCs/>
          <w:color w:val="auto"/>
          <w:lang w:val="en-US"/>
        </w:rPr>
      </w:pPr>
      <w:r>
        <w:rPr>
          <w:rFonts w:hint="eastAsia"/>
          <w:b/>
          <w:bCs/>
          <w:color w:val="auto"/>
          <w:lang w:val="en-US"/>
        </w:rPr>
        <w:t>2.</w:t>
      </w:r>
      <w:r>
        <w:rPr>
          <w:rFonts w:hint="eastAsia"/>
          <w:b/>
          <w:bCs/>
          <w:color w:val="auto"/>
          <w:lang w:val="en-US" w:eastAsia="zh-CN"/>
        </w:rPr>
        <w:t>3</w:t>
      </w:r>
      <w:r>
        <w:rPr>
          <w:rFonts w:hint="eastAsia"/>
          <w:b/>
          <w:bCs/>
          <w:color w:val="auto"/>
          <w:lang w:val="en-US"/>
        </w:rPr>
        <w:t xml:space="preserve"> 本次招采结果适用范围：</w:t>
      </w:r>
    </w:p>
    <w:p>
      <w:pPr>
        <w:pStyle w:val="4"/>
        <w:jc w:val="left"/>
        <w:rPr>
          <w:rFonts w:hint="eastAsia"/>
          <w:color w:val="auto"/>
          <w:lang w:val="en-US"/>
        </w:rPr>
      </w:pPr>
      <w:r>
        <w:rPr>
          <w:rFonts w:hint="eastAsia"/>
          <w:color w:val="auto"/>
          <w:lang w:val="en-US"/>
        </w:rPr>
        <w:t>合肥电力安装有限</w:t>
      </w:r>
      <w:r>
        <w:rPr>
          <w:color w:val="auto"/>
        </w:rPr>
        <w:t>公司</w:t>
      </w:r>
      <w:r>
        <w:rPr>
          <w:rFonts w:hint="eastAsia"/>
          <w:color w:val="auto"/>
        </w:rPr>
        <w:t>本部、</w:t>
      </w:r>
      <w:r>
        <w:rPr>
          <w:rFonts w:hint="eastAsia"/>
          <w:color w:val="auto"/>
          <w:lang w:val="en-US"/>
        </w:rPr>
        <w:t>合肥电力安装有限</w:t>
      </w:r>
      <w:r>
        <w:rPr>
          <w:color w:val="auto"/>
        </w:rPr>
        <w:t>公司</w:t>
      </w:r>
      <w:r>
        <w:rPr>
          <w:rFonts w:hint="eastAsia"/>
          <w:color w:val="auto"/>
          <w:lang w:val="en-US"/>
        </w:rPr>
        <w:t>巢湖分公司、合肥电力安装有限</w:t>
      </w:r>
      <w:r>
        <w:rPr>
          <w:rFonts w:hint="eastAsia"/>
          <w:color w:val="auto"/>
        </w:rPr>
        <w:t>公司</w:t>
      </w:r>
      <w:r>
        <w:rPr>
          <w:rFonts w:hint="eastAsia"/>
          <w:color w:val="auto"/>
          <w:lang w:val="en-US"/>
        </w:rPr>
        <w:t>肥西分公司</w:t>
      </w:r>
      <w:r>
        <w:rPr>
          <w:rFonts w:hint="eastAsia"/>
          <w:color w:val="auto"/>
          <w:lang w:val="en-US" w:eastAsia="zh-CN"/>
        </w:rPr>
        <w:t>、</w:t>
      </w:r>
      <w:r>
        <w:rPr>
          <w:rFonts w:hint="eastAsia"/>
          <w:color w:val="auto"/>
          <w:lang w:val="en-US"/>
        </w:rPr>
        <w:t>合肥电力安装有限</w:t>
      </w:r>
      <w:r>
        <w:rPr>
          <w:color w:val="auto"/>
        </w:rPr>
        <w:t>公司</w:t>
      </w:r>
      <w:r>
        <w:rPr>
          <w:rFonts w:hint="eastAsia"/>
          <w:color w:val="auto"/>
          <w:lang w:val="en-US"/>
        </w:rPr>
        <w:t>长丰分公司、合肥电力安装有限</w:t>
      </w:r>
      <w:r>
        <w:rPr>
          <w:color w:val="auto"/>
        </w:rPr>
        <w:t>公司</w:t>
      </w:r>
      <w:r>
        <w:rPr>
          <w:rFonts w:hint="eastAsia"/>
          <w:color w:val="auto"/>
          <w:lang w:val="en-US"/>
        </w:rPr>
        <w:t>肥东分公司；合肥电力安装有限</w:t>
      </w:r>
      <w:r>
        <w:rPr>
          <w:rFonts w:hint="eastAsia"/>
          <w:color w:val="auto"/>
        </w:rPr>
        <w:t>公司</w:t>
      </w:r>
      <w:r>
        <w:rPr>
          <w:rFonts w:hint="eastAsia"/>
          <w:color w:val="auto"/>
          <w:lang w:val="en-US"/>
        </w:rPr>
        <w:t>庐江分公司如遇应急抢险、疫情需求且自身协议库存已使用完的情况下，由县域分公司集体决策后报招标人（平台企业合肥电力安装有限</w:t>
      </w:r>
      <w:r>
        <w:rPr>
          <w:rFonts w:hint="eastAsia"/>
          <w:color w:val="auto"/>
        </w:rPr>
        <w:t>公司）</w:t>
      </w:r>
      <w:r>
        <w:rPr>
          <w:rFonts w:hint="eastAsia"/>
          <w:color w:val="auto"/>
          <w:lang w:val="en-US"/>
        </w:rPr>
        <w:t>审批确认。</w:t>
      </w:r>
    </w:p>
    <w:p>
      <w:pPr>
        <w:pStyle w:val="4"/>
        <w:jc w:val="left"/>
        <w:rPr>
          <w:color w:val="auto"/>
          <w:lang w:val="en-US"/>
        </w:rPr>
      </w:pPr>
      <w:r>
        <w:rPr>
          <w:rFonts w:hint="eastAsia"/>
          <w:b/>
          <w:bCs/>
          <w:color w:val="auto"/>
          <w:lang w:val="en-US"/>
        </w:rPr>
        <w:t>2.</w:t>
      </w:r>
      <w:r>
        <w:rPr>
          <w:rFonts w:hint="eastAsia"/>
          <w:b/>
          <w:bCs/>
          <w:color w:val="auto"/>
          <w:lang w:val="en-US" w:eastAsia="zh-CN"/>
        </w:rPr>
        <w:t>4</w:t>
      </w:r>
      <w:r>
        <w:rPr>
          <w:rFonts w:hint="eastAsia"/>
          <w:b/>
          <w:bCs/>
          <w:color w:val="auto"/>
          <w:lang w:val="en-US"/>
        </w:rPr>
        <w:t xml:space="preserve"> 供货范围</w:t>
      </w:r>
      <w:r>
        <w:rPr>
          <w:rFonts w:hint="eastAsia"/>
          <w:color w:val="auto"/>
          <w:lang w:val="en-US"/>
        </w:rPr>
        <w:t>：合肥市（含市、县、区）</w:t>
      </w:r>
    </w:p>
    <w:p>
      <w:pPr>
        <w:pStyle w:val="4"/>
        <w:jc w:val="left"/>
        <w:rPr>
          <w:rFonts w:hint="eastAsia"/>
          <w:color w:val="auto"/>
          <w:lang w:val="en-US"/>
        </w:rPr>
      </w:pPr>
      <w:r>
        <w:rPr>
          <w:rFonts w:hint="eastAsia"/>
          <w:color w:val="auto"/>
          <w:lang w:val="en-US"/>
        </w:rPr>
        <w:t>2.</w:t>
      </w:r>
      <w:r>
        <w:rPr>
          <w:rFonts w:hint="eastAsia"/>
          <w:color w:val="auto"/>
          <w:lang w:val="en-US" w:eastAsia="zh-CN"/>
        </w:rPr>
        <w:t>5</w:t>
      </w:r>
      <w:r>
        <w:rPr>
          <w:rFonts w:hint="eastAsia"/>
          <w:color w:val="auto"/>
          <w:lang w:val="en-US"/>
        </w:rPr>
        <w:t xml:space="preserve"> 货物需求清单</w:t>
      </w:r>
    </w:p>
    <w:p>
      <w:pPr>
        <w:pStyle w:val="4"/>
        <w:jc w:val="left"/>
        <w:rPr>
          <w:rFonts w:hint="eastAsia"/>
          <w:color w:val="auto"/>
          <w:lang w:val="en-US"/>
        </w:rPr>
      </w:pPr>
      <w:r>
        <w:rPr>
          <w:rFonts w:hint="eastAsia"/>
          <w:b/>
          <w:bCs/>
          <w:color w:val="auto"/>
          <w:lang w:val="en-US" w:eastAsia="zh-CN"/>
        </w:rPr>
        <w:t>包1-高低压电缆、架空绝缘导线、钢绞线：</w:t>
      </w:r>
    </w:p>
    <w:tbl>
      <w:tblPr>
        <w:tblStyle w:val="5"/>
        <w:tblW w:w="82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0"/>
        <w:gridCol w:w="1500"/>
        <w:gridCol w:w="4410"/>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0"/>
                <w:szCs w:val="20"/>
                <w:u w:val="none"/>
              </w:rPr>
            </w:pPr>
            <w:bookmarkStart w:id="63" w:name="_bookmark4"/>
            <w:bookmarkEnd w:id="63"/>
            <w:bookmarkStart w:id="64" w:name="_Toc19813"/>
            <w:bookmarkStart w:id="65" w:name="_Toc62221757"/>
            <w:bookmarkStart w:id="66" w:name="_Toc62549188"/>
            <w:bookmarkStart w:id="67" w:name="_Toc16135"/>
            <w:bookmarkStart w:id="68" w:name="_Toc23581"/>
            <w:bookmarkStart w:id="69" w:name="_Toc1794"/>
            <w:bookmarkStart w:id="70" w:name="_Toc62222573"/>
            <w:bookmarkStart w:id="71" w:name="_Toc62549132"/>
            <w:bookmarkStart w:id="72" w:name="_Toc62221466"/>
            <w:bookmarkStart w:id="73" w:name="_Toc3443"/>
            <w:bookmarkStart w:id="74" w:name="_Toc15959"/>
            <w:bookmarkStart w:id="75" w:name="_Toc62222025"/>
            <w:bookmarkStart w:id="76" w:name="_Toc1793"/>
            <w:bookmarkStart w:id="77" w:name="_Toc32699"/>
            <w:bookmarkStart w:id="78" w:name="_Toc30155"/>
            <w:bookmarkStart w:id="79" w:name="_Toc19873"/>
            <w:r>
              <w:rPr>
                <w:rFonts w:hint="eastAsia" w:ascii="微软雅黑" w:hAnsi="微软雅黑" w:eastAsia="微软雅黑" w:cs="微软雅黑"/>
                <w:b/>
                <w:bCs/>
                <w:i w:val="0"/>
                <w:iCs w:val="0"/>
                <w:color w:val="000000"/>
                <w:kern w:val="0"/>
                <w:sz w:val="20"/>
                <w:szCs w:val="20"/>
                <w:u w:val="none"/>
                <w:lang w:val="en-US" w:eastAsia="zh-CN" w:bidi="ar"/>
              </w:rPr>
              <w:t>序号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货物名称</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规格型号</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钢铰线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GJ-80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钢绞线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GJ-50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LGJ-120/20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LGJ-120/25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LGJ-150/20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LGJ-185/25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LGJ-185/30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LGJ-240/30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钢芯铝绞线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LGJ-300/25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JKLV-0.6/1KV-1*240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JKLYJ-0.6/1KV-1*240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JKLGYJ-0.6/1KV-50/8</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JKLGYJ-0.6/1KV-70/10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JKLGYJ-0.6/1KV-95/15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JKLGYJ-0.6/1KV-95/20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JKLGYJ-0.6/1KV-120/20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JKLGYJ-0.6/1KV-120/25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JKLGYJ-0.6/1KV-150/20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JKLGYJ-0.6/1KV-150/35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JKLGYJ-0.6/1KV-185/25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JKLGYJ-0.6/1KV-185/30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JKLGYJ-0.6/1KV-240/30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JKLYJ-8.7/15kV-1*240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JKLGYJ-8.7/15kV-50/8</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JKLGYJ-8.7/15kV-70/10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JKLGYJ-8.7/15kV-95/15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JKLGYJ-8.7/15kV-95/20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JKLGYJ-8.7/15kV-120/20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JKLGYJ-8.7/15kV-120/25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JKLGYJ-8.7/15kV-150/20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JKLGYJ-8.7/15kV-150/35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JKLGYJ-8.7/15kV-185/25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JKLGYJ-8.7/15kV-185/30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架空绝缘导线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JKLGYJ-8.7/15kV-240/30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NH-VV22-0.6/1KV-4*16+6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NH-VV22-0.6/1KV-4*240+120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NH-VV-0.6/1KV-4*25+16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NH-YJV-0.6/1KV-4*16+10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耐火低压电缆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NH-YJV22-0.6/1kV-4*240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N-VV-0.6/1KV-5*10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N-VV-0.6/1KV-5*16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N-VV22-0.6/1KV-5*10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N-VV22-0.6/1KV-5*16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VV22-0.6/1kV-3*10+1*6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VV22-0.6/1KV-3*50+2*25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WDZA-YJY-0.6/1kV-4*25+1*16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WDZA-YJY-0.6/1kv-4*50+1*25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WDZA-YJY-0.6/1kV-4*120+1*70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WDZA-YJY-0.6/1kV-4*185+1*95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WDZA-YJY-0.6/1kV-4*240+1*120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WDZA-YJY-0.6/1KV-3*150+2*95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WDZA-YJY23-0.6/1KV-4*240+1*120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WDZB-YJY-0.6/1KV-3*150+2*95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WDZB-YJY23-0.6/1kV-4*240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WDZB-YJY23-0.6/1KV-4*240+1*120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WDZCN-YJY23-0.6/1KV-4*240+1*120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WDZCN-YJY-0.6/1KV-3*150+2*95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WDZCN-YJY-0.6/1KV-5*10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YJY22-0.6/1kV-4*240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ZR(ZC)-VV-0.6/1kV-3*2.5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ZR(ZC)-VV-0.6/1KV-4*240+120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ZR(ZC)-VV22-0.6/1kV-4*16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ZR(ZC)-VV22-0.6/1kV-5*16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ZR(ZC)-VV22-0.6/1kV-4*70+1*35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ZR(ZC)-VV22-0.6/1kV-4*95+1*50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ZR(ZC)-VV22-0.6/1KV-5*10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ZR(ZC)-YJV-0.6/1KV-3*10+2*6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ZR(ZC)-YJV-0.6/1KV-3*16+2*10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ZR(ZC)-YJV-0.6/1KV-3*35+2*16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ZR(ZC)-YJV-0.6/1KV-3*50+2*25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ZR(ZC)-YJV-0.6/1KV-3*70+2*35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ZR(ZC)-YJV-0.6/1KV-3*150+2*70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ZR(ZC)-YJV-0.6/1KV-3*185+2*95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ZR(ZC)-YJV-0.6/1KV-3*240+2*120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ZR(ZC)-YJV-0.6/1KV-3*120+70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ZR(ZC)-YJV-0.6/1KV-3*150+70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ZR(ZC)-YJV-0.6/1KV-3*185+95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ZR(ZC)-YJV-0.6/1KV-3*240+120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ZR(ZC)-YJV-0.6/1KV-4*10+6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ZR(ZC)-YJV-0.6/1KV-4*16+10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ZR(ZC)-YJV-0.6/1KV-4*25+16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ZR(ZC)-YJV-0.6/1KV-4*35+16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ZR(ZC)-YJV-0.6/1KV-4*50+25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ZR(ZC)-YJV-0.6/1KV-4*70+35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ZR(ZC)-YJV-0.6/1KV-4*95+50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ZR(ZC)-YJV22-0.6/1kV-3*25+2*16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ZR(ZC)-YJV22-0.6/1kV-3*95+2*50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ZR(ZC)-YJV22-0.6/1kV-3*120+2*70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ZR(ZC)-YJV22-0.6/1kV-3*240+1*120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ZR(ZC)-YJV22-0.6/1kV-4*10+1*6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ZR(ZC)-YJV22-0.6/1kV-4*16+1*10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ZR(ZC)-YJV22-0.6/1kV-4*25+1*16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ZR(ZC)-YJV22-0.6/1kV-4*35+1*16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ZR(ZC)-YJV22-0.6/1kV-4*50+1*25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ZR(ZC)-YJV22-0.6/1kV-4*70+1*35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ZR(ZC)-YJV22-0.6/1kV-4*95+1*50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ZR(ZC)-YJV22-0.6/1kV-4*120+1*70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ZR(ZC)-YJV22-0.6/1kV-4*150+1*70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ZR(ZC)-YJV22-0.6/1kV-4*185+1*95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ZR(ZC)-YJV22-0.6/1kV-4*240+1*120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N-YJV-0.6/1KV-5*10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N-YJV-0.6/1KV-5*16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N-YJV22-0.6/1KV-5*10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N-YJV22-0.6/1KV-5*16</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ZR(ZC)-YJV22-8.7/15kV-3*300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ZR(ZC)-YJV22-8.7/15kV-3*400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YJV22-8.7/15kV-3*300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YJV22-8.7/15kV-3*400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WDN-YJV22-8.7/15kV-3*300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WDN-YJV22-8.7/15kV-3*400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829</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WDZAN-YJY-8.7/15kV-3*95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830</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WDZAN-YJY-8.7/15kV-3*120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WDZAN-YJY-1kV0-3*150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WDZAN-YJY-8.7/15kV-3*185</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WDZAN-YJY-8.7/15kV-3*240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WDZAN-YJY-8.7/15kV-3*300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WDZAN-YJY-8.7/15kV-3*400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WDN-YJV22-8.7/15kV-3*70</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r>
    </w:tbl>
    <w:p>
      <w:pPr>
        <w:pStyle w:val="4"/>
        <w:jc w:val="left"/>
        <w:rPr>
          <w:rFonts w:hint="eastAsia"/>
          <w:b/>
          <w:bCs/>
          <w:color w:val="auto"/>
          <w:lang w:val="en-US" w:eastAsia="zh-CN"/>
        </w:rPr>
      </w:pPr>
      <w:r>
        <w:rPr>
          <w:rFonts w:hint="eastAsia"/>
          <w:b/>
          <w:bCs/>
          <w:color w:val="auto"/>
          <w:lang w:val="en-US" w:eastAsia="zh-CN"/>
        </w:rPr>
        <w:t>（1）投标人须对上表中所列的所有货物进行投标，不得只对部分规格、部分数量的货物进行投标，否则投标将被否决；上述物资数量最终以现场实际用量为准，单价不变。</w:t>
      </w:r>
    </w:p>
    <w:p>
      <w:pPr>
        <w:pStyle w:val="4"/>
        <w:jc w:val="left"/>
        <w:rPr>
          <w:rFonts w:hint="default"/>
          <w:b/>
          <w:bCs/>
          <w:color w:val="auto"/>
          <w:lang w:val="en-US" w:eastAsia="zh-CN"/>
        </w:rPr>
      </w:pPr>
      <w:r>
        <w:rPr>
          <w:rFonts w:hint="eastAsia"/>
          <w:b/>
          <w:bCs/>
          <w:color w:val="auto"/>
          <w:lang w:val="en-US" w:eastAsia="zh-CN"/>
        </w:rPr>
        <w:t>（2）投标人须确保材料质量，随时接受业主方抽检，细则详见招标文件。</w:t>
      </w:r>
    </w:p>
    <w:p>
      <w:pPr>
        <w:pStyle w:val="4"/>
        <w:jc w:val="left"/>
        <w:rPr>
          <w:rFonts w:hint="eastAsia"/>
          <w:b/>
          <w:bCs/>
          <w:color w:val="auto"/>
          <w:lang w:val="en-US" w:eastAsia="zh-CN"/>
        </w:rPr>
      </w:pPr>
    </w:p>
    <w:p>
      <w:pPr>
        <w:pStyle w:val="4"/>
        <w:jc w:val="left"/>
        <w:rPr>
          <w:rFonts w:hint="eastAsia"/>
          <w:b/>
          <w:bCs/>
          <w:color w:val="auto"/>
          <w:lang w:val="en-US" w:eastAsia="zh-CN"/>
        </w:rPr>
      </w:pPr>
      <w:r>
        <w:rPr>
          <w:rFonts w:hint="eastAsia"/>
          <w:b/>
          <w:bCs/>
          <w:color w:val="auto"/>
          <w:lang w:val="en-US" w:eastAsia="zh-CN"/>
        </w:rPr>
        <w:t>包2-矿物质电缆：</w:t>
      </w: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0"/>
        <w:gridCol w:w="3063"/>
        <w:gridCol w:w="2465"/>
        <w:gridCol w:w="298"/>
        <w:gridCol w:w="639"/>
        <w:gridCol w:w="261"/>
        <w:gridCol w:w="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序号</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货物名称</w:t>
            </w:r>
          </w:p>
        </w:tc>
        <w:tc>
          <w:tcPr>
            <w:tcW w:w="16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规格型号</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单位</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BTTZ-750V-1*16</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BTTZ-750V-1*25</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BTTZ-750V-1*35</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BTTZ-750V-1*50</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BTTZ-750V-1*70</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BTTZ-750V-1*95</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BTTZ-750V-1*120</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BTTZ-750V-1*185</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BTTZ-750V-1*240</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BTTZ-750V-4*16</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BTTZ-750V-4*25</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BTTZ-750V-5*4</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BTTZ-750V-5*6</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BTTZ-750V-5*10</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7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矿物质电缆</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BTTZ-750V-5*16</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BTTZ中间连接器1*25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BTTZ中间连接器1*35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BTTZ中间连接器1*50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BTTZ中间连接器1*70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BTTZ中间连接器1*95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BTTZ中间连接器1*120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BTTZ中间连接器1*185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BTTZ中间连接器1*240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BTTZ中间连接器4*16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BTTZ中间连接器4*25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BTTZ中间连接器-5*4</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BTTZ中间连接器-5*6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BTTZ中间连接器5*10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BTTZ中间连接器-5*16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BTTZ终端接头1*25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BTTZ终端接头1*35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BTTZ终端接头1*50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BTTZ终端接头1*70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36</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BTTZ终端接头1*95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BTTZ终端接头1*120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38</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BTTZ终端接头1*185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BTTZ终端接头1*240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BTTZ终端接头4*16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BTTZ终端接头4*25</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BTTZ终端接头-5*4</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43</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BTTZ终端接头-5*6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BTTZ终端接头5*10</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45</w:t>
            </w:r>
          </w:p>
        </w:tc>
        <w:tc>
          <w:tcPr>
            <w:tcW w:w="17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BTTZ终端接头-5*16</w:t>
            </w:r>
          </w:p>
        </w:tc>
        <w:tc>
          <w:tcPr>
            <w:tcW w:w="1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套/1</w:t>
            </w:r>
          </w:p>
        </w:tc>
        <w:tc>
          <w:tcPr>
            <w:tcW w:w="5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67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含线鼻子</w:t>
            </w:r>
          </w:p>
        </w:tc>
      </w:tr>
    </w:tbl>
    <w:p>
      <w:pPr>
        <w:pStyle w:val="4"/>
        <w:jc w:val="left"/>
        <w:rPr>
          <w:rFonts w:hint="eastAsia"/>
          <w:b/>
          <w:bCs/>
          <w:color w:val="auto"/>
          <w:lang w:val="en-US" w:eastAsia="zh-CN"/>
        </w:rPr>
      </w:pPr>
    </w:p>
    <w:p>
      <w:pPr>
        <w:pStyle w:val="4"/>
        <w:jc w:val="left"/>
        <w:rPr>
          <w:rFonts w:hint="eastAsia"/>
          <w:b/>
          <w:bCs/>
          <w:color w:val="auto"/>
          <w:lang w:val="en-US" w:eastAsia="zh-CN"/>
        </w:rPr>
      </w:pPr>
      <w:r>
        <w:rPr>
          <w:rFonts w:hint="eastAsia"/>
          <w:b/>
          <w:bCs/>
          <w:color w:val="auto"/>
          <w:lang w:val="en-US" w:eastAsia="zh-CN"/>
        </w:rPr>
        <w:t>（1）投标人须对上表中所列的所有货物进行投标，不得只对部分规格、部分数量的货物进行投标，否则投标将被否决；上述物资数量最终以现场实际用量为准，单价不变。</w:t>
      </w:r>
    </w:p>
    <w:p>
      <w:pPr>
        <w:pStyle w:val="4"/>
        <w:jc w:val="left"/>
        <w:rPr>
          <w:rFonts w:hint="default"/>
          <w:b/>
          <w:bCs/>
          <w:color w:val="auto"/>
          <w:lang w:val="en-US" w:eastAsia="zh-CN"/>
        </w:rPr>
      </w:pPr>
      <w:r>
        <w:rPr>
          <w:rFonts w:hint="eastAsia"/>
          <w:b/>
          <w:bCs/>
          <w:color w:val="auto"/>
          <w:lang w:val="en-US" w:eastAsia="zh-CN"/>
        </w:rPr>
        <w:t>（2）投标人须确保材料质量，随时接受业主方抽检，细则详见招标文件。</w:t>
      </w:r>
    </w:p>
    <w:p>
      <w:pPr>
        <w:adjustRightInd w:val="0"/>
        <w:snapToGrid w:val="0"/>
        <w:spacing w:beforeLines="100" w:afterLines="50" w:line="400" w:lineRule="exact"/>
        <w:outlineLvl w:val="1"/>
        <w:rPr>
          <w:rFonts w:ascii="黑体" w:hAnsi="Calibri" w:eastAsia="黑体"/>
          <w:b/>
          <w:color w:val="auto"/>
          <w:sz w:val="24"/>
        </w:rPr>
      </w:pPr>
      <w:r>
        <w:rPr>
          <w:rFonts w:hint="eastAsia" w:ascii="黑体" w:hAnsi="Calibri" w:eastAsia="黑体"/>
          <w:b/>
          <w:color w:val="auto"/>
          <w:sz w:val="24"/>
        </w:rPr>
        <w:t>3.投标人资格要求</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pPr>
        <w:adjustRightInd w:val="0"/>
        <w:snapToGrid w:val="0"/>
        <w:spacing w:line="400" w:lineRule="exact"/>
        <w:ind w:firstLine="437"/>
        <w:rPr>
          <w:color w:val="auto"/>
        </w:rPr>
      </w:pPr>
      <w:r>
        <w:rPr>
          <w:color w:val="auto"/>
        </w:rPr>
        <w:t xml:space="preserve">3.1 </w:t>
      </w:r>
      <w:r>
        <w:rPr>
          <w:rFonts w:hint="eastAsia"/>
          <w:color w:val="auto"/>
        </w:rPr>
        <w:t>本次招标要求投标人须为中华人民共和国境内依法注册的法人或非法人组织，须具备相应货物的制造能力，并具有与本招标项目相应的供货能力。</w:t>
      </w:r>
    </w:p>
    <w:p>
      <w:pPr>
        <w:adjustRightInd w:val="0"/>
        <w:snapToGrid w:val="0"/>
        <w:spacing w:line="400" w:lineRule="exact"/>
        <w:ind w:firstLine="437"/>
        <w:rPr>
          <w:color w:val="auto"/>
        </w:rPr>
      </w:pPr>
      <w:r>
        <w:rPr>
          <w:rFonts w:hint="eastAsia"/>
          <w:color w:val="auto"/>
        </w:rPr>
        <w:t xml:space="preserve">3.2 </w:t>
      </w:r>
      <w:r>
        <w:rPr>
          <w:color w:val="auto"/>
        </w:rPr>
        <w:t>本次招标</w:t>
      </w:r>
      <w:r>
        <w:rPr>
          <w:rFonts w:hint="eastAsia"/>
          <w:color w:val="auto"/>
        </w:rPr>
        <w:t>不接受</w:t>
      </w:r>
      <w:r>
        <w:rPr>
          <w:color w:val="auto"/>
        </w:rPr>
        <w:t>联合体投标。</w:t>
      </w:r>
    </w:p>
    <w:p>
      <w:pPr>
        <w:adjustRightInd w:val="0"/>
        <w:snapToGrid w:val="0"/>
        <w:spacing w:line="400" w:lineRule="exact"/>
        <w:ind w:firstLine="437"/>
        <w:rPr>
          <w:color w:val="auto"/>
        </w:rPr>
      </w:pPr>
      <w:r>
        <w:rPr>
          <w:rFonts w:hint="eastAsia"/>
          <w:color w:val="auto"/>
        </w:rPr>
        <w:t>3.3本次招标是否接受代理商投标见</w:t>
      </w:r>
      <w:r>
        <w:rPr>
          <w:color w:val="auto"/>
        </w:rPr>
        <w:t>3.</w:t>
      </w:r>
      <w:r>
        <w:rPr>
          <w:rFonts w:hint="eastAsia"/>
          <w:color w:val="auto"/>
        </w:rPr>
        <w:t>7</w:t>
      </w:r>
      <w:r>
        <w:rPr>
          <w:color w:val="auto"/>
        </w:rPr>
        <w:t>专用</w:t>
      </w:r>
      <w:r>
        <w:rPr>
          <w:rFonts w:hint="eastAsia"/>
          <w:color w:val="auto"/>
        </w:rPr>
        <w:t>资格</w:t>
      </w:r>
      <w:r>
        <w:rPr>
          <w:color w:val="auto"/>
        </w:rPr>
        <w:t>要求。</w:t>
      </w:r>
      <w:r>
        <w:rPr>
          <w:rFonts w:hint="eastAsia"/>
          <w:color w:val="auto"/>
        </w:rPr>
        <w:t>如接受代理商投标的，代理产品不得属于《机电产品国际招标投标实施办法（试行）》（商务部令2014年第1号）规定必须进行国际招标的产品</w:t>
      </w:r>
      <w:r>
        <w:rPr>
          <w:color w:val="auto"/>
        </w:rPr>
        <w:t>。</w:t>
      </w:r>
    </w:p>
    <w:p>
      <w:pPr>
        <w:adjustRightInd w:val="0"/>
        <w:snapToGrid w:val="0"/>
        <w:spacing w:line="400" w:lineRule="exact"/>
        <w:ind w:firstLine="437"/>
        <w:rPr>
          <w:color w:val="auto"/>
        </w:rPr>
      </w:pPr>
      <w:r>
        <w:rPr>
          <w:rFonts w:hint="eastAsia"/>
          <w:color w:val="auto"/>
        </w:rPr>
        <w:t>3.4 接受代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adjustRightInd w:val="0"/>
        <w:snapToGrid w:val="0"/>
        <w:spacing w:line="400" w:lineRule="exact"/>
        <w:ind w:firstLine="437"/>
        <w:rPr>
          <w:color w:val="auto"/>
        </w:rPr>
      </w:pPr>
      <w:r>
        <w:rPr>
          <w:color w:val="auto"/>
        </w:rPr>
        <w:t>3.5 投标人及其投标产品须满足如下通用资格要求：</w:t>
      </w:r>
    </w:p>
    <w:p>
      <w:pPr>
        <w:adjustRightInd w:val="0"/>
        <w:snapToGrid w:val="0"/>
        <w:spacing w:line="400" w:lineRule="exact"/>
        <w:ind w:firstLine="437"/>
        <w:rPr>
          <w:color w:val="auto"/>
        </w:rPr>
      </w:pPr>
      <w:r>
        <w:rPr>
          <w:rFonts w:hint="eastAsia"/>
          <w:color w:val="auto"/>
        </w:rPr>
        <w:t>（1）投标产品原厂商必须具有生产投标产品所需的生产场地、生产设备、生产人员、产品及元器件检测能力。这些制造、检测能力应当分别满足或者优于（国家电网有限公司电子商务平台，https://ecp.sgcc.com.cn/ecp2.0/portal/#/，以下简称“ECP2.0”）中发布的最新的资质能力信息核实规范中相应条款要求。（本条款对“国家电网有限公司电子商务平台”未发布资质能力信息核实规范的产品不适用。）本招标活动不接受贴牌代工以及任何分包、转包行为的投标。</w:t>
      </w:r>
    </w:p>
    <w:p>
      <w:pPr>
        <w:adjustRightInd w:val="0"/>
        <w:snapToGrid w:val="0"/>
        <w:spacing w:line="400" w:lineRule="exact"/>
        <w:ind w:firstLine="437"/>
        <w:rPr>
          <w:color w:val="auto"/>
        </w:rPr>
      </w:pPr>
      <w:r>
        <w:rPr>
          <w:rFonts w:hint="eastAsia"/>
          <w:color w:val="auto"/>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原厂商应满足本公告资质相关业绩要求。</w:t>
      </w:r>
    </w:p>
    <w:p>
      <w:pPr>
        <w:adjustRightInd w:val="0"/>
        <w:snapToGrid w:val="0"/>
        <w:spacing w:line="400" w:lineRule="exact"/>
        <w:ind w:firstLine="437"/>
        <w:rPr>
          <w:color w:val="auto"/>
        </w:rPr>
      </w:pPr>
      <w:r>
        <w:rPr>
          <w:rFonts w:hint="eastAsia"/>
          <w:color w:val="auto"/>
        </w:rPr>
        <w:t>（</w:t>
      </w:r>
      <w:r>
        <w:rPr>
          <w:color w:val="auto"/>
        </w:rPr>
        <w:t>3）</w:t>
      </w:r>
      <w:r>
        <w:rPr>
          <w:rFonts w:hint="eastAsia"/>
          <w:color w:val="auto"/>
        </w:rPr>
        <w:t>取得国家法律、法规、部门规章及规范标准规定的有效许可证。取得招标文件要求的有效认证证书。</w:t>
      </w:r>
    </w:p>
    <w:p>
      <w:pPr>
        <w:adjustRightInd w:val="0"/>
        <w:snapToGrid w:val="0"/>
        <w:spacing w:line="400" w:lineRule="exact"/>
        <w:ind w:firstLine="437"/>
        <w:rPr>
          <w:color w:val="auto"/>
        </w:rPr>
      </w:pPr>
      <w:r>
        <w:rPr>
          <w:rFonts w:hint="eastAsia"/>
          <w:color w:val="auto"/>
        </w:rPr>
        <w:t>（</w:t>
      </w:r>
      <w:r>
        <w:rPr>
          <w:color w:val="auto"/>
        </w:rPr>
        <w:t>4</w:t>
      </w:r>
      <w:r>
        <w:rPr>
          <w:rFonts w:hint="eastAsia"/>
          <w:color w:val="auto"/>
        </w:rPr>
        <w:t>）法定代表人或单位负责人为同一人或者存在控股、管理关系的不同单位，不得参加同一标包投标或者未划分标包的同一招标项目投标。</w:t>
      </w:r>
    </w:p>
    <w:p>
      <w:pPr>
        <w:adjustRightInd w:val="0"/>
        <w:snapToGrid w:val="0"/>
        <w:spacing w:line="400" w:lineRule="exact"/>
        <w:ind w:firstLine="437"/>
        <w:rPr>
          <w:color w:val="auto"/>
        </w:rPr>
      </w:pPr>
      <w:r>
        <w:rPr>
          <w:rFonts w:hint="eastAsia"/>
          <w:color w:val="auto"/>
        </w:rPr>
        <w:t>（</w:t>
      </w:r>
      <w:r>
        <w:rPr>
          <w:color w:val="auto"/>
        </w:rPr>
        <w:t>5</w:t>
      </w:r>
      <w:r>
        <w:rPr>
          <w:rFonts w:hint="eastAsia"/>
          <w:color w:val="auto"/>
        </w:rPr>
        <w:t>）根据《国家电网有限公司供应商不良行为处理管理细则》，若投标人为原厂商，存在导致其被暂停中标资格或取消中标资格的不良行为且在处理有效期内的，不得参加相应项目的投标；若投标人为代理商，投标人或其代理产品的原厂商存在导致其被暂停中标资格或取消中标资格的不良行为且在处理有效期内的，该投标人不得参加相应项目的投标。</w:t>
      </w:r>
    </w:p>
    <w:p>
      <w:pPr>
        <w:adjustRightInd w:val="0"/>
        <w:snapToGrid w:val="0"/>
        <w:spacing w:line="400" w:lineRule="exact"/>
        <w:ind w:firstLine="437"/>
        <w:rPr>
          <w:color w:val="auto"/>
        </w:rPr>
      </w:pPr>
      <w:r>
        <w:rPr>
          <w:rFonts w:hint="eastAsia"/>
          <w:color w:val="auto"/>
        </w:rPr>
        <w:t>（6）根据最高人民法院、国家发改委等9部门联合印发的《关于在招标投标活动中对失信被执行人实施联合惩戒的通知》的规定，投标人不得被人民法院列为失信被执行人。</w:t>
      </w:r>
    </w:p>
    <w:p>
      <w:pPr>
        <w:adjustRightInd w:val="0"/>
        <w:snapToGrid w:val="0"/>
        <w:spacing w:line="360" w:lineRule="auto"/>
        <w:ind w:firstLine="437"/>
        <w:rPr>
          <w:color w:val="auto"/>
        </w:rPr>
      </w:pPr>
      <w:r>
        <w:rPr>
          <w:rFonts w:hint="eastAsia"/>
          <w:color w:val="auto"/>
        </w:rPr>
        <w:t>（7）根据《关于对电力行业严重违法失信市场主体及其有关人员实施联合惩戒的合作备忘录》的通知（发改运行[2017]946号）要求，投标人不得被纳入电力行业市场主体严重违法失信“黑名单”。</w:t>
      </w:r>
    </w:p>
    <w:p>
      <w:pPr>
        <w:pStyle w:val="4"/>
        <w:spacing w:line="360" w:lineRule="auto"/>
        <w:ind w:left="0" w:firstLineChars="200"/>
        <w:rPr>
          <w:color w:val="auto"/>
        </w:rPr>
      </w:pPr>
      <w:r>
        <w:rPr>
          <w:rFonts w:hint="eastAsia"/>
          <w:color w:val="auto"/>
        </w:rPr>
        <w:t>（</w:t>
      </w:r>
      <w:r>
        <w:rPr>
          <w:rFonts w:hint="eastAsia"/>
          <w:color w:val="auto"/>
          <w:lang w:val="en-US"/>
        </w:rPr>
        <w:t>8</w:t>
      </w:r>
      <w:r>
        <w:rPr>
          <w:rFonts w:hint="eastAsia"/>
          <w:color w:val="auto"/>
        </w:rPr>
        <w:t>）投标人不得被市场监督管理机关在国家企业信用信息公示系统中列入严重违法失信企业名单或列入经营异常名录信息。</w:t>
      </w:r>
    </w:p>
    <w:p>
      <w:pPr>
        <w:adjustRightInd w:val="0"/>
        <w:snapToGrid w:val="0"/>
        <w:spacing w:line="400" w:lineRule="exact"/>
        <w:ind w:firstLine="420" w:firstLineChars="200"/>
        <w:rPr>
          <w:color w:val="auto"/>
        </w:rPr>
      </w:pPr>
      <w:r>
        <w:rPr>
          <w:color w:val="auto"/>
        </w:rPr>
        <w:t>3.6 投标人及其投标产品须满足相应招标货物的专用</w:t>
      </w:r>
      <w:r>
        <w:rPr>
          <w:rFonts w:hint="eastAsia"/>
          <w:color w:val="auto"/>
        </w:rPr>
        <w:t>资格</w:t>
      </w:r>
      <w:r>
        <w:rPr>
          <w:color w:val="auto"/>
        </w:rPr>
        <w:t>要求如下：</w:t>
      </w:r>
    </w:p>
    <w:p>
      <w:pPr>
        <w:pStyle w:val="4"/>
        <w:ind w:left="0" w:leftChars="0" w:firstLine="422" w:firstLineChars="200"/>
        <w:jc w:val="left"/>
        <w:rPr>
          <w:rFonts w:hint="eastAsia"/>
          <w:b/>
          <w:bCs/>
          <w:color w:val="auto"/>
          <w:lang w:val="en-US" w:eastAsia="zh-CN"/>
        </w:rPr>
      </w:pPr>
      <w:r>
        <w:rPr>
          <w:rFonts w:hint="eastAsia"/>
          <w:b/>
          <w:bCs/>
          <w:color w:val="auto"/>
          <w:lang w:val="en-US" w:eastAsia="zh-CN"/>
        </w:rPr>
        <w:t>包1-高低压电缆、架空绝缘导线、钢绞线</w:t>
      </w:r>
    </w:p>
    <w:p>
      <w:pPr>
        <w:pStyle w:val="4"/>
        <w:ind w:left="0" w:leftChars="0" w:firstLine="420" w:firstLineChars="200"/>
        <w:jc w:val="left"/>
        <w:rPr>
          <w:color w:val="auto"/>
        </w:rPr>
      </w:pPr>
      <w:r>
        <w:rPr>
          <w:rFonts w:hint="eastAsia"/>
          <w:color w:val="auto"/>
        </w:rPr>
        <w:t>（1）投标人须具有近三年（以递交投标文件截止时间为准）</w:t>
      </w:r>
      <w:r>
        <w:rPr>
          <w:rFonts w:hint="eastAsia"/>
          <w:color w:val="auto"/>
          <w:lang w:val="en-US" w:eastAsia="zh-CN"/>
        </w:rPr>
        <w:t>高低压电缆</w:t>
      </w:r>
      <w:r>
        <w:rPr>
          <w:rFonts w:hint="eastAsia"/>
          <w:color w:val="auto"/>
        </w:rPr>
        <w:t>供货业绩合同</w:t>
      </w:r>
      <w:r>
        <w:rPr>
          <w:rFonts w:hint="eastAsia"/>
          <w:color w:val="auto"/>
          <w:lang w:val="en-US" w:eastAsia="zh-CN"/>
        </w:rPr>
        <w:t>且整份合同金额不低于1000万元</w:t>
      </w:r>
      <w:r>
        <w:rPr>
          <w:rFonts w:hint="eastAsia"/>
          <w:color w:val="auto"/>
        </w:rPr>
        <w:t>及对应发票。</w:t>
      </w:r>
    </w:p>
    <w:p>
      <w:pPr>
        <w:adjustRightInd w:val="0"/>
        <w:snapToGrid w:val="0"/>
        <w:spacing w:line="400" w:lineRule="exact"/>
        <w:ind w:firstLine="437"/>
        <w:rPr>
          <w:color w:val="auto"/>
        </w:rPr>
      </w:pPr>
      <w:r>
        <w:rPr>
          <w:rFonts w:hint="eastAsia"/>
          <w:color w:val="auto"/>
        </w:rPr>
        <w:t>（2）投标人须提供有效的ISO9000系列质量管理体系认证书。</w:t>
      </w:r>
    </w:p>
    <w:p>
      <w:pPr>
        <w:adjustRightInd w:val="0"/>
        <w:snapToGrid w:val="0"/>
        <w:spacing w:line="400" w:lineRule="exact"/>
        <w:ind w:firstLine="437"/>
        <w:rPr>
          <w:rFonts w:hint="default" w:eastAsia="宋体"/>
          <w:color w:val="auto"/>
          <w:lang w:val="en-US" w:eastAsia="zh-CN"/>
        </w:rPr>
      </w:pPr>
      <w:r>
        <w:rPr>
          <w:rFonts w:hint="eastAsia"/>
          <w:color w:val="auto"/>
        </w:rPr>
        <w:t>（3）</w:t>
      </w:r>
      <w:r>
        <w:rPr>
          <w:rFonts w:hint="eastAsia"/>
          <w:color w:val="auto"/>
          <w:lang w:val="en-US" w:eastAsia="zh-CN"/>
        </w:rPr>
        <w:t>投标人须提供具有制造商的国际权威机构或者国家授权、许可产品检验检测机构出具的规格型号不低于YJV22-8.7/15kV-3*400的高压电缆和</w:t>
      </w:r>
      <w:r>
        <w:rPr>
          <w:rFonts w:hint="eastAsia" w:ascii="宋体" w:hAnsi="宋体" w:eastAsia="宋体" w:cs="宋体"/>
          <w:i w:val="0"/>
          <w:iCs w:val="0"/>
          <w:color w:val="000000"/>
          <w:kern w:val="0"/>
          <w:sz w:val="22"/>
          <w:szCs w:val="22"/>
          <w:u w:val="none"/>
          <w:lang w:val="en-US" w:eastAsia="zh-CN" w:bidi="ar"/>
        </w:rPr>
        <w:t>YJV-0.6/1KV-4*240</w:t>
      </w:r>
      <w:r>
        <w:rPr>
          <w:rFonts w:hint="eastAsia" w:cs="宋体"/>
          <w:i w:val="0"/>
          <w:iCs w:val="0"/>
          <w:color w:val="000000"/>
          <w:kern w:val="0"/>
          <w:sz w:val="22"/>
          <w:szCs w:val="22"/>
          <w:u w:val="none"/>
          <w:lang w:val="en-US" w:eastAsia="zh-CN" w:bidi="ar"/>
        </w:rPr>
        <w:t>的低压电缆，</w:t>
      </w:r>
      <w:r>
        <w:rPr>
          <w:rFonts w:hint="eastAsia"/>
          <w:color w:val="auto"/>
          <w:lang w:val="en-US" w:eastAsia="zh-CN"/>
        </w:rPr>
        <w:t>且对应防护等级不低于ZR/ZC的有效型式实验报告。</w:t>
      </w:r>
    </w:p>
    <w:p>
      <w:pPr>
        <w:adjustRightInd w:val="0"/>
        <w:snapToGrid w:val="0"/>
        <w:spacing w:line="400" w:lineRule="exact"/>
        <w:ind w:firstLine="437"/>
        <w:rPr>
          <w:rFonts w:hint="eastAsia"/>
          <w:color w:val="auto"/>
        </w:rPr>
      </w:pPr>
      <w:r>
        <w:rPr>
          <w:rFonts w:hint="eastAsia"/>
          <w:color w:val="auto"/>
        </w:rPr>
        <w:t>（4）投标人被授权委托人及拟派项目供货联系人须提供至少六个月在本单位的社保缴纳证明并加盖本单位公章（查询结果截止月应为投标当月的上一个月），后期项目履约过程中，中标单位更换项目供货联系人的，须同步提交上述资料交由招标人进行审核。</w:t>
      </w:r>
    </w:p>
    <w:p>
      <w:pPr>
        <w:pStyle w:val="4"/>
        <w:ind w:left="0" w:leftChars="0" w:firstLine="422" w:firstLineChars="200"/>
        <w:jc w:val="left"/>
        <w:rPr>
          <w:rFonts w:hint="eastAsia"/>
          <w:b/>
          <w:bCs/>
          <w:color w:val="auto"/>
          <w:lang w:val="en-US" w:eastAsia="zh-CN"/>
        </w:rPr>
      </w:pPr>
      <w:r>
        <w:rPr>
          <w:rFonts w:hint="eastAsia"/>
          <w:b/>
          <w:bCs/>
          <w:color w:val="auto"/>
          <w:lang w:val="en-US" w:eastAsia="zh-CN"/>
        </w:rPr>
        <w:t>包2-矿物质电缆：</w:t>
      </w:r>
    </w:p>
    <w:p>
      <w:pPr>
        <w:pStyle w:val="4"/>
        <w:ind w:left="0" w:leftChars="0" w:firstLine="420" w:firstLineChars="200"/>
        <w:jc w:val="left"/>
        <w:rPr>
          <w:color w:val="auto"/>
        </w:rPr>
      </w:pPr>
      <w:r>
        <w:rPr>
          <w:rFonts w:hint="eastAsia"/>
          <w:color w:val="auto"/>
        </w:rPr>
        <w:t>（1）投标人须具有近三年（以递交投标文件截止时间为准）</w:t>
      </w:r>
      <w:r>
        <w:rPr>
          <w:rFonts w:hint="eastAsia"/>
          <w:color w:val="auto"/>
          <w:lang w:val="en-US" w:eastAsia="zh-CN"/>
        </w:rPr>
        <w:t>矿物质电缆</w:t>
      </w:r>
      <w:r>
        <w:rPr>
          <w:rFonts w:hint="eastAsia"/>
          <w:color w:val="auto"/>
        </w:rPr>
        <w:t>供货业绩合同</w:t>
      </w:r>
      <w:r>
        <w:rPr>
          <w:rFonts w:hint="eastAsia"/>
          <w:color w:val="auto"/>
          <w:lang w:val="en-US" w:eastAsia="zh-CN"/>
        </w:rPr>
        <w:t>且整份合同金额不低于300万元</w:t>
      </w:r>
      <w:r>
        <w:rPr>
          <w:rFonts w:hint="eastAsia"/>
          <w:color w:val="auto"/>
        </w:rPr>
        <w:t>及对应发票。</w:t>
      </w:r>
    </w:p>
    <w:p>
      <w:pPr>
        <w:adjustRightInd w:val="0"/>
        <w:snapToGrid w:val="0"/>
        <w:spacing w:line="400" w:lineRule="exact"/>
        <w:ind w:firstLine="437"/>
        <w:rPr>
          <w:color w:val="auto"/>
        </w:rPr>
      </w:pPr>
      <w:r>
        <w:rPr>
          <w:rFonts w:hint="eastAsia"/>
          <w:color w:val="auto"/>
        </w:rPr>
        <w:t>（2）投标人须提供有效的ISO9000系列质量管理体系认证书。</w:t>
      </w:r>
    </w:p>
    <w:p>
      <w:pPr>
        <w:adjustRightInd w:val="0"/>
        <w:snapToGrid w:val="0"/>
        <w:spacing w:line="400" w:lineRule="exact"/>
        <w:ind w:firstLine="437"/>
        <w:rPr>
          <w:rFonts w:hint="default" w:eastAsia="宋体"/>
          <w:color w:val="auto"/>
          <w:lang w:val="en-US" w:eastAsia="zh-CN"/>
        </w:rPr>
      </w:pPr>
      <w:r>
        <w:rPr>
          <w:rFonts w:hint="eastAsia"/>
          <w:color w:val="auto"/>
        </w:rPr>
        <w:t>（3）</w:t>
      </w:r>
      <w:r>
        <w:rPr>
          <w:rFonts w:hint="eastAsia"/>
          <w:color w:val="auto"/>
          <w:lang w:val="en-US" w:eastAsia="zh-CN"/>
        </w:rPr>
        <w:t>投标人须提供具有制造商的国际权威机构或者国家授权、许可产品检验检测机构出具的规格型号不低于BTTZ-750V-1*240矿物质电缆的有效型式实验报告。</w:t>
      </w:r>
    </w:p>
    <w:p>
      <w:pPr>
        <w:adjustRightInd w:val="0"/>
        <w:snapToGrid w:val="0"/>
        <w:spacing w:line="400" w:lineRule="exact"/>
        <w:ind w:firstLine="437"/>
        <w:rPr>
          <w:rFonts w:hint="eastAsia"/>
          <w:color w:val="auto"/>
        </w:rPr>
      </w:pPr>
      <w:r>
        <w:rPr>
          <w:rFonts w:hint="eastAsia"/>
          <w:color w:val="auto"/>
        </w:rPr>
        <w:t>（4）投标人被授权委托人及拟派项目供货联系人须提供至少六个月在本单位的社保缴纳证明并加盖本单位公章（查询结果截止月应为投标当月的上一个月），后期项目履约过程中，中标单位更换项目供货联系人的，须同步提交上述资料交由招标人进行审核。</w:t>
      </w:r>
    </w:p>
    <w:p>
      <w:pPr>
        <w:adjustRightInd w:val="0"/>
        <w:snapToGrid w:val="0"/>
        <w:spacing w:line="400" w:lineRule="exact"/>
        <w:ind w:firstLine="437"/>
        <w:rPr>
          <w:color w:val="auto"/>
        </w:rPr>
      </w:pPr>
      <w:r>
        <w:rPr>
          <w:color w:val="auto"/>
        </w:rPr>
        <w:t>3.7 本次招标不接受代理投标。</w:t>
      </w:r>
    </w:p>
    <w:p>
      <w:pPr>
        <w:adjustRightInd w:val="0"/>
        <w:snapToGrid w:val="0"/>
        <w:spacing w:line="400" w:lineRule="exact"/>
        <w:ind w:firstLine="437"/>
        <w:rPr>
          <w:color w:val="auto"/>
        </w:rPr>
      </w:pPr>
      <w:r>
        <w:rPr>
          <w:color w:val="auto"/>
        </w:rPr>
        <w:t>3.8 各投标人均可就本次招标的部分或全部标包投标。</w:t>
      </w:r>
    </w:p>
    <w:p>
      <w:pPr>
        <w:adjustRightInd w:val="0"/>
        <w:snapToGrid w:val="0"/>
        <w:spacing w:beforeLines="100" w:afterLines="50" w:line="400" w:lineRule="exact"/>
        <w:outlineLvl w:val="1"/>
        <w:rPr>
          <w:rFonts w:ascii="黑体" w:hAnsi="Calibri" w:eastAsia="黑体"/>
          <w:b/>
          <w:color w:val="auto"/>
          <w:sz w:val="24"/>
        </w:rPr>
      </w:pPr>
      <w:bookmarkStart w:id="80" w:name="_bookmark5"/>
      <w:bookmarkEnd w:id="80"/>
      <w:bookmarkStart w:id="81" w:name="_Toc408"/>
      <w:bookmarkStart w:id="82" w:name="_Toc32111"/>
      <w:bookmarkStart w:id="83" w:name="_Toc27496"/>
      <w:bookmarkStart w:id="84" w:name="_Toc23417"/>
      <w:bookmarkStart w:id="85" w:name="_Toc62549133"/>
      <w:bookmarkStart w:id="86" w:name="_Toc14214"/>
      <w:bookmarkStart w:id="87" w:name="_Toc62222574"/>
      <w:bookmarkStart w:id="88" w:name="_Toc62221758"/>
      <w:bookmarkStart w:id="89" w:name="_Toc5537"/>
      <w:bookmarkStart w:id="90" w:name="_Toc62549189"/>
      <w:bookmarkStart w:id="91" w:name="_Toc31472"/>
      <w:bookmarkStart w:id="92" w:name="_Toc9218"/>
      <w:bookmarkStart w:id="93" w:name="_Toc62221467"/>
      <w:bookmarkStart w:id="94" w:name="_Toc62222026"/>
      <w:bookmarkStart w:id="95" w:name="_Toc5548"/>
      <w:bookmarkStart w:id="96" w:name="_Toc12685"/>
      <w:r>
        <w:rPr>
          <w:rFonts w:hint="eastAsia" w:ascii="黑体" w:hAnsi="Calibri" w:eastAsia="黑体"/>
          <w:b/>
          <w:color w:val="auto"/>
          <w:sz w:val="24"/>
        </w:rPr>
        <w:t>4.招标文件的获取</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pPr>
        <w:tabs>
          <w:tab w:val="left" w:pos="1200"/>
          <w:tab w:val="left" w:pos="3112"/>
          <w:tab w:val="left" w:pos="4600"/>
        </w:tabs>
        <w:spacing w:line="400" w:lineRule="exact"/>
        <w:ind w:firstLine="448" w:firstLineChars="200"/>
        <w:rPr>
          <w:color w:val="auto"/>
          <w:spacing w:val="7"/>
        </w:rPr>
      </w:pPr>
      <w:r>
        <w:rPr>
          <w:rFonts w:hint="eastAsia"/>
          <w:color w:val="auto"/>
          <w:spacing w:val="7"/>
        </w:rPr>
        <w:t>4.1 招标文件（电子文件）免费获取。</w:t>
      </w:r>
    </w:p>
    <w:p>
      <w:pPr>
        <w:tabs>
          <w:tab w:val="left" w:pos="1200"/>
          <w:tab w:val="left" w:pos="3112"/>
          <w:tab w:val="left" w:pos="4600"/>
        </w:tabs>
        <w:spacing w:line="400" w:lineRule="exact"/>
        <w:ind w:firstLine="420" w:firstLineChars="200"/>
        <w:rPr>
          <w:rFonts w:cs="Arial"/>
          <w:color w:val="auto"/>
        </w:rPr>
      </w:pPr>
      <w:r>
        <w:rPr>
          <w:rFonts w:hint="eastAsia"/>
          <w:color w:val="auto"/>
        </w:rPr>
        <w:t>4.2</w:t>
      </w:r>
      <w:r>
        <w:rPr>
          <w:rFonts w:cs="Arial"/>
          <w:color w:val="auto"/>
        </w:rPr>
        <w:t>凡有意参加</w:t>
      </w:r>
      <w:r>
        <w:rPr>
          <w:rFonts w:hint="eastAsia" w:cs="Arial"/>
          <w:color w:val="auto"/>
        </w:rPr>
        <w:t>应答</w:t>
      </w:r>
      <w:r>
        <w:rPr>
          <w:rFonts w:cs="Arial"/>
          <w:color w:val="auto"/>
        </w:rPr>
        <w:t>者，请于</w:t>
      </w:r>
      <w:r>
        <w:rPr>
          <w:rFonts w:hint="eastAsia" w:cs="Arial"/>
          <w:color w:val="auto"/>
          <w:lang w:val="en-US" w:eastAsia="zh-CN"/>
        </w:rPr>
        <w:t>2022</w:t>
      </w:r>
      <w:r>
        <w:rPr>
          <w:rFonts w:cs="Arial"/>
          <w:color w:val="auto"/>
        </w:rPr>
        <w:t>年</w:t>
      </w:r>
      <w:r>
        <w:rPr>
          <w:rFonts w:hint="eastAsia" w:cs="Arial"/>
          <w:color w:val="auto"/>
          <w:lang w:val="en-US" w:eastAsia="zh-CN"/>
        </w:rPr>
        <w:t>8</w:t>
      </w:r>
      <w:r>
        <w:rPr>
          <w:rFonts w:cs="Arial"/>
          <w:color w:val="auto"/>
        </w:rPr>
        <w:t>月</w:t>
      </w:r>
      <w:r>
        <w:rPr>
          <w:rFonts w:hint="eastAsia" w:cs="Arial"/>
          <w:color w:val="auto"/>
          <w:lang w:val="en-US" w:eastAsia="zh-CN"/>
        </w:rPr>
        <w:t>3</w:t>
      </w:r>
      <w:r>
        <w:rPr>
          <w:rFonts w:cs="Arial"/>
          <w:color w:val="auto"/>
        </w:rPr>
        <w:t>日</w:t>
      </w:r>
      <w:r>
        <w:rPr>
          <w:rFonts w:hint="eastAsia" w:cs="Arial"/>
          <w:color w:val="auto"/>
          <w:lang w:val="en-US" w:eastAsia="zh-CN"/>
        </w:rPr>
        <w:t>12:00</w:t>
      </w:r>
      <w:r>
        <w:rPr>
          <w:rFonts w:cs="Arial"/>
          <w:color w:val="auto"/>
        </w:rPr>
        <w:t>至</w:t>
      </w:r>
      <w:r>
        <w:rPr>
          <w:rFonts w:hint="eastAsia" w:cs="Arial"/>
          <w:color w:val="auto"/>
          <w:lang w:val="en-US" w:eastAsia="zh-CN"/>
        </w:rPr>
        <w:t>2022</w:t>
      </w:r>
      <w:r>
        <w:rPr>
          <w:rFonts w:cs="Arial"/>
          <w:color w:val="auto"/>
        </w:rPr>
        <w:t>年</w:t>
      </w:r>
      <w:r>
        <w:rPr>
          <w:rFonts w:hint="eastAsia" w:cs="Arial"/>
          <w:color w:val="auto"/>
          <w:lang w:val="en-US" w:eastAsia="zh-CN"/>
        </w:rPr>
        <w:t>8</w:t>
      </w:r>
      <w:r>
        <w:rPr>
          <w:rFonts w:cs="Arial"/>
          <w:color w:val="auto"/>
        </w:rPr>
        <w:t>月</w:t>
      </w:r>
      <w:r>
        <w:rPr>
          <w:rFonts w:hint="eastAsia" w:cs="Arial"/>
          <w:color w:val="auto"/>
          <w:lang w:val="en-US" w:eastAsia="zh-CN"/>
        </w:rPr>
        <w:t>12</w:t>
      </w:r>
      <w:r>
        <w:rPr>
          <w:rFonts w:cs="Arial"/>
          <w:color w:val="auto"/>
        </w:rPr>
        <w:t>日</w:t>
      </w:r>
      <w:r>
        <w:rPr>
          <w:rFonts w:hint="eastAsia"/>
          <w:color w:val="auto"/>
          <w:lang w:val="en-US" w:eastAsia="zh-CN"/>
        </w:rPr>
        <w:t>17:00</w:t>
      </w:r>
      <w:r>
        <w:rPr>
          <w:rFonts w:cs="Arial"/>
          <w:color w:val="auto"/>
        </w:rPr>
        <w:t>（北京时间，下同），</w:t>
      </w:r>
      <w:r>
        <w:rPr>
          <w:rFonts w:hint="eastAsia" w:cs="Arial"/>
          <w:color w:val="auto"/>
        </w:rPr>
        <w:t>登录招标人招投标交易平台信息系统（</w:t>
      </w:r>
      <w:r>
        <w:rPr>
          <w:rFonts w:hint="eastAsia" w:cs="Arial"/>
          <w:b/>
          <w:color w:val="auto"/>
        </w:rPr>
        <w:t>国家电网有限公司新一代电子商务平台-电工交易专区</w:t>
      </w:r>
      <w:r>
        <w:rPr>
          <w:rFonts w:cs="Arial"/>
          <w:b/>
          <w:color w:val="auto"/>
        </w:rPr>
        <w:t>https://sgcc</w:t>
      </w:r>
      <w:r>
        <w:rPr>
          <w:rFonts w:hint="eastAsia" w:cs="Arial"/>
          <w:b/>
          <w:color w:val="auto"/>
        </w:rPr>
        <w:t>etp</w:t>
      </w:r>
      <w:r>
        <w:rPr>
          <w:rFonts w:cs="Arial"/>
          <w:b/>
          <w:color w:val="auto"/>
        </w:rPr>
        <w:t>.com.cn</w:t>
      </w:r>
      <w:r>
        <w:rPr>
          <w:rFonts w:hint="eastAsia" w:cs="Arial"/>
          <w:color w:val="auto"/>
        </w:rPr>
        <w:t>，下同）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adjustRightInd w:val="0"/>
        <w:snapToGrid w:val="0"/>
        <w:spacing w:line="400" w:lineRule="exact"/>
        <w:ind w:firstLine="420" w:firstLineChars="200"/>
        <w:rPr>
          <w:color w:val="auto"/>
        </w:rPr>
      </w:pPr>
      <w:r>
        <w:rPr>
          <w:rFonts w:hint="eastAsia" w:cs="Arial"/>
          <w:color w:val="auto"/>
        </w:rPr>
        <w:t>投标</w:t>
      </w:r>
      <w:r>
        <w:rPr>
          <w:rFonts w:hint="eastAsia"/>
          <w:color w:val="auto"/>
        </w:rPr>
        <w:t>人应在</w:t>
      </w:r>
      <w:r>
        <w:rPr>
          <w:rFonts w:hint="eastAsia" w:cs="Arial"/>
          <w:color w:val="auto"/>
        </w:rPr>
        <w:t>招标</w:t>
      </w:r>
      <w:r>
        <w:rPr>
          <w:rFonts w:hint="eastAsia"/>
          <w:color w:val="auto"/>
        </w:rPr>
        <w:t>人招投标交易平台信息系统注册并办理</w:t>
      </w:r>
      <w:r>
        <w:rPr>
          <w:color w:val="auto"/>
        </w:rPr>
        <w:t>CA</w:t>
      </w:r>
      <w:r>
        <w:rPr>
          <w:rFonts w:hint="eastAsia"/>
          <w:color w:val="auto"/>
        </w:rPr>
        <w:t>证书电子钥匙方可获取招标文件，电子钥匙的办理流程请登录招标人招投标交易平台信息系统首页“下载专区”→“平台注册”→“电脑配置及电子钥匙”下载所有文件仔细阅读。电子钥匙的办理需要一定的时间，请潜在</w:t>
      </w:r>
      <w:r>
        <w:rPr>
          <w:rFonts w:hint="eastAsia" w:cs="Arial"/>
          <w:color w:val="auto"/>
        </w:rPr>
        <w:t>投标</w:t>
      </w:r>
      <w:r>
        <w:rPr>
          <w:rFonts w:hint="eastAsia"/>
          <w:color w:val="auto"/>
        </w:rPr>
        <w:t>人高度重视。由于没有及时办理电子钥匙导致获取招标文件失败，由投标人自行承担相关责任。</w:t>
      </w:r>
    </w:p>
    <w:p>
      <w:pPr>
        <w:adjustRightInd w:val="0"/>
        <w:snapToGrid w:val="0"/>
        <w:spacing w:line="400" w:lineRule="exact"/>
        <w:ind w:firstLine="420" w:firstLineChars="200"/>
        <w:rPr>
          <w:rFonts w:cs="Arial"/>
          <w:color w:val="auto"/>
        </w:rPr>
      </w:pPr>
      <w:r>
        <w:rPr>
          <w:rFonts w:cs="Arial"/>
          <w:color w:val="auto"/>
        </w:rPr>
        <w:t>4.3投标工具下载方式：请各投标人在招标人招投标交易平台信息系统首页“</w:t>
      </w:r>
      <w:r>
        <w:rPr>
          <w:rFonts w:hint="eastAsia" w:cs="Arial"/>
          <w:color w:val="auto"/>
        </w:rPr>
        <w:t>下载专区→参与投标→投标工具安装</w:t>
      </w:r>
      <w:r>
        <w:rPr>
          <w:rFonts w:cs="Arial"/>
          <w:color w:val="auto"/>
        </w:rPr>
        <w:t>”</w:t>
      </w:r>
      <w:r>
        <w:rPr>
          <w:rFonts w:hint="eastAsia" w:cs="Arial"/>
          <w:color w:val="auto"/>
        </w:rPr>
        <w:t>下载并安装。操作手册及注意事项见首页“下载专区→参与投标→操作手册”。投标工具操作问题联系招标人招投标交易平台信息系统运维支持电话：</w:t>
      </w:r>
      <w:r>
        <w:rPr>
          <w:rFonts w:cs="Arial"/>
          <w:color w:val="auto"/>
        </w:rPr>
        <w:t>010-63411000</w:t>
      </w:r>
      <w:r>
        <w:rPr>
          <w:rFonts w:hint="eastAsia" w:cs="Arial"/>
          <w:color w:val="auto"/>
        </w:rPr>
        <w:t>。</w:t>
      </w:r>
    </w:p>
    <w:p>
      <w:pPr>
        <w:adjustRightInd w:val="0"/>
        <w:snapToGrid w:val="0"/>
        <w:spacing w:beforeLines="100" w:afterLines="50" w:line="400" w:lineRule="exact"/>
        <w:outlineLvl w:val="1"/>
        <w:rPr>
          <w:rFonts w:ascii="黑体" w:hAnsi="Calibri" w:eastAsia="黑体"/>
          <w:b/>
          <w:color w:val="auto"/>
          <w:sz w:val="24"/>
        </w:rPr>
      </w:pPr>
      <w:bookmarkStart w:id="97" w:name="_bookmark6"/>
      <w:bookmarkEnd w:id="97"/>
      <w:bookmarkStart w:id="98" w:name="_Toc62221468"/>
      <w:bookmarkStart w:id="99" w:name="_Toc62221759"/>
      <w:bookmarkStart w:id="100" w:name="_Toc9876"/>
      <w:bookmarkStart w:id="101" w:name="_Toc21329"/>
      <w:bookmarkStart w:id="102" w:name="_Toc4187"/>
      <w:bookmarkStart w:id="103" w:name="_Toc62222575"/>
      <w:bookmarkStart w:id="104" w:name="_Toc62222027"/>
      <w:bookmarkStart w:id="105" w:name="_Toc27799"/>
      <w:bookmarkStart w:id="106" w:name="_Toc16643"/>
      <w:bookmarkStart w:id="107" w:name="_Toc1152"/>
      <w:bookmarkStart w:id="108" w:name="_Toc1043"/>
      <w:bookmarkStart w:id="109" w:name="_Toc62549134"/>
      <w:bookmarkStart w:id="110" w:name="_Toc28817"/>
      <w:bookmarkStart w:id="111" w:name="_Toc62549190"/>
      <w:bookmarkStart w:id="112" w:name="_Toc3269"/>
      <w:bookmarkStart w:id="113" w:name="_Toc2608"/>
      <w:r>
        <w:rPr>
          <w:rFonts w:hint="eastAsia" w:ascii="黑体" w:hAnsi="Calibri" w:eastAsia="黑体"/>
          <w:b/>
          <w:color w:val="auto"/>
          <w:sz w:val="24"/>
        </w:rPr>
        <w:t>5.投标文件的</w:t>
      </w:r>
      <w:bookmarkEnd w:id="98"/>
      <w:bookmarkEnd w:id="99"/>
      <w:bookmarkEnd w:id="100"/>
      <w:bookmarkEnd w:id="101"/>
      <w:bookmarkEnd w:id="102"/>
      <w:bookmarkEnd w:id="103"/>
      <w:bookmarkEnd w:id="104"/>
      <w:bookmarkEnd w:id="105"/>
      <w:r>
        <w:rPr>
          <w:rFonts w:hint="eastAsia" w:ascii="黑体" w:hAnsi="Calibri" w:eastAsia="黑体"/>
          <w:b/>
          <w:color w:val="auto"/>
          <w:sz w:val="24"/>
        </w:rPr>
        <w:t>提交</w:t>
      </w:r>
      <w:bookmarkEnd w:id="106"/>
      <w:bookmarkEnd w:id="107"/>
      <w:bookmarkEnd w:id="108"/>
      <w:bookmarkEnd w:id="109"/>
      <w:bookmarkEnd w:id="110"/>
      <w:bookmarkEnd w:id="111"/>
      <w:bookmarkEnd w:id="112"/>
      <w:bookmarkEnd w:id="113"/>
    </w:p>
    <w:p>
      <w:pPr>
        <w:tabs>
          <w:tab w:val="left" w:pos="1200"/>
          <w:tab w:val="left" w:pos="3112"/>
          <w:tab w:val="left" w:pos="4600"/>
        </w:tabs>
        <w:spacing w:line="400" w:lineRule="exact"/>
        <w:ind w:firstLine="448" w:firstLineChars="200"/>
        <w:rPr>
          <w:color w:val="auto"/>
          <w:spacing w:val="7"/>
        </w:rPr>
      </w:pPr>
      <w:bookmarkStart w:id="114" w:name="_bookmark7"/>
      <w:bookmarkEnd w:id="114"/>
      <w:r>
        <w:rPr>
          <w:color w:val="auto"/>
          <w:spacing w:val="7"/>
        </w:rPr>
        <w:t xml:space="preserve">5.1 </w:t>
      </w:r>
      <w:r>
        <w:rPr>
          <w:b/>
          <w:bCs/>
          <w:color w:val="auto"/>
          <w:spacing w:val="7"/>
        </w:rPr>
        <w:t>投标文件提交的截止时间（投标截止时间，下同）</w:t>
      </w:r>
      <w:r>
        <w:rPr>
          <w:rFonts w:hint="eastAsia"/>
          <w:b/>
          <w:bCs/>
          <w:color w:val="auto"/>
          <w:spacing w:val="7"/>
        </w:rPr>
        <w:t>：</w:t>
      </w:r>
      <w:r>
        <w:rPr>
          <w:rFonts w:hint="eastAsia"/>
          <w:color w:val="auto"/>
          <w:lang w:val="en-US" w:eastAsia="zh-CN"/>
        </w:rPr>
        <w:t>2022</w:t>
      </w:r>
      <w:r>
        <w:rPr>
          <w:rFonts w:hint="eastAsia"/>
          <w:color w:val="auto"/>
        </w:rPr>
        <w:t>年</w:t>
      </w:r>
      <w:r>
        <w:rPr>
          <w:rFonts w:hint="eastAsia"/>
          <w:color w:val="auto"/>
          <w:lang w:val="en-US" w:eastAsia="zh-CN"/>
        </w:rPr>
        <w:t>8</w:t>
      </w:r>
      <w:r>
        <w:rPr>
          <w:rFonts w:hint="eastAsia"/>
          <w:color w:val="auto"/>
        </w:rPr>
        <w:t>月</w:t>
      </w:r>
      <w:r>
        <w:rPr>
          <w:rFonts w:hint="eastAsia"/>
          <w:color w:val="auto"/>
          <w:lang w:val="en-US" w:eastAsia="zh-CN"/>
        </w:rPr>
        <w:t>25</w:t>
      </w:r>
      <w:r>
        <w:rPr>
          <w:rFonts w:hint="eastAsia"/>
          <w:color w:val="auto"/>
        </w:rPr>
        <w:t>日</w:t>
      </w:r>
      <w:r>
        <w:rPr>
          <w:rFonts w:hint="eastAsia"/>
          <w:color w:val="auto"/>
          <w:lang w:val="en-US" w:eastAsia="zh-CN"/>
        </w:rPr>
        <w:t>8:00</w:t>
      </w:r>
      <w:r>
        <w:rPr>
          <w:rFonts w:hint="eastAsia"/>
          <w:color w:val="auto"/>
        </w:rPr>
        <w:t>。</w:t>
      </w:r>
    </w:p>
    <w:p>
      <w:pPr>
        <w:adjustRightInd w:val="0"/>
        <w:snapToGrid w:val="0"/>
        <w:spacing w:line="400" w:lineRule="exact"/>
        <w:ind w:firstLine="422" w:firstLineChars="200"/>
        <w:rPr>
          <w:color w:val="auto"/>
        </w:rPr>
      </w:pPr>
      <w:r>
        <w:rPr>
          <w:rFonts w:hint="eastAsia"/>
          <w:b/>
          <w:color w:val="auto"/>
        </w:rPr>
        <w:t>投标文件提交时间：</w:t>
      </w:r>
      <w:r>
        <w:rPr>
          <w:rFonts w:hint="eastAsia"/>
          <w:color w:val="auto"/>
        </w:rPr>
        <w:t>所有投标文件应当在投标截止时间前递交（提交）招标人。</w:t>
      </w:r>
    </w:p>
    <w:p>
      <w:pPr>
        <w:adjustRightInd w:val="0"/>
        <w:snapToGrid w:val="0"/>
        <w:spacing w:line="400" w:lineRule="exact"/>
        <w:ind w:firstLine="422" w:firstLineChars="200"/>
        <w:rPr>
          <w:color w:val="auto"/>
        </w:rPr>
      </w:pPr>
      <w:r>
        <w:rPr>
          <w:rFonts w:hint="eastAsia"/>
          <w:b/>
          <w:color w:val="auto"/>
        </w:rPr>
        <w:t>投标文件提交地点：电子投标文件</w:t>
      </w:r>
      <w:r>
        <w:rPr>
          <w:rFonts w:hint="eastAsia"/>
          <w:color w:val="auto"/>
        </w:rPr>
        <w:t>提交至招标人招投标交易平台信息系统。</w:t>
      </w:r>
    </w:p>
    <w:p>
      <w:pPr>
        <w:adjustRightInd w:val="0"/>
        <w:snapToGrid w:val="0"/>
        <w:spacing w:line="400" w:lineRule="exact"/>
        <w:ind w:firstLine="422" w:firstLineChars="200"/>
        <w:rPr>
          <w:b/>
          <w:color w:val="auto"/>
        </w:rPr>
      </w:pPr>
      <w:r>
        <w:rPr>
          <w:b/>
          <w:color w:val="auto"/>
        </w:rPr>
        <w:t>招标人不接受纸质投标文件。</w:t>
      </w:r>
    </w:p>
    <w:p>
      <w:pPr>
        <w:adjustRightInd w:val="0"/>
        <w:snapToGrid w:val="0"/>
        <w:spacing w:line="400" w:lineRule="exact"/>
        <w:ind w:firstLine="420" w:firstLineChars="200"/>
        <w:rPr>
          <w:color w:val="auto"/>
        </w:rPr>
      </w:pPr>
      <w:r>
        <w:rPr>
          <w:color w:val="auto"/>
        </w:rPr>
        <w:t>5.2 投标截止时间之前未成功提交至招标人招投标交易平台信息系统的电子投标文件，招标人不予受理。不接受邮寄方式提交投标文件及投标文件的修改文件；不接受未按规定加密的投标文件及投标文件的修改文件。</w:t>
      </w:r>
    </w:p>
    <w:p>
      <w:pPr>
        <w:adjustRightInd w:val="0"/>
        <w:snapToGrid w:val="0"/>
        <w:spacing w:line="400" w:lineRule="exact"/>
        <w:ind w:firstLine="420" w:firstLineChars="200"/>
        <w:rPr>
          <w:color w:val="auto"/>
        </w:rPr>
      </w:pPr>
      <w:r>
        <w:rPr>
          <w:rFonts w:hint="eastAsia"/>
          <w:color w:val="auto"/>
        </w:rPr>
        <w:t>5.3未按招标公告</w:t>
      </w:r>
      <w:r>
        <w:rPr>
          <w:rFonts w:hint="eastAsia"/>
          <w:bCs/>
          <w:color w:val="auto"/>
        </w:rPr>
        <w:t>规定的时间和方式获取并下载招标文件的投标</w:t>
      </w:r>
      <w:r>
        <w:rPr>
          <w:rFonts w:hint="eastAsia"/>
          <w:color w:val="auto"/>
        </w:rPr>
        <w:t>，招标人将不予受理。</w:t>
      </w:r>
    </w:p>
    <w:p>
      <w:pPr>
        <w:adjustRightInd w:val="0"/>
        <w:snapToGrid w:val="0"/>
        <w:spacing w:beforeLines="100" w:afterLines="50" w:line="400" w:lineRule="exact"/>
        <w:outlineLvl w:val="1"/>
        <w:rPr>
          <w:rFonts w:ascii="黑体" w:hAnsi="Calibri" w:eastAsia="黑体"/>
          <w:b/>
          <w:color w:val="auto"/>
          <w:sz w:val="24"/>
        </w:rPr>
      </w:pPr>
      <w:bookmarkStart w:id="115" w:name="_Toc62222576"/>
      <w:bookmarkStart w:id="116" w:name="_Toc4653"/>
      <w:bookmarkStart w:id="117" w:name="_Toc62549135"/>
      <w:bookmarkStart w:id="118" w:name="_Toc62222028"/>
      <w:bookmarkStart w:id="119" w:name="_Toc62221760"/>
      <w:bookmarkStart w:id="120" w:name="_Toc19827"/>
      <w:bookmarkStart w:id="121" w:name="_Toc62221469"/>
      <w:bookmarkStart w:id="122" w:name="_Toc29315"/>
      <w:bookmarkStart w:id="123" w:name="_Toc13549"/>
      <w:bookmarkStart w:id="124" w:name="_Toc62549191"/>
      <w:bookmarkStart w:id="125" w:name="_Toc673"/>
      <w:bookmarkStart w:id="126" w:name="_Toc19693"/>
      <w:bookmarkStart w:id="127" w:name="_Toc3709"/>
      <w:bookmarkStart w:id="128" w:name="_Toc24960"/>
      <w:bookmarkStart w:id="129" w:name="_Toc3280"/>
      <w:bookmarkStart w:id="130" w:name="_Toc1708"/>
      <w:r>
        <w:rPr>
          <w:rFonts w:hint="eastAsia" w:ascii="黑体" w:hAnsi="Calibri" w:eastAsia="黑体"/>
          <w:b/>
          <w:color w:val="auto"/>
          <w:sz w:val="24"/>
        </w:rPr>
        <w:t>6.发布公告的媒介</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pPr>
        <w:spacing w:line="400" w:lineRule="exact"/>
        <w:ind w:firstLine="420" w:firstLineChars="200"/>
        <w:rPr>
          <w:color w:val="auto"/>
        </w:rPr>
      </w:pPr>
      <w:r>
        <w:rPr>
          <w:rFonts w:hint="eastAsia"/>
          <w:color w:val="auto"/>
        </w:rPr>
        <w:t>本次招标公告在</w:t>
      </w:r>
      <w:r>
        <w:rPr>
          <w:rFonts w:hint="eastAsia" w:cs="Arial"/>
          <w:color w:val="auto"/>
        </w:rPr>
        <w:t>招投标交易平台信息系统、中国招标投标公共服务平台</w:t>
      </w:r>
      <w:r>
        <w:rPr>
          <w:rFonts w:hint="eastAsia"/>
          <w:color w:val="auto"/>
        </w:rPr>
        <w:t>上发布。</w:t>
      </w:r>
    </w:p>
    <w:p>
      <w:pPr>
        <w:adjustRightInd w:val="0"/>
        <w:snapToGrid w:val="0"/>
        <w:spacing w:beforeLines="100" w:afterLines="50" w:line="400" w:lineRule="exact"/>
        <w:outlineLvl w:val="1"/>
        <w:rPr>
          <w:rFonts w:ascii="黑体" w:hAnsi="Calibri" w:eastAsia="黑体"/>
          <w:b/>
          <w:color w:val="auto"/>
          <w:sz w:val="24"/>
        </w:rPr>
      </w:pPr>
      <w:bookmarkStart w:id="131" w:name="_bookmark8"/>
      <w:bookmarkEnd w:id="131"/>
      <w:bookmarkStart w:id="132" w:name="_Toc27595"/>
      <w:bookmarkStart w:id="133" w:name="_Toc62222029"/>
      <w:bookmarkStart w:id="134" w:name="_Toc62549136"/>
      <w:bookmarkStart w:id="135" w:name="_Toc30950"/>
      <w:bookmarkStart w:id="136" w:name="_Toc16274"/>
      <w:bookmarkStart w:id="137" w:name="_Toc62221470"/>
      <w:bookmarkStart w:id="138" w:name="_Toc2902"/>
      <w:bookmarkStart w:id="139" w:name="_Toc811"/>
      <w:bookmarkStart w:id="140" w:name="_Toc22190"/>
      <w:bookmarkStart w:id="141" w:name="_Toc62222577"/>
      <w:bookmarkStart w:id="142" w:name="_Toc28144"/>
      <w:bookmarkStart w:id="143" w:name="_Toc62549192"/>
      <w:bookmarkStart w:id="144" w:name="_Toc62221761"/>
      <w:bookmarkStart w:id="145" w:name="_Toc17309"/>
      <w:bookmarkStart w:id="146" w:name="_Toc2579"/>
      <w:bookmarkStart w:id="147" w:name="_Toc28489"/>
      <w:r>
        <w:rPr>
          <w:rFonts w:hint="eastAsia" w:ascii="黑体" w:hAnsi="Calibri" w:eastAsia="黑体"/>
          <w:b/>
          <w:color w:val="auto"/>
          <w:sz w:val="24"/>
        </w:rPr>
        <w:t>7.联系方式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pPr>
        <w:adjustRightInd w:val="0"/>
        <w:snapToGrid w:val="0"/>
        <w:spacing w:line="400" w:lineRule="exact"/>
        <w:ind w:firstLine="420" w:firstLineChars="200"/>
        <w:rPr>
          <w:color w:val="auto"/>
        </w:rPr>
      </w:pPr>
      <w:r>
        <w:rPr>
          <w:rFonts w:hint="eastAsia"/>
          <w:color w:val="auto"/>
        </w:rPr>
        <w:t>招标人</w:t>
      </w:r>
      <w:r>
        <w:rPr>
          <w:color w:val="auto"/>
        </w:rPr>
        <w:t>:</w:t>
      </w:r>
      <w:r>
        <w:rPr>
          <w:rFonts w:hint="eastAsia" w:cs="Arial"/>
          <w:color w:val="auto"/>
        </w:rPr>
        <w:t>合肥电力安装有限公司</w:t>
      </w:r>
    </w:p>
    <w:p>
      <w:pPr>
        <w:adjustRightInd w:val="0"/>
        <w:snapToGrid w:val="0"/>
        <w:spacing w:line="400" w:lineRule="exact"/>
        <w:ind w:firstLine="420" w:firstLineChars="200"/>
        <w:rPr>
          <w:color w:val="auto"/>
        </w:rPr>
      </w:pPr>
      <w:r>
        <w:rPr>
          <w:rFonts w:hint="eastAsia"/>
          <w:color w:val="auto"/>
        </w:rPr>
        <w:t>地址</w:t>
      </w:r>
      <w:r>
        <w:rPr>
          <w:color w:val="auto"/>
        </w:rPr>
        <w:t>:</w:t>
      </w:r>
      <w:r>
        <w:rPr>
          <w:rFonts w:hint="eastAsia" w:cs="Arial"/>
          <w:color w:val="auto"/>
        </w:rPr>
        <w:t>合肥市耕耘路318号</w:t>
      </w:r>
    </w:p>
    <w:p>
      <w:pPr>
        <w:adjustRightInd w:val="0"/>
        <w:snapToGrid w:val="0"/>
        <w:spacing w:line="400" w:lineRule="exact"/>
        <w:ind w:firstLine="420" w:firstLineChars="200"/>
        <w:rPr>
          <w:color w:val="auto"/>
        </w:rPr>
      </w:pPr>
      <w:r>
        <w:rPr>
          <w:rFonts w:hint="eastAsia"/>
          <w:color w:val="auto"/>
        </w:rPr>
        <w:t>邮编：230000</w:t>
      </w:r>
    </w:p>
    <w:p>
      <w:pPr>
        <w:adjustRightInd w:val="0"/>
        <w:snapToGrid w:val="0"/>
        <w:spacing w:line="400" w:lineRule="exact"/>
        <w:ind w:firstLine="420" w:firstLineChars="200"/>
        <w:rPr>
          <w:color w:val="auto"/>
        </w:rPr>
      </w:pPr>
    </w:p>
    <w:p>
      <w:pPr>
        <w:adjustRightInd w:val="0"/>
        <w:snapToGrid w:val="0"/>
        <w:spacing w:line="400" w:lineRule="exact"/>
        <w:ind w:firstLine="420" w:firstLineChars="200"/>
        <w:rPr>
          <w:color w:val="auto"/>
        </w:rPr>
      </w:pPr>
      <w:r>
        <w:rPr>
          <w:rFonts w:hint="eastAsia"/>
          <w:color w:val="auto"/>
        </w:rPr>
        <w:t>招标代理机构：</w:t>
      </w:r>
      <w:r>
        <w:rPr>
          <w:rFonts w:hint="eastAsia" w:cs="Arial"/>
          <w:color w:val="auto"/>
        </w:rPr>
        <w:t>安徽明生电力投资集团有限公司招标分公司</w:t>
      </w:r>
    </w:p>
    <w:p>
      <w:pPr>
        <w:adjustRightInd w:val="0"/>
        <w:snapToGrid w:val="0"/>
        <w:spacing w:line="400" w:lineRule="exact"/>
        <w:ind w:firstLine="420" w:firstLineChars="200"/>
        <w:rPr>
          <w:color w:val="auto"/>
        </w:rPr>
      </w:pPr>
      <w:r>
        <w:rPr>
          <w:rFonts w:hint="eastAsia"/>
          <w:color w:val="auto"/>
        </w:rPr>
        <w:t>地址：</w:t>
      </w:r>
      <w:r>
        <w:rPr>
          <w:rFonts w:hint="eastAsia" w:cs="Arial"/>
          <w:color w:val="auto"/>
        </w:rPr>
        <w:t>安徽省合肥市黄山路270号</w:t>
      </w:r>
    </w:p>
    <w:p>
      <w:pPr>
        <w:adjustRightInd w:val="0"/>
        <w:snapToGrid w:val="0"/>
        <w:spacing w:line="400" w:lineRule="exact"/>
        <w:ind w:firstLine="420" w:firstLineChars="200"/>
        <w:rPr>
          <w:rFonts w:cs="Arial"/>
          <w:color w:val="auto"/>
        </w:rPr>
      </w:pPr>
      <w:r>
        <w:rPr>
          <w:rFonts w:hint="eastAsia"/>
          <w:color w:val="auto"/>
        </w:rPr>
        <w:t>邮编：</w:t>
      </w:r>
      <w:r>
        <w:rPr>
          <w:rFonts w:hint="eastAsia" w:cs="Arial"/>
          <w:color w:val="auto"/>
        </w:rPr>
        <w:t>230000</w:t>
      </w:r>
    </w:p>
    <w:p>
      <w:pPr>
        <w:adjustRightInd w:val="0"/>
        <w:snapToGrid w:val="0"/>
        <w:spacing w:line="400" w:lineRule="exact"/>
        <w:ind w:firstLine="420" w:firstLineChars="200"/>
        <w:rPr>
          <w:rFonts w:cs="Arial"/>
          <w:color w:val="auto"/>
        </w:rPr>
      </w:pPr>
      <w:r>
        <w:rPr>
          <w:rFonts w:hint="eastAsia"/>
          <w:color w:val="auto"/>
        </w:rPr>
        <w:t>电话：</w:t>
      </w:r>
      <w:r>
        <w:rPr>
          <w:rFonts w:hint="eastAsia" w:cs="Arial"/>
          <w:color w:val="auto"/>
        </w:rPr>
        <w:t>0551-69128522</w:t>
      </w:r>
    </w:p>
    <w:p>
      <w:pPr>
        <w:adjustRightInd w:val="0"/>
        <w:snapToGrid w:val="0"/>
        <w:spacing w:line="400" w:lineRule="exact"/>
        <w:ind w:firstLine="420" w:firstLineChars="200"/>
        <w:rPr>
          <w:color w:val="auto"/>
        </w:rPr>
      </w:pPr>
      <w:r>
        <w:rPr>
          <w:rFonts w:hint="eastAsia"/>
          <w:color w:val="auto"/>
        </w:rPr>
        <w:t>电子邮件：</w:t>
      </w:r>
      <w:r>
        <w:rPr>
          <w:rFonts w:hint="eastAsia" w:cs="Arial"/>
          <w:color w:val="auto"/>
        </w:rPr>
        <w:t>mszblw@ahdlzb.com</w:t>
      </w:r>
    </w:p>
    <w:p>
      <w:pPr>
        <w:adjustRightInd w:val="0"/>
        <w:snapToGrid w:val="0"/>
        <w:ind w:firstLine="422"/>
        <w:rPr>
          <w:color w:val="auto"/>
        </w:rPr>
      </w:pPr>
      <w:r>
        <w:rPr>
          <w:rFonts w:hint="eastAsia"/>
          <w:b/>
          <w:color w:val="auto"/>
        </w:rPr>
        <w:t>招标人招投标交易平台信息系统（国家电网有限公司新一代电子商务平台-电工交易专区）网址</w:t>
      </w:r>
      <w:r>
        <w:rPr>
          <w:rFonts w:hint="eastAsia"/>
          <w:color w:val="auto"/>
        </w:rPr>
        <w:t>：   https://sgccetp.com.cn</w:t>
      </w:r>
      <w:r>
        <w:rPr>
          <w:rStyle w:val="7"/>
          <w:rFonts w:hint="eastAsia"/>
          <w:color w:val="auto"/>
          <w:u w:val="none"/>
        </w:rPr>
        <w:t>（请使用谷歌浏览器（推荐71版本），电脑配置推荐使用WIN7、WIN8、WIN10系统）</w:t>
      </w:r>
    </w:p>
    <w:p>
      <w:pPr>
        <w:adjustRightInd w:val="0"/>
        <w:snapToGrid w:val="0"/>
        <w:spacing w:beforeLines="100" w:afterLines="50" w:line="400" w:lineRule="exact"/>
        <w:outlineLvl w:val="1"/>
        <w:rPr>
          <w:rFonts w:ascii="黑体" w:hAnsi="Calibri" w:eastAsia="黑体"/>
          <w:b/>
          <w:color w:val="auto"/>
          <w:sz w:val="24"/>
        </w:rPr>
      </w:pPr>
      <w:bookmarkStart w:id="148" w:name="_Toc62549137"/>
      <w:bookmarkStart w:id="149" w:name="_Toc20257"/>
      <w:bookmarkStart w:id="150" w:name="_Toc62222030"/>
      <w:bookmarkStart w:id="151" w:name="_Toc5041"/>
      <w:bookmarkStart w:id="152" w:name="_Toc62221471"/>
      <w:bookmarkStart w:id="153" w:name="_Toc5492"/>
      <w:bookmarkStart w:id="154" w:name="_Toc62222578"/>
      <w:bookmarkStart w:id="155" w:name="_Toc5800"/>
      <w:bookmarkStart w:id="156" w:name="_Toc9769"/>
      <w:bookmarkStart w:id="157" w:name="_Toc4038"/>
      <w:bookmarkStart w:id="158" w:name="_Toc17389"/>
      <w:bookmarkStart w:id="159" w:name="_Toc647"/>
      <w:bookmarkStart w:id="160" w:name="_Toc12187"/>
      <w:bookmarkStart w:id="161" w:name="_Toc62221762"/>
      <w:bookmarkStart w:id="162" w:name="_Toc62549193"/>
      <w:bookmarkStart w:id="163" w:name="_Toc5543"/>
      <w:r>
        <w:rPr>
          <w:rFonts w:hint="eastAsia" w:ascii="黑体" w:hAnsi="Calibri" w:eastAsia="黑体"/>
          <w:b/>
          <w:color w:val="auto"/>
          <w:sz w:val="24"/>
        </w:rPr>
        <w:t>8.合规声明</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pPr>
        <w:spacing w:line="400" w:lineRule="exact"/>
        <w:ind w:firstLine="420" w:firstLineChars="200"/>
        <w:rPr>
          <w:color w:val="auto"/>
        </w:rPr>
      </w:pPr>
      <w:r>
        <w:rPr>
          <w:rFonts w:hint="eastAsia"/>
          <w:color w:val="auto"/>
        </w:rPr>
        <w:t>本招标文件（包括商务部分和技术部分）符合国家现行法律法规规定，若国家颁布新的法律法规或对现有法律法规进行修订，以新颁布或修订后的法律法规规定为准。</w:t>
      </w:r>
    </w:p>
    <w:p>
      <w:bookmarkStart w:id="164" w:name="_GoBack"/>
      <w:bookmarkEnd w:id="16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lNzY4MzM4YWZkYzJkZDhjNDJkOTYxOWIzMzY4ZjIifQ=="/>
  </w:docVars>
  <w:rsids>
    <w:rsidRoot w:val="00000000"/>
    <w:rsid w:val="44A20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jc w:val="both"/>
    </w:pPr>
    <w:rPr>
      <w:rFonts w:ascii="宋体" w:hAnsi="宋体" w:eastAsia="宋体" w:cs="宋体"/>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autoSpaceDE w:val="0"/>
      <w:autoSpaceDN w:val="0"/>
      <w:snapToGrid w:val="0"/>
      <w:jc w:val="left"/>
    </w:pPr>
    <w:rPr>
      <w:rFonts w:ascii="Times New Roman" w:hAnsi="Times New Roman" w:cs="Times New Roman"/>
      <w:sz w:val="18"/>
      <w:szCs w:val="18"/>
      <w:lang w:val="zh-CN"/>
    </w:rPr>
  </w:style>
  <w:style w:type="paragraph" w:styleId="3">
    <w:name w:val="Body Text Indent"/>
    <w:basedOn w:val="1"/>
    <w:qFormat/>
    <w:uiPriority w:val="0"/>
    <w:pPr>
      <w:autoSpaceDE w:val="0"/>
      <w:autoSpaceDN w:val="0"/>
      <w:spacing w:after="120"/>
      <w:ind w:left="420"/>
    </w:pPr>
    <w:rPr>
      <w:rFonts w:ascii="Times New Roman" w:hAnsi="Times New Roman" w:cs="Times New Roman"/>
      <w:szCs w:val="24"/>
      <w:lang w:val="zh-CN"/>
    </w:rPr>
  </w:style>
  <w:style w:type="paragraph" w:styleId="4">
    <w:name w:val="Body Text First Indent 2"/>
    <w:basedOn w:val="3"/>
    <w:qFormat/>
    <w:uiPriority w:val="0"/>
    <w:pPr>
      <w:ind w:firstLine="420"/>
    </w:pPr>
    <w:rPr>
      <w:lang w:bidi="zh-CN"/>
    </w:rPr>
  </w:style>
  <w:style w:type="character" w:styleId="7">
    <w:name w:val="Hyperlink"/>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2022-08-03T01:22:41Z</dcterms:created>
  <dc:creator>徐飞</dc:creator>
  <cp:lastModifiedBy>小肥教练</cp:lastModifiedBy>
  <dcterms:modified xsi:type="dcterms:W3CDTF">2022-08-03T01:23:05Z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2052-11.1.0.12300</vt:lpwstr>
  </property>
  <property fmtid="{D5CDD505-2E9C-101B-9397-08002B2CF9AE}" pid="3" name="ICV">
    <vt:lpwstr>43783129AE494F4C9BC35C8DB9654448</vt:lpwstr>
  </property>
</Properties>
</file>