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华能重庆两江燃机发电有限责任公司</w:t>
      </w:r>
    </w:p>
    <w:p>
      <w:pPr>
        <w:spacing w:line="312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技术要求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031"/>
        <w:gridCol w:w="2885"/>
        <w:gridCol w:w="839"/>
        <w:gridCol w:w="85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标段名称</w:t>
            </w:r>
          </w:p>
        </w:tc>
        <w:tc>
          <w:tcPr>
            <w:tcW w:w="6410" w:type="dxa"/>
            <w:gridSpan w:val="4"/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两江燃机电厂-控制电缆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19" w:type="dxa"/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物资名称</w:t>
            </w:r>
          </w:p>
        </w:tc>
        <w:tc>
          <w:tcPr>
            <w:tcW w:w="2885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规格型号/参数标准</w:t>
            </w:r>
          </w:p>
        </w:tc>
        <w:tc>
          <w:tcPr>
            <w:tcW w:w="83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852" w:type="dxa"/>
            <w:tcBorders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83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1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控制电缆</w:t>
            </w:r>
          </w:p>
        </w:tc>
        <w:tc>
          <w:tcPr>
            <w:tcW w:w="2885" w:type="dxa"/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QKSRV1022\2*2*1.5MM2\0.6／1KV</w:t>
            </w:r>
          </w:p>
        </w:tc>
        <w:tc>
          <w:tcPr>
            <w:tcW w:w="83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852" w:type="dxa"/>
            <w:tcBorders>
              <w:right w:val="single" w:color="auto" w:sz="8" w:space="0"/>
            </w:tcBorders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1.5平方线采用30根0.25mm无氧铜丝绞线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1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控制电缆</w:t>
            </w:r>
          </w:p>
        </w:tc>
        <w:tc>
          <w:tcPr>
            <w:tcW w:w="2885" w:type="dxa"/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QKRVV1581\8*1*2MM2\0.6／1KV</w:t>
            </w:r>
            <w:bookmarkStart w:id="0" w:name="_GoBack"/>
            <w:bookmarkEnd w:id="0"/>
          </w:p>
        </w:tc>
        <w:tc>
          <w:tcPr>
            <w:tcW w:w="83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852" w:type="dxa"/>
            <w:tcBorders>
              <w:right w:val="single" w:color="auto" w:sz="8" w:space="0"/>
            </w:tcBorders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834" w:type="dxa"/>
            <w:tcBorders>
              <w:left w:val="single" w:color="auto" w:sz="8" w:space="0"/>
            </w:tcBorders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2平方线采用40根0.25mm无氧铜丝绞线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0" w:type="dxa"/>
            <w:gridSpan w:val="6"/>
          </w:tcPr>
          <w:p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</w:t>
            </w:r>
            <w:r>
              <w:rPr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供货期：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天</w:t>
            </w:r>
            <w:r>
              <w:rPr>
                <w:sz w:val="24"/>
                <w:szCs w:val="24"/>
              </w:rPr>
              <w:t>。合同签订后</w:t>
            </w:r>
            <w:r>
              <w:rPr>
                <w:rFonts w:hint="eastAsia"/>
                <w:sz w:val="24"/>
                <w:szCs w:val="24"/>
              </w:rPr>
              <w:t>承包方</w:t>
            </w:r>
            <w:r>
              <w:rPr>
                <w:sz w:val="24"/>
                <w:szCs w:val="24"/>
              </w:rPr>
              <w:t>交货到发包方的自然天数。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060" w:type="dxa"/>
            <w:gridSpan w:val="6"/>
          </w:tcPr>
          <w:p>
            <w:pPr>
              <w:spacing w:line="312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</w:t>
            </w:r>
            <w:r>
              <w:rPr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工艺技术、功能</w:t>
            </w:r>
            <w:r>
              <w:rPr>
                <w:b/>
                <w:sz w:val="24"/>
                <w:szCs w:val="24"/>
              </w:rPr>
              <w:t>配置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参数性能要求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060" w:type="dxa"/>
            <w:gridSpan w:val="6"/>
          </w:tcPr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绝缘均采用300°C阻燃聚氯乙烯绝缘料。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屏蔽层采用0.12mm304不锈钢编织丝，编织密度为95%以上，双屏蔽。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护套均采用300°C阻燃聚氯乙烯护套料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导体在20°C时最大直流电阻为17.9Ω/KM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60" w:type="dxa"/>
            <w:gridSpan w:val="6"/>
          </w:tcPr>
          <w:p>
            <w:pPr>
              <w:spacing w:line="312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</w:t>
            </w:r>
            <w:r>
              <w:rPr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现场</w:t>
            </w:r>
            <w:r>
              <w:rPr>
                <w:b/>
                <w:sz w:val="24"/>
                <w:szCs w:val="24"/>
              </w:rPr>
              <w:t>服务</w:t>
            </w:r>
            <w:r>
              <w:rPr>
                <w:rFonts w:hint="eastAsia"/>
                <w:b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60" w:type="dxa"/>
            <w:gridSpan w:val="6"/>
          </w:tcPr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以技术要求作为到货时现场检测标准，不符合者拒收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60" w:type="dxa"/>
            <w:gridSpan w:val="6"/>
          </w:tcPr>
          <w:p>
            <w:pPr>
              <w:spacing w:line="312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四、技术</w:t>
            </w:r>
            <w:r>
              <w:rPr>
                <w:b/>
                <w:sz w:val="24"/>
                <w:szCs w:val="24"/>
              </w:rPr>
              <w:t>资料要求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60" w:type="dxa"/>
            <w:gridSpan w:val="6"/>
          </w:tcPr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60" w:type="dxa"/>
            <w:gridSpan w:val="6"/>
          </w:tcPr>
          <w:p>
            <w:pPr>
              <w:spacing w:line="312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</w:t>
            </w:r>
            <w:r>
              <w:rPr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验收</w:t>
            </w:r>
            <w:r>
              <w:rPr>
                <w:b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60" w:type="dxa"/>
            <w:gridSpan w:val="6"/>
          </w:tcPr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</w:t>
            </w:r>
            <w:r>
              <w:rPr>
                <w:sz w:val="24"/>
                <w:szCs w:val="24"/>
              </w:rPr>
              <w:t>分为到货验收、安装调试验收、试用验收三个阶段，由双方现场验收，如承包方无人参与，视为默认甲方验收结果。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试用期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）个月，</w:t>
            </w: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sz w:val="24"/>
                <w:szCs w:val="24"/>
              </w:rPr>
              <w:t>安装调试验收合格起，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试用期内，因</w:t>
            </w:r>
            <w:r>
              <w:rPr>
                <w:rFonts w:hint="eastAsia"/>
                <w:sz w:val="24"/>
                <w:szCs w:val="24"/>
              </w:rPr>
              <w:t>承包方</w:t>
            </w:r>
            <w:r>
              <w:rPr>
                <w:sz w:val="24"/>
                <w:szCs w:val="24"/>
              </w:rPr>
              <w:t>问题</w:t>
            </w:r>
            <w:r>
              <w:rPr>
                <w:rFonts w:hint="eastAsia"/>
                <w:sz w:val="24"/>
                <w:szCs w:val="24"/>
              </w:rPr>
              <w:t>无法</w:t>
            </w:r>
            <w:r>
              <w:rPr>
                <w:sz w:val="24"/>
                <w:szCs w:val="24"/>
              </w:rPr>
              <w:t>达到</w:t>
            </w:r>
            <w:r>
              <w:rPr>
                <w:rFonts w:hint="eastAsia"/>
                <w:sz w:val="24"/>
                <w:szCs w:val="24"/>
              </w:rPr>
              <w:t>技术</w:t>
            </w:r>
            <w:r>
              <w:rPr>
                <w:sz w:val="24"/>
                <w:szCs w:val="24"/>
              </w:rPr>
              <w:t>要求，判定验收不合格。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质保期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，自</w:t>
            </w:r>
            <w:r>
              <w:rPr>
                <w:sz w:val="24"/>
                <w:szCs w:val="24"/>
              </w:rPr>
              <w:t>安装调试验收合格起，</w:t>
            </w:r>
            <w:r>
              <w:rPr>
                <w:rFonts w:hint="eastAsia"/>
                <w:sz w:val="24"/>
                <w:szCs w:val="24"/>
              </w:rPr>
              <w:t>质保</w:t>
            </w:r>
            <w:r>
              <w:rPr>
                <w:sz w:val="24"/>
                <w:szCs w:val="24"/>
              </w:rPr>
              <w:t>期内</w:t>
            </w:r>
            <w:r>
              <w:rPr>
                <w:rFonts w:hint="eastAsia"/>
                <w:sz w:val="24"/>
                <w:szCs w:val="24"/>
              </w:rPr>
              <w:t>承包方</w:t>
            </w:r>
            <w:r>
              <w:rPr>
                <w:sz w:val="24"/>
                <w:szCs w:val="24"/>
              </w:rPr>
              <w:t>质量问题，由承包方负责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一个供货期内处理合格。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060" w:type="dxa"/>
            <w:gridSpan w:val="6"/>
          </w:tcPr>
          <w:p>
            <w:pPr>
              <w:spacing w:line="312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</w:t>
            </w:r>
            <w:r>
              <w:rPr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违约责任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9060" w:type="dxa"/>
            <w:gridSpan w:val="6"/>
          </w:tcPr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未按期</w:t>
            </w:r>
            <w:r>
              <w:rPr>
                <w:sz w:val="24"/>
                <w:szCs w:val="24"/>
              </w:rPr>
              <w:t>交货</w:t>
            </w:r>
            <w:r>
              <w:rPr>
                <w:rFonts w:hint="eastAsia"/>
                <w:sz w:val="24"/>
                <w:szCs w:val="24"/>
              </w:rPr>
              <w:t>，超期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5天之内</w:t>
            </w:r>
            <w:r>
              <w:rPr>
                <w:sz w:val="24"/>
                <w:szCs w:val="24"/>
              </w:rPr>
              <w:t>每超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天</w:t>
            </w:r>
            <w:r>
              <w:rPr>
                <w:rFonts w:hint="eastAsia"/>
                <w:sz w:val="24"/>
                <w:szCs w:val="24"/>
                <w:lang w:eastAsia="zh-CN"/>
              </w:rPr>
              <w:t>（不足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15天按15天计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，扣罚合同金额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，直至2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；再</w:t>
            </w:r>
            <w:r>
              <w:rPr>
                <w:sz w:val="24"/>
                <w:szCs w:val="24"/>
              </w:rPr>
              <w:t>每超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5天（不足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5天</w:t>
            </w:r>
            <w:r>
              <w:rPr>
                <w:sz w:val="24"/>
                <w:szCs w:val="24"/>
              </w:rPr>
              <w:t>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5天</w:t>
            </w:r>
            <w:r>
              <w:rPr>
                <w:sz w:val="24"/>
                <w:szCs w:val="24"/>
              </w:rPr>
              <w:t>计）</w:t>
            </w:r>
            <w:r>
              <w:rPr>
                <w:rFonts w:hint="eastAsia"/>
                <w:sz w:val="24"/>
                <w:szCs w:val="24"/>
              </w:rPr>
              <w:t>，在</w:t>
            </w:r>
            <w:r>
              <w:rPr>
                <w:sz w:val="24"/>
                <w:szCs w:val="24"/>
              </w:rPr>
              <w:t>年度供应商评价时</w:t>
            </w:r>
            <w:r>
              <w:rPr>
                <w:rFonts w:hint="eastAsia"/>
                <w:sz w:val="24"/>
                <w:szCs w:val="24"/>
              </w:rPr>
              <w:t>，扣5分</w:t>
            </w:r>
            <w:r>
              <w:rPr>
                <w:sz w:val="24"/>
                <w:szCs w:val="24"/>
              </w:rPr>
              <w:t>，直至扣完。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到货</w:t>
            </w:r>
            <w:r>
              <w:rPr>
                <w:sz w:val="24"/>
                <w:szCs w:val="24"/>
              </w:rPr>
              <w:t>验收不合格，</w:t>
            </w:r>
            <w:r>
              <w:rPr>
                <w:rFonts w:hint="eastAsia"/>
                <w:sz w:val="24"/>
                <w:szCs w:val="24"/>
              </w:rPr>
              <w:t>不合格</w:t>
            </w:r>
            <w:r>
              <w:rPr>
                <w:sz w:val="24"/>
                <w:szCs w:val="24"/>
              </w:rPr>
              <w:t>一次考核合同金额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视为</w:t>
            </w:r>
            <w:r>
              <w:rPr>
                <w:rFonts w:hint="eastAsia"/>
                <w:sz w:val="24"/>
                <w:szCs w:val="24"/>
              </w:rPr>
              <w:t>未</w:t>
            </w:r>
            <w:r>
              <w:rPr>
                <w:sz w:val="24"/>
                <w:szCs w:val="24"/>
              </w:rPr>
              <w:t>交货</w:t>
            </w:r>
            <w:r>
              <w:rPr>
                <w:rFonts w:hint="eastAsia"/>
                <w:sz w:val="24"/>
                <w:szCs w:val="24"/>
              </w:rPr>
              <w:t>，超期</w:t>
            </w:r>
            <w:r>
              <w:rPr>
                <w:sz w:val="24"/>
                <w:szCs w:val="24"/>
              </w:rPr>
              <w:t>同时考核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</w:t>
            </w:r>
            <w:r>
              <w:rPr>
                <w:sz w:val="24"/>
                <w:szCs w:val="24"/>
              </w:rPr>
              <w:t>调试验收</w:t>
            </w:r>
            <w:r>
              <w:rPr>
                <w:rFonts w:hint="eastAsia"/>
                <w:sz w:val="24"/>
                <w:szCs w:val="24"/>
              </w:rPr>
              <w:t>、试用</w:t>
            </w:r>
            <w:r>
              <w:rPr>
                <w:sz w:val="24"/>
                <w:szCs w:val="24"/>
              </w:rPr>
              <w:t>验收不合格，</w:t>
            </w:r>
            <w:r>
              <w:rPr>
                <w:rFonts w:hint="eastAsia"/>
                <w:sz w:val="24"/>
                <w:szCs w:val="24"/>
              </w:rPr>
              <w:t>承包</w:t>
            </w:r>
            <w:r>
              <w:rPr>
                <w:sz w:val="24"/>
                <w:szCs w:val="24"/>
              </w:rPr>
              <w:t>方负责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一个交货期的时间内处理合格</w:t>
            </w:r>
            <w:r>
              <w:rPr>
                <w:rFonts w:hint="eastAsia"/>
                <w:sz w:val="24"/>
                <w:szCs w:val="24"/>
              </w:rPr>
              <w:t>，在</w:t>
            </w:r>
            <w:r>
              <w:rPr>
                <w:sz w:val="24"/>
                <w:szCs w:val="24"/>
              </w:rPr>
              <w:t>年度供应商评价时</w:t>
            </w:r>
            <w:r>
              <w:rPr>
                <w:rFonts w:hint="eastAsia"/>
                <w:sz w:val="24"/>
                <w:szCs w:val="24"/>
              </w:rPr>
              <w:t>，扣5分；</w:t>
            </w:r>
            <w:r>
              <w:rPr>
                <w:sz w:val="24"/>
                <w:szCs w:val="24"/>
              </w:rPr>
              <w:t>一个交货期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sz w:val="24"/>
                <w:szCs w:val="24"/>
              </w:rPr>
              <w:t>未处理合格，按未按期交货处理。</w:t>
            </w: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spacing w:line="312" w:lineRule="auto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承包方其它不符合</w:t>
            </w:r>
            <w:r>
              <w:rPr>
                <w:sz w:val="24"/>
                <w:szCs w:val="24"/>
              </w:rPr>
              <w:t>本技术要求的，每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年度供应商评价时</w:t>
            </w:r>
            <w:r>
              <w:rPr>
                <w:rFonts w:hint="eastAsia"/>
                <w:sz w:val="24"/>
                <w:szCs w:val="24"/>
              </w:rPr>
              <w:t>扣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  <w:p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312" w:lineRule="auto"/>
        <w:rPr>
          <w:rFonts w:hint="eastAsia"/>
          <w:sz w:val="24"/>
          <w:szCs w:val="24"/>
        </w:rPr>
      </w:pPr>
    </w:p>
    <w:sectPr>
      <w:footerReference r:id="rId4" w:type="default"/>
      <w:headerReference r:id="rId3" w:type="even"/>
      <w:pgSz w:w="11906" w:h="16838"/>
      <w:pgMar w:top="1418" w:right="1418" w:bottom="1985" w:left="1418" w:header="851" w:footer="1474" w:gutter="0"/>
      <w:pgBorders w:offsetFrom="page">
        <w:top w:val="single" w:color="auto" w:sz="8" w:space="31"/>
        <w:left w:val="single" w:color="auto" w:sz="8" w:space="31"/>
        <w:bottom w:val="single" w:color="auto" w:sz="8" w:space="31"/>
        <w:right w:val="single" w:color="auto" w:sz="8" w:space="31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694"/>
        <w:tab w:val="center" w:pos="5387"/>
        <w:tab w:val="right" w:pos="7797"/>
        <w:tab w:val="clear" w:pos="4153"/>
        <w:tab w:val="clear" w:pos="8306"/>
      </w:tabs>
      <w:ind w:firstLine="283" w:firstLineChars="118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批准</w:t>
    </w:r>
    <w:r>
      <w:rPr>
        <w:sz w:val="24"/>
        <w:szCs w:val="24"/>
      </w:rPr>
      <w:t>：</w:t>
    </w:r>
    <w:r>
      <w:rPr>
        <w:sz w:val="24"/>
        <w:szCs w:val="24"/>
      </w:rPr>
      <w:tab/>
    </w:r>
    <w:r>
      <w:rPr>
        <w:rFonts w:hint="eastAsia"/>
        <w:sz w:val="24"/>
        <w:szCs w:val="24"/>
      </w:rPr>
      <w:t>审核</w:t>
    </w:r>
    <w:r>
      <w:rPr>
        <w:sz w:val="24"/>
        <w:szCs w:val="24"/>
      </w:rPr>
      <w:t>：</w:t>
    </w:r>
    <w:r>
      <w:rPr>
        <w:sz w:val="24"/>
        <w:szCs w:val="24"/>
      </w:rPr>
      <w:tab/>
    </w:r>
    <w:r>
      <w:rPr>
        <w:rFonts w:hint="eastAsia"/>
        <w:sz w:val="24"/>
        <w:szCs w:val="24"/>
      </w:rPr>
      <w:t>编制</w:t>
    </w:r>
    <w:r>
      <w:rPr>
        <w:sz w:val="24"/>
        <w:szCs w:val="24"/>
      </w:rPr>
      <w:t>：</w:t>
    </w:r>
    <w:r>
      <w:rPr>
        <w:sz w:val="24"/>
        <w:szCs w:val="24"/>
      </w:rPr>
      <w:tab/>
    </w:r>
    <w:r>
      <w:rPr>
        <w:rFonts w:hint="eastAsia"/>
        <w:sz w:val="24"/>
        <w:szCs w:val="24"/>
      </w:rPr>
      <w:t>日期</w:t>
    </w:r>
    <w:r>
      <w:rPr>
        <w:sz w:val="24"/>
        <w:szCs w:val="24"/>
      </w:rPr>
      <w:t>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992"/>
    <w:multiLevelType w:val="multilevel"/>
    <w:tmpl w:val="03EC1992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F5"/>
    <w:rsid w:val="00077569"/>
    <w:rsid w:val="0009575D"/>
    <w:rsid w:val="00231405"/>
    <w:rsid w:val="00300CC2"/>
    <w:rsid w:val="00306A3C"/>
    <w:rsid w:val="003250D9"/>
    <w:rsid w:val="004407E8"/>
    <w:rsid w:val="004E7FF7"/>
    <w:rsid w:val="005816D3"/>
    <w:rsid w:val="0059243D"/>
    <w:rsid w:val="005A20EF"/>
    <w:rsid w:val="005D59C3"/>
    <w:rsid w:val="005F17B1"/>
    <w:rsid w:val="006457EE"/>
    <w:rsid w:val="007124C3"/>
    <w:rsid w:val="00720C5E"/>
    <w:rsid w:val="007C3BAE"/>
    <w:rsid w:val="00902446"/>
    <w:rsid w:val="00911758"/>
    <w:rsid w:val="00995FF6"/>
    <w:rsid w:val="009A5FF9"/>
    <w:rsid w:val="00AA40CF"/>
    <w:rsid w:val="00AB50F5"/>
    <w:rsid w:val="00B37DBB"/>
    <w:rsid w:val="00B86C78"/>
    <w:rsid w:val="00BC06E4"/>
    <w:rsid w:val="00E416B7"/>
    <w:rsid w:val="00FA1084"/>
    <w:rsid w:val="00FE0A88"/>
    <w:rsid w:val="04D56B99"/>
    <w:rsid w:val="262D1288"/>
    <w:rsid w:val="65C26704"/>
    <w:rsid w:val="7243490C"/>
    <w:rsid w:val="7BE53D0E"/>
    <w:rsid w:val="7C8D25A7"/>
    <w:rsid w:val="7C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462</Characters>
  <Lines>3</Lines>
  <Paragraphs>1</Paragraphs>
  <TotalTime>6</TotalTime>
  <ScaleCrop>false</ScaleCrop>
  <LinksUpToDate>false</LinksUpToDate>
  <CharactersWithSpaces>542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2022-12-21T07:03:00Z</dcterms:created>
  <dc:creator>蒋继黎</dc:creator>
  <cp:lastModifiedBy>zhengchengyang.cqlj</cp:lastModifiedBy>
  <dcterms:modified xsi:type="dcterms:W3CDTF">2023-01-17T07:43:23Z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