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cs="黑体"/>
          <w:sz w:val="30"/>
          <w:szCs w:val="30"/>
        </w:rPr>
      </w:pPr>
      <w:r>
        <w:rPr>
          <w:rFonts w:hint="eastAsia" w:ascii="黑体" w:hAnsi="黑体" w:eastAsia="黑体" w:cs="黑体"/>
          <w:sz w:val="30"/>
          <w:szCs w:val="30"/>
        </w:rPr>
        <w:t>招标函</w:t>
      </w:r>
    </w:p>
    <w:p>
      <w:pPr>
        <w:spacing w:line="360" w:lineRule="auto"/>
        <w:rPr>
          <w:rFonts w:asciiTheme="majorEastAsia" w:hAnsiTheme="majorEastAsia" w:eastAsiaTheme="majorEastAsia"/>
        </w:rPr>
      </w:pPr>
      <w:r>
        <w:rPr>
          <w:rFonts w:hint="eastAsia" w:asciiTheme="majorEastAsia" w:hAnsiTheme="majorEastAsia" w:eastAsiaTheme="majorEastAsia"/>
        </w:rPr>
        <w:t>各位供应商：</w:t>
      </w:r>
    </w:p>
    <w:p>
      <w:pPr>
        <w:pStyle w:val="3"/>
        <w:spacing w:line="360" w:lineRule="auto"/>
        <w:ind w:firstLine="420"/>
        <w:rPr>
          <w:rFonts w:asciiTheme="majorEastAsia" w:hAnsiTheme="majorEastAsia" w:eastAsiaTheme="majorEastAsia"/>
          <w:sz w:val="21"/>
        </w:rPr>
      </w:pPr>
      <w:r>
        <w:rPr>
          <w:rFonts w:hint="eastAsia" w:asciiTheme="majorEastAsia" w:hAnsiTheme="majorEastAsia" w:eastAsiaTheme="majorEastAsia"/>
          <w:sz w:val="21"/>
        </w:rPr>
        <w:t>本公司决定对浙江东阳光电子科技有限公司</w:t>
      </w:r>
      <w:r>
        <w:rPr>
          <w:rFonts w:hint="eastAsia" w:asciiTheme="majorEastAsia" w:hAnsiTheme="majorEastAsia" w:eastAsiaTheme="majorEastAsia"/>
          <w:sz w:val="21"/>
          <w:u w:val="single"/>
        </w:rPr>
        <w:t>铝电解电容器项目电线电缆采购</w:t>
      </w:r>
      <w:r>
        <w:rPr>
          <w:rFonts w:hint="eastAsia" w:asciiTheme="majorEastAsia" w:hAnsiTheme="majorEastAsia" w:eastAsiaTheme="majorEastAsia"/>
          <w:sz w:val="21"/>
        </w:rPr>
        <w:t>招标，招标编号</w:t>
      </w:r>
      <w:r>
        <w:rPr>
          <w:rFonts w:hint="eastAsia"/>
          <w:sz w:val="21"/>
          <w:u w:val="single"/>
        </w:rPr>
        <w:t>HECDYJD202303005</w:t>
      </w:r>
      <w:r>
        <w:rPr>
          <w:rFonts w:hint="eastAsia" w:asciiTheme="majorEastAsia" w:hAnsiTheme="majorEastAsia" w:eastAsiaTheme="majorEastAsia"/>
          <w:sz w:val="21"/>
        </w:rPr>
        <w:t>，由招标方自行组织。邀请并欢迎有能力、符合资质条件的公司参加投标。</w:t>
      </w:r>
    </w:p>
    <w:p>
      <w:pPr>
        <w:pStyle w:val="3"/>
        <w:spacing w:line="360" w:lineRule="auto"/>
        <w:ind w:firstLine="0" w:firstLineChars="0"/>
        <w:rPr>
          <w:rFonts w:asciiTheme="majorEastAsia" w:hAnsiTheme="majorEastAsia" w:eastAsiaTheme="majorEastAsia"/>
          <w:b/>
          <w:bCs/>
          <w:sz w:val="21"/>
        </w:rPr>
      </w:pPr>
      <w:r>
        <w:rPr>
          <w:rFonts w:hint="eastAsia" w:asciiTheme="majorEastAsia" w:hAnsiTheme="majorEastAsia" w:eastAsiaTheme="majorEastAsia"/>
          <w:b/>
          <w:bCs/>
          <w:sz w:val="21"/>
        </w:rPr>
        <w:t>一、招标内容</w:t>
      </w:r>
    </w:p>
    <w:p>
      <w:pPr>
        <w:numPr>
          <w:ilvl w:val="0"/>
          <w:numId w:val="1"/>
        </w:numPr>
        <w:spacing w:line="360" w:lineRule="auto"/>
        <w:ind w:firstLine="0"/>
        <w:rPr>
          <w:rFonts w:asciiTheme="majorEastAsia" w:hAnsiTheme="majorEastAsia" w:eastAsiaTheme="majorEastAsia"/>
        </w:rPr>
      </w:pPr>
      <w:r>
        <w:rPr>
          <w:rFonts w:hint="eastAsia" w:asciiTheme="majorEastAsia" w:hAnsiTheme="majorEastAsia" w:eastAsiaTheme="majorEastAsia"/>
        </w:rPr>
        <w:t>询价内容、技术要求、报价格式：</w:t>
      </w:r>
      <w:r>
        <w:rPr>
          <w:rFonts w:hint="eastAsia" w:asciiTheme="majorEastAsia" w:hAnsiTheme="majorEastAsia" w:eastAsiaTheme="majorEastAsia"/>
          <w:u w:val="single"/>
        </w:rPr>
        <w:t>见附件1</w:t>
      </w:r>
    </w:p>
    <w:p>
      <w:pPr>
        <w:numPr>
          <w:ilvl w:val="0"/>
          <w:numId w:val="1"/>
        </w:numPr>
        <w:spacing w:line="360" w:lineRule="auto"/>
        <w:ind w:firstLine="0"/>
        <w:rPr>
          <w:rFonts w:asciiTheme="majorEastAsia" w:hAnsiTheme="majorEastAsia" w:eastAsiaTheme="majorEastAsia"/>
        </w:rPr>
      </w:pPr>
      <w:r>
        <w:rPr>
          <w:rFonts w:hint="eastAsia" w:asciiTheme="majorEastAsia" w:hAnsiTheme="majorEastAsia" w:eastAsiaTheme="majorEastAsia"/>
        </w:rPr>
        <w:t>投标截止日期及报价方式：</w:t>
      </w:r>
    </w:p>
    <w:p>
      <w:pPr>
        <w:spacing w:line="360" w:lineRule="auto"/>
        <w:ind w:left="210"/>
        <w:rPr>
          <w:rFonts w:eastAsia="宋体"/>
        </w:rPr>
      </w:pPr>
      <w:r>
        <w:rPr>
          <w:rFonts w:asciiTheme="majorEastAsia" w:hAnsiTheme="majorEastAsia" w:eastAsiaTheme="majorEastAsia"/>
          <w:szCs w:val="21"/>
          <w:u w:val="single"/>
        </w:rPr>
        <w:t>202</w:t>
      </w:r>
      <w:r>
        <w:rPr>
          <w:rFonts w:hint="eastAsia" w:asciiTheme="majorEastAsia" w:hAnsiTheme="majorEastAsia" w:eastAsiaTheme="majorEastAsia"/>
          <w:szCs w:val="21"/>
          <w:u w:val="single"/>
        </w:rPr>
        <w:t>3年03月15日16：00前将报价资料送达浙江东阳光电子科技有限公司</w:t>
      </w:r>
      <w:r>
        <w:rPr>
          <w:rFonts w:hint="eastAsia"/>
          <w:szCs w:val="21"/>
          <w:u w:val="single"/>
        </w:rPr>
        <w:t>。</w:t>
      </w:r>
      <w:r>
        <w:rPr>
          <w:rFonts w:hint="eastAsia" w:asciiTheme="majorEastAsia" w:hAnsiTheme="majorEastAsia" w:eastAsiaTheme="majorEastAsia"/>
          <w:szCs w:val="21"/>
          <w:u w:val="single"/>
        </w:rPr>
        <w:t>报价资料</w:t>
      </w:r>
      <w:r>
        <w:rPr>
          <w:rFonts w:hint="eastAsia"/>
          <w:szCs w:val="21"/>
          <w:u w:val="single"/>
        </w:rPr>
        <w:t>需密封（投标资料及封口处均需盖章），应包含投标方报价单、营业执照、生产厂家相关资质、唯一授权证书（如有）、业绩证明、检测报告、法人代表证明书及法人授权委托书等</w:t>
      </w:r>
      <w:r>
        <w:rPr>
          <w:rFonts w:hint="eastAsia" w:ascii="宋体" w:hAnsi="宋体"/>
          <w:szCs w:val="21"/>
          <w:u w:val="single"/>
        </w:rPr>
        <w:t>。</w:t>
      </w:r>
      <w:r>
        <w:rPr>
          <w:rFonts w:hint="eastAsia"/>
        </w:rPr>
        <w:t>本标书可接收电子投标，请将以上资料盖章并扫描后（报价单需提供excel版和盖章版）发至</w:t>
      </w:r>
      <w:r>
        <w:rPr>
          <w:rFonts w:hint="eastAsia" w:ascii="宋体" w:hAnsi="宋体" w:eastAsia="宋体"/>
        </w:rPr>
        <w:t>邮箱：</w:t>
      </w:r>
      <w:r>
        <w:fldChar w:fldCharType="begin"/>
      </w:r>
      <w:r>
        <w:instrText xml:space="preserve"> HYPERLINK "mailto:guoquejin@hec.cn（投标文件作加密处理），" </w:instrText>
      </w:r>
      <w:r>
        <w:fldChar w:fldCharType="separate"/>
      </w:r>
      <w:r>
        <w:rPr>
          <w:rStyle w:val="15"/>
          <w:rFonts w:hint="eastAsia" w:ascii="宋体" w:hAnsi="宋体" w:eastAsia="宋体"/>
          <w:color w:val="auto"/>
        </w:rPr>
        <w:t>guoquejin@hec.cn（投标文件作加密处理），</w:t>
      </w:r>
      <w:r>
        <w:rPr>
          <w:rStyle w:val="15"/>
          <w:rFonts w:hint="eastAsia" w:ascii="宋体" w:hAnsi="宋体" w:eastAsia="宋体"/>
          <w:color w:val="auto"/>
        </w:rPr>
        <w:fldChar w:fldCharType="end"/>
      </w:r>
      <w:r>
        <w:rPr>
          <w:rFonts w:hint="eastAsia"/>
        </w:rPr>
        <w:t>到开标时间后由开标人员询问投标人密码打开投标文件。电子投标时邮件标题请写“东阳光</w:t>
      </w:r>
      <w:r>
        <w:rPr>
          <w:rFonts w:hint="eastAsia" w:asciiTheme="majorEastAsia" w:hAnsiTheme="majorEastAsia" w:eastAsiaTheme="majorEastAsia"/>
        </w:rPr>
        <w:t>电容器项目电线电缆+投标单位名字</w:t>
      </w:r>
      <w:r>
        <w:rPr>
          <w:rFonts w:hint="eastAsia"/>
        </w:rPr>
        <w:t>”，并在正文内写明开标密码的联系人。投标文件发送后，请及时联系招标方确认邮件是否已收到。（联系人：郭先生</w:t>
      </w:r>
      <w:r>
        <w:rPr>
          <w:rFonts w:hint="eastAsia" w:ascii="宋体" w:hAnsi="宋体" w:eastAsia="宋体" w:cs="宋体"/>
        </w:rPr>
        <w:t>18707202265）</w:t>
      </w:r>
    </w:p>
    <w:p>
      <w:pPr>
        <w:spacing w:line="360" w:lineRule="auto"/>
        <w:rPr>
          <w:rFonts w:asciiTheme="majorEastAsia" w:hAnsiTheme="majorEastAsia" w:eastAsiaTheme="majorEastAsia"/>
          <w:b/>
          <w:bCs/>
          <w:u w:val="single"/>
        </w:rPr>
      </w:pPr>
      <w:r>
        <w:rPr>
          <w:rFonts w:hint="eastAsia" w:asciiTheme="majorEastAsia" w:hAnsiTheme="majorEastAsia" w:eastAsiaTheme="majorEastAsia"/>
        </w:rPr>
        <w:t>（三）开标时间：</w:t>
      </w:r>
      <w:r>
        <w:rPr>
          <w:rFonts w:asciiTheme="majorEastAsia" w:hAnsiTheme="majorEastAsia" w:eastAsiaTheme="majorEastAsia"/>
          <w:szCs w:val="21"/>
          <w:u w:val="single"/>
        </w:rPr>
        <w:t>202</w:t>
      </w:r>
      <w:r>
        <w:rPr>
          <w:rFonts w:hint="eastAsia" w:asciiTheme="majorEastAsia" w:hAnsiTheme="majorEastAsia" w:eastAsiaTheme="majorEastAsia"/>
          <w:szCs w:val="21"/>
          <w:u w:val="single"/>
        </w:rPr>
        <w:t>3年03月15日16：00</w:t>
      </w:r>
    </w:p>
    <w:p>
      <w:pPr>
        <w:spacing w:line="360" w:lineRule="auto"/>
        <w:rPr>
          <w:rFonts w:asciiTheme="majorEastAsia" w:hAnsiTheme="majorEastAsia" w:eastAsiaTheme="majorEastAsia"/>
        </w:rPr>
      </w:pPr>
      <w:r>
        <w:rPr>
          <w:rFonts w:hint="eastAsia" w:asciiTheme="majorEastAsia" w:hAnsiTheme="majorEastAsia" w:eastAsiaTheme="majorEastAsia"/>
        </w:rPr>
        <w:t>（四）投标人资格要求：</w:t>
      </w:r>
    </w:p>
    <w:p>
      <w:pPr>
        <w:spacing w:line="360" w:lineRule="auto"/>
        <w:ind w:firstLine="210" w:firstLineChars="100"/>
        <w:rPr>
          <w:rFonts w:asciiTheme="majorEastAsia" w:hAnsiTheme="majorEastAsia" w:eastAsiaTheme="majorEastAsia"/>
        </w:rPr>
      </w:pPr>
      <w:r>
        <w:rPr>
          <w:rFonts w:hint="eastAsia" w:asciiTheme="majorEastAsia" w:hAnsiTheme="majorEastAsia" w:eastAsiaTheme="majorEastAsia"/>
        </w:rPr>
        <w:t>1、投标人若非制造商投标，需要提供厂家授权证明；</w:t>
      </w:r>
    </w:p>
    <w:p>
      <w:pPr>
        <w:spacing w:line="360" w:lineRule="auto"/>
        <w:ind w:firstLine="210" w:firstLineChars="100"/>
        <w:rPr>
          <w:rFonts w:asciiTheme="majorEastAsia" w:hAnsiTheme="majorEastAsia" w:eastAsiaTheme="majorEastAsia"/>
        </w:rPr>
      </w:pPr>
      <w:r>
        <w:rPr>
          <w:rFonts w:hint="eastAsia" w:asciiTheme="majorEastAsia" w:hAnsiTheme="majorEastAsia" w:eastAsiaTheme="majorEastAsia"/>
        </w:rPr>
        <w:t>2、投标方应具有不少于两份400万元以上销售业绩，以销售合同为准；</w:t>
      </w:r>
    </w:p>
    <w:p>
      <w:pPr>
        <w:spacing w:line="360" w:lineRule="auto"/>
        <w:ind w:firstLine="210" w:firstLineChars="100"/>
        <w:rPr>
          <w:rFonts w:asciiTheme="majorEastAsia" w:hAnsiTheme="majorEastAsia" w:eastAsiaTheme="majorEastAsia"/>
        </w:rPr>
      </w:pPr>
      <w:r>
        <w:rPr>
          <w:rFonts w:hint="eastAsia" w:asciiTheme="majorEastAsia" w:hAnsiTheme="majorEastAsia" w:eastAsiaTheme="majorEastAsia"/>
        </w:rPr>
        <w:t>3、提供国家电线电缆质量监督检验中心出具的检测报告；</w:t>
      </w:r>
    </w:p>
    <w:p>
      <w:pPr>
        <w:pStyle w:val="2"/>
        <w:ind w:firstLine="0" w:firstLineChars="0"/>
        <w:rPr>
          <w:rFonts w:asciiTheme="majorEastAsia" w:hAnsiTheme="majorEastAsia" w:eastAsiaTheme="majorEastAsia"/>
          <w:sz w:val="21"/>
        </w:rPr>
      </w:pPr>
      <w:r>
        <w:rPr>
          <w:rFonts w:hint="eastAsia"/>
        </w:rPr>
        <w:t xml:space="preserve">  </w:t>
      </w:r>
      <w:r>
        <w:rPr>
          <w:rFonts w:hint="eastAsia" w:asciiTheme="majorEastAsia" w:hAnsiTheme="majorEastAsia" w:eastAsiaTheme="majorEastAsia"/>
          <w:sz w:val="21"/>
        </w:rPr>
        <w:t>4、投标人在投标时应遵循我司相关规范性要求的规定；详见附件2；</w:t>
      </w:r>
    </w:p>
    <w:p>
      <w:pPr>
        <w:spacing w:line="360" w:lineRule="auto"/>
        <w:ind w:firstLine="210" w:firstLineChars="100"/>
        <w:rPr>
          <w:rFonts w:asciiTheme="majorEastAsia" w:hAnsiTheme="majorEastAsia" w:eastAsiaTheme="majorEastAsia"/>
        </w:rPr>
      </w:pPr>
      <w:r>
        <w:rPr>
          <w:rFonts w:hint="eastAsia" w:asciiTheme="majorEastAsia" w:hAnsiTheme="majorEastAsia" w:eastAsiaTheme="majorEastAsia"/>
        </w:rPr>
        <w:t>以上证明资料由投标人自行提供。</w:t>
      </w:r>
    </w:p>
    <w:p>
      <w:pPr>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投标品牌资格要求：具体见附件电线电缆品牌表，附件3。</w:t>
      </w:r>
    </w:p>
    <w:p>
      <w:pPr>
        <w:spacing w:line="360" w:lineRule="auto"/>
        <w:rPr>
          <w:rFonts w:asciiTheme="majorEastAsia" w:hAnsiTheme="majorEastAsia" w:eastAsiaTheme="majorEastAsia"/>
        </w:rPr>
      </w:pPr>
      <w:r>
        <w:rPr>
          <w:rFonts w:hint="eastAsia" w:asciiTheme="majorEastAsia" w:hAnsiTheme="majorEastAsia" w:eastAsiaTheme="majorEastAsia"/>
        </w:rPr>
        <w:t>（五）定标方式：</w:t>
      </w:r>
      <w:r>
        <w:rPr>
          <w:rFonts w:hint="eastAsia" w:asciiTheme="majorEastAsia" w:hAnsiTheme="majorEastAsia" w:eastAsiaTheme="majorEastAsia"/>
          <w:u w:val="single"/>
        </w:rPr>
        <w:t>本电缆采取固定价投标，一次报价，合理低价中标；</w:t>
      </w:r>
    </w:p>
    <w:p>
      <w:pPr>
        <w:spacing w:line="360" w:lineRule="auto"/>
        <w:rPr>
          <w:rFonts w:asciiTheme="majorEastAsia" w:hAnsiTheme="majorEastAsia" w:eastAsiaTheme="majorEastAsia"/>
        </w:rPr>
      </w:pPr>
      <w:r>
        <w:rPr>
          <w:rFonts w:hint="eastAsia" w:asciiTheme="majorEastAsia" w:hAnsiTheme="majorEastAsia" w:eastAsiaTheme="majorEastAsia"/>
        </w:rPr>
        <w:t>（六）交货期：</w:t>
      </w:r>
      <w:r>
        <w:rPr>
          <w:rFonts w:hint="eastAsia" w:asciiTheme="majorEastAsia" w:hAnsiTheme="majorEastAsia" w:eastAsiaTheme="majorEastAsia"/>
          <w:u w:val="single"/>
        </w:rPr>
        <w:t>合同签订后5个日历天内交付各规格总量的25%，合同签订7个工作日内全部交付。</w:t>
      </w:r>
    </w:p>
    <w:p>
      <w:pPr>
        <w:spacing w:line="360" w:lineRule="auto"/>
        <w:rPr>
          <w:rFonts w:ascii="仿宋_GB2312"/>
          <w:szCs w:val="21"/>
          <w:u w:val="single"/>
        </w:rPr>
      </w:pPr>
      <w:r>
        <w:rPr>
          <w:rFonts w:hint="eastAsia" w:asciiTheme="majorEastAsia" w:hAnsiTheme="majorEastAsia" w:eastAsiaTheme="majorEastAsia"/>
        </w:rPr>
        <w:t>（七）付款方式：</w:t>
      </w:r>
      <w:r>
        <w:rPr>
          <w:rFonts w:hint="eastAsia" w:ascii="仿宋_GB2312"/>
          <w:szCs w:val="21"/>
          <w:u w:val="single"/>
        </w:rPr>
        <w:t>根据实际到货验收合格的数量，按月结算。电汇支付。</w:t>
      </w:r>
    </w:p>
    <w:p>
      <w:pPr>
        <w:spacing w:line="360" w:lineRule="auto"/>
        <w:rPr>
          <w:rFonts w:asciiTheme="majorEastAsia" w:hAnsiTheme="majorEastAsia" w:eastAsiaTheme="majorEastAsia"/>
        </w:rPr>
      </w:pPr>
      <w:r>
        <w:rPr>
          <w:rFonts w:hint="eastAsia" w:asciiTheme="majorEastAsia" w:hAnsiTheme="majorEastAsia" w:eastAsiaTheme="majorEastAsia"/>
        </w:rPr>
        <w:t>（八）投标保证金</w:t>
      </w:r>
    </w:p>
    <w:p>
      <w:pPr>
        <w:pStyle w:val="16"/>
        <w:spacing w:line="360" w:lineRule="auto"/>
        <w:ind w:firstLine="210" w:firstLineChars="100"/>
        <w:rPr>
          <w:rFonts w:asciiTheme="majorEastAsia" w:hAnsiTheme="majorEastAsia" w:eastAsiaTheme="majorEastAsia"/>
        </w:rPr>
      </w:pPr>
      <w:r>
        <w:rPr>
          <w:rFonts w:hint="eastAsia" w:asciiTheme="majorEastAsia" w:hAnsiTheme="majorEastAsia" w:eastAsiaTheme="majorEastAsia"/>
        </w:rPr>
        <w:t>1.</w:t>
      </w:r>
      <w:r>
        <w:rPr>
          <w:rFonts w:hint="eastAsia" w:asciiTheme="majorEastAsia" w:hAnsiTheme="majorEastAsia" w:eastAsiaTheme="majorEastAsia"/>
          <w:u w:val="single"/>
        </w:rPr>
        <w:t>参与投标者需缴纳捌万元投标保证金（转账时请备注招标编号）</w:t>
      </w:r>
    </w:p>
    <w:p>
      <w:pPr>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缴纳方式：</w:t>
      </w:r>
    </w:p>
    <w:p>
      <w:pPr>
        <w:pStyle w:val="16"/>
        <w:spacing w:line="360" w:lineRule="auto"/>
        <w:ind w:left="420" w:firstLine="0" w:firstLineChars="0"/>
        <w:rPr>
          <w:rFonts w:asciiTheme="majorEastAsia" w:hAnsiTheme="majorEastAsia" w:eastAsiaTheme="majorEastAsia"/>
        </w:rPr>
      </w:pPr>
      <w:r>
        <w:rPr>
          <w:rFonts w:hint="eastAsia" w:asciiTheme="majorEastAsia" w:hAnsiTheme="majorEastAsia" w:eastAsiaTheme="majorEastAsia"/>
        </w:rPr>
        <w:t>（1）电汇至我公司账户：</w:t>
      </w:r>
    </w:p>
    <w:p>
      <w:pPr>
        <w:pStyle w:val="16"/>
        <w:spacing w:line="360" w:lineRule="auto"/>
        <w:ind w:firstLine="1050" w:firstLineChars="500"/>
        <w:rPr>
          <w:rFonts w:asciiTheme="majorEastAsia" w:hAnsiTheme="majorEastAsia" w:eastAsiaTheme="majorEastAsia"/>
        </w:rPr>
      </w:pPr>
      <w:r>
        <w:rPr>
          <w:rFonts w:hint="eastAsia" w:asciiTheme="majorEastAsia" w:hAnsiTheme="majorEastAsia" w:eastAsiaTheme="majorEastAsia"/>
        </w:rPr>
        <w:t>开户名称：浙江东阳光电子科技有限公司</w:t>
      </w:r>
    </w:p>
    <w:p>
      <w:pPr>
        <w:pStyle w:val="16"/>
        <w:spacing w:line="360" w:lineRule="auto"/>
        <w:ind w:left="1140" w:firstLine="0" w:firstLineChars="0"/>
        <w:rPr>
          <w:rFonts w:asciiTheme="majorEastAsia" w:hAnsiTheme="majorEastAsia" w:eastAsiaTheme="majorEastAsia"/>
        </w:rPr>
      </w:pPr>
      <w:r>
        <w:rPr>
          <w:rFonts w:hint="eastAsia" w:asciiTheme="majorEastAsia" w:hAnsiTheme="majorEastAsia" w:eastAsiaTheme="majorEastAsia"/>
        </w:rPr>
        <w:t>开户行全称：中国农业银行股份有限公司东阳市支行</w:t>
      </w:r>
    </w:p>
    <w:p>
      <w:pPr>
        <w:pStyle w:val="16"/>
        <w:spacing w:line="360" w:lineRule="auto"/>
        <w:ind w:left="1140" w:firstLine="0" w:firstLineChars="0"/>
        <w:rPr>
          <w:rFonts w:asciiTheme="majorEastAsia" w:hAnsiTheme="majorEastAsia" w:eastAsiaTheme="majorEastAsia"/>
        </w:rPr>
      </w:pPr>
      <w:r>
        <w:rPr>
          <w:rFonts w:hint="eastAsia" w:asciiTheme="majorEastAsia" w:hAnsiTheme="majorEastAsia" w:eastAsiaTheme="majorEastAsia"/>
        </w:rPr>
        <w:t>银行账号：19</w:t>
      </w:r>
      <w:r>
        <w:rPr>
          <w:rFonts w:asciiTheme="majorEastAsia" w:hAnsiTheme="majorEastAsia" w:eastAsiaTheme="majorEastAsia"/>
        </w:rPr>
        <w:t>635101040043316</w:t>
      </w:r>
    </w:p>
    <w:p>
      <w:pPr>
        <w:pStyle w:val="16"/>
        <w:spacing w:line="360" w:lineRule="auto"/>
        <w:ind w:firstLine="0" w:firstLineChars="0"/>
        <w:rPr>
          <w:rFonts w:asciiTheme="majorEastAsia" w:hAnsiTheme="majorEastAsia" w:eastAsiaTheme="majorEastAsia"/>
          <w:u w:val="single"/>
        </w:rPr>
      </w:pPr>
      <w:r>
        <w:rPr>
          <w:rFonts w:hint="eastAsia" w:asciiTheme="majorEastAsia" w:hAnsiTheme="majorEastAsia" w:eastAsiaTheme="majorEastAsia"/>
        </w:rPr>
        <w:t>2.缴纳时间：</w:t>
      </w:r>
      <w:r>
        <w:rPr>
          <w:rFonts w:asciiTheme="majorEastAsia" w:hAnsiTheme="majorEastAsia" w:eastAsiaTheme="majorEastAsia"/>
          <w:szCs w:val="21"/>
          <w:u w:val="single"/>
        </w:rPr>
        <w:t>202</w:t>
      </w:r>
      <w:r>
        <w:rPr>
          <w:rFonts w:hint="eastAsia" w:asciiTheme="majorEastAsia" w:hAnsiTheme="majorEastAsia" w:eastAsiaTheme="majorEastAsia"/>
          <w:szCs w:val="21"/>
          <w:u w:val="single"/>
        </w:rPr>
        <w:t>3年03月15日16：00</w:t>
      </w:r>
      <w:r>
        <w:rPr>
          <w:rFonts w:hint="eastAsia" w:asciiTheme="majorEastAsia" w:hAnsiTheme="majorEastAsia" w:eastAsiaTheme="majorEastAsia"/>
          <w:u w:val="single"/>
        </w:rPr>
        <w:t>前</w:t>
      </w:r>
    </w:p>
    <w:p>
      <w:pPr>
        <w:pStyle w:val="16"/>
        <w:spacing w:line="360" w:lineRule="auto"/>
        <w:ind w:firstLine="0" w:firstLineChars="0"/>
        <w:rPr>
          <w:rFonts w:asciiTheme="majorEastAsia" w:hAnsiTheme="majorEastAsia" w:eastAsiaTheme="majorEastAsia"/>
        </w:rPr>
      </w:pPr>
      <w:r>
        <w:rPr>
          <w:rFonts w:asciiTheme="majorEastAsia" w:hAnsiTheme="majorEastAsia" w:eastAsiaTheme="majorEastAsia"/>
        </w:rPr>
        <w:t>3</w:t>
      </w:r>
      <w:r>
        <w:rPr>
          <w:rFonts w:hint="eastAsia" w:asciiTheme="majorEastAsia" w:hAnsiTheme="majorEastAsia" w:eastAsiaTheme="majorEastAsia"/>
        </w:rPr>
        <w:t>.未中标单位保证金将在开标后7个工作日内无息退还。</w:t>
      </w:r>
    </w:p>
    <w:p>
      <w:pPr>
        <w:pStyle w:val="20"/>
        <w:adjustRightInd w:val="0"/>
        <w:snapToGrid w:val="0"/>
        <w:spacing w:line="360" w:lineRule="auto"/>
        <w:rPr>
          <w:rFonts w:ascii="宋体" w:hAnsi="宋体" w:cs="宋体"/>
          <w:szCs w:val="21"/>
        </w:rPr>
      </w:pPr>
      <w:r>
        <w:rPr>
          <w:rFonts w:asciiTheme="majorEastAsia" w:hAnsiTheme="majorEastAsia" w:eastAsiaTheme="majorEastAsia"/>
        </w:rPr>
        <w:t>4</w:t>
      </w:r>
      <w:r>
        <w:rPr>
          <w:rFonts w:hint="eastAsia" w:asciiTheme="majorEastAsia" w:hAnsiTheme="majorEastAsia" w:eastAsiaTheme="majorEastAsia"/>
        </w:rPr>
        <w:t>.</w:t>
      </w:r>
      <w:r>
        <w:rPr>
          <w:rFonts w:hint="eastAsia" w:ascii="宋体" w:hAnsi="宋体" w:cs="宋体"/>
          <w:szCs w:val="21"/>
          <w:lang w:val="zh-CN"/>
        </w:rPr>
        <w:t>有以下情况之一者，除</w:t>
      </w:r>
      <w:r>
        <w:rPr>
          <w:rFonts w:hint="eastAsia" w:ascii="宋体" w:hAnsi="宋体" w:cs="宋体"/>
          <w:szCs w:val="21"/>
        </w:rPr>
        <w:t>取消投标、中标资格外</w:t>
      </w:r>
      <w:r>
        <w:rPr>
          <w:rFonts w:hint="eastAsia" w:ascii="宋体" w:hAnsi="宋体" w:cs="宋体"/>
          <w:szCs w:val="21"/>
          <w:lang w:val="zh-CN"/>
        </w:rPr>
        <w:t>，还将没收投标保证金：</w:t>
      </w:r>
      <w:r>
        <w:rPr>
          <w:rFonts w:hint="eastAsia" w:ascii="宋体" w:hAnsi="宋体" w:cs="宋体"/>
          <w:szCs w:val="21"/>
        </w:rPr>
        <w:t xml:space="preserve"> </w:t>
      </w:r>
    </w:p>
    <w:p>
      <w:pPr>
        <w:spacing w:line="360" w:lineRule="auto"/>
        <w:ind w:firstLine="420" w:firstLineChars="200"/>
        <w:rPr>
          <w:rFonts w:ascii="宋体" w:hAnsi="宋体" w:eastAsia="宋体" w:cs="宋体"/>
          <w:szCs w:val="21"/>
          <w:lang w:val="zh-CN"/>
        </w:rPr>
      </w:pPr>
      <w:r>
        <w:rPr>
          <w:rFonts w:hint="eastAsia" w:ascii="宋体" w:hAnsi="宋体" w:eastAsia="宋体" w:cs="宋体"/>
          <w:szCs w:val="21"/>
        </w:rPr>
        <w:t>（1）</w:t>
      </w:r>
      <w:r>
        <w:rPr>
          <w:rFonts w:hint="eastAsia" w:ascii="宋体" w:hAnsi="宋体" w:eastAsia="宋体" w:cs="宋体"/>
          <w:szCs w:val="21"/>
          <w:lang w:val="zh-CN"/>
        </w:rPr>
        <w:t>投标截止后投标人撤销或修改投标文件的；</w:t>
      </w:r>
    </w:p>
    <w:p>
      <w:pPr>
        <w:spacing w:line="360" w:lineRule="auto"/>
        <w:ind w:firstLine="420" w:firstLineChars="200"/>
        <w:rPr>
          <w:rFonts w:ascii="宋体" w:hAnsi="宋体" w:eastAsia="宋体" w:cs="宋体"/>
          <w:szCs w:val="21"/>
          <w:lang w:val="zh-CN"/>
        </w:rPr>
      </w:pPr>
      <w:r>
        <w:rPr>
          <w:rFonts w:hint="eastAsia" w:ascii="宋体" w:hAnsi="宋体" w:eastAsia="宋体" w:cs="宋体"/>
          <w:szCs w:val="21"/>
        </w:rPr>
        <w:t>（2）</w:t>
      </w:r>
      <w:r>
        <w:rPr>
          <w:rFonts w:hint="eastAsia" w:ascii="宋体" w:hAnsi="宋体" w:eastAsia="宋体" w:cs="宋体"/>
          <w:szCs w:val="21"/>
          <w:lang w:val="zh-CN"/>
        </w:rPr>
        <w:t>中标人无正当理由不与招标人订立合同，在签订合同时向招标人提出附加条件或者更改合同实质性内容的，或者不按照要求提交履约保证金的。</w:t>
      </w:r>
    </w:p>
    <w:p>
      <w:pPr>
        <w:spacing w:line="360" w:lineRule="auto"/>
        <w:rPr>
          <w:rFonts w:asciiTheme="majorEastAsia" w:hAnsiTheme="majorEastAsia" w:eastAsiaTheme="majorEastAsia"/>
        </w:rPr>
      </w:pPr>
      <w:r>
        <w:rPr>
          <w:rFonts w:hint="eastAsia" w:asciiTheme="majorEastAsia" w:hAnsiTheme="majorEastAsia" w:eastAsiaTheme="majorEastAsia"/>
        </w:rPr>
        <w:t>（九）履约保证金</w:t>
      </w:r>
    </w:p>
    <w:p>
      <w:pPr>
        <w:pStyle w:val="16"/>
        <w:spacing w:line="360" w:lineRule="auto"/>
        <w:rPr>
          <w:rFonts w:asciiTheme="majorEastAsia" w:hAnsiTheme="majorEastAsia" w:eastAsiaTheme="majorEastAsia"/>
        </w:rPr>
      </w:pPr>
      <w:r>
        <w:rPr>
          <w:rFonts w:hint="eastAsia" w:asciiTheme="majorEastAsia" w:hAnsiTheme="majorEastAsia" w:eastAsiaTheme="majorEastAsia"/>
        </w:rPr>
        <w:t>投标保证金在招标结束后转为履约保证金，履约保证金退回时间：合同执行完毕后七个工作日内；若投标人违反主合同及其附件约定的任何义务，不遵守我司相关规定，招标人有权在履约保证金中直接扣除投标人应向招标人支付的违约金或损失赔偿额或相应罚款，如有不足的，由投标人另行承担赔偿责任。</w:t>
      </w:r>
    </w:p>
    <w:p>
      <w:pPr>
        <w:spacing w:line="360" w:lineRule="auto"/>
        <w:rPr>
          <w:rFonts w:asciiTheme="majorEastAsia" w:hAnsiTheme="majorEastAsia" w:eastAsiaTheme="majorEastAsia"/>
        </w:rPr>
      </w:pPr>
      <w:r>
        <w:rPr>
          <w:rFonts w:hint="eastAsia" w:ascii="宋体" w:hAnsi="宋体" w:eastAsia="宋体" w:cs="宋体"/>
          <w:szCs w:val="21"/>
        </w:rPr>
        <w:t>（十）商务答疑请联系郭先生18707202265；技术要求答疑请</w:t>
      </w:r>
      <w:r>
        <w:rPr>
          <w:rFonts w:hint="eastAsia" w:asciiTheme="majorEastAsia" w:hAnsiTheme="majorEastAsia" w:eastAsiaTheme="majorEastAsia"/>
        </w:rPr>
        <w:t>联系张先生18676976812。</w:t>
      </w:r>
    </w:p>
    <w:p>
      <w:pPr>
        <w:spacing w:line="360" w:lineRule="auto"/>
        <w:rPr>
          <w:rFonts w:asciiTheme="majorEastAsia" w:hAnsiTheme="majorEastAsia" w:eastAsiaTheme="majorEastAsia"/>
        </w:rPr>
      </w:pPr>
      <w:r>
        <w:rPr>
          <w:rFonts w:hint="eastAsia" w:asciiTheme="majorEastAsia" w:hAnsiTheme="majorEastAsia" w:eastAsiaTheme="majorEastAsia"/>
        </w:rPr>
        <w:t>二、</w:t>
      </w:r>
      <w:r>
        <w:rPr>
          <w:rFonts w:hint="eastAsia" w:ascii="宋体" w:hAnsi="宋体" w:eastAsia="宋体" w:cs="宋体"/>
          <w:b/>
          <w:bCs/>
          <w:szCs w:val="21"/>
        </w:rPr>
        <w:t>投标人须知</w:t>
      </w:r>
      <w:r>
        <w:rPr>
          <w:rFonts w:hint="eastAsia" w:asciiTheme="majorEastAsia" w:hAnsiTheme="majorEastAsia" w:eastAsiaTheme="majorEastAsia"/>
        </w:rPr>
        <w:t>：</w:t>
      </w:r>
    </w:p>
    <w:p>
      <w:pPr>
        <w:pStyle w:val="16"/>
        <w:spacing w:line="360" w:lineRule="auto"/>
        <w:ind w:firstLine="0" w:firstLineChars="0"/>
        <w:rPr>
          <w:rFonts w:asciiTheme="majorEastAsia" w:hAnsiTheme="majorEastAsia" w:eastAsiaTheme="majorEastAsia"/>
        </w:rPr>
      </w:pPr>
      <w:r>
        <w:rPr>
          <w:rFonts w:hint="eastAsia" w:asciiTheme="majorEastAsia" w:hAnsiTheme="majorEastAsia" w:eastAsiaTheme="majorEastAsia"/>
        </w:rPr>
        <w:t>1.报价单格式不得修改，必要时请在报价单“说明”栏补充填写相关信息；</w:t>
      </w:r>
    </w:p>
    <w:p>
      <w:pPr>
        <w:pStyle w:val="16"/>
        <w:spacing w:line="360" w:lineRule="auto"/>
        <w:ind w:firstLine="0" w:firstLineChars="0"/>
        <w:rPr>
          <w:rFonts w:asciiTheme="majorEastAsia" w:hAnsiTheme="majorEastAsia" w:eastAsiaTheme="majorEastAsia"/>
        </w:rPr>
      </w:pPr>
      <w:r>
        <w:rPr>
          <w:rFonts w:hint="eastAsia" w:asciiTheme="majorEastAsia" w:hAnsiTheme="majorEastAsia" w:eastAsiaTheme="majorEastAsia"/>
        </w:rPr>
        <w:t>2.相关资料均需盖章；</w:t>
      </w:r>
    </w:p>
    <w:p>
      <w:pPr>
        <w:spacing w:line="360" w:lineRule="auto"/>
        <w:rPr>
          <w:rFonts w:asciiTheme="majorEastAsia" w:hAnsiTheme="majorEastAsia" w:eastAsiaTheme="majorEastAsia"/>
        </w:rPr>
      </w:pPr>
      <w:r>
        <w:rPr>
          <w:rFonts w:hint="eastAsia" w:asciiTheme="majorEastAsia" w:hAnsiTheme="majorEastAsia" w:eastAsiaTheme="majorEastAsia"/>
        </w:rPr>
        <w:t>以上内容均为必须满足条件，若未满足要求招标方有权将投标方报价作废。</w:t>
      </w:r>
    </w:p>
    <w:p>
      <w:pPr>
        <w:adjustRightInd w:val="0"/>
        <w:snapToGrid w:val="0"/>
        <w:spacing w:line="360" w:lineRule="auto"/>
        <w:rPr>
          <w:rFonts w:ascii="宋体" w:hAnsi="宋体" w:eastAsia="宋体" w:cs="宋体"/>
          <w:b/>
          <w:szCs w:val="21"/>
        </w:rPr>
      </w:pPr>
      <w:r>
        <w:rPr>
          <w:rFonts w:hint="eastAsia" w:ascii="宋体" w:hAnsi="宋体" w:eastAsia="宋体" w:cs="宋体"/>
          <w:szCs w:val="21"/>
        </w:rPr>
        <w:t>三、</w:t>
      </w:r>
      <w:r>
        <w:rPr>
          <w:rFonts w:hint="eastAsia" w:ascii="宋体" w:hAnsi="宋体" w:eastAsia="宋体" w:cs="宋体"/>
          <w:b/>
          <w:szCs w:val="21"/>
        </w:rPr>
        <w:t>招投标监督</w:t>
      </w:r>
    </w:p>
    <w:p>
      <w:pPr>
        <w:spacing w:line="360" w:lineRule="auto"/>
        <w:ind w:firstLine="420" w:firstLineChars="200"/>
        <w:rPr>
          <w:rFonts w:ascii="宋体" w:hAnsi="宋体" w:eastAsia="宋体" w:cs="宋体"/>
          <w:szCs w:val="21"/>
          <w:lang w:val="zh-CN"/>
        </w:rPr>
      </w:pPr>
      <w:r>
        <w:rPr>
          <w:rFonts w:hint="eastAsia" w:ascii="宋体" w:hAnsi="宋体" w:eastAsia="宋体" w:cs="宋体"/>
          <w:szCs w:val="21"/>
          <w:lang w:val="zh-CN"/>
        </w:rPr>
        <w:t>为保证招标公开、公正、公平、择优地进行，公司将对本项目招投标过程进行监督，如参加投标的人员发现招投标过程中招标人员或投标人员有违规行为，</w:t>
      </w:r>
      <w:r>
        <w:rPr>
          <w:rFonts w:hint="eastAsia" w:ascii="宋体" w:hAnsi="宋体" w:eastAsia="宋体" w:cs="宋体"/>
          <w:szCs w:val="21"/>
        </w:rPr>
        <w:t>请如实</w:t>
      </w:r>
      <w:r>
        <w:rPr>
          <w:rFonts w:hint="eastAsia" w:ascii="宋体" w:hAnsi="宋体" w:eastAsia="宋体" w:cs="宋体"/>
          <w:szCs w:val="21"/>
          <w:lang w:val="zh-CN"/>
        </w:rPr>
        <w:t>举报。举报受理：</w:t>
      </w:r>
      <w:r>
        <w:rPr>
          <w:rFonts w:hint="eastAsia" w:ascii="宋体" w:hAnsi="宋体" w:eastAsia="宋体" w:cs="宋体"/>
          <w:szCs w:val="21"/>
        </w:rPr>
        <w:t>郭军军</w:t>
      </w:r>
      <w:r>
        <w:rPr>
          <w:rFonts w:hint="eastAsia" w:ascii="宋体" w:hAnsi="宋体" w:eastAsia="宋体" w:cs="宋体"/>
          <w:szCs w:val="21"/>
          <w:lang w:val="zh-CN"/>
        </w:rPr>
        <w:t>，</w:t>
      </w:r>
      <w:r>
        <w:rPr>
          <w:rFonts w:hint="eastAsia" w:ascii="宋体" w:hAnsi="宋体" w:eastAsia="宋体" w:cs="宋体"/>
          <w:szCs w:val="21"/>
        </w:rPr>
        <w:t>联系方式：13508601476</w:t>
      </w:r>
      <w:r>
        <w:rPr>
          <w:rFonts w:hint="eastAsia" w:ascii="宋体" w:hAnsi="宋体" w:eastAsia="宋体" w:cs="宋体"/>
          <w:szCs w:val="21"/>
          <w:lang w:val="zh-CN"/>
        </w:rPr>
        <w:t>地址：</w:t>
      </w:r>
      <w:r>
        <w:rPr>
          <w:rFonts w:hint="eastAsia" w:ascii="宋体" w:hAnsi="宋体" w:eastAsia="宋体" w:cs="宋体"/>
          <w:szCs w:val="21"/>
        </w:rPr>
        <w:t>东阳市环城北路东221号</w:t>
      </w:r>
      <w:r>
        <w:rPr>
          <w:rFonts w:hint="eastAsia" w:ascii="宋体" w:hAnsi="宋体" w:eastAsia="宋体" w:cs="宋体"/>
          <w:szCs w:val="21"/>
          <w:lang w:val="zh-CN"/>
        </w:rPr>
        <w:t>东阳光公司。</w:t>
      </w:r>
    </w:p>
    <w:p>
      <w:pPr>
        <w:pStyle w:val="2"/>
        <w:ind w:firstLine="480"/>
        <w:rPr>
          <w:lang w:val="zh-CN"/>
        </w:rPr>
      </w:pPr>
    </w:p>
    <w:p>
      <w:pPr>
        <w:spacing w:line="360" w:lineRule="auto"/>
        <w:ind w:firstLine="420" w:firstLineChars="200"/>
        <w:rPr>
          <w:rFonts w:ascii="宋体" w:hAnsi="宋体" w:eastAsia="宋体" w:cs="宋体"/>
          <w:szCs w:val="21"/>
          <w:lang w:val="zh-CN"/>
        </w:rPr>
      </w:pPr>
    </w:p>
    <w:p>
      <w:pPr>
        <w:spacing w:line="360" w:lineRule="auto"/>
        <w:ind w:firstLine="6114" w:firstLineChars="2900"/>
        <w:jc w:val="right"/>
        <w:rPr>
          <w:rFonts w:asciiTheme="majorEastAsia" w:hAnsiTheme="majorEastAsia" w:eastAsiaTheme="majorEastAsia"/>
          <w:b/>
          <w:bCs/>
        </w:rPr>
      </w:pPr>
      <w:r>
        <w:rPr>
          <w:rFonts w:hint="eastAsia" w:asciiTheme="majorEastAsia" w:hAnsiTheme="majorEastAsia" w:eastAsiaTheme="majorEastAsia"/>
          <w:b/>
          <w:bCs/>
        </w:rPr>
        <w:t>浙江东阳光电子科技有限公司</w:t>
      </w:r>
    </w:p>
    <w:p>
      <w:pPr>
        <w:spacing w:line="360" w:lineRule="auto"/>
        <w:jc w:val="right"/>
        <w:rPr>
          <w:rFonts w:asciiTheme="majorEastAsia" w:hAnsiTheme="majorEastAsia" w:eastAsiaTheme="majorEastAsia"/>
          <w:b/>
          <w:bCs/>
          <w:u w:val="single"/>
        </w:rPr>
      </w:pPr>
      <w:r>
        <w:rPr>
          <w:rFonts w:hint="eastAsia" w:asciiTheme="majorEastAsia" w:hAnsiTheme="majorEastAsia" w:eastAsiaTheme="majorEastAsia"/>
          <w:b/>
          <w:bCs/>
        </w:rPr>
        <w:t xml:space="preserve">                                                  </w:t>
      </w:r>
      <w:r>
        <w:rPr>
          <w:rFonts w:asciiTheme="majorEastAsia" w:hAnsiTheme="majorEastAsia" w:eastAsiaTheme="majorEastAsia"/>
          <w:b/>
          <w:bCs/>
          <w:u w:val="single"/>
        </w:rPr>
        <w:t>202</w:t>
      </w:r>
      <w:r>
        <w:rPr>
          <w:rFonts w:hint="eastAsia" w:asciiTheme="majorEastAsia" w:hAnsiTheme="majorEastAsia" w:eastAsiaTheme="majorEastAsia"/>
          <w:b/>
          <w:bCs/>
          <w:u w:val="single"/>
        </w:rPr>
        <w:t>3年03月1</w:t>
      </w:r>
      <w:r>
        <w:rPr>
          <w:rFonts w:hint="eastAsia" w:asciiTheme="majorEastAsia" w:hAnsiTheme="majorEastAsia" w:eastAsiaTheme="majorEastAsia"/>
          <w:b/>
          <w:bCs/>
          <w:u w:val="single"/>
          <w:lang w:val="en-US" w:eastAsia="zh-CN"/>
        </w:rPr>
        <w:t>4</w:t>
      </w:r>
      <w:bookmarkStart w:id="0" w:name="_GoBack"/>
      <w:bookmarkEnd w:id="0"/>
      <w:r>
        <w:rPr>
          <w:rFonts w:hint="eastAsia" w:asciiTheme="majorEastAsia" w:hAnsiTheme="majorEastAsia" w:eastAsiaTheme="majorEastAsia"/>
          <w:b/>
          <w:bCs/>
          <w:u w:val="single"/>
        </w:rPr>
        <w:t>日</w:t>
      </w:r>
    </w:p>
    <w:p>
      <w:pPr>
        <w:rPr>
          <w:rFonts w:ascii="黑体" w:hAnsi="黑体" w:eastAsia="黑体" w:cs="Times New Roman"/>
          <w:b/>
          <w:sz w:val="32"/>
          <w:szCs w:val="32"/>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type Corsiva">
    <w:panose1 w:val="03010101010201010101"/>
    <w:charset w:val="00"/>
    <w:family w:val="script"/>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09B723"/>
    <w:multiLevelType w:val="singleLevel"/>
    <w:tmpl w:val="3209B723"/>
    <w:lvl w:ilvl="0" w:tentative="0">
      <w:start w:val="1"/>
      <w:numFmt w:val="chineseCounting"/>
      <w:suff w:val="nothing"/>
      <w:lvlText w:val="（%1）"/>
      <w:lvlJc w:val="left"/>
      <w:pPr>
        <w:ind w:left="0" w:firstLine="420"/>
      </w:pPr>
      <w:rPr>
        <w:rFonts w:hint="eastAsia"/>
        <w:highligh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IwZjc3NzcwNGZhNmEzNzU5MzUzZjc4OTBkNDA2MGIifQ=="/>
  </w:docVars>
  <w:rsids>
    <w:rsidRoot w:val="00A53798"/>
    <w:rsid w:val="00002C74"/>
    <w:rsid w:val="000228A4"/>
    <w:rsid w:val="00033DF7"/>
    <w:rsid w:val="000371E4"/>
    <w:rsid w:val="00057522"/>
    <w:rsid w:val="00067845"/>
    <w:rsid w:val="000823D9"/>
    <w:rsid w:val="00083AC7"/>
    <w:rsid w:val="000A260F"/>
    <w:rsid w:val="000B3C7D"/>
    <w:rsid w:val="000B7869"/>
    <w:rsid w:val="000D4884"/>
    <w:rsid w:val="000F2CDB"/>
    <w:rsid w:val="001129ED"/>
    <w:rsid w:val="0013499A"/>
    <w:rsid w:val="0014473D"/>
    <w:rsid w:val="0016751B"/>
    <w:rsid w:val="001D4B3D"/>
    <w:rsid w:val="001E5FC6"/>
    <w:rsid w:val="001E7826"/>
    <w:rsid w:val="00202379"/>
    <w:rsid w:val="00205035"/>
    <w:rsid w:val="00205DB8"/>
    <w:rsid w:val="002118BA"/>
    <w:rsid w:val="00215A35"/>
    <w:rsid w:val="00235DA1"/>
    <w:rsid w:val="00240011"/>
    <w:rsid w:val="002429B5"/>
    <w:rsid w:val="00256585"/>
    <w:rsid w:val="00257861"/>
    <w:rsid w:val="00272BEE"/>
    <w:rsid w:val="002A3BBD"/>
    <w:rsid w:val="002E1C14"/>
    <w:rsid w:val="002F3AE6"/>
    <w:rsid w:val="00320413"/>
    <w:rsid w:val="00325BB0"/>
    <w:rsid w:val="00334FF5"/>
    <w:rsid w:val="00355BFC"/>
    <w:rsid w:val="00355EC4"/>
    <w:rsid w:val="003979E4"/>
    <w:rsid w:val="003C1B94"/>
    <w:rsid w:val="003C7AAD"/>
    <w:rsid w:val="003D1551"/>
    <w:rsid w:val="003D187E"/>
    <w:rsid w:val="003E74DD"/>
    <w:rsid w:val="00421358"/>
    <w:rsid w:val="004435FF"/>
    <w:rsid w:val="00444315"/>
    <w:rsid w:val="00451E78"/>
    <w:rsid w:val="0048123C"/>
    <w:rsid w:val="004A7931"/>
    <w:rsid w:val="004C11A4"/>
    <w:rsid w:val="004E76B5"/>
    <w:rsid w:val="004F6DE3"/>
    <w:rsid w:val="004F7C38"/>
    <w:rsid w:val="00532429"/>
    <w:rsid w:val="00533B14"/>
    <w:rsid w:val="00540DD9"/>
    <w:rsid w:val="005474EA"/>
    <w:rsid w:val="005618B9"/>
    <w:rsid w:val="00571DFD"/>
    <w:rsid w:val="00576162"/>
    <w:rsid w:val="00577ED9"/>
    <w:rsid w:val="0058353A"/>
    <w:rsid w:val="0059052A"/>
    <w:rsid w:val="005969CE"/>
    <w:rsid w:val="005C0B6B"/>
    <w:rsid w:val="005E0DCD"/>
    <w:rsid w:val="005E255A"/>
    <w:rsid w:val="005E6DC1"/>
    <w:rsid w:val="005F0714"/>
    <w:rsid w:val="00601723"/>
    <w:rsid w:val="0063451F"/>
    <w:rsid w:val="00653383"/>
    <w:rsid w:val="00675678"/>
    <w:rsid w:val="006801D2"/>
    <w:rsid w:val="00694F81"/>
    <w:rsid w:val="006B218D"/>
    <w:rsid w:val="006D0D4F"/>
    <w:rsid w:val="006D208B"/>
    <w:rsid w:val="006D5D0D"/>
    <w:rsid w:val="006F1C99"/>
    <w:rsid w:val="00715DAA"/>
    <w:rsid w:val="00717A49"/>
    <w:rsid w:val="00725766"/>
    <w:rsid w:val="00742B85"/>
    <w:rsid w:val="00755820"/>
    <w:rsid w:val="00760696"/>
    <w:rsid w:val="00776770"/>
    <w:rsid w:val="00780554"/>
    <w:rsid w:val="00791253"/>
    <w:rsid w:val="00793502"/>
    <w:rsid w:val="007A50F7"/>
    <w:rsid w:val="007B667A"/>
    <w:rsid w:val="007C0517"/>
    <w:rsid w:val="007C3CD2"/>
    <w:rsid w:val="007E6700"/>
    <w:rsid w:val="00801B1E"/>
    <w:rsid w:val="008120D6"/>
    <w:rsid w:val="008531FA"/>
    <w:rsid w:val="008560A5"/>
    <w:rsid w:val="0085779E"/>
    <w:rsid w:val="00877881"/>
    <w:rsid w:val="00884AF6"/>
    <w:rsid w:val="00892EB7"/>
    <w:rsid w:val="008E217B"/>
    <w:rsid w:val="008E37C9"/>
    <w:rsid w:val="008E4CF0"/>
    <w:rsid w:val="009132D0"/>
    <w:rsid w:val="00940222"/>
    <w:rsid w:val="0094229F"/>
    <w:rsid w:val="00947D49"/>
    <w:rsid w:val="00952135"/>
    <w:rsid w:val="00967C7E"/>
    <w:rsid w:val="009934AF"/>
    <w:rsid w:val="009C579C"/>
    <w:rsid w:val="009E29C5"/>
    <w:rsid w:val="009F4BEB"/>
    <w:rsid w:val="00A0203F"/>
    <w:rsid w:val="00A02E63"/>
    <w:rsid w:val="00A04766"/>
    <w:rsid w:val="00A1174C"/>
    <w:rsid w:val="00A21BB2"/>
    <w:rsid w:val="00A2353C"/>
    <w:rsid w:val="00A266C5"/>
    <w:rsid w:val="00A41F73"/>
    <w:rsid w:val="00A450A7"/>
    <w:rsid w:val="00A53798"/>
    <w:rsid w:val="00A57ADE"/>
    <w:rsid w:val="00A82B8A"/>
    <w:rsid w:val="00AA4226"/>
    <w:rsid w:val="00AD1422"/>
    <w:rsid w:val="00AE59C2"/>
    <w:rsid w:val="00AE7019"/>
    <w:rsid w:val="00AF0B74"/>
    <w:rsid w:val="00B01310"/>
    <w:rsid w:val="00B03079"/>
    <w:rsid w:val="00B03C9F"/>
    <w:rsid w:val="00B310F2"/>
    <w:rsid w:val="00B35259"/>
    <w:rsid w:val="00B466DE"/>
    <w:rsid w:val="00B525E6"/>
    <w:rsid w:val="00B543BD"/>
    <w:rsid w:val="00B67417"/>
    <w:rsid w:val="00B67C29"/>
    <w:rsid w:val="00B77D20"/>
    <w:rsid w:val="00BA1595"/>
    <w:rsid w:val="00BF43F2"/>
    <w:rsid w:val="00C056AE"/>
    <w:rsid w:val="00C53EA4"/>
    <w:rsid w:val="00C54713"/>
    <w:rsid w:val="00C7149D"/>
    <w:rsid w:val="00CB08F7"/>
    <w:rsid w:val="00CD17FD"/>
    <w:rsid w:val="00CD77B1"/>
    <w:rsid w:val="00CF4BD1"/>
    <w:rsid w:val="00CF4D44"/>
    <w:rsid w:val="00D07F39"/>
    <w:rsid w:val="00D1497D"/>
    <w:rsid w:val="00D16D3E"/>
    <w:rsid w:val="00D60538"/>
    <w:rsid w:val="00D84B50"/>
    <w:rsid w:val="00D8791D"/>
    <w:rsid w:val="00D95148"/>
    <w:rsid w:val="00DA4C9E"/>
    <w:rsid w:val="00DD45EB"/>
    <w:rsid w:val="00DF00CF"/>
    <w:rsid w:val="00DF67D7"/>
    <w:rsid w:val="00E10D68"/>
    <w:rsid w:val="00E26962"/>
    <w:rsid w:val="00E45C1B"/>
    <w:rsid w:val="00E54FA5"/>
    <w:rsid w:val="00E55041"/>
    <w:rsid w:val="00E5617E"/>
    <w:rsid w:val="00E72D28"/>
    <w:rsid w:val="00E81A4D"/>
    <w:rsid w:val="00E85183"/>
    <w:rsid w:val="00E97E9A"/>
    <w:rsid w:val="00EB1FF4"/>
    <w:rsid w:val="00EB6AA4"/>
    <w:rsid w:val="00ED09F4"/>
    <w:rsid w:val="00F049F1"/>
    <w:rsid w:val="00F1244A"/>
    <w:rsid w:val="00F22018"/>
    <w:rsid w:val="00F23DE3"/>
    <w:rsid w:val="00F25005"/>
    <w:rsid w:val="00F42DFC"/>
    <w:rsid w:val="00F47CDD"/>
    <w:rsid w:val="00F64D5A"/>
    <w:rsid w:val="00F65688"/>
    <w:rsid w:val="00F662EC"/>
    <w:rsid w:val="00F72FA1"/>
    <w:rsid w:val="00F90AD6"/>
    <w:rsid w:val="00FB30E8"/>
    <w:rsid w:val="00FB334A"/>
    <w:rsid w:val="00FE6113"/>
    <w:rsid w:val="00FF04E9"/>
    <w:rsid w:val="020A5435"/>
    <w:rsid w:val="03567D8D"/>
    <w:rsid w:val="037C79B6"/>
    <w:rsid w:val="0AD61FD1"/>
    <w:rsid w:val="0B801F19"/>
    <w:rsid w:val="0B8C49A5"/>
    <w:rsid w:val="0BC90717"/>
    <w:rsid w:val="11174C19"/>
    <w:rsid w:val="13A24CFB"/>
    <w:rsid w:val="16154A6B"/>
    <w:rsid w:val="16CF665B"/>
    <w:rsid w:val="171678C2"/>
    <w:rsid w:val="17C67D0D"/>
    <w:rsid w:val="1B5B05D2"/>
    <w:rsid w:val="1BDB64FB"/>
    <w:rsid w:val="1C477959"/>
    <w:rsid w:val="1CB07AE7"/>
    <w:rsid w:val="1CC27B43"/>
    <w:rsid w:val="1D7E5F46"/>
    <w:rsid w:val="1EF657B2"/>
    <w:rsid w:val="204B4B84"/>
    <w:rsid w:val="2223629D"/>
    <w:rsid w:val="252101C8"/>
    <w:rsid w:val="279037F7"/>
    <w:rsid w:val="29866B75"/>
    <w:rsid w:val="29C023A1"/>
    <w:rsid w:val="2F7C7B14"/>
    <w:rsid w:val="2FFF6540"/>
    <w:rsid w:val="311F3A44"/>
    <w:rsid w:val="33504619"/>
    <w:rsid w:val="33F6514D"/>
    <w:rsid w:val="34257E3C"/>
    <w:rsid w:val="34C12DD7"/>
    <w:rsid w:val="35574B6D"/>
    <w:rsid w:val="395F6011"/>
    <w:rsid w:val="3A975D26"/>
    <w:rsid w:val="3B3217E3"/>
    <w:rsid w:val="3B770D24"/>
    <w:rsid w:val="3C695C95"/>
    <w:rsid w:val="3D462653"/>
    <w:rsid w:val="3E8202D2"/>
    <w:rsid w:val="45B26C6B"/>
    <w:rsid w:val="47C34E27"/>
    <w:rsid w:val="490F6BDE"/>
    <w:rsid w:val="49910E1C"/>
    <w:rsid w:val="4C0F1215"/>
    <w:rsid w:val="4C805C83"/>
    <w:rsid w:val="4E8F0DBA"/>
    <w:rsid w:val="50681C91"/>
    <w:rsid w:val="509157A4"/>
    <w:rsid w:val="51C759D1"/>
    <w:rsid w:val="52394957"/>
    <w:rsid w:val="542A5CAE"/>
    <w:rsid w:val="545471B6"/>
    <w:rsid w:val="54865C06"/>
    <w:rsid w:val="56D57B76"/>
    <w:rsid w:val="580C3455"/>
    <w:rsid w:val="58220098"/>
    <w:rsid w:val="58BD01A0"/>
    <w:rsid w:val="58E3182F"/>
    <w:rsid w:val="593F5965"/>
    <w:rsid w:val="59951C7F"/>
    <w:rsid w:val="5AC6170F"/>
    <w:rsid w:val="5C386BDD"/>
    <w:rsid w:val="5CA961B1"/>
    <w:rsid w:val="5E22154F"/>
    <w:rsid w:val="5E3A1E7F"/>
    <w:rsid w:val="60086A5A"/>
    <w:rsid w:val="60EE66AD"/>
    <w:rsid w:val="62351E0D"/>
    <w:rsid w:val="62F766CE"/>
    <w:rsid w:val="64225FA0"/>
    <w:rsid w:val="64C43856"/>
    <w:rsid w:val="66DC1746"/>
    <w:rsid w:val="67A5546D"/>
    <w:rsid w:val="68C95008"/>
    <w:rsid w:val="68F744EC"/>
    <w:rsid w:val="690D646D"/>
    <w:rsid w:val="69623D6A"/>
    <w:rsid w:val="6B9C2926"/>
    <w:rsid w:val="6BA249AE"/>
    <w:rsid w:val="6E2E39F4"/>
    <w:rsid w:val="6F4C3EA0"/>
    <w:rsid w:val="710A0C3F"/>
    <w:rsid w:val="72875916"/>
    <w:rsid w:val="79F3713C"/>
    <w:rsid w:val="7BDA69B4"/>
    <w:rsid w:val="7C89015C"/>
    <w:rsid w:val="7CFC50FE"/>
    <w:rsid w:val="7F1F4F3B"/>
    <w:rsid w:val="7FE8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22"/>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semiHidden/>
    <w:unhideWhenUsed/>
    <w:qFormat/>
    <w:uiPriority w:val="99"/>
    <w:pPr>
      <w:ind w:firstLine="420"/>
    </w:pPr>
    <w:rPr>
      <w:rFonts w:asciiTheme="minorHAnsi" w:hAnsiTheme="minorHAnsi" w:eastAsiaTheme="minorEastAsia" w:cstheme="minorBidi"/>
      <w:szCs w:val="22"/>
    </w:rPr>
  </w:style>
  <w:style w:type="paragraph" w:styleId="3">
    <w:name w:val="Body Text Indent"/>
    <w:basedOn w:val="1"/>
    <w:next w:val="2"/>
    <w:link w:val="19"/>
    <w:qFormat/>
    <w:uiPriority w:val="0"/>
    <w:pPr>
      <w:ind w:firstLine="480" w:firstLineChars="200"/>
    </w:pPr>
    <w:rPr>
      <w:rFonts w:ascii="宋体" w:hAnsi="宋体" w:eastAsia="宋体" w:cs="Times New Roman"/>
      <w:sz w:val="24"/>
      <w:szCs w:val="21"/>
    </w:rPr>
  </w:style>
  <w:style w:type="paragraph" w:customStyle="1" w:styleId="4">
    <w:name w:val="xl53"/>
    <w:basedOn w:val="1"/>
    <w:next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styleId="6">
    <w:name w:val="annotation text"/>
    <w:basedOn w:val="1"/>
    <w:link w:val="26"/>
    <w:unhideWhenUsed/>
    <w:qFormat/>
    <w:uiPriority w:val="99"/>
    <w:pPr>
      <w:jc w:val="left"/>
    </w:pPr>
    <w:rPr>
      <w:rFonts w:ascii="Times New Roman" w:hAnsi="Times New Roman" w:eastAsia="宋体" w:cs="Times New Roman"/>
      <w:szCs w:val="24"/>
    </w:rPr>
  </w:style>
  <w:style w:type="paragraph" w:styleId="7">
    <w:name w:val="Plain Text"/>
    <w:basedOn w:val="1"/>
    <w:next w:val="1"/>
    <w:qFormat/>
    <w:uiPriority w:val="0"/>
    <w:rPr>
      <w:rFonts w:ascii="宋体" w:hAnsi="Courier New" w:eastAsia="宋体" w:cs="Times New Roman"/>
      <w:kern w:val="0"/>
      <w:sz w:val="20"/>
      <w:szCs w:val="20"/>
    </w:rPr>
  </w:style>
  <w:style w:type="paragraph" w:styleId="8">
    <w:name w:val="Date"/>
    <w:basedOn w:val="1"/>
    <w:next w:val="1"/>
    <w:link w:val="25"/>
    <w:semiHidden/>
    <w:unhideWhenUsed/>
    <w:qFormat/>
    <w:uiPriority w:val="99"/>
    <w:pPr>
      <w:ind w:left="100" w:leftChars="2500"/>
    </w:pPr>
  </w:style>
  <w:style w:type="paragraph" w:styleId="9">
    <w:name w:val="Balloon Text"/>
    <w:basedOn w:val="1"/>
    <w:link w:val="21"/>
    <w:semiHidden/>
    <w:unhideWhenUsed/>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000FF" w:themeColor="hyperlink"/>
      <w:u w:val="single"/>
    </w:rPr>
  </w:style>
  <w:style w:type="paragraph" w:styleId="16">
    <w:name w:val="List Paragraph"/>
    <w:basedOn w:val="1"/>
    <w:qFormat/>
    <w:uiPriority w:val="34"/>
    <w:pPr>
      <w:ind w:firstLine="420" w:firstLineChars="200"/>
    </w:pPr>
  </w:style>
  <w:style w:type="character" w:customStyle="1" w:styleId="17">
    <w:name w:val="页眉 Char"/>
    <w:basedOn w:val="14"/>
    <w:link w:val="11"/>
    <w:qFormat/>
    <w:uiPriority w:val="99"/>
    <w:rPr>
      <w:sz w:val="18"/>
      <w:szCs w:val="18"/>
    </w:rPr>
  </w:style>
  <w:style w:type="character" w:customStyle="1" w:styleId="18">
    <w:name w:val="页脚 Char"/>
    <w:basedOn w:val="14"/>
    <w:link w:val="10"/>
    <w:qFormat/>
    <w:uiPriority w:val="99"/>
    <w:rPr>
      <w:sz w:val="18"/>
      <w:szCs w:val="18"/>
    </w:rPr>
  </w:style>
  <w:style w:type="character" w:customStyle="1" w:styleId="19">
    <w:name w:val="正文文本缩进 Char"/>
    <w:basedOn w:val="14"/>
    <w:link w:val="3"/>
    <w:qFormat/>
    <w:uiPriority w:val="0"/>
    <w:rPr>
      <w:rFonts w:ascii="宋体" w:hAnsi="宋体" w:eastAsia="宋体" w:cs="Times New Roman"/>
      <w:sz w:val="24"/>
      <w:szCs w:val="21"/>
    </w:rPr>
  </w:style>
  <w:style w:type="paragraph" w:customStyle="1" w:styleId="2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
    <w:name w:val="批注框文本 Char"/>
    <w:basedOn w:val="14"/>
    <w:link w:val="9"/>
    <w:semiHidden/>
    <w:qFormat/>
    <w:uiPriority w:val="99"/>
    <w:rPr>
      <w:rFonts w:asciiTheme="minorHAnsi" w:hAnsiTheme="minorHAnsi" w:eastAsiaTheme="minorEastAsia" w:cstheme="minorBidi"/>
      <w:kern w:val="2"/>
      <w:sz w:val="18"/>
      <w:szCs w:val="18"/>
    </w:rPr>
  </w:style>
  <w:style w:type="character" w:customStyle="1" w:styleId="22">
    <w:name w:val="标题 2 Char"/>
    <w:link w:val="5"/>
    <w:qFormat/>
    <w:uiPriority w:val="0"/>
    <w:rPr>
      <w:rFonts w:ascii="Cambria" w:hAnsi="Cambria" w:eastAsia="宋体" w:cs="Times New Roman"/>
      <w:b/>
      <w:bCs/>
      <w:sz w:val="32"/>
      <w:szCs w:val="32"/>
    </w:rPr>
  </w:style>
  <w:style w:type="paragraph" w:customStyle="1" w:styleId="23">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24">
    <w:name w:val="表头"/>
    <w:basedOn w:val="1"/>
    <w:qFormat/>
    <w:uiPriority w:val="0"/>
    <w:pPr>
      <w:topLinePunct/>
      <w:spacing w:before="160" w:after="60"/>
      <w:jc w:val="center"/>
    </w:pPr>
    <w:rPr>
      <w:rFonts w:ascii="Times New Roman" w:hAnsi="Monotype Corsiva" w:eastAsia="黑体" w:cs="Times New Roman"/>
      <w:szCs w:val="24"/>
    </w:rPr>
  </w:style>
  <w:style w:type="character" w:customStyle="1" w:styleId="25">
    <w:name w:val="日期 Char"/>
    <w:basedOn w:val="14"/>
    <w:link w:val="8"/>
    <w:semiHidden/>
    <w:qFormat/>
    <w:uiPriority w:val="99"/>
    <w:rPr>
      <w:rFonts w:asciiTheme="minorHAnsi" w:hAnsiTheme="minorHAnsi" w:eastAsiaTheme="minorEastAsia" w:cstheme="minorBidi"/>
      <w:kern w:val="2"/>
      <w:sz w:val="21"/>
      <w:szCs w:val="22"/>
    </w:rPr>
  </w:style>
  <w:style w:type="character" w:customStyle="1" w:styleId="26">
    <w:name w:val="批注文字 Char"/>
    <w:basedOn w:val="14"/>
    <w:link w:val="6"/>
    <w:qFormat/>
    <w:uiPriority w:val="99"/>
    <w:rPr>
      <w:kern w:val="2"/>
      <w:sz w:val="21"/>
      <w:szCs w:val="24"/>
    </w:rPr>
  </w:style>
  <w:style w:type="paragraph" w:customStyle="1" w:styleId="27">
    <w:name w:val="_Style 45"/>
    <w:basedOn w:val="1"/>
    <w:next w:val="16"/>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1354</Words>
  <Characters>1482</Characters>
  <Lines>11</Lines>
  <Paragraphs>3</Paragraphs>
  <TotalTime>75</TotalTime>
  <ScaleCrop>false</ScaleCrop>
  <LinksUpToDate>false</LinksUpToDate>
  <CharactersWithSpaces>1535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2021-07-15T08:51:00Z</dcterms:created>
  <dc:creator>HP</dc:creator>
  <cp:lastModifiedBy>单超波</cp:lastModifiedBy>
  <cp:lastPrinted>2022-03-30T05:24:00Z</cp:lastPrinted>
  <dcterms:modified xsi:type="dcterms:W3CDTF">2023-03-14T03:28:39Z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0BDA4F32B6C5469DB043967FABA1244C</vt:lpwstr>
  </property>
</Properties>
</file>